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</w:pPr>
      <w:r>
        <w:rPr>
          <w:rFonts w:ascii="Arial" w:cs="Arial" w:eastAsia="Arial" w:hAnsi="Arial"/>
          <w:color w:val="5C5B56"/>
          <w:sz w:val="20"/>
          <w:szCs w:val="20"/>
        </w:rPr>
        <w:t xml:space="preserve">ARCHITECTURE LOGICIELLE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1A18"/>
          <w:sz w:val="44"/>
          <w:szCs w:val="44"/>
        </w:rPr>
        <w:t xml:space="preserve">Scanner photogrammétrique macro</w:t>
      </w:r>
    </w:p>
    <w:p>
      <w:pPr>
        <w:pBdr>
          <w:bottom w:val="single" w:color="1D9E75" w:sz="6" w:space="8"/>
        </w:pBdr>
        <w:spacing w:after="480" w:before="0"/>
      </w:pPr>
      <w:r>
        <w:rPr>
          <w:rFonts w:ascii="Arial" w:cs="Arial" w:eastAsia="Arial" w:hAnsi="Arial"/>
          <w:i/>
          <w:iCs/>
          <w:color w:val="5C5B56"/>
          <w:sz w:val="24"/>
          <w:szCs w:val="24"/>
        </w:rPr>
        <w:t xml:space="preserve">Document de décisions techniques — v1.1 — Avril 2026</w:t>
      </w:r>
    </w:p>
    <w:p>
      <w:pPr>
        <w:pBdr>
          <w:left w:val="single" w:color="1D9E75" w:sz="12" w:space="8"/>
        </w:pBdr>
        <w:spacing w:after="100" w:before="60"/>
        <w:ind w:left="320"/>
      </w:pPr>
      <w:r>
        <w:rPr>
          <w:rFonts w:ascii="Arial" w:cs="Arial" w:eastAsia="Arial" w:hAnsi="Arial"/>
          <w:i/>
          <w:iCs/>
          <w:color w:val="5C5B56"/>
          <w:sz w:val="20"/>
          <w:szCs w:val="20"/>
        </w:rPr>
        <w:t xml:space="preserve">v1.1 — Mise à jour : décisions hardware figées (Raspberry Pi 5, Pi Camera HQ, optique 300× / Laowa), décisions design system (direction B teal scientifique, mode light/dark). Toute décision DÉCIDÉ est figée.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01  Résumé exécutif</w:t>
      </w:r>
    </w:p>
    <w:p>
      <w:pPr>
        <w:pBdr>
          <w:bottom w:val="single" w:color="DDDBD4" w:sz="2" w:space="1"/>
        </w:pBdr>
        <w:spacing w:after="100" w:before="100"/>
      </w:pPr>
    </w:p>
    <w:p>
      <w:pPr>
        <w:pStyle w:val="Heading2"/>
        <w:pBdr>
          <w:bottom w:val="single" w:color="1D9E75" w:sz="4" w:space="6"/>
        </w:pBdr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Principe directeur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Le logiciel est structuré autour d'une séparation stricte en trois programmes distincts : le daemon embarqué sur le hardware, l'orchestrateur local sur le poste client, et les workers de traitement. Ces trois composants ne partagent pas de processus et ne sont pas interchangeables.</w:t>
      </w:r>
    </w:p>
    <w:p>
      <w:pPr>
        <w:pBdr>
          <w:left w:val="single" w:color="1D9E75" w:sz="12" w:space="8"/>
        </w:pBdr>
        <w:spacing w:after="100" w:before="60"/>
        <w:ind w:left="320"/>
      </w:pPr>
      <w:r>
        <w:rPr>
          <w:rFonts w:ascii="Arial" w:cs="Arial" w:eastAsia="Arial" w:hAnsi="Arial"/>
          <w:i/>
          <w:iCs/>
          <w:color w:val="5C5B56"/>
          <w:sz w:val="20"/>
          <w:szCs w:val="20"/>
        </w:rPr>
        <w:t xml:space="preserve">Le hardware box est un périphérique intelligent, pas un serveur. Il ne fait pas de calcul lourd. Il produit des fichiers bruts et les transfère.</w:t>
      </w:r>
    </w:p>
    <w:p>
      <w:pPr>
        <w:pBdr>
          <w:bottom w:val="single" w:color="DDDBD4" w:sz="2" w:space="1"/>
        </w:pBdr>
        <w:spacing w:after="100" w:before="100"/>
      </w:pPr>
    </w:p>
    <w:p>
      <w:pPr>
        <w:pStyle w:val="Heading2"/>
        <w:pBdr>
          <w:bottom w:val="single" w:color="1D9E75" w:sz="4" w:space="6"/>
        </w:pBdr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Décisions figées depuis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2640"/>
      </w:tblGrid>
      <w:tr>
        <w:trPr>
          <w:tblHeader/>
        </w:trPr>
        <w:tc>
          <w:tcPr>
            <w:tcW w:type="dxa" w:w="3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Décision</w:t>
            </w:r>
          </w:p>
        </w:tc>
        <w:tc>
          <w:tcPr>
            <w:tcW w:type="dxa" w:w="33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Valeur</w:t>
            </w:r>
          </w:p>
        </w:tc>
        <w:tc>
          <w:tcPr>
            <w:tcW w:type="dxa" w:w="26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3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Plateforme daemon</w:t>
            </w:r>
          </w:p>
        </w:tc>
        <w:tc>
          <w:tcPr>
            <w:tcW w:type="dxa" w:w="33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Raspberry Pi 5 (8 GB)</w:t>
            </w:r>
          </w:p>
        </w:tc>
        <w:tc>
          <w:tcPr>
            <w:tcW w:type="dxa" w:w="26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FIGÉ v1.1</w:t>
            </w:r>
          </w:p>
        </w:tc>
      </w:tr>
      <w:tr>
        <w:tc>
          <w:tcPr>
            <w:tcW w:type="dxa" w:w="33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Driver caméra</w:t>
            </w:r>
          </w:p>
        </w:tc>
        <w:tc>
          <w:tcPr>
            <w:tcW w:type="dxa" w:w="33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picamera2 ≥ 0.3</w:t>
            </w:r>
          </w:p>
        </w:tc>
        <w:tc>
          <w:tcPr>
            <w:tcW w:type="dxa" w:w="26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FIGÉ v1.1</w:t>
            </w:r>
          </w:p>
        </w:tc>
      </w:tr>
      <w:tr>
        <w:tc>
          <w:tcPr>
            <w:tcW w:type="dxa" w:w="33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Caméra</w:t>
            </w:r>
          </w:p>
        </w:tc>
        <w:tc>
          <w:tcPr>
            <w:tcW w:type="dxa" w:w="33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Pi Camera HQ (IMX477)</w:t>
            </w:r>
          </w:p>
        </w:tc>
        <w:tc>
          <w:tcPr>
            <w:tcW w:type="dxa" w:w="26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FIGÉ v1.1</w:t>
            </w:r>
          </w:p>
        </w:tc>
      </w:tr>
      <w:tr>
        <w:tc>
          <w:tcPr>
            <w:tcW w:type="dxa" w:w="33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Optique</w:t>
            </w:r>
          </w:p>
        </w:tc>
        <w:tc>
          <w:tcPr>
            <w:tcW w:type="dxa" w:w="33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300× Microscope Lens ou Laowa 25mm (tests en cours)</w:t>
            </w:r>
          </w:p>
        </w:tc>
        <w:tc>
          <w:tcPr>
            <w:tcW w:type="dxa" w:w="26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FIGÉ v1.1</w:t>
            </w:r>
          </w:p>
        </w:tc>
      </w:tr>
      <w:tr>
        <w:tc>
          <w:tcPr>
            <w:tcW w:type="dxa" w:w="33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GPIO daemon</w:t>
            </w:r>
          </w:p>
        </w:tc>
        <w:tc>
          <w:tcPr>
            <w:tcW w:type="dxa" w:w="33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lgpio (Pi5) ou RPi.GPIO</w:t>
            </w:r>
          </w:p>
        </w:tc>
        <w:tc>
          <w:tcPr>
            <w:tcW w:type="dxa" w:w="26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FIGÉ v1.1</w:t>
            </w:r>
          </w:p>
        </w:tc>
      </w:tr>
      <w:tr>
        <w:tc>
          <w:tcPr>
            <w:tcW w:type="dxa" w:w="33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33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Direction B — light scientifique + teal + mode dark</w:t>
            </w:r>
          </w:p>
        </w:tc>
        <w:tc>
          <w:tcPr>
            <w:tcW w:type="dxa" w:w="26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FIGÉ v1.1</w:t>
            </w:r>
          </w:p>
        </w:tc>
      </w:tr>
      <w:tr>
        <w:tc>
          <w:tcPr>
            <w:tcW w:type="dxa" w:w="33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Framework API</w:t>
            </w:r>
          </w:p>
        </w:tc>
        <w:tc>
          <w:tcPr>
            <w:tcW w:type="dxa" w:w="33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FastAPI + SQLAlchemy 2.0 + Alembic</w:t>
            </w:r>
          </w:p>
        </w:tc>
        <w:tc>
          <w:tcPr>
            <w:tcW w:type="dxa" w:w="26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FIGÉ v1.0</w:t>
            </w:r>
          </w:p>
        </w:tc>
      </w:tr>
      <w:tr>
        <w:tc>
          <w:tcPr>
            <w:tcW w:type="dxa" w:w="33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File de tâches</w:t>
            </w:r>
          </w:p>
        </w:tc>
        <w:tc>
          <w:tcPr>
            <w:tcW w:type="dxa" w:w="33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26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FIGÉ v1.0</w:t>
            </w:r>
          </w:p>
        </w:tc>
      </w:tr>
      <w:tr>
        <w:tc>
          <w:tcPr>
            <w:tcW w:type="dxa" w:w="33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Stockage objets</w:t>
            </w:r>
          </w:p>
        </w:tc>
        <w:tc>
          <w:tcPr>
            <w:tcW w:type="dxa" w:w="33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MinIO (S3-compatible local)</w:t>
            </w:r>
          </w:p>
        </w:tc>
        <w:tc>
          <w:tcPr>
            <w:tcW w:type="dxa" w:w="26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FIGÉ v1.0</w:t>
            </w:r>
          </w:p>
        </w:tc>
      </w:tr>
      <w:tr>
        <w:tc>
          <w:tcPr>
            <w:tcW w:type="dxa" w:w="33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Photogrammétrie</w:t>
            </w:r>
          </w:p>
        </w:tc>
        <w:tc>
          <w:tcPr>
            <w:tcW w:type="dxa" w:w="33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COLMAP + OpenMVS via interface abstraite</w:t>
            </w:r>
          </w:p>
        </w:tc>
        <w:tc>
          <w:tcPr>
            <w:tcW w:type="dxa" w:w="26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FIGÉ v1.0</w:t>
            </w:r>
          </w:p>
        </w:tc>
      </w:tr>
      <w:tr>
        <w:tc>
          <w:tcPr>
            <w:tcW w:type="dxa" w:w="33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Desktop</w:t>
            </w:r>
          </w:p>
        </w:tc>
        <w:tc>
          <w:tcPr>
            <w:tcW w:type="dxa" w:w="33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Electron 30 + React 18 + TypeScript</w:t>
            </w:r>
          </w:p>
        </w:tc>
        <w:tc>
          <w:tcPr>
            <w:tcW w:type="dxa" w:w="26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FIGÉ v1.0</w:t>
            </w:r>
          </w:p>
        </w:tc>
      </w:tr>
      <w:tr>
        <w:tc>
          <w:tcPr>
            <w:tcW w:type="dxa" w:w="33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Viewer 3D</w:t>
            </w:r>
          </w:p>
        </w:tc>
        <w:tc>
          <w:tcPr>
            <w:tcW w:type="dxa" w:w="33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@google/model-viewer</w:t>
            </w:r>
          </w:p>
        </w:tc>
        <w:tc>
          <w:tcPr>
            <w:tcW w:type="dxa" w:w="26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FIGÉ v1.0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02  Architecture globale</w:t>
      </w:r>
    </w:p>
    <w:p>
      <w:pPr>
        <w:pBdr>
          <w:bottom w:val="single" w:color="DDDBD4" w:sz="2" w:space="1"/>
        </w:pBdr>
        <w:spacing w:after="100" w:before="100"/>
      </w:pPr>
    </w:p>
    <w:p>
      <w:pPr>
        <w:pStyle w:val="Heading2"/>
        <w:pBdr>
          <w:bottom w:val="single" w:color="1D9E75" w:sz="4" w:space="6"/>
        </w:pBdr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2.1  Séparation des responsabilités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rPr>
          <w:tblHeader/>
        </w:trPr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Composant</w:t>
            </w:r>
          </w:p>
        </w:tc>
        <w:tc>
          <w:tcPr>
            <w:tcW w:type="dxa" w:w="39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Responsabilités</w:t>
            </w:r>
          </w:p>
        </w:tc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Ce qu'il ne fait PAS</w:t>
            </w:r>
          </w:p>
        </w:tc>
      </w:tr>
      <w:tr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Daemon Pi5</w:t>
            </w:r>
          </w:p>
        </w:tc>
        <w:tc>
          <w:tcPr>
            <w:tcW w:type="dxa" w:w="39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Pilotage moteurs (GPIO), déclenchement picamera2, nommage fichiers, stockage tampon SSD, upload HTTP chunked</w:t>
            </w:r>
          </w:p>
        </w:tc>
        <w:tc>
          <w:tcPr>
            <w:tcW w:type="dxa" w:w="312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Stacking, photogrammétrie, exports, BDD métadonnées</w:t>
            </w:r>
          </w:p>
        </w:tc>
      </w:tr>
      <w:tr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Orchestrateur local</w:t>
            </w:r>
          </w:p>
        </w:tc>
        <w:tc>
          <w:tcPr>
            <w:tcW w:type="dxa" w:w="39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API FastAPI, gestion sessions/jobs/assets, file Celery, BDD SQLite, coordination workers</w:t>
            </w:r>
          </w:p>
        </w:tc>
        <w:tc>
          <w:tcPr>
            <w:tcW w:type="dxa" w:w="312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Pilotage hardware, calcul lourd direct</w:t>
            </w:r>
          </w:p>
        </w:tc>
      </w:tr>
      <w:tr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Workers Celery</w:t>
            </w:r>
          </w:p>
        </w:tc>
        <w:tc>
          <w:tcPr>
            <w:tcW w:type="dxa" w:w="39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Stacking EDOF, COLMAP sparse, OpenMVS dense, post-processing, export LOD/GLB/OBJ, QA</w:t>
            </w:r>
          </w:p>
        </w:tc>
        <w:tc>
          <w:tcPr>
            <w:tcW w:type="dxa" w:w="312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Communiquer directement avec le hardware</w:t>
            </w:r>
          </w:p>
        </w:tc>
      </w:tr>
      <w:tr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UI desktop</w:t>
            </w:r>
          </w:p>
        </w:tc>
        <w:tc>
          <w:tcPr>
            <w:tcW w:type="dxa" w:w="39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Sessions, queue, QA visuelle, viewer 3D, exports, gestion presets/spécimens</w:t>
            </w:r>
          </w:p>
        </w:tc>
        <w:tc>
          <w:tcPr>
            <w:tcW w:type="dxa" w:w="312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Logique métier, accès direct BDD, pilotage hardware</w:t>
            </w:r>
          </w:p>
        </w:tc>
      </w:tr>
    </w:tbl>
    <w:p>
      <w:pPr>
        <w:pBdr>
          <w:bottom w:val="single" w:color="DDDBD4" w:sz="2" w:space="1"/>
        </w:pBdr>
        <w:spacing w:after="100" w:before="100"/>
      </w:pPr>
    </w:p>
    <w:p>
      <w:pPr>
        <w:pStyle w:val="Heading2"/>
        <w:pBdr>
          <w:bottom w:val="single" w:color="1D9E75" w:sz="4" w:space="6"/>
        </w:pBdr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2.2  Schéma de communication</w:t>
      </w:r>
    </w:p>
    <w:p>
      <w:pPr>
        <w:shd w:fill="F5F4F0" w:val="clear"/>
        <w:spacing w:after="30" w:before="3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┌─────────────────────────┐         ┌──────────────────────────────────┐</w:t>
      </w:r>
    </w:p>
    <w:p>
      <w:pPr>
        <w:shd w:fill="F5F4F0" w:val="clear"/>
        <w:spacing w:after="30" w:before="3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│      HARDWARE BOX       │         │      POSTE UTILISATEUR           │</w:t>
      </w:r>
    </w:p>
    <w:p>
      <w:pPr>
        <w:shd w:fill="F5F4F0" w:val="clear"/>
        <w:spacing w:after="30" w:before="3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│                         │         │   (application desktop)          │</w:t>
      </w:r>
    </w:p>
    <w:p>
      <w:pPr>
        <w:shd w:fill="F5F4F0" w:val="clear"/>
        <w:spacing w:after="30" w:before="3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│  Daemon Python          │  USB-C  │                                  │</w:t>
      </w:r>
    </w:p>
    <w:p>
      <w:pPr>
        <w:shd w:fill="F5F4F0" w:val="clear"/>
        <w:spacing w:after="30" w:before="3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│  ├── picamera2 (HQ)     │ ──────► │  App Electron + FastAPI local    │</w:t>
      </w:r>
    </w:p>
    <w:p>
      <w:pPr>
        <w:shd w:fill="F5F4F0" w:val="clear"/>
        <w:spacing w:after="30" w:before="3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│  ├── lgpio (moteurs)    │  HTTP   │  ├── Orchestrateur (FastAPI)     │</w:t>
      </w:r>
    </w:p>
    <w:p>
      <w:pPr>
        <w:shd w:fill="F5F4F0" w:val="clear"/>
        <w:spacing w:after="30" w:before="3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│  ├── Séquenceur acq.    │ chunked │  ├── Workers Celery              │</w:t>
      </w:r>
    </w:p>
    <w:p>
      <w:pPr>
        <w:shd w:fill="F5F4F0" w:val="clear"/>
        <w:spacing w:after="30" w:before="3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│  ├── SSD NVMe 2TB       │         │  │   ├── Stacking EDOF           │</w:t>
      </w:r>
    </w:p>
    <w:p>
      <w:pPr>
        <w:shd w:fill="F5F4F0" w:val="clear"/>
        <w:spacing w:after="30" w:before="3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│  └── Upload HTTP        │         │  │   ├── COLMAP + OpenMVS        │</w:t>
      </w:r>
    </w:p>
    <w:p>
      <w:pPr>
        <w:shd w:fill="F5F4F0" w:val="clear"/>
        <w:spacing w:after="30" w:before="3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│                         │         │  │   └── Export / LOD            │</w:t>
      </w:r>
    </w:p>
    <w:p>
      <w:pPr>
        <w:shd w:fill="F5F4F0" w:val="clear"/>
        <w:spacing w:after="30" w:before="3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│  Raspberry Pi 5 (8GB)   │         │  ├── BDD SQLite                  │</w:t>
      </w:r>
    </w:p>
    <w:p>
      <w:pPr>
        <w:shd w:fill="F5F4F0" w:val="clear"/>
        <w:spacing w:after="30" w:before="3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│  CPU only — pas de GPU  │         │  └── UI Electron / React         │</w:t>
      </w:r>
    </w:p>
    <w:p>
      <w:pPr>
        <w:shd w:fill="F5F4F0" w:val="clear"/>
        <w:spacing w:after="30" w:before="3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└─────────────────────────┘         └──────────────────────────────────┘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03  Décisions techniques figées</w:t>
      </w:r>
    </w:p>
    <w:p>
      <w:pPr>
        <w:pBdr>
          <w:bottom w:val="single" w:color="DDDBD4" w:sz="2" w:space="1"/>
        </w:pBd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1800"/>
        <w:gridCol w:w="1560"/>
      </w:tblGrid>
      <w:tr>
        <w:trPr>
          <w:tblHeader/>
        </w:trPr>
        <w:tc>
          <w:tcPr>
            <w:tcW w:type="dxa" w:w="3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Décision</w:t>
            </w:r>
          </w:p>
        </w:tc>
        <w:tc>
          <w:tcPr>
            <w:tcW w:type="dxa" w:w="3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Justification</w:t>
            </w:r>
          </w:p>
        </w:tc>
        <w:tc>
          <w:tcPr>
            <w:tcW w:type="dxa" w:w="18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Alternative rejetée</w:t>
            </w:r>
          </w:p>
        </w:tc>
        <w:tc>
          <w:tcPr>
            <w:tcW w:type="dxa" w:w="15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tcW w:type="dxa" w:w="3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Séparation daemon / orchestrateur en deux processus</w:t>
            </w:r>
          </w:p>
        </w:tc>
        <w:tc>
          <w:tcPr>
            <w:tcW w:type="dxa" w:w="3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Testabilité sans hardware, isolation des pannes</w:t>
            </w:r>
          </w:p>
        </w:tc>
        <w:tc>
          <w:tcPr>
            <w:tcW w:type="dxa" w:w="18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Monolithe unique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DÉCIDÉ</w:t>
            </w:r>
          </w:p>
        </w:tc>
      </w:tr>
      <w:tr>
        <w:tc>
          <w:tcPr>
            <w:tcW w:type="dxa" w:w="3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Communication daemon → orchestrateur via HTTP</w:t>
            </w:r>
          </w:p>
        </w:tc>
        <w:tc>
          <w:tcPr>
            <w:tcW w:type="dxa" w:w="3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Standard, debuggable, reprend sur reconnexion</w:t>
            </w:r>
          </w:p>
        </w:tc>
        <w:tc>
          <w:tcPr>
            <w:tcW w:type="dxa" w:w="18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IPC Unix socket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DÉCIDÉ</w:t>
            </w:r>
          </w:p>
        </w:tc>
      </w:tr>
      <w:tr>
        <w:tc>
          <w:tcPr>
            <w:tcW w:type="dxa" w:w="3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Celery + Redis pour la file de tâches</w:t>
            </w:r>
          </w:p>
        </w:tc>
        <w:tc>
          <w:tcPr>
            <w:tcW w:type="dxa" w:w="3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Workers distribués, reprise sur crash, monitoring Flower</w:t>
            </w:r>
          </w:p>
        </w:tc>
        <w:tc>
          <w:tcPr>
            <w:tcW w:type="dxa" w:w="18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Asyncio natif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DÉCIDÉ</w:t>
            </w:r>
          </w:p>
        </w:tc>
      </w:tr>
      <w:tr>
        <w:tc>
          <w:tcPr>
            <w:tcW w:type="dxa" w:w="3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MinIO local, interface S3</w:t>
            </w:r>
          </w:p>
        </w:tc>
        <w:tc>
          <w:tcPr>
            <w:tcW w:type="dxa" w:w="3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Fonctionne hors cloud, remplacement transparent par S3 en prod</w:t>
            </w:r>
          </w:p>
        </w:tc>
        <w:tc>
          <w:tcPr>
            <w:tcW w:type="dxa" w:w="18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Filesystem plat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DÉCIDÉ</w:t>
            </w:r>
          </w:p>
        </w:tc>
      </w:tr>
      <w:tr>
        <w:tc>
          <w:tcPr>
            <w:tcW w:type="dxa" w:w="3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SQLite (dev) → PostgreSQL (prod) via SQLAlchemy</w:t>
            </w:r>
          </w:p>
        </w:tc>
        <w:tc>
          <w:tcPr>
            <w:tcW w:type="dxa" w:w="3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Migration transparente, zero friction dev solo</w:t>
            </w:r>
          </w:p>
        </w:tc>
        <w:tc>
          <w:tcPr>
            <w:tcW w:type="dxa" w:w="18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JSON plats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DÉCIDÉ</w:t>
            </w:r>
          </w:p>
        </w:tc>
      </w:tr>
      <w:tr>
        <w:tc>
          <w:tcPr>
            <w:tcW w:type="dxa" w:w="3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COLMAP + OpenMVS via PhotogrammetryEngine abstraite</w:t>
            </w:r>
          </w:p>
        </w:tc>
        <w:tc>
          <w:tcPr>
            <w:tcW w:type="dxa" w:w="3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Metashape 3 499$ non justifié avant validation terrain</w:t>
            </w:r>
          </w:p>
        </w:tc>
        <w:tc>
          <w:tcPr>
            <w:tcW w:type="dxa" w:w="18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Metashape direct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DÉCIDÉ</w:t>
            </w:r>
          </w:p>
        </w:tc>
      </w:tr>
      <w:tr>
        <w:tc>
          <w:tcPr>
            <w:tcW w:type="dxa" w:w="3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Electron + React, FastAPI subprocess</w:t>
            </w:r>
          </w:p>
        </w:tc>
        <w:tc>
          <w:tcPr>
            <w:tcW w:type="dxa" w:w="3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Dev web maîtrisé, HTTP local</w:t>
            </w:r>
          </w:p>
        </w:tc>
        <w:tc>
          <w:tcPr>
            <w:tcW w:type="dxa" w:w="18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PyQt natif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DÉCIDÉ</w:t>
            </w:r>
          </w:p>
        </w:tc>
      </w:tr>
      <w:tr>
        <w:tc>
          <w:tcPr>
            <w:tcW w:type="dxa" w:w="3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GPU : poste client uniquement</w:t>
            </w:r>
          </w:p>
        </w:tc>
        <w:tc>
          <w:tcPr>
            <w:tcW w:type="dxa" w:w="3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GPU embarqué × coût + complexité thermique</w:t>
            </w:r>
          </w:p>
        </w:tc>
        <w:tc>
          <w:tcPr>
            <w:tcW w:type="dxa" w:w="18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Jetson NX embarqué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DÉCIDÉ</w:t>
            </w:r>
          </w:p>
        </w:tc>
      </w:tr>
      <w:tr>
        <w:tc>
          <w:tcPr>
            <w:tcW w:type="dxa" w:w="3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SSD 2 TB NVMe</w:t>
            </w:r>
          </w:p>
        </w:tc>
        <w:tc>
          <w:tcPr>
            <w:tcW w:type="dxa" w:w="3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Haute fidélité = 150–200 GB par session, tampon 5–10 sessions</w:t>
            </w:r>
          </w:p>
        </w:tc>
        <w:tc>
          <w:tcPr>
            <w:tcW w:type="dxa" w:w="18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500 GB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DÉCIDÉ</w:t>
            </w:r>
          </w:p>
        </w:tc>
      </w:tr>
      <w:tr>
        <w:tc>
          <w:tcPr>
            <w:tcW w:type="dxa" w:w="3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Raspberry Pi 5 (daemon)</w:t>
            </w:r>
          </w:p>
        </w:tc>
        <w:tc>
          <w:tcPr>
            <w:tcW w:type="dxa" w:w="3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Coût maîtrisé, GPIO natif, picamera2 officiel</w:t>
            </w:r>
          </w:p>
        </w:tc>
        <w:tc>
          <w:tcPr>
            <w:tcW w:type="dxa" w:w="18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Mini-PC x86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DÉCIDÉ v1.1</w:t>
            </w:r>
          </w:p>
        </w:tc>
      </w:tr>
      <w:tr>
        <w:tc>
          <w:tcPr>
            <w:tcW w:type="dxa" w:w="3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Pi Camera HQ IMX477</w:t>
            </w:r>
          </w:p>
        </w:tc>
        <w:tc>
          <w:tcPr>
            <w:tcW w:type="dxa" w:w="3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12.3MP, objectif interchangeable, DNG, picamera2 natif</w:t>
            </w:r>
          </w:p>
        </w:tc>
        <w:tc>
          <w:tcPr>
            <w:tcW w:type="dxa" w:w="18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Canon EOS R50 + gphoto2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DÉCIDÉ v1.1</w:t>
            </w:r>
          </w:p>
        </w:tc>
      </w:tr>
      <w:tr>
        <w:tc>
          <w:tcPr>
            <w:tcW w:type="dxa" w:w="3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Design : light scientifique + teal + dark mode</w:t>
            </w:r>
          </w:p>
        </w:tc>
        <w:tc>
          <w:tcPr>
            <w:tcW w:type="dxa" w:w="3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Outil de mesure, lisibilité information dense</w:t>
            </w:r>
          </w:p>
        </w:tc>
        <w:tc>
          <w:tcPr>
            <w:tcW w:type="dxa" w:w="18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Dark studio uniquement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DÉCIDÉ v1.1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04  Pipeline de traitement</w:t>
      </w:r>
    </w:p>
    <w:p>
      <w:pPr>
        <w:pBdr>
          <w:bottom w:val="single" w:color="DDDBD4" w:sz="2" w:space="1"/>
        </w:pBdr>
        <w:spacing w:after="100" w:before="100"/>
      </w:pPr>
    </w:p>
    <w:p>
      <w:pPr>
        <w:pStyle w:val="Heading2"/>
        <w:pBdr>
          <w:bottom w:val="single" w:color="1D9E75" w:sz="4" w:space="6"/>
        </w:pBdr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4.1  Volume et dimensionnement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Preset</w:t>
            </w:r>
          </w:p>
        </w:tc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Images brutes</w:t>
            </w:r>
          </w:p>
        </w:tc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Durée acquisition</w:t>
            </w:r>
          </w:p>
        </w:tc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Taille stockage</w:t>
            </w:r>
          </w:p>
        </w:tc>
      </w:tr>
      <w:tr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Rapide</w:t>
            </w:r>
          </w:p>
        </w:tc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300–600</w:t>
            </w:r>
          </w:p>
        </w:tc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10–20 min</w:t>
            </w:r>
          </w:p>
        </w:tc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~10 GB</w:t>
            </w:r>
          </w:p>
        </w:tc>
      </w:tr>
      <w:tr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Standard</w:t>
            </w:r>
          </w:p>
        </w:tc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1 500–2 500</w:t>
            </w:r>
          </w:p>
        </w:tc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45–90 min</w:t>
            </w:r>
          </w:p>
        </w:tc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~60 GB</w:t>
            </w:r>
          </w:p>
        </w:tc>
      </w:tr>
      <w:tr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Haute fidélité</w:t>
            </w:r>
          </w:p>
        </w:tc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4 000–6 000</w:t>
            </w:r>
          </w:p>
        </w:tc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2h30–4h</w:t>
            </w:r>
          </w:p>
        </w:tc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150–200 GB</w:t>
            </w:r>
          </w:p>
        </w:tc>
      </w:tr>
    </w:tbl>
    <w:p>
      <w:pPr>
        <w:pBdr>
          <w:bottom w:val="single" w:color="DDDBD4" w:sz="2" w:space="1"/>
        </w:pBdr>
        <w:spacing w:after="100" w:before="100"/>
      </w:pPr>
    </w:p>
    <w:p>
      <w:pPr>
        <w:pStyle w:val="Heading2"/>
        <w:pBdr>
          <w:bottom w:val="single" w:color="1D9E75" w:sz="4" w:space="6"/>
        </w:pBdr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4.2  Pipeline de réduction</w:t>
      </w:r>
    </w:p>
    <w:p>
      <w:pPr>
        <w:shd w:fill="F5F4F0" w:val="clear"/>
        <w:spacing w:after="30" w:before="3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RAW bruts (5 000–8 000 fichiers DNG, 150–200 GB)</w:t>
      </w:r>
    </w:p>
    <w:p>
      <w:pPr>
        <w:shd w:fill="F5F4F0" w:val="clear"/>
        <w:spacing w:after="30" w:before="3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│  groupement par position angulaire (naming.py)</w:t>
      </w:r>
    </w:p>
    <w:p>
      <w:pPr>
        <w:shd w:fill="F5F4F0" w:val="clear"/>
        <w:spacing w:after="30" w:before="3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▼</w:t>
      </w:r>
    </w:p>
    <w:p>
      <w:pPr>
        <w:shd w:fill="F5F4F0" w:val="clear"/>
        <w:spacing w:after="30" w:before="3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Groupes de stacks (ex: 400 groupes × 10–20 images)</w:t>
      </w:r>
    </w:p>
    <w:p>
      <w:pPr>
        <w:shd w:fill="F5F4F0" w:val="clear"/>
        <w:spacing w:after="30" w:before="3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│  focus stacking batch parallèle (Enfuse / focus-stack)</w:t>
      </w:r>
    </w:p>
    <w:p>
      <w:pPr>
        <w:shd w:fill="F5F4F0" w:val="clear"/>
        <w:spacing w:after="30" w:before="3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▼</w:t>
      </w:r>
    </w:p>
    <w:p>
      <w:pPr>
        <w:shd w:fill="F5F4F0" w:val="clear"/>
        <w:spacing w:after="30" w:before="3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Images EDOF (300–500 images .jpg, ~5 GB)</w:t>
      </w:r>
    </w:p>
    <w:p>
      <w:pPr>
        <w:shd w:fill="F5F4F0" w:val="clear"/>
        <w:spacing w:after="30" w:before="3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│  COLMAP feature extraction + matching</w:t>
      </w:r>
    </w:p>
    <w:p>
      <w:pPr>
        <w:shd w:fill="F5F4F0" w:val="clear"/>
        <w:spacing w:after="30" w:before="3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▼</w:t>
      </w:r>
    </w:p>
    <w:p>
      <w:pPr>
        <w:shd w:fill="F5F4F0" w:val="clear"/>
        <w:spacing w:after="30" w:before="3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Sparse cloud → Dense cloud (OpenMVS)</w:t>
      </w:r>
    </w:p>
    <w:p>
      <w:pPr>
        <w:shd w:fill="F5F4F0" w:val="clear"/>
        <w:spacing w:after="30" w:before="3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│  mesh + texture + nettoyage (Open3D + PyMeshLab)</w:t>
      </w:r>
    </w:p>
    <w:p>
      <w:pPr>
        <w:shd w:fill="F5F4F0" w:val="clear"/>
        <w:spacing w:after="30" w:before="3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▼</w:t>
      </w:r>
    </w:p>
    <w:p>
      <w:pPr>
        <w:shd w:fill="F5F4F0" w:val="clear"/>
        <w:spacing w:after="30" w:before="3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Mesh final → LOD × 3 → Export GLB / OBJ / STL</w:t>
      </w:r>
    </w:p>
    <w:p>
      <w:pPr>
        <w:pBdr>
          <w:bottom w:val="single" w:color="DDDBD4" w:sz="2" w:space="1"/>
        </w:pBdr>
        <w:spacing w:after="100" w:before="100"/>
      </w:pPr>
    </w:p>
    <w:p>
      <w:pPr>
        <w:pStyle w:val="Heading2"/>
        <w:pBdr>
          <w:bottom w:val="single" w:color="1D9E75" w:sz="4" w:space="6"/>
        </w:pBdr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4.3  Interface PhotogrammetryEngine (non négociable)</w:t>
      </w:r>
    </w:p>
    <w:p>
      <w:pPr>
        <w:shd w:fill="F5F4F0" w:val="clear"/>
        <w:spacing w:after="30" w:before="3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class PhotogrammetryEngine(ABC):</w:t>
      </w:r>
    </w:p>
    <w:p>
      <w:pPr>
        <w:shd w:fill="F5F4F0" w:val="clear"/>
        <w:spacing w:after="30" w:before="3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def align_images(self, image_dir: Path, masks_dir: Path|None) -&gt; SparseCloud: ...</w:t>
      </w:r>
    </w:p>
    <w:p>
      <w:pPr>
        <w:shd w:fill="F5F4F0" w:val="clear"/>
        <w:spacing w:after="30" w:before="3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def build_dense(self, sparse: SparseCloud) -&gt; DenseCloud: ...</w:t>
      </w:r>
    </w:p>
    <w:p>
      <w:pPr>
        <w:shd w:fill="F5F4F0" w:val="clear"/>
        <w:spacing w:after="30" w:before="3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def build_mesh(self, dense: DenseCloud) -&gt; Mesh: ...</w:t>
      </w:r>
    </w:p>
    <w:p>
      <w:pPr>
        <w:shd w:fill="F5F4F0" w:val="clear"/>
        <w:spacing w:after="30" w:before="30"/>
      </w:pPr>
      <w:r>
        <w:rPr>
          <w:rFonts w:ascii="Courier New" w:cs="Courier New" w:eastAsia="Courier New" w:hAnsi="Courier New"/>
          <w:color w:val="0F6E56"/>
          <w:sz w:val="18"/>
          <w:szCs w:val="18"/>
        </w:rPr>
        <w:t xml:space="preserve">    def export(self, mesh: Mesh, fmt: ExportFormat, out_path: Path) -&gt; Path: ...</w:t>
      </w:r>
    </w:p>
    <w:p>
      <w:pPr>
        <w:pBdr>
          <w:left w:val="single" w:color="1D9E75" w:sz="12" w:space="8"/>
        </w:pBdr>
        <w:spacing w:after="100" w:before="60"/>
        <w:ind w:left="320"/>
      </w:pPr>
      <w:r>
        <w:rPr>
          <w:rFonts w:ascii="Arial" w:cs="Arial" w:eastAsia="Arial" w:hAnsi="Arial"/>
          <w:i/>
          <w:iCs/>
          <w:color w:val="5C5B56"/>
          <w:sz w:val="20"/>
          <w:szCs w:val="20"/>
        </w:rPr>
        <w:t xml:space="preserve">Toute intégration COLMAP ou Metashape passe par cette interface. L'orchestrateur ne connaît jamais le moteur concret.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05  Périmètre optique et tailles cibles</w:t>
      </w:r>
    </w:p>
    <w:p>
      <w:pPr>
        <w:pBdr>
          <w:bottom w:val="single" w:color="DDDBD4" w:sz="2" w:space="1"/>
        </w:pBdr>
        <w:spacing w:after="100" w:before="100"/>
      </w:pPr>
    </w:p>
    <w:tbl>
      <w:tblPr>
        <w:tblW w:type="dxa" w:w="11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1560"/>
        <w:gridCol w:w="2808"/>
        <w:gridCol w:w="1844"/>
      </w:tblGrid>
      <w:tr>
        <w:trPr>
          <w:tblHeader/>
        </w:trPr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Gamme taille</w:t>
            </w:r>
          </w:p>
        </w:tc>
        <w:tc>
          <w:tcPr>
            <w:tcW w:type="dxa" w:w="2808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Optique</w:t>
            </w:r>
          </w:p>
        </w:tc>
        <w:tc>
          <w:tcPr>
            <w:tcW w:type="dxa" w:w="15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Grossissement</w:t>
            </w:r>
          </w:p>
        </w:tc>
        <w:tc>
          <w:tcPr>
            <w:tcW w:type="dxa" w:w="2808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Photogrammétrie viable ?</w:t>
            </w:r>
          </w:p>
        </w:tc>
        <w:tc>
          <w:tcPr>
            <w:tcW w:type="dxa" w:w="1844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15–50 mm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Macro standard 1:1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0.5–1×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Oui, sans stack</w:t>
            </w:r>
          </w:p>
        </w:tc>
        <w:tc>
          <w:tcPr>
            <w:tcW w:type="dxa" w:w="1844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5–15 mm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Laowa 25mm ou 300× Microscope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2–5×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Oui, avec stack</w:t>
            </w:r>
          </w:p>
        </w:tc>
        <w:tc>
          <w:tcPr>
            <w:tcW w:type="dxa" w:w="1844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3–8 mm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300× + extension tubes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5–8×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Difficile, stack lourd</w:t>
            </w:r>
          </w:p>
        </w:tc>
        <w:tc>
          <w:tcPr>
            <w:tcW w:type="dxa" w:w="1844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MVP avancé</w:t>
            </w:r>
          </w:p>
        </w:tc>
      </w:tr>
      <w:tr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&lt; 3 mm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Mitutoyo / Thorlabs + tube lens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10–20×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Hors périmètre MVP</w:t>
            </w:r>
          </w:p>
        </w:tc>
        <w:tc>
          <w:tcPr>
            <w:tcW w:type="dxa" w:w="1844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Version Pro</w:t>
            </w:r>
          </w:p>
        </w:tc>
      </w:tr>
    </w:tbl>
    <w:p>
      <w:pPr>
        <w:pBdr>
          <w:left w:val="single" w:color="1D9E75" w:sz="12" w:space="8"/>
        </w:pBdr>
        <w:spacing w:after="100" w:before="60"/>
        <w:ind w:left="320"/>
      </w:pPr>
      <w:r>
        <w:rPr>
          <w:rFonts w:ascii="Arial" w:cs="Arial" w:eastAsia="Arial" w:hAnsi="Arial"/>
          <w:i/>
          <w:iCs/>
          <w:color w:val="5C5B56"/>
          <w:sz w:val="20"/>
          <w:szCs w:val="20"/>
        </w:rPr>
        <w:t xml:space="preserve">La cible MVP est figée à 3–50 mm. L'optique 300× Microscope Lens couvre ce périmètre. Le Laowa 25mm offre une meilleure qualité optique sur 5–15mm — tester les deux avant de figer.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06  Stack technique décidé</w:t>
      </w:r>
    </w:p>
    <w:p>
      <w:pPr>
        <w:pBdr>
          <w:bottom w:val="single" w:color="DDDBD4" w:sz="2" w:space="1"/>
        </w:pBd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08"/>
        <w:gridCol w:w="1560"/>
        <w:gridCol w:w="2652"/>
      </w:tblGrid>
      <w:tr>
        <w:trPr>
          <w:tblHeader/>
        </w:trPr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Couche</w:t>
            </w:r>
          </w:p>
        </w:tc>
        <w:tc>
          <w:tcPr>
            <w:tcW w:type="dxa" w:w="2808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Outil / lib</w:t>
            </w:r>
          </w:p>
        </w:tc>
        <w:tc>
          <w:tcPr>
            <w:tcW w:type="dxa" w:w="15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Version</w:t>
            </w:r>
          </w:p>
        </w:tc>
        <w:tc>
          <w:tcPr>
            <w:tcW w:type="dxa" w:w="2652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Daemon hardware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picamera2 + lgpio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0.3+ / 0.2+</w:t>
            </w:r>
          </w:p>
        </w:tc>
        <w:tc>
          <w:tcPr>
            <w:tcW w:type="dxa" w:w="2652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Driver caméra Pi HQ + GPIO moteurs</w:t>
            </w:r>
          </w:p>
        </w:tc>
      </w:tr>
      <w:tr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API backend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≥ 0.111</w:t>
            </w:r>
          </w:p>
        </w:tc>
        <w:tc>
          <w:tcPr>
            <w:tcW w:type="dxa" w:w="2652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Orchestrateur, REST, WebSocket, OpenAPI</w:t>
            </w:r>
          </w:p>
        </w:tc>
      </w:tr>
      <w:tr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ORM / BDD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SQLAlchemy + Alembic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≥ 2.0</w:t>
            </w:r>
          </w:p>
        </w:tc>
        <w:tc>
          <w:tcPr>
            <w:tcW w:type="dxa" w:w="2652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Modèles, migrations SQLite → PostgreSQL</w:t>
            </w:r>
          </w:p>
        </w:tc>
      </w:tr>
      <w:tr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File de tâches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Celery + Redis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≥ 5.3</w:t>
            </w:r>
          </w:p>
        </w:tc>
        <w:tc>
          <w:tcPr>
            <w:tcW w:type="dxa" w:w="2652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Workers distribués, reprise sur crash</w:t>
            </w:r>
          </w:p>
        </w:tc>
      </w:tr>
      <w:tr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Stockage objets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MinIO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latest</w:t>
            </w:r>
          </w:p>
        </w:tc>
        <w:tc>
          <w:tcPr>
            <w:tcW w:type="dxa" w:w="2652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Compatible S3, local, assets sessions</w:t>
            </w:r>
          </w:p>
        </w:tc>
      </w:tr>
      <w:tr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Photogrammétrie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COLMAP + OpenMVS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COLMAP 3.x</w:t>
            </w:r>
          </w:p>
        </w:tc>
        <w:tc>
          <w:tcPr>
            <w:tcW w:type="dxa" w:w="2652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Reconstruction 3D via interface abstraite</w:t>
            </w:r>
          </w:p>
        </w:tc>
      </w:tr>
      <w:tr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Focus stacking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focus-stack ou Enfuse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—</w:t>
            </w:r>
          </w:p>
        </w:tc>
        <w:tc>
          <w:tcPr>
            <w:tcW w:type="dxa" w:w="2652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Batch EDOF parallélisé par anneau</w:t>
            </w:r>
          </w:p>
        </w:tc>
      </w:tr>
      <w:tr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Post-processing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Open3D + PyMeshLab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stable</w:t>
            </w:r>
          </w:p>
        </w:tc>
        <w:tc>
          <w:tcPr>
            <w:tcW w:type="dxa" w:w="2652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Décimation LOD, nettoyage mesh, QA géom.</w:t>
            </w:r>
          </w:p>
        </w:tc>
      </w:tr>
      <w:tr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Electron + React + TS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Electron 30+</w:t>
            </w:r>
          </w:p>
        </w:tc>
        <w:tc>
          <w:tcPr>
            <w:tcW w:type="dxa" w:w="2652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UI opérateur, viewer 3D, dashboard QA</w:t>
            </w:r>
          </w:p>
        </w:tc>
      </w:tr>
      <w:tr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Viewer 3D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@google/model-viewer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3.5+</w:t>
            </w:r>
          </w:p>
        </w:tc>
        <w:tc>
          <w:tcPr>
            <w:tcW w:type="dxa" w:w="2652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Prévisualisation GLB inline dans l'UI</w:t>
            </w:r>
          </w:p>
        </w:tc>
      </w:tr>
      <w:tr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4.x / 5.x</w:t>
            </w:r>
          </w:p>
        </w:tc>
        <w:tc>
          <w:tcPr>
            <w:tcW w:type="dxa" w:w="2652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Store UI + cache API</w:t>
            </w:r>
          </w:p>
        </w:tc>
      </w:tr>
      <w:tr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Packaging Python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PyInstaller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stable</w:t>
            </w:r>
          </w:p>
        </w:tc>
        <w:tc>
          <w:tcPr>
            <w:tcW w:type="dxa" w:w="2652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App desktop autonome sans Python pré-installé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07  Dépendances critiques et blocages</w:t>
      </w:r>
    </w:p>
    <w:p>
      <w:pPr>
        <w:pBdr>
          <w:bottom w:val="single" w:color="DDDBD4" w:sz="2" w:space="1"/>
        </w:pBd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808"/>
        <w:gridCol w:w="3432"/>
      </w:tblGrid>
      <w:tr>
        <w:trPr>
          <w:tblHeader/>
        </w:trPr>
        <w:tc>
          <w:tcPr>
            <w:tcW w:type="dxa" w:w="312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Dépendance</w:t>
            </w:r>
          </w:p>
        </w:tc>
        <w:tc>
          <w:tcPr>
            <w:tcW w:type="dxa" w:w="2808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Statut</w:t>
            </w:r>
          </w:p>
        </w:tc>
        <w:tc>
          <w:tcPr>
            <w:tcW w:type="dxa" w:w="3432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Impact si non résolu</w:t>
            </w:r>
          </w:p>
        </w:tc>
      </w:tr>
      <w:tr>
        <w:tc>
          <w:tcPr>
            <w:tcW w:type="dxa" w:w="312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Choix caméra + driver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✅ RÉSOLU — Pi Camera HQ + picamera2</w:t>
            </w:r>
          </w:p>
        </w:tc>
        <w:tc>
          <w:tcPr>
            <w:tcW w:type="dxa" w:w="3432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Débloque chapitre 05 daemon complet</w:t>
            </w:r>
          </w:p>
        </w:tc>
      </w:tr>
      <w:tr>
        <w:tc>
          <w:tcPr>
            <w:tcW w:type="dxa" w:w="312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Choix plateforme daemon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✅ RÉSOLU — Raspberry Pi 5</w:t>
            </w:r>
          </w:p>
        </w:tc>
        <w:tc>
          <w:tcPr>
            <w:tcW w:type="dxa" w:w="3432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Débloque architecture GPIO, packaging daemon</w:t>
            </w:r>
          </w:p>
        </w:tc>
      </w:tr>
      <w:tr>
        <w:tc>
          <w:tcPr>
            <w:tcW w:type="dxa" w:w="312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Choix optique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⚠️ EN TEST — 300× vs Laowa</w:t>
            </w:r>
          </w:p>
        </w:tc>
        <w:tc>
          <w:tcPr>
            <w:tcW w:type="dxa" w:w="3432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Impacte calibration, presets, qualité finale</w:t>
            </w:r>
          </w:p>
        </w:tc>
      </w:tr>
      <w:tr>
        <w:tc>
          <w:tcPr>
            <w:tcW w:type="dxa" w:w="312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Choix outil stacking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⏸ EN ATTENTE — focus-stack vs Enfuse</w:t>
            </w:r>
          </w:p>
        </w:tc>
        <w:tc>
          <w:tcPr>
            <w:tcW w:type="dxa" w:w="3432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Bloque task_stacking dans workers (ch.06)</w:t>
            </w:r>
          </w:p>
        </w:tc>
      </w:tr>
      <w:tr>
        <w:tc>
          <w:tcPr>
            <w:tcW w:type="dxa" w:w="312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Calibration intrinsèque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À faire sur rig réel</w:t>
            </w:r>
          </w:p>
        </w:tc>
        <w:tc>
          <w:tcPr>
            <w:tcW w:type="dxa" w:w="3432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Bloque précision reconstruction — critique qualité</w:t>
            </w:r>
          </w:p>
        </w:tc>
      </w:tr>
    </w:tbl>
    <w:p>
      <w:pPr>
        <w:pBdr>
          <w:bottom w:val="single" w:color="DDDBD4" w:sz="2" w:space="1"/>
        </w:pBdr>
        <w:spacing w:after="100" w:before="100"/>
      </w:pPr>
    </w:p>
    <w:p>
      <w:pPr>
        <w:pStyle w:val="Heading2"/>
        <w:pBdr>
          <w:bottom w:val="single" w:color="1D9E75" w:sz="4" w:space="6"/>
        </w:pBdr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7.1  Calibration optique — règle obligatoire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8"/>
          <w:sz w:val="22"/>
          <w:szCs w:val="22"/>
        </w:rPr>
        <w:t xml:space="preserve">Les paramètres de calibration (fx, fy, cx, cy, dist_coeffs) doivent être versionnés en base et associés à chaque session. Ils ne peuvent pas être stockés dans un fichier plat global.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Un enregistrement CalibrationProfile par combinaison caméra + optique + distance sujet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Référencé dans chaque Session via calibration_profile_id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Hash du profil dans le manifeste JSON pour traçabilité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08  Entités de données principales</w:t>
      </w:r>
    </w:p>
    <w:p>
      <w:pPr>
        <w:pBdr>
          <w:bottom w:val="single" w:color="DDDBD4" w:sz="2" w:space="1"/>
        </w:pBd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68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Entité</w:t>
            </w:r>
          </w:p>
        </w:tc>
        <w:tc>
          <w:tcPr>
            <w:tcW w:type="dxa" w:w="468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Champs clés</w:t>
            </w:r>
          </w:p>
        </w:tc>
        <w:tc>
          <w:tcPr>
            <w:tcW w:type="dxa" w:w="234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Relations</w:t>
            </w:r>
          </w:p>
        </w:tc>
      </w:tr>
      <w:tr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Specimen</w:t>
            </w:r>
          </w:p>
        </w:tc>
        <w:tc>
          <w:tcPr>
            <w:tcW w:type="dxa" w:w="468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id, external_id, size_mm, category, pin_status, taxonomy</w:t>
            </w:r>
          </w:p>
        </w:tc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1:N Sessions</w:t>
            </w:r>
          </w:p>
        </w:tc>
      </w:tr>
      <w:tr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Session</w:t>
            </w:r>
          </w:p>
        </w:tc>
        <w:tc>
          <w:tcPr>
            <w:tcW w:type="dxa" w:w="468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id, specimen_id, preset_id, calibration_id, status, operator, created_at</w:t>
            </w:r>
          </w:p>
        </w:tc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N:1 Specimen, 1:N Jobs, 1:N Assets</w:t>
            </w:r>
          </w:p>
        </w:tc>
      </w:tr>
      <w:tr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CapturePreset</w:t>
            </w:r>
          </w:p>
        </w:tc>
        <w:tc>
          <w:tcPr>
            <w:tcW w:type="dxa" w:w="468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id, name, rings, angular_step, focus_planes, stack_mode, is_system</w:t>
            </w:r>
          </w:p>
        </w:tc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1:N Sessions</w:t>
            </w:r>
          </w:p>
        </w:tc>
      </w:tr>
      <w:tr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Job</w:t>
            </w:r>
          </w:p>
        </w:tc>
        <w:tc>
          <w:tcPr>
            <w:tcW w:type="dxa" w:w="468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id, session_id, type, status, started_at, duration_s, error_log</w:t>
            </w:r>
          </w:p>
        </w:tc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N:1 Session</w:t>
            </w:r>
          </w:p>
        </w:tc>
      </w:tr>
      <w:tr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Asset</w:t>
            </w:r>
          </w:p>
        </w:tc>
        <w:tc>
          <w:tcPr>
            <w:tcW w:type="dxa" w:w="468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id, session_id, job_id, bucket, key, checksum_sha256, asset_type</w:t>
            </w:r>
          </w:p>
        </w:tc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N:1 Session</w:t>
            </w:r>
          </w:p>
        </w:tc>
      </w:tr>
      <w:tr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ExportProfile</w:t>
            </w:r>
          </w:p>
        </w:tc>
        <w:tc>
          <w:tcPr>
            <w:tcW w:type="dxa" w:w="468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id, formats[], lod_levels, target_poly_counts</w:t>
            </w:r>
          </w:p>
        </w:tc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N:N Sessions</w:t>
            </w:r>
          </w:p>
        </w:tc>
      </w:tr>
      <w:tr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CalibrationProfile</w:t>
            </w:r>
          </w:p>
        </w:tc>
        <w:tc>
          <w:tcPr>
            <w:tcW w:type="dxa" w:w="468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id, camera_model, lens_model, fx/fy/cx/cy, dist_coeffs, hash</w:t>
            </w:r>
          </w:p>
        </w:tc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1:N Sessions</w:t>
            </w:r>
          </w:p>
        </w:tc>
      </w:tr>
      <w:tr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QaCheck</w:t>
            </w:r>
          </w:p>
        </w:tc>
        <w:tc>
          <w:tcPr>
            <w:tcW w:type="dxa" w:w="468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id, session_id, check_type, passed, score, threshold</w:t>
            </w:r>
          </w:p>
        </w:tc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N:1 Session</w:t>
            </w:r>
          </w:p>
        </w:tc>
      </w:tr>
      <w:tr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LicenseRecord</w:t>
            </w:r>
          </w:p>
        </w:tc>
        <w:tc>
          <w:tcPr>
            <w:tcW w:type="dxa" w:w="468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id, session_id, owner_name, license_type, consent_date</w:t>
            </w:r>
          </w:p>
        </w:tc>
        <w:tc>
          <w:tcPr>
            <w:tcW w:type="dxa" w:w="234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1:1 Session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09  Risques techniques identifiés</w:t>
      </w:r>
    </w:p>
    <w:p>
      <w:pPr>
        <w:pBdr>
          <w:bottom w:val="single" w:color="DDDBD4" w:sz="2" w:space="1"/>
        </w:pBdr>
        <w:spacing w:after="100" w:before="100"/>
      </w:pPr>
    </w:p>
    <w:tbl>
      <w:tblPr>
        <w:tblW w:type="dxa" w:w="936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560"/>
        <w:gridCol w:w="5000"/>
      </w:tblGrid>
      <w:tr>
        <w:trPr>
          <w:tblHeader/>
        </w:trPr>
        <w:tc>
          <w:tcPr>
            <w:tcW w:type="dxa" w:w="2808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Risque</w:t>
            </w:r>
          </w:p>
        </w:tc>
        <w:tc>
          <w:tcPr>
            <w:tcW w:type="dxa" w:w="15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Niveau</w:t>
            </w:r>
          </w:p>
        </w:tc>
        <w:tc>
          <w:tcPr>
            <w:tcW w:type="dxa" w:w="500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Profondeur de champ insuffisante en dessous de 5 mm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ÉLEVÉ</w:t>
            </w:r>
          </w:p>
        </w:tc>
        <w:tc>
          <w:tcPr>
            <w:tcW w:type="dxa" w:w="5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Deux modes acquisition, critère QA image (Laplacien), test focus step systématique dès le POC</w:t>
            </w:r>
          </w:p>
        </w:tc>
      </w:tr>
      <w:tr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Dérive mécanique : faux-rond, backlash, vibrations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ÉLEVÉ</w:t>
            </w:r>
          </w:p>
        </w:tc>
        <w:tc>
          <w:tcPr>
            <w:tcW w:type="dxa" w:w="5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Châssis massif, délai stabilisation 500ms avant déclenchement, tests répétabilité semaine 1</w:t>
            </w:r>
          </w:p>
        </w:tc>
      </w:tr>
      <w:tr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Temps de traitement trop long (stacking + COLMAP)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MOYEN</w:t>
            </w:r>
          </w:p>
        </w:tc>
        <w:tc>
          <w:tcPr>
            <w:tcW w:type="dxa" w:w="5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Stacking parallélisé par anneau, presets différenciés, downscale images possible</w:t>
            </w:r>
          </w:p>
        </w:tc>
      </w:tr>
      <w:tr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Texture incohérente surfaces brillantes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ÉLEVÉ</w:t>
            </w:r>
          </w:p>
        </w:tc>
        <w:tc>
          <w:tcPr>
            <w:tcW w:type="dxa" w:w="5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Lumière diffuse continue par défaut, masquage fond, polarisation croisée en V2</w:t>
            </w:r>
          </w:p>
        </w:tc>
      </w:tr>
      <w:tr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Packaging desktop complexe (Python + dépendances)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MOYEN</w:t>
            </w:r>
          </w:p>
        </w:tc>
        <w:tc>
          <w:tcPr>
            <w:tcW w:type="dxa" w:w="5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Valider PyInstaller + FastAPI subprocess Electron dès Feature/CHP7, pas en fin de projet</w:t>
            </w:r>
          </w:p>
        </w:tc>
      </w:tr>
      <w:tr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Qualité Pi Camera HQ vs DSLR</w:t>
            </w:r>
          </w:p>
        </w:tc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MOYEN</w:t>
            </w:r>
          </w:p>
        </w:tc>
        <w:tc>
          <w:tcPr>
            <w:tcW w:type="dxa" w:w="500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DNG 12.3MP suffisant pour MVP. Évaluer sur spécimens pilotes. Option DSLR via gphoto2 en V2 si nécessaire.</w:t>
            </w:r>
          </w:p>
        </w:tc>
      </w:tr>
    </w:tbl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8"/>
          <w:sz w:val="32"/>
          <w:szCs w:val="32"/>
        </w:rPr>
        <w:t xml:space="preserve">10  Prochaines étapes</w:t>
      </w:r>
    </w:p>
    <w:p>
      <w:pPr>
        <w:pBdr>
          <w:bottom w:val="single" w:color="DDDBD4" w:sz="2" w:space="1"/>
        </w:pBdr>
        <w:spacing w:after="100" w:before="100"/>
      </w:pPr>
    </w:p>
    <w:p>
      <w:pPr>
        <w:pStyle w:val="Heading2"/>
        <w:pBdr>
          <w:bottom w:val="single" w:color="1D9E75" w:sz="4" w:space="6"/>
        </w:pBdr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10.1  Ordre de développement recommandé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8"/>
        <w:gridCol w:w="2808"/>
        <w:gridCol w:w="2184"/>
      </w:tblGrid>
      <w:tr>
        <w:trPr>
          <w:tblHeader/>
        </w:trPr>
        <w:tc>
          <w:tcPr>
            <w:tcW w:type="dxa" w:w="1560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Priorité</w:t>
            </w:r>
          </w:p>
        </w:tc>
        <w:tc>
          <w:tcPr>
            <w:tcW w:type="dxa" w:w="2808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Chapitre</w:t>
            </w:r>
          </w:p>
        </w:tc>
        <w:tc>
          <w:tcPr>
            <w:tcW w:type="dxa" w:w="2808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Prérequis</w:t>
            </w:r>
          </w:p>
        </w:tc>
        <w:tc>
          <w:tcPr>
            <w:tcW w:type="dxa" w:w="2184"/>
            <w:tcBorders>
              <w:top w:val="single" w:color="1D9E75" w:sz="1"/>
              <w:left w:val="single" w:color="1D9E75" w:sz="1"/>
              <w:bottom w:val="single" w:color="1D9E75" w:sz="1"/>
              <w:right w:val="single" w:color="1D9E75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1 — Immédiat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Chapitre 04 → merge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Tests passants ✅</w:t>
            </w:r>
          </w:p>
        </w:tc>
        <w:tc>
          <w:tcPr>
            <w:tcW w:type="dxa" w:w="2184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Feature/CHP4 mergée dans main</w:t>
            </w:r>
          </w:p>
        </w:tc>
      </w:tr>
      <w:tr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2 — Immédiat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Chapitre 07 — Desktop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openapi.json exporté</w:t>
            </w:r>
          </w:p>
        </w:tc>
        <w:tc>
          <w:tcPr>
            <w:tcW w:type="dxa" w:w="2184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6 pages React + design system</w:t>
            </w:r>
          </w:p>
        </w:tc>
      </w:tr>
      <w:tr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3 — Parallèle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Chapitre 05 — Daemon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Décisions hw ✅</w:t>
            </w:r>
          </w:p>
        </w:tc>
        <w:tc>
          <w:tcPr>
            <w:tcW w:type="dxa" w:w="2184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Séquenceur Pi5 + mock fonctionnel</w:t>
            </w:r>
          </w:p>
        </w:tc>
      </w:tr>
      <w:tr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4 — Après ch.05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Chapitre 06 — Workers (partiel)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COLMAP décidé ✅</w:t>
            </w:r>
          </w:p>
        </w:tc>
        <w:tc>
          <w:tcPr>
            <w:tcW w:type="dxa" w:w="2184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0EE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COLMAP + OpenMVS + export fonctionnels</w:t>
            </w:r>
          </w:p>
        </w:tc>
      </w:tr>
      <w:tr>
        <w:tc>
          <w:tcPr>
            <w:tcW w:type="dxa" w:w="1560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5 — Dernier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Chapitre 08 — Packaging</w:t>
            </w:r>
          </w:p>
        </w:tc>
        <w:tc>
          <w:tcPr>
            <w:tcW w:type="dxa" w:w="2808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Tout le reste</w:t>
            </w:r>
          </w:p>
        </w:tc>
        <w:tc>
          <w:tcPr>
            <w:tcW w:type="dxa" w:w="2184"/>
            <w:tcBorders>
              <w:top w:val="single" w:color="DDDBD4" w:sz="1"/>
              <w:left w:val="single" w:color="DDDBD4" w:sz="1"/>
              <w:bottom w:val="single" w:color="DDDBD4" w:sz="1"/>
              <w:right w:val="single" w:color="DDDBD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8"/>
                <w:sz w:val="20"/>
                <w:szCs w:val="20"/>
              </w:rPr>
              <w:t xml:space="preserve">Installeur Windows + macOS + Linux</w:t>
            </w:r>
          </w:p>
        </w:tc>
      </w:tr>
    </w:tbl>
    <w:p>
      <w:pPr>
        <w:pBdr>
          <w:bottom w:val="single" w:color="DDDBD4" w:sz="2" w:space="1"/>
        </w:pBdr>
        <w:spacing w:after="100" w:before="100"/>
      </w:pPr>
    </w:p>
    <w:p>
      <w:pPr>
        <w:pStyle w:val="Heading2"/>
        <w:pBdr>
          <w:bottom w:val="single" w:color="1D9E75" w:sz="4" w:space="6"/>
        </w:pBdr>
        <w:spacing w:after="120" w:before="300"/>
      </w:pPr>
      <w:r>
        <w:rPr>
          <w:rFonts w:ascii="Arial" w:cs="Arial" w:eastAsia="Arial" w:hAnsi="Arial"/>
          <w:b/>
          <w:bCs/>
          <w:color w:val="0F6E56"/>
          <w:sz w:val="26"/>
          <w:szCs w:val="26"/>
        </w:rPr>
        <w:t xml:space="preserve">10.2  Décision restante à prendre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8"/>
          <w:sz w:val="22"/>
          <w:szCs w:val="22"/>
        </w:rPr>
        <w:t xml:space="preserve">Choix outil focus stacking : tester focus-stack (MIT, GPU optionnel) vs Enfuse (GPL) sur 20 groupes d'images réelles. Critères : qualité EDOF sur insectes irisés, temps de traitement, intégration subprocess Python.</w:t>
      </w:r>
    </w:p>
    <w:p>
      <w:pPr>
        <w:spacing w:before="200"/>
      </w:pPr>
    </w:p>
    <w:p>
      <w:pPr>
        <w:spacing w:before="400"/>
      </w:pPr>
      <w:r>
        <w:rPr>
          <w:rFonts w:ascii="Arial" w:cs="Arial" w:eastAsia="Arial" w:hAnsi="Arial"/>
          <w:i/>
          <w:iCs/>
          <w:color w:val="5C5B56"/>
          <w:sz w:val="18"/>
          <w:szCs w:val="18"/>
        </w:rPr>
        <w:t xml:space="preserve">Architecture logicielle — Scanner photogrammétrique macro  |  v1.1 — Avril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A1A1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2026-04-23T10:05:37.478Z</dcterms:created>
  <dcterms:modified xsi:type="dcterms:W3CDTF">2026-04-23T10:05:37.478Z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