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ad096ccfe5135035ef4af28fe42b997076c9410"/>
    <w:p>
      <w:pPr>
        <w:pStyle w:val="Heading1"/>
      </w:pPr>
      <w:r>
        <w:t xml:space="preserve">Prototype de scanner photogrammétrique macro pour insectes de quelques millimètres</w:t>
      </w:r>
    </w:p>
    <w:bookmarkStart w:id="26" w:name="executive-summary"/>
    <w:p>
      <w:pPr>
        <w:pStyle w:val="Heading2"/>
      </w:pPr>
      <w:r>
        <w:t xml:space="preserve">Executive summary</w:t>
      </w:r>
    </w:p>
    <w:p>
      <w:pPr>
        <w:pStyle w:val="FirstParagraph"/>
      </w:pPr>
      <w:r>
        <w:t xml:space="preserve">Le projet est pertinent, mais il faut le cadrer correctement dès le départ : pour des insectes de quelques millimètres, le problème n’est pas seulement de “faire de la photogrammétrie”, c’est de maîtriser ensemble l’optique à fort grossissement, la profondeur de champ extrêmement faible, la stabilité mécanique, la répétabilité du mouvement, l’éclairage diffus, puis l’automatisation du pipeline stacking → reconstruction → nettoyage → export. La littérature récente sur la numérisation 3D d’insectes montre que les dispositifs efficaces combinent précisément ces briques, avec soit un empilement de mise au point calibré, soit un compromis méthodologique consistant à limiter la zone d’intérêt pour éviter le stacking sur certaines acquisitions plus rapides.</w:t>
      </w:r>
      <w:r>
        <w:t xml:space="preserve"> </w:t>
      </w:r>
      <w:hyperlink r:id="rId21">
        <w:r>
          <w:rPr>
            <w:rStyle w:val="Hyperlink"/>
          </w:rPr>
          <w:t xml:space="preserve">[1]</w:t>
        </w:r>
      </w:hyperlink>
    </w:p>
    <w:p>
      <w:pPr>
        <w:pStyle w:val="BodyText"/>
      </w:pPr>
      <w:r>
        <w:t xml:space="preserve">La conclusion la plus importante pour votre réunion est la suivante : un palier</w:t>
      </w:r>
      <w:r>
        <w:t xml:space="preserve"> </w:t>
      </w:r>
      <w:r>
        <w:rPr>
          <w:b/>
          <w:bCs/>
        </w:rPr>
        <w:t xml:space="preserve">200 €</w:t>
      </w:r>
      <w:r>
        <w:t xml:space="preserve"> </w:t>
      </w:r>
      <w:r>
        <w:t xml:space="preserve">peut servir à valider une idée de flux logiciel et une mécanique très basique, mais</w:t>
      </w:r>
      <w:r>
        <w:t xml:space="preserve"> </w:t>
      </w:r>
      <w:r>
        <w:rPr>
          <w:b/>
          <w:bCs/>
        </w:rPr>
        <w:t xml:space="preserve">pas</w:t>
      </w:r>
      <w:r>
        <w:t xml:space="preserve"> </w:t>
      </w:r>
      <w:r>
        <w:t xml:space="preserve">à valider sérieusement une promesse de scan 3D fiable sur des insectes de quelques millimètres. Un palier</w:t>
      </w:r>
      <w:r>
        <w:t xml:space="preserve"> </w:t>
      </w:r>
      <w:r>
        <w:rPr>
          <w:b/>
          <w:bCs/>
        </w:rPr>
        <w:t xml:space="preserve">500 €</w:t>
      </w:r>
      <w:r>
        <w:t xml:space="preserve"> </w:t>
      </w:r>
      <w:r>
        <w:t xml:space="preserve">peut devenir un vrai MVP uniquement si vous réutilisez déjà une partie du matériel critique, surtout le boîtier photo ou la station de calcul. Le premier palier réellement crédible pour un prototype de démonstration “réunionnable” est</w:t>
      </w:r>
      <w:r>
        <w:t xml:space="preserve"> </w:t>
      </w:r>
      <w:r>
        <w:rPr>
          <w:b/>
          <w:bCs/>
        </w:rPr>
        <w:t xml:space="preserve">1 500 € hors poste de travail</w:t>
      </w:r>
      <w:r>
        <w:t xml:space="preserve">, en restant sur une mécanique DIY assistée plutôt que sur des étages motorisés industriels. Les prix actuels des composants clefs confirment ce diagnostic : boîtier hybride APS-C d’entrée de gamme, optique supermacro, rail motorisé sérieux et éclairage macro font vite monter le budget.</w:t>
      </w:r>
      <w:r>
        <w:t xml:space="preserve"> </w:t>
      </w:r>
      <w:hyperlink r:id="rId22">
        <w:r>
          <w:rPr>
            <w:rStyle w:val="Hyperlink"/>
          </w:rPr>
          <w:t xml:space="preserve">[2]</w:t>
        </w:r>
      </w:hyperlink>
    </w:p>
    <w:p>
      <w:pPr>
        <w:pStyle w:val="BodyText"/>
      </w:pPr>
      <w:r>
        <w:t xml:space="preserve">Sur le plan produit, le prototype doit viser un</w:t>
      </w:r>
      <w:r>
        <w:t xml:space="preserve"> </w:t>
      </w:r>
      <w:r>
        <w:rPr>
          <w:b/>
          <w:bCs/>
        </w:rPr>
        <w:t xml:space="preserve">usage semi-automatique très contraint</w:t>
      </w:r>
      <w:r>
        <w:t xml:space="preserve">, et non un “scanner universel”. La meilleure stratégie consiste à cibler d’abord : spécimens</w:t>
      </w:r>
      <w:r>
        <w:t xml:space="preserve"> </w:t>
      </w:r>
      <w:r>
        <w:rPr>
          <w:b/>
          <w:bCs/>
        </w:rPr>
        <w:t xml:space="preserve">épinglés</w:t>
      </w:r>
      <w:r>
        <w:t xml:space="preserve">, taille</w:t>
      </w:r>
      <w:r>
        <w:t xml:space="preserve"> </w:t>
      </w:r>
      <w:r>
        <w:rPr>
          <w:b/>
          <w:bCs/>
        </w:rPr>
        <w:t xml:space="preserve">environ 5 à 15 mm</w:t>
      </w:r>
      <w:r>
        <w:t xml:space="preserve">, arrière-plan et lumière contrôlés, une ou deux recettes d’acquisition standardisées, et une sortie logicielle nette : prévisualisation, file d’attente, contrôle qualité, export GLB/OBJ, LOD automatique et journalisation de session. Cette approche est cohérente avec les recommandations de capture en studio sur plateau tournant, avec masques d’arrière-plan, angles multiples, et exclusion des tie points stationnaires.</w:t>
      </w:r>
      <w:r>
        <w:t xml:space="preserve"> </w:t>
      </w:r>
      <w:hyperlink r:id="rId23">
        <w:r>
          <w:rPr>
            <w:rStyle w:val="Hyperlink"/>
          </w:rPr>
          <w:t xml:space="preserve">[3]</w:t>
        </w:r>
      </w:hyperlink>
    </w:p>
    <w:p>
      <w:pPr>
        <w:pStyle w:val="BodyText"/>
      </w:pPr>
      <w:r>
        <w:t xml:space="preserve">Côté logiciel, le meilleur compromis pour un prototype exploitable en réunion est un</w:t>
      </w:r>
      <w:r>
        <w:t xml:space="preserve"> </w:t>
      </w:r>
      <w:r>
        <w:rPr>
          <w:b/>
          <w:bCs/>
        </w:rPr>
        <w:t xml:space="preserve">orchestrateur maison</w:t>
      </w:r>
      <w:r>
        <w:t xml:space="preserve"> </w:t>
      </w:r>
      <w:r>
        <w:t xml:space="preserve">séparant clairement : acquisition, jobs, stockage, reconstruction, post-traitement et monitoring. Pour l’API et le back-office, une couche Python avec documentation OpenAPI automatique est très adaptée. Pour l’exécution asynchrone, une file de tâches distribuée est pertinente. Pour le stockage, un objet store compatible S3 facilite la traçabilité des images RAW, stacks intermédiaires et modèles finaux. Pour la reconstruction, le choix recommandé est</w:t>
      </w:r>
      <w:r>
        <w:t xml:space="preserve"> </w:t>
      </w:r>
      <w:r>
        <w:rPr>
          <w:b/>
          <w:bCs/>
        </w:rPr>
        <w:t xml:space="preserve">Metashape Professional si vous pouvez payer</w:t>
      </w:r>
      <w:r>
        <w:t xml:space="preserve">, car il apporte scripting, batch, masques, workflow turntable et export riche ; sinon, le couple</w:t>
      </w:r>
      <w:r>
        <w:t xml:space="preserve"> </w:t>
      </w:r>
      <w:r>
        <w:rPr>
          <w:b/>
          <w:bCs/>
        </w:rPr>
        <w:t xml:space="preserve">COLMAP + OpenMVS</w:t>
      </w:r>
      <w:r>
        <w:t xml:space="preserve">, éventuellement complété par Meshroom pour l’expérimentation, est la meilleure alternative open source.</w:t>
      </w:r>
      <w:r>
        <w:t xml:space="preserve"> </w:t>
      </w:r>
      <w:hyperlink r:id="rId24">
        <w:r>
          <w:rPr>
            <w:rStyle w:val="Hyperlink"/>
          </w:rPr>
          <w:t xml:space="preserve">[4]</w:t>
        </w:r>
      </w:hyperlink>
    </w:p>
    <w:p>
      <w:pPr>
        <w:pStyle w:val="BodyText"/>
      </w:pPr>
      <w:r>
        <w:t xml:space="preserve">Enfin, votre session gratuite de scan n’est pas seulement un test technique. C’est aussi votre</w:t>
      </w:r>
      <w:r>
        <w:t xml:space="preserve"> </w:t>
      </w:r>
      <w:r>
        <w:rPr>
          <w:b/>
          <w:bCs/>
        </w:rPr>
        <w:t xml:space="preserve">premier protocole de collecte produit</w:t>
      </w:r>
      <w:r>
        <w:t xml:space="preserve">. Elle doit produire en même temps des modèles, des métriques, des cas limites, des consentements, des métadonnées, des preuves de répétabilité et un premier corpus démonstratif réutilisable. Il faut donc prévoir dès maintenant : une fiche de dépôt, une licence claire des modèles, une politique de conservation limitée, une sauvegarde hors ligne et hors site, et un niveau minimum d’information/conformité sur les données personnelles du collectionneur.</w:t>
      </w:r>
      <w:r>
        <w:t xml:space="preserve"> </w:t>
      </w:r>
      <w:hyperlink r:id="rId25">
        <w:r>
          <w:rPr>
            <w:rStyle w:val="Hyperlink"/>
          </w:rPr>
          <w:t xml:space="preserve">[5]</w:t>
        </w:r>
      </w:hyperlink>
    </w:p>
    <w:bookmarkEnd w:id="26"/>
    <w:bookmarkStart w:id="31" w:name="cadrage-du-projet"/>
    <w:p>
      <w:pPr>
        <w:pStyle w:val="Heading2"/>
      </w:pPr>
      <w:r>
        <w:t xml:space="preserve">Cadrage du projet</w:t>
      </w:r>
    </w:p>
    <w:bookmarkStart w:id="29" w:name="objectifs-et-cas-dusage-prioritaires"/>
    <w:p>
      <w:pPr>
        <w:pStyle w:val="Heading3"/>
      </w:pPr>
      <w:r>
        <w:t xml:space="preserve">Objectifs et cas d’usage prioritaires</w:t>
      </w:r>
    </w:p>
    <w:p>
      <w:pPr>
        <w:pStyle w:val="FirstParagraph"/>
      </w:pPr>
      <w:r>
        <w:t xml:space="preserve">Le</w:t>
      </w:r>
      <w:r>
        <w:t xml:space="preserve"> </w:t>
      </w:r>
      <w:r>
        <w:rPr>
          <w:b/>
          <w:bCs/>
        </w:rPr>
        <w:t xml:space="preserve">but du prototype</w:t>
      </w:r>
      <w:r>
        <w:t xml:space="preserve"> </w:t>
      </w:r>
      <w:r>
        <w:t xml:space="preserve">n’est pas de battre le marché de la métrologie ou la microtomographie. Il est de démontrer qu’un système dédié aux petits insectes, moins intimidant qu’un studio macro artisanal, peut produire des modèles 3D utiles, reproductibles et présentables à faible coût d’intégration. La bonne ambition n’est donc pas “scanner n’importe quel objet microscopique”, mais “scanner de manière fiable une classe d’objets très précise dans un protocole fermé”. Cette focalisation est cohérente avec les travaux sur les insectes épinglés, qui montrent que la réussite dépend fortement de la standardisation de la prise de vue, de la géométrie d’éclairage et de la stabilité du dispositif.</w:t>
      </w:r>
      <w:r>
        <w:t xml:space="preserve"> </w:t>
      </w:r>
      <w:hyperlink r:id="rId21">
        <w:r>
          <w:rPr>
            <w:rStyle w:val="Hyperlink"/>
          </w:rPr>
          <w:t xml:space="preserve">[6]</w:t>
        </w:r>
      </w:hyperlink>
    </w:p>
    <w:p>
      <w:pPr>
        <w:pStyle w:val="BodyText"/>
      </w:pPr>
      <w:r>
        <w:t xml:space="preserve">Les cas d’usage prioritaires à retenir pour le MVP sont les suivants. Le premier est la</w:t>
      </w:r>
      <w:r>
        <w:t xml:space="preserve"> </w:t>
      </w:r>
      <w:r>
        <w:rPr>
          <w:b/>
          <w:bCs/>
        </w:rPr>
        <w:t xml:space="preserve">numérisation de collection</w:t>
      </w:r>
      <w:r>
        <w:t xml:space="preserve"> </w:t>
      </w:r>
      <w:r>
        <w:t xml:space="preserve">pour constituer une base démonstrative réutilisable dans un viewer web. Le deuxième est la</w:t>
      </w:r>
      <w:r>
        <w:t xml:space="preserve"> </w:t>
      </w:r>
      <w:r>
        <w:rPr>
          <w:b/>
          <w:bCs/>
        </w:rPr>
        <w:t xml:space="preserve">médiation scientifique et muséale</w:t>
      </w:r>
      <w:r>
        <w:t xml:space="preserve">, car la visualisation orientable d’insectes avec de très fins détails est précisément l’une des motivations des workflows récents sur arthropodes et petites collections. Le troisième est la</w:t>
      </w:r>
      <w:r>
        <w:t xml:space="preserve"> </w:t>
      </w:r>
      <w:r>
        <w:rPr>
          <w:b/>
          <w:bCs/>
        </w:rPr>
        <w:t xml:space="preserve">morphométrie ou la mesure indirecte</w:t>
      </w:r>
      <w:r>
        <w:t xml:space="preserve">, non pas comme promesse commerciale immédiate, mais comme validation de sérieux technique du pipeline. La littérature montre que les modèles 3D d’insectes issus de photogrammétrie peuvent être assez bons pour des analyses morphométriques, y compris lorsque la méthode est comparée à la µCT sur un sous-ensemble d’échantillons.</w:t>
      </w:r>
      <w:r>
        <w:t xml:space="preserve"> </w:t>
      </w:r>
      <w:hyperlink r:id="rId27">
        <w:r>
          <w:rPr>
            <w:rStyle w:val="Hyperlink"/>
          </w:rPr>
          <w:t xml:space="preserve">[7]</w:t>
        </w:r>
      </w:hyperlink>
    </w:p>
    <w:p>
      <w:pPr>
        <w:pStyle w:val="BodyText"/>
      </w:pPr>
      <w:r>
        <w:t xml:space="preserve">Je vous recommande de</w:t>
      </w:r>
      <w:r>
        <w:t xml:space="preserve"> </w:t>
      </w:r>
      <w:r>
        <w:rPr>
          <w:b/>
          <w:bCs/>
        </w:rPr>
        <w:t xml:space="preserve">retarder</w:t>
      </w:r>
      <w:r>
        <w:t xml:space="preserve"> </w:t>
      </w:r>
      <w:r>
        <w:t xml:space="preserve">les cas d’usage suivants : insectes très translucides, ailes spéculaires, spécimens non épinglés très souples, insectes très poilus sous très fort grossissement, ou promesse de “one-click scan” universel. Les recommandations officielles pour la capture en close range rappellent d’ailleurs que les objets très réfléchissants, transparents ou peu texturés posent des problèmes structurels à la photogrammétrie.</w:t>
      </w:r>
      <w:r>
        <w:t xml:space="preserve"> </w:t>
      </w:r>
      <w:hyperlink r:id="rId28">
        <w:r>
          <w:rPr>
            <w:rStyle w:val="Hyperlink"/>
          </w:rPr>
          <w:t xml:space="preserve">[8]</w:t>
        </w:r>
      </w:hyperlink>
    </w:p>
    <w:bookmarkEnd w:id="29"/>
    <w:bookmarkStart w:id="30" w:name="X39d84879620ab26650d4f89bb82f0d753040e1b"/>
    <w:p>
      <w:pPr>
        <w:pStyle w:val="Heading3"/>
      </w:pPr>
      <w:r>
        <w:t xml:space="preserve">Exigences fonctionnelles et non fonctionnelles</w:t>
      </w:r>
    </w:p>
    <w:p>
      <w:pPr>
        <w:pStyle w:val="FirstParagraph"/>
      </w:pPr>
      <w:r>
        <w:t xml:space="preserve">Fonctionnellement, le prototype doit au minimum faire six choses : piloter une recette d’acquisition, exécuter ou déclencher un stacking si nécessaire, lancer une reconstruction 3D, produire un contrôle qualité compréhensible, exporter plusieurs formats, et conserver toute la traçabilité d’une session. Cela implique une notion de</w:t>
      </w:r>
      <w:r>
        <w:t xml:space="preserve"> </w:t>
      </w:r>
      <w:r>
        <w:rPr>
          <w:b/>
          <w:bCs/>
        </w:rPr>
        <w:t xml:space="preserve">preset</w:t>
      </w:r>
      <w:r>
        <w:t xml:space="preserve"> </w:t>
      </w:r>
      <w:r>
        <w:t xml:space="preserve">d’acquisition par taille/type de spécimen, un suivi des jobs, un stockage des intermédiaires, et une interface qui permette de rejouer une session à l’identique.</w:t>
      </w:r>
    </w:p>
    <w:p>
      <w:pPr>
        <w:pStyle w:val="BodyText"/>
      </w:pPr>
      <w:r>
        <w:t xml:space="preserve">Les exigences non fonctionnelles les plus importantes sont la</w:t>
      </w:r>
      <w:r>
        <w:t xml:space="preserve"> </w:t>
      </w:r>
      <w:r>
        <w:rPr>
          <w:b/>
          <w:bCs/>
        </w:rPr>
        <w:t xml:space="preserve">répétabilité</w:t>
      </w:r>
      <w:r>
        <w:t xml:space="preserve">, la</w:t>
      </w:r>
      <w:r>
        <w:t xml:space="preserve"> </w:t>
      </w:r>
      <w:r>
        <w:rPr>
          <w:b/>
          <w:bCs/>
        </w:rPr>
        <w:t xml:space="preserve">modularité</w:t>
      </w:r>
      <w:r>
        <w:t xml:space="preserve">, la</w:t>
      </w:r>
      <w:r>
        <w:t xml:space="preserve"> </w:t>
      </w:r>
      <w:r>
        <w:rPr>
          <w:b/>
          <w:bCs/>
        </w:rPr>
        <w:t xml:space="preserve">tolérance aux échecs</w:t>
      </w:r>
      <w:r>
        <w:t xml:space="preserve">, et la</w:t>
      </w:r>
      <w:r>
        <w:t xml:space="preserve"> </w:t>
      </w:r>
      <w:r>
        <w:rPr>
          <w:b/>
          <w:bCs/>
        </w:rPr>
        <w:t xml:space="preserve">maintenabilité</w:t>
      </w:r>
      <w:r>
        <w:t xml:space="preserve">. La répétabilité veut dire qu’un même preset doit redonner une qualité proche sur trois acquisitions consécutives. La modularité veut dire que vous devez pouvoir changer le moteur de photogrammétrie ou la tête optique sans réécrire l’ensemble. La tolérance aux échecs implique une file d’attente reprise sur incident, des manifestes de session et des checksums de fichiers. La maintenabilité impose enfin de séparer très tôt l’UI, l’orchestrateur, les workers de calcul et le stockage.</w:t>
      </w:r>
    </w:p>
    <w:p>
      <w:pPr>
        <w:pStyle w:val="BodyText"/>
      </w:pPr>
      <w:r>
        <w:t xml:space="preserve">Les contraintes</w:t>
      </w:r>
      <w:r>
        <w:t xml:space="preserve"> </w:t>
      </w:r>
      <w:r>
        <w:rPr>
          <w:b/>
          <w:bCs/>
        </w:rPr>
        <w:t xml:space="preserve">non précisées</w:t>
      </w:r>
      <w:r>
        <w:t xml:space="preserve"> </w:t>
      </w:r>
      <w:r>
        <w:t xml:space="preserve">dans votre demande doivent être considérées comme ouvertes et documentées noir sur blanc dans le dossier de réunion : temps disponible par semaine, niveau exact d’expérience hardware de votre associé, présence ou non d’un boîtier photo déjà possédé, capacité GPU de la station de calcul, taille réelle des insectes cibles, niveau de précision attendu, et conditions de manipulation des spécimens. Tant que ces paramètres restent ouverts, il faut éviter tout engagement chiffré trop agressif sur cadence ou précision.</w:t>
      </w:r>
    </w:p>
    <w:bookmarkEnd w:id="30"/>
    <w:bookmarkEnd w:id="31"/>
    <w:bookmarkStart w:id="70" w:name="architecture-cible-du-prototype"/>
    <w:p>
      <w:pPr>
        <w:pStyle w:val="Heading2"/>
      </w:pPr>
      <w:r>
        <w:t xml:space="preserve">Architecture cible du prototype</w:t>
      </w:r>
    </w:p>
    <w:bookmarkStart w:id="52" w:name="architecture-hardware-recommandée"/>
    <w:p>
      <w:pPr>
        <w:pStyle w:val="Heading3"/>
      </w:pPr>
      <w:r>
        <w:t xml:space="preserve">Architecture hardware recommandée</w:t>
      </w:r>
    </w:p>
    <w:p>
      <w:pPr>
        <w:pStyle w:val="FirstParagraph"/>
      </w:pPr>
      <w:r>
        <w:t xml:space="preserve">Le meilleur schéma pour un premier prototype n’est pas une caméra qui orbite autour du spécimen, mais une</w:t>
      </w:r>
      <w:r>
        <w:t xml:space="preserve"> </w:t>
      </w:r>
      <w:r>
        <w:rPr>
          <w:b/>
          <w:bCs/>
        </w:rPr>
        <w:t xml:space="preserve">caméra fixe</w:t>
      </w:r>
      <w:r>
        <w:t xml:space="preserve">, un</w:t>
      </w:r>
      <w:r>
        <w:t xml:space="preserve"> </w:t>
      </w:r>
      <w:r>
        <w:rPr>
          <w:b/>
          <w:bCs/>
        </w:rPr>
        <w:t xml:space="preserve">spécimen qui tourne</w:t>
      </w:r>
      <w:r>
        <w:t xml:space="preserve">, et un</w:t>
      </w:r>
      <w:r>
        <w:t xml:space="preserve"> </w:t>
      </w:r>
      <w:r>
        <w:rPr>
          <w:b/>
          <w:bCs/>
        </w:rPr>
        <w:t xml:space="preserve">axe Z motorisé</w:t>
      </w:r>
      <w:r>
        <w:t xml:space="preserve"> </w:t>
      </w:r>
      <w:r>
        <w:t xml:space="preserve">pour le stacking. Cette architecture est plus simple à calibrer, plus compacte, mieux adaptée au masquage du fond, et cohérente avec les workflows turntable documentés par Metashape. Elle est aussi proche des dispositifs de recherche dédiés aux petits objets et insectes, qui combinent mouvement motorisé, éclairage diffus et contrôle logiciel centralisé.</w:t>
      </w:r>
      <w:r>
        <w:t xml:space="preserve"> </w:t>
      </w:r>
      <w:hyperlink r:id="rId23">
        <w:r>
          <w:rPr>
            <w:rStyle w:val="Hyperlink"/>
          </w:rPr>
          <w:t xml:space="preserve">[9]</w:t>
        </w:r>
      </w:hyperlink>
    </w:p>
    <w:p>
      <w:pPr>
        <w:pStyle w:val="BodyText"/>
      </w:pPr>
      <w:r>
        <w:t xml:space="preserve">Le dispositif mécanique cible est le suivant :</w:t>
      </w:r>
    </w:p>
    <w:p>
      <w:pPr>
        <w:pStyle w:val="SourceCode"/>
      </w:pPr>
      <w:r>
        <w:rPr>
          <w:rStyle w:val="VerbatimChar"/>
        </w:rPr>
        <w:t xml:space="preserve">[Caméra + optique supermacro]</w:t>
      </w:r>
      <w:r>
        <w:br/>
      </w:r>
      <w:r>
        <w:rPr>
          <w:rStyle w:val="VerbatimChar"/>
        </w:rPr>
        <w:t xml:space="preserve">          |</w:t>
      </w:r>
      <w:r>
        <w:br/>
      </w:r>
      <w:r>
        <w:rPr>
          <w:rStyle w:val="VerbatimChar"/>
        </w:rPr>
        <w:t xml:space="preserve">      [Rail Z]</w:t>
      </w:r>
      <w:r>
        <w:br/>
      </w:r>
      <w:r>
        <w:rPr>
          <w:rStyle w:val="VerbatimChar"/>
        </w:rPr>
        <w:t xml:space="preserve">          |</w:t>
      </w:r>
      <w:r>
        <w:br/>
      </w:r>
      <w:r>
        <w:rPr>
          <w:rStyle w:val="VerbatimChar"/>
        </w:rPr>
        <w:t xml:space="preserve">   -----------------</w:t>
      </w:r>
      <w:r>
        <w:br/>
      </w:r>
      <w:r>
        <w:rPr>
          <w:rStyle w:val="VerbatimChar"/>
        </w:rPr>
        <w:t xml:space="preserve">   |   dôme avant  |</w:t>
      </w:r>
      <w:r>
        <w:br/>
      </w:r>
      <w:r>
        <w:rPr>
          <w:rStyle w:val="VerbatimChar"/>
        </w:rPr>
        <w:t xml:space="preserve">   | [spécimen]    |  &lt;-- axe de rotation centré sur le sujet/pin</w:t>
      </w:r>
      <w:r>
        <w:br/>
      </w:r>
      <w:r>
        <w:rPr>
          <w:rStyle w:val="VerbatimChar"/>
        </w:rPr>
        <w:t xml:space="preserve">   |   dôme arrière|</w:t>
      </w:r>
      <w:r>
        <w:br/>
      </w:r>
      <w:r>
        <w:rPr>
          <w:rStyle w:val="VerbatimChar"/>
        </w:rPr>
        <w:t xml:space="preserve">   -----------------</w:t>
      </w:r>
      <w:r>
        <w:br/>
      </w:r>
      <w:r>
        <w:rPr>
          <w:rStyle w:val="VerbatimChar"/>
        </w:rPr>
        <w:t xml:space="preserve">          |</w:t>
      </w:r>
      <w:r>
        <w:br/>
      </w:r>
      <w:r>
        <w:rPr>
          <w:rStyle w:val="VerbatimChar"/>
        </w:rPr>
        <w:t xml:space="preserve"> [platine rotative motorisée]</w:t>
      </w:r>
      <w:r>
        <w:br/>
      </w:r>
      <w:r>
        <w:rPr>
          <w:rStyle w:val="VerbatimChar"/>
        </w:rPr>
        <w:t xml:space="preserve">          |</w:t>
      </w:r>
      <w:r>
        <w:br/>
      </w:r>
      <w:r>
        <w:rPr>
          <w:rStyle w:val="VerbatimChar"/>
        </w:rPr>
        <w:t xml:space="preserve"> [châssis rigide + amortissement]</w:t>
      </w:r>
    </w:p>
    <w:p>
      <w:pPr>
        <w:pStyle w:val="FirstParagraph"/>
      </w:pPr>
      <w:r>
        <w:t xml:space="preserve">Les</w:t>
      </w:r>
      <w:r>
        <w:t xml:space="preserve"> </w:t>
      </w:r>
      <w:r>
        <w:rPr>
          <w:b/>
          <w:bCs/>
        </w:rPr>
        <w:t xml:space="preserve">tolérances de conception proposées</w:t>
      </w:r>
      <w:r>
        <w:t xml:space="preserve"> </w:t>
      </w:r>
      <w:r>
        <w:t xml:space="preserve">pour le prototype sont des cibles d’ingénierie, pas des valeurs normatives : jeu axial du rail Z aussi faible que possible, avec une cible pratique de répétabilité &lt; 10 à 20 µm pour le palier sérieux ; faux-rond en rotation idéalement &lt; 50 µm au niveau du porte-échantillon ; retour au zéro parfaitement déterministe ; temps de stabilisation mécanique systématique entre déplacement et déclenchement ; aucune flexion visible de la tête optique. À ces grossissements, la profondeur de champ tombe vite à quelques microns ou dizaines de microns, ce qui rend la qualité mécanique non négociable. Le fait que StackShot soit utilisé jusqu’à des profondeurs de champ “mesurées en microns” le rappelle bien.</w:t>
      </w:r>
      <w:r>
        <w:t xml:space="preserve"> </w:t>
      </w:r>
      <w:hyperlink r:id="rId32">
        <w:r>
          <w:rPr>
            <w:rStyle w:val="Hyperlink"/>
          </w:rPr>
          <w:t xml:space="preserve">[10]</w:t>
        </w:r>
      </w:hyperlink>
    </w:p>
    <w:p>
      <w:pPr>
        <w:pStyle w:val="BodyText"/>
      </w:pPr>
      <w:r>
        <w:t xml:space="preserve">Les travaux de Agisoft</w:t>
      </w:r>
      <w:hyperlink r:id="rId21">
        <w:r>
          <w:rPr>
            <w:rStyle w:val="Hyperlink"/>
          </w:rPr>
          <w:t xml:space="preserve">[11]</w:t>
        </w:r>
      </w:hyperlink>
      <w:r>
        <w:t xml:space="preserve"> </w:t>
      </w:r>
      <w:r>
        <w:t xml:space="preserve">sur capture sur plateau tournant montrent que la qualité finale dépend fortement d’un décor simple, d’une lumière stable, d’images “empty background” pour le masquage, d’une rotation par pas d’environ 10 à 15°, et de vues à plusieurs hauteurs. Les travaux DISC3D montrent de leur côté l’intérêt d’un éclairage très diffus par dômes et d’un rail motorisé dédié à l’empilement de focalisation. Le prototype doit reprendre ces principes, même s’il simplifie la mécanique par rapport aux rigs académiques.</w:t>
      </w:r>
      <w:r>
        <w:t xml:space="preserve"> </w:t>
      </w:r>
      <w:hyperlink r:id="rId23">
        <w:r>
          <w:rPr>
            <w:rStyle w:val="Hyperlink"/>
          </w:rPr>
          <w:t xml:space="preserve">[12]</w:t>
        </w:r>
      </w:hyperlink>
    </w:p>
    <w:bookmarkStart w:id="51" w:name="X830a75703bfef60fc35cacd5e1158a2230ee623"/>
    <w:p>
      <w:pPr>
        <w:pStyle w:val="Heading4"/>
      </w:pPr>
      <w:r>
        <w:t xml:space="preserve">Tableau comparatif des composants hardware</w:t>
      </w:r>
    </w:p>
    <w:p>
      <w:pPr>
        <w:pStyle w:val="FirstParagraph"/>
      </w:pPr>
      <w:r>
        <w:t xml:space="preserve">Les tableaux ci-dessous donnent des</w:t>
      </w:r>
      <w:r>
        <w:t xml:space="preserve"> </w:t>
      </w:r>
      <w:r>
        <w:rPr>
          <w:b/>
          <w:bCs/>
        </w:rPr>
        <w:t xml:space="preserve">ordres de grandeur observés en avril 2026</w:t>
      </w:r>
      <w:r>
        <w:t xml:space="preserve">, utiles pour arbitrer la conception. Ils mélangent sources fabricants, boutiques officielles et revendeurs techniques reconnus lorsque le fabricant ne publie pas un prix directement exploitable.</w:t>
      </w:r>
    </w:p>
    <w:bookmarkStart w:id="36" w:name="caméras"/>
    <w:p>
      <w:pPr>
        <w:pStyle w:val="Heading5"/>
      </w:pPr>
      <w:r>
        <w:t xml:space="preserve">Caméras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Spécifications utiles</w:t>
            </w:r>
          </w:p>
        </w:tc>
        <w:tc>
          <w:tcPr/>
          <w:p>
            <w:pPr>
              <w:pStyle w:val="Compact"/>
              <w:jc w:val="right"/>
            </w:pPr>
            <w:r>
              <w:t xml:space="preserve">Prix indicatif</w:t>
            </w:r>
          </w:p>
        </w:tc>
        <w:tc>
          <w:tcPr/>
          <w:p>
            <w:pPr>
              <w:pStyle w:val="Compact"/>
            </w:pPr>
            <w:r>
              <w:t xml:space="preserve">Lecture produit</w:t>
            </w:r>
          </w:p>
        </w:tc>
        <w:tc>
          <w:tcPr/>
          <w:p>
            <w:pPr>
              <w:pStyle w:val="Compact"/>
            </w:pPr>
            <w:r>
              <w:t xml:space="preserve">Référence</w:t>
            </w:r>
          </w:p>
        </w:tc>
      </w:tr>
      <w:tr>
        <w:tc>
          <w:tcPr/>
          <w:p>
            <w:pPr>
              <w:pStyle w:val="Compact"/>
            </w:pPr>
            <w:r>
              <w:rPr>
                <w:b/>
                <w:bCs/>
              </w:rPr>
              <w:t xml:space="preserve">Raspberry Pi</w:t>
            </w:r>
            <w:hyperlink r:id="rId22">
              <w:r>
                <w:rPr>
                  <w:rStyle w:val="Hyperlink"/>
                  <w:b/>
                  <w:bCs/>
                </w:rPr>
                <w:t xml:space="preserve">[13]</w:t>
              </w:r>
            </w:hyperlink>
            <w:r>
              <w:rPr>
                <w:b/>
                <w:bCs/>
              </w:rPr>
              <w:t xml:space="preserve"> </w:t>
            </w:r>
            <w:r>
              <w:rPr>
                <w:b/>
                <w:bCs/>
              </w:rPr>
              <w:t xml:space="preserve">HQ Camera</w:t>
            </w:r>
          </w:p>
        </w:tc>
        <w:tc>
          <w:tcPr/>
          <w:p>
            <w:pPr>
              <w:pStyle w:val="Compact"/>
            </w:pPr>
            <w:r>
              <w:t xml:space="preserve">12 MP, monture C/CS</w:t>
            </w:r>
          </w:p>
        </w:tc>
        <w:tc>
          <w:tcPr/>
          <w:p>
            <w:pPr>
              <w:pStyle w:val="Compact"/>
              <w:jc w:val="right"/>
            </w:pPr>
            <w:r>
              <w:t xml:space="preserve">55,80 €</w:t>
            </w:r>
          </w:p>
        </w:tc>
        <w:tc>
          <w:tcPr/>
          <w:p>
            <w:pPr>
              <w:pStyle w:val="Compact"/>
            </w:pPr>
            <w:r>
              <w:t xml:space="preserve">Très bon candidat POC / faible coût, mais petit capteur et pipeline optique à construire</w:t>
            </w:r>
          </w:p>
        </w:tc>
        <w:tc>
          <w:tcPr/>
          <w:p>
            <w:pPr>
              <w:pStyle w:val="Compact"/>
            </w:pPr>
            <w:hyperlink r:id="rId33">
              <w:r>
                <w:rPr>
                  <w:rStyle w:val="Hyperlink"/>
                </w:rPr>
                <w:t xml:space="preserve">[14]</w:t>
              </w:r>
            </w:hyperlink>
          </w:p>
        </w:tc>
      </w:tr>
      <w:tr>
        <w:tc>
          <w:tcPr/>
          <w:p>
            <w:pPr>
              <w:pStyle w:val="Compact"/>
            </w:pPr>
            <w:r>
              <w:rPr>
                <w:b/>
                <w:bCs/>
              </w:rPr>
              <w:t xml:space="preserve">Arducam</w:t>
            </w:r>
            <w:hyperlink r:id="rId23">
              <w:r>
                <w:rPr>
                  <w:rStyle w:val="Hyperlink"/>
                  <w:b/>
                  <w:bCs/>
                </w:rPr>
                <w:t xml:space="preserve">[15]</w:t>
              </w:r>
            </w:hyperlink>
            <w:r>
              <w:rPr>
                <w:b/>
                <w:bCs/>
              </w:rPr>
              <w:t xml:space="preserve"> </w:t>
            </w:r>
            <w:r>
              <w:rPr>
                <w:b/>
                <w:bCs/>
              </w:rPr>
              <w:t xml:space="preserve">64MP Autofocus pour Pi</w:t>
            </w:r>
          </w:p>
        </w:tc>
        <w:tc>
          <w:tcPr/>
          <w:p>
            <w:pPr>
              <w:pStyle w:val="Compact"/>
            </w:pPr>
            <w:r>
              <w:t xml:space="preserve">64 MP, autofocus, écosystème Pi</w:t>
            </w:r>
          </w:p>
        </w:tc>
        <w:tc>
          <w:tcPr/>
          <w:p>
            <w:pPr>
              <w:pStyle w:val="Compact"/>
              <w:jc w:val="right"/>
            </w:pPr>
            <w:r>
              <w:t xml:space="preserve">67,97 €</w:t>
            </w:r>
          </w:p>
        </w:tc>
        <w:tc>
          <w:tcPr/>
          <w:p>
            <w:pPr>
              <w:pStyle w:val="Compact"/>
            </w:pPr>
            <w:r>
              <w:t xml:space="preserve">Pixel count élevé et coût faible, mais autofocus peu idéal pour macro calibrée et répétable</w:t>
            </w:r>
          </w:p>
        </w:tc>
        <w:tc>
          <w:tcPr/>
          <w:p>
            <w:pPr>
              <w:pStyle w:val="Compact"/>
            </w:pPr>
            <w:hyperlink r:id="rId34">
              <w:r>
                <w:rPr>
                  <w:rStyle w:val="Hyperlink"/>
                </w:rPr>
                <w:t xml:space="preserve">[16]</w:t>
              </w:r>
            </w:hyperlink>
          </w:p>
        </w:tc>
      </w:tr>
      <w:tr>
        <w:tc>
          <w:tcPr/>
          <w:p>
            <w:pPr>
              <w:pStyle w:val="Compact"/>
            </w:pPr>
            <w:r>
              <w:rPr>
                <w:b/>
                <w:bCs/>
              </w:rPr>
              <w:t xml:space="preserve">Canon</w:t>
            </w:r>
            <w:hyperlink r:id="rId35">
              <w:r>
                <w:rPr>
                  <w:rStyle w:val="Hyperlink"/>
                  <w:b/>
                  <w:bCs/>
                </w:rPr>
                <w:t xml:space="preserve">[17]</w:t>
              </w:r>
            </w:hyperlink>
            <w:r>
              <w:rPr>
                <w:b/>
                <w:bCs/>
              </w:rPr>
              <w:t xml:space="preserve"> </w:t>
            </w:r>
            <w:r>
              <w:rPr>
                <w:b/>
                <w:bCs/>
              </w:rPr>
              <w:t xml:space="preserve">EOS R50</w:t>
            </w:r>
          </w:p>
        </w:tc>
        <w:tc>
          <w:tcPr/>
          <w:p>
            <w:pPr>
              <w:pStyle w:val="Compact"/>
            </w:pPr>
            <w:r>
              <w:t xml:space="preserve">APS-C 24,2 MP</w:t>
            </w:r>
          </w:p>
        </w:tc>
        <w:tc>
          <w:tcPr/>
          <w:p>
            <w:pPr>
              <w:pStyle w:val="Compact"/>
              <w:jc w:val="right"/>
            </w:pPr>
            <w:r>
              <w:t xml:space="preserve">779,99 €</w:t>
            </w:r>
          </w:p>
        </w:tc>
        <w:tc>
          <w:tcPr/>
          <w:p>
            <w:pPr>
              <w:pStyle w:val="Compact"/>
            </w:pPr>
            <w:r>
              <w:t xml:space="preserve">Vrai saut qualitatif pour un prototype démonstratif ; pilotage, RAW et qualité d’image plus robustes</w:t>
            </w:r>
          </w:p>
        </w:tc>
        <w:tc>
          <w:tcPr/>
          <w:p>
            <w:pPr>
              <w:pStyle w:val="Compact"/>
            </w:pPr>
            <w:hyperlink r:id="rId22">
              <w:r>
                <w:rPr>
                  <w:rStyle w:val="Hyperlink"/>
                </w:rPr>
                <w:t xml:space="preserve">[18]</w:t>
              </w:r>
            </w:hyperlink>
          </w:p>
        </w:tc>
      </w:tr>
    </w:tbl>
    <w:bookmarkEnd w:id="36"/>
    <w:bookmarkStart w:id="41" w:name="optiques"/>
    <w:p>
      <w:pPr>
        <w:pStyle w:val="Heading5"/>
      </w:pPr>
      <w:r>
        <w:t xml:space="preserve">Optiques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Spécifications utiles</w:t>
            </w:r>
          </w:p>
        </w:tc>
        <w:tc>
          <w:tcPr/>
          <w:p>
            <w:pPr>
              <w:pStyle w:val="Compact"/>
              <w:jc w:val="right"/>
            </w:pPr>
            <w:r>
              <w:t xml:space="preserve">Prix indicatif</w:t>
            </w:r>
          </w:p>
        </w:tc>
        <w:tc>
          <w:tcPr/>
          <w:p>
            <w:pPr>
              <w:pStyle w:val="Compact"/>
            </w:pPr>
            <w:r>
              <w:t xml:space="preserve">Lecture produit</w:t>
            </w:r>
          </w:p>
        </w:tc>
        <w:tc>
          <w:tcPr/>
          <w:p>
            <w:pPr>
              <w:pStyle w:val="Compact"/>
            </w:pPr>
            <w:r>
              <w:t xml:space="preserve">Référence</w:t>
            </w:r>
          </w:p>
        </w:tc>
      </w:tr>
      <w:tr>
        <w:tc>
          <w:tcPr/>
          <w:p>
            <w:pPr>
              <w:pStyle w:val="Compact"/>
            </w:pPr>
            <w:r>
              <w:t xml:space="preserve">35 mm F1.6 C-mount pour HQ Camera</w:t>
            </w:r>
          </w:p>
        </w:tc>
        <w:tc>
          <w:tcPr/>
          <w:p>
            <w:pPr>
              <w:pStyle w:val="Compact"/>
            </w:pPr>
            <w:r>
              <w:t xml:space="preserve">35 mm, monture C</w:t>
            </w:r>
          </w:p>
        </w:tc>
        <w:tc>
          <w:tcPr/>
          <w:p>
            <w:pPr>
              <w:pStyle w:val="Compact"/>
              <w:jc w:val="right"/>
            </w:pPr>
            <w:r>
              <w:t xml:space="preserve">42,95 €</w:t>
            </w:r>
          </w:p>
        </w:tc>
        <w:tc>
          <w:tcPr/>
          <w:p>
            <w:pPr>
              <w:pStyle w:val="Compact"/>
            </w:pPr>
            <w:r>
              <w:t xml:space="preserve">Suffisant pour POC et sujets plus grands ; insuffisant pour tenir une promesse forte sur insectes de quelques mm</w:t>
            </w:r>
          </w:p>
        </w:tc>
        <w:tc>
          <w:tcPr/>
          <w:p>
            <w:pPr>
              <w:pStyle w:val="Compact"/>
            </w:pPr>
            <w:hyperlink r:id="rId37">
              <w:r>
                <w:rPr>
                  <w:rStyle w:val="Hyperlink"/>
                </w:rPr>
                <w:t xml:space="preserve">[19]</w:t>
              </w:r>
            </w:hyperlink>
          </w:p>
        </w:tc>
      </w:tr>
      <w:tr>
        <w:tc>
          <w:tcPr/>
          <w:p>
            <w:pPr>
              <w:pStyle w:val="Compact"/>
            </w:pPr>
            <w:r>
              <w:t xml:space="preserve">Laowa 25mm f/2.8 2.5–5X Ultra Macro</w:t>
            </w:r>
          </w:p>
        </w:tc>
        <w:tc>
          <w:tcPr/>
          <w:p>
            <w:pPr>
              <w:pStyle w:val="Compact"/>
            </w:pPr>
            <w:r>
              <w:t xml:space="preserve">2,5x à 5x</w:t>
            </w:r>
          </w:p>
        </w:tc>
        <w:tc>
          <w:tcPr/>
          <w:p>
            <w:pPr>
              <w:pStyle w:val="Compact"/>
              <w:jc w:val="right"/>
            </w:pPr>
            <w:r>
              <w:t xml:space="preserve">399 à 499 €</w:t>
            </w:r>
          </w:p>
        </w:tc>
        <w:tc>
          <w:tcPr/>
          <w:p>
            <w:pPr>
              <w:pStyle w:val="Compact"/>
            </w:pPr>
            <w:r>
              <w:t xml:space="preserve">L’optique la plus intéressante pour un prototype accessible à fort grossissement</w:t>
            </w:r>
          </w:p>
        </w:tc>
        <w:tc>
          <w:tcPr/>
          <w:p>
            <w:pPr>
              <w:pStyle w:val="Compact"/>
            </w:pPr>
            <w:hyperlink r:id="rId38">
              <w:r>
                <w:rPr>
                  <w:rStyle w:val="Hyperlink"/>
                </w:rPr>
                <w:t xml:space="preserve">[20]</w:t>
              </w:r>
            </w:hyperlink>
          </w:p>
        </w:tc>
      </w:tr>
      <w:tr>
        <w:tc>
          <w:tcPr/>
          <w:p>
            <w:pPr>
              <w:pStyle w:val="Compact"/>
            </w:pPr>
            <w:r>
              <w:t xml:space="preserve">MP-E 65mm f/2.8 1–5x</w:t>
            </w:r>
          </w:p>
        </w:tc>
        <w:tc>
          <w:tcPr/>
          <w:p>
            <w:pPr>
              <w:pStyle w:val="Compact"/>
            </w:pPr>
            <w:r>
              <w:t xml:space="preserve">1x à 5x</w:t>
            </w:r>
          </w:p>
        </w:tc>
        <w:tc>
          <w:tcPr/>
          <w:p>
            <w:pPr>
              <w:pStyle w:val="Compact"/>
              <w:jc w:val="right"/>
            </w:pPr>
            <w:r>
              <w:t xml:space="preserve">1 069,99 €</w:t>
            </w:r>
          </w:p>
        </w:tc>
        <w:tc>
          <w:tcPr/>
          <w:p>
            <w:pPr>
              <w:pStyle w:val="Compact"/>
            </w:pPr>
            <w:r>
              <w:t xml:space="preserve">Référence très solide, cohérente avec la recommandation de focales modérées et le besoin supermacro</w:t>
            </w:r>
          </w:p>
        </w:tc>
        <w:tc>
          <w:tcPr/>
          <w:p>
            <w:pPr>
              <w:pStyle w:val="Compact"/>
            </w:pPr>
            <w:hyperlink r:id="rId39">
              <w:r>
                <w:rPr>
                  <w:rStyle w:val="Hyperlink"/>
                </w:rPr>
                <w:t xml:space="preserve">[21]</w:t>
              </w:r>
            </w:hyperlink>
          </w:p>
        </w:tc>
      </w:tr>
      <w:tr>
        <w:tc>
          <w:tcPr/>
          <w:p>
            <w:pPr>
              <w:pStyle w:val="Compact"/>
            </w:pPr>
            <w:r>
              <w:rPr>
                <w:b/>
                <w:bCs/>
              </w:rPr>
              <w:t xml:space="preserve">Thorlabs</w:t>
            </w:r>
            <w:hyperlink r:id="rId40">
              <w:r>
                <w:rPr>
                  <w:rStyle w:val="Hyperlink"/>
                  <w:b/>
                  <w:bCs/>
                </w:rPr>
                <w:t xml:space="preserve">[22]</w:t>
              </w:r>
            </w:hyperlink>
            <w:r>
              <w:rPr>
                <w:b/>
                <w:bCs/>
              </w:rPr>
              <w:t xml:space="preserve"> </w:t>
            </w:r>
            <w:r>
              <w:rPr>
                <w:b/>
                <w:bCs/>
              </w:rPr>
              <w:t xml:space="preserve">RMS4X</w:t>
            </w:r>
          </w:p>
        </w:tc>
        <w:tc>
          <w:tcPr/>
          <w:p>
            <w:pPr>
              <w:pStyle w:val="Compact"/>
            </w:pPr>
            <w:r>
              <w:t xml:space="preserve">objectif microscope 4x, WD 18,5 mm</w:t>
            </w:r>
          </w:p>
        </w:tc>
        <w:tc>
          <w:tcPr/>
          <w:p>
            <w:pPr>
              <w:pStyle w:val="Compact"/>
              <w:jc w:val="right"/>
            </w:pPr>
            <w:r>
              <w:t xml:space="preserve">159,11 €</w:t>
            </w:r>
          </w:p>
        </w:tc>
        <w:tc>
          <w:tcPr/>
          <w:p>
            <w:pPr>
              <w:pStyle w:val="Compact"/>
            </w:pPr>
            <w:r>
              <w:t xml:space="preserve">Très attractif pour explorer un pipeline “microscope objective + tube lens”, mais intégration optomécanique plus complexe</w:t>
            </w:r>
          </w:p>
        </w:tc>
        <w:tc>
          <w:tcPr/>
          <w:p>
            <w:pPr>
              <w:pStyle w:val="Compact"/>
            </w:pPr>
            <w:hyperlink r:id="rId40">
              <w:r>
                <w:rPr>
                  <w:rStyle w:val="Hyperlink"/>
                </w:rPr>
                <w:t xml:space="preserve">[23]</w:t>
              </w:r>
            </w:hyperlink>
          </w:p>
        </w:tc>
      </w:tr>
    </w:tbl>
    <w:bookmarkEnd w:id="41"/>
    <w:bookmarkStart w:id="44" w:name="rails-et-translation"/>
    <w:p>
      <w:pPr>
        <w:pStyle w:val="Heading5"/>
      </w:pPr>
      <w:r>
        <w:t xml:space="preserve">Rails et translation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Spécifications utiles</w:t>
            </w:r>
          </w:p>
        </w:tc>
        <w:tc>
          <w:tcPr/>
          <w:p>
            <w:pPr>
              <w:pStyle w:val="Compact"/>
              <w:jc w:val="right"/>
            </w:pPr>
            <w:r>
              <w:t xml:space="preserve">Prix indicatif</w:t>
            </w:r>
          </w:p>
        </w:tc>
        <w:tc>
          <w:tcPr/>
          <w:p>
            <w:pPr>
              <w:pStyle w:val="Compact"/>
            </w:pPr>
            <w:r>
              <w:t xml:space="preserve">Lecture produit</w:t>
            </w:r>
          </w:p>
        </w:tc>
        <w:tc>
          <w:tcPr/>
          <w:p>
            <w:pPr>
              <w:pStyle w:val="Compact"/>
            </w:pPr>
            <w:r>
              <w:t xml:space="preserve">Référence</w:t>
            </w:r>
          </w:p>
        </w:tc>
      </w:tr>
      <w:tr>
        <w:tc>
          <w:tcPr/>
          <w:p>
            <w:pPr>
              <w:pStyle w:val="Compact"/>
            </w:pPr>
            <w:r>
              <w:t xml:space="preserve">Rail DIY MGN/leadscrew/NEMA17</w:t>
            </w:r>
          </w:p>
        </w:tc>
        <w:tc>
          <w:tcPr/>
          <w:p>
            <w:pPr>
              <w:pStyle w:val="Compact"/>
            </w:pPr>
            <w:r>
              <w:t xml:space="preserve">course au choix</w:t>
            </w:r>
          </w:p>
        </w:tc>
        <w:tc>
          <w:tcPr/>
          <w:p>
            <w:pPr>
              <w:pStyle w:val="Compact"/>
              <w:jc w:val="right"/>
            </w:pPr>
            <w:r>
              <w:t xml:space="preserve">60 à 120 € estimés</w:t>
            </w:r>
          </w:p>
        </w:tc>
        <w:tc>
          <w:tcPr/>
          <w:p>
            <w:pPr>
              <w:pStyle w:val="Compact"/>
            </w:pPr>
            <w:r>
              <w:t xml:space="preserve">Meilleur rapport apprentissage/coût, mais calibration et backlash à maîtriser</w:t>
            </w:r>
          </w:p>
        </w:tc>
        <w:tc>
          <w:tcPr/>
          <w:p>
            <w:pPr>
              <w:pStyle w:val="Compact"/>
            </w:pPr>
            <w:r>
              <w:t xml:space="preserve">Synthèse prototype</w:t>
            </w:r>
          </w:p>
        </w:tc>
      </w:tr>
      <w:tr>
        <w:tc>
          <w:tcPr/>
          <w:p>
            <w:pPr>
              <w:pStyle w:val="Compact"/>
            </w:pPr>
            <w:r>
              <w:rPr>
                <w:b/>
                <w:bCs/>
              </w:rPr>
              <w:t xml:space="preserve">Cognisys</w:t>
            </w:r>
            <w:hyperlink r:id="rId27">
              <w:r>
                <w:rPr>
                  <w:rStyle w:val="Hyperlink"/>
                  <w:b/>
                  <w:bCs/>
                </w:rPr>
                <w:t xml:space="preserve">[24]</w:t>
              </w:r>
            </w:hyperlink>
            <w:r>
              <w:rPr>
                <w:b/>
                <w:bCs/>
              </w:rPr>
              <w:t xml:space="preserve"> </w:t>
            </w:r>
            <w:r>
              <w:rPr>
                <w:b/>
                <w:bCs/>
              </w:rPr>
              <w:t xml:space="preserve">StackShot</w:t>
            </w:r>
          </w:p>
        </w:tc>
        <w:tc>
          <w:tcPr/>
          <w:p>
            <w:pPr>
              <w:pStyle w:val="Compact"/>
            </w:pPr>
            <w:r>
              <w:t xml:space="preserve">rail macro automatisé</w:t>
            </w:r>
          </w:p>
        </w:tc>
        <w:tc>
          <w:tcPr/>
          <w:p>
            <w:pPr>
              <w:pStyle w:val="Compact"/>
              <w:jc w:val="right"/>
            </w:pPr>
            <w:r>
              <w:t xml:space="preserve">639 $</w:t>
            </w:r>
          </w:p>
        </w:tc>
        <w:tc>
          <w:tcPr/>
          <w:p>
            <w:pPr>
              <w:pStyle w:val="Compact"/>
            </w:pPr>
            <w:r>
              <w:t xml:space="preserve">Valeur sûre pour focus stacking automatisé ; peut inspirer la cinématique du produit</w:t>
            </w:r>
          </w:p>
        </w:tc>
        <w:tc>
          <w:tcPr/>
          <w:p>
            <w:pPr>
              <w:pStyle w:val="Compact"/>
            </w:pPr>
            <w:hyperlink r:id="rId42">
              <w:r>
                <w:rPr>
                  <w:rStyle w:val="Hyperlink"/>
                </w:rPr>
                <w:t xml:space="preserve">[25]</w:t>
              </w:r>
            </w:hyperlink>
          </w:p>
        </w:tc>
      </w:tr>
      <w:tr>
        <w:tc>
          <w:tcPr/>
          <w:p>
            <w:pPr>
              <w:pStyle w:val="Compact"/>
            </w:pPr>
            <w:r>
              <w:t xml:space="preserve">NRT100</w:t>
            </w:r>
          </w:p>
        </w:tc>
        <w:tc>
          <w:tcPr/>
          <w:p>
            <w:pPr>
              <w:pStyle w:val="Compact"/>
            </w:pPr>
            <w:r>
              <w:t xml:space="preserve">100 mm motorisé</w:t>
            </w:r>
          </w:p>
        </w:tc>
        <w:tc>
          <w:tcPr/>
          <w:p>
            <w:pPr>
              <w:pStyle w:val="Compact"/>
              <w:jc w:val="right"/>
            </w:pPr>
            <w:r>
              <w:t xml:space="preserve">2 375,52 €</w:t>
            </w:r>
          </w:p>
        </w:tc>
        <w:tc>
          <w:tcPr/>
          <w:p>
            <w:pPr>
              <w:pStyle w:val="Compact"/>
            </w:pPr>
            <w:r>
              <w:t xml:space="preserve">Niveau industriel, probablement surdimensionné pour le prototype commercialisable low-cost</w:t>
            </w:r>
          </w:p>
        </w:tc>
        <w:tc>
          <w:tcPr/>
          <w:p>
            <w:pPr>
              <w:pStyle w:val="Compact"/>
            </w:pPr>
            <w:hyperlink r:id="rId43">
              <w:r>
                <w:rPr>
                  <w:rStyle w:val="Hyperlink"/>
                </w:rPr>
                <w:t xml:space="preserve">[26]</w:t>
              </w:r>
            </w:hyperlink>
          </w:p>
        </w:tc>
      </w:tr>
    </w:tbl>
    <w:bookmarkEnd w:id="44"/>
    <w:bookmarkStart w:id="47" w:name="platines-rotatives"/>
    <w:p>
      <w:pPr>
        <w:pStyle w:val="Heading5"/>
      </w:pPr>
      <w:r>
        <w:t xml:space="preserve">Platines rotatives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Spécifications utiles</w:t>
            </w:r>
          </w:p>
        </w:tc>
        <w:tc>
          <w:tcPr/>
          <w:p>
            <w:pPr>
              <w:pStyle w:val="Compact"/>
              <w:jc w:val="right"/>
            </w:pPr>
            <w:r>
              <w:t xml:space="preserve">Prix indicatif</w:t>
            </w:r>
          </w:p>
        </w:tc>
        <w:tc>
          <w:tcPr/>
          <w:p>
            <w:pPr>
              <w:pStyle w:val="Compact"/>
            </w:pPr>
            <w:r>
              <w:t xml:space="preserve">Lecture produit</w:t>
            </w:r>
          </w:p>
        </w:tc>
        <w:tc>
          <w:tcPr/>
          <w:p>
            <w:pPr>
              <w:pStyle w:val="Compact"/>
            </w:pPr>
            <w:r>
              <w:t xml:space="preserve">Référence</w:t>
            </w:r>
          </w:p>
        </w:tc>
      </w:tr>
      <w:tr>
        <w:tc>
          <w:tcPr/>
          <w:p>
            <w:pPr>
              <w:pStyle w:val="Compact"/>
            </w:pPr>
            <w:r>
              <w:t xml:space="preserve">Platine DIY NEMA17 + réducteur</w:t>
            </w:r>
          </w:p>
        </w:tc>
        <w:tc>
          <w:tcPr/>
          <w:p>
            <w:pPr>
              <w:pStyle w:val="Compact"/>
            </w:pPr>
            <w:r>
              <w:t xml:space="preserve">360°, pas paramétrable</w:t>
            </w:r>
          </w:p>
        </w:tc>
        <w:tc>
          <w:tcPr/>
          <w:p>
            <w:pPr>
              <w:pStyle w:val="Compact"/>
              <w:jc w:val="right"/>
            </w:pPr>
            <w:r>
              <w:t xml:space="preserve">40 à 100 € estimés</w:t>
            </w:r>
          </w:p>
        </w:tc>
        <w:tc>
          <w:tcPr/>
          <w:p>
            <w:pPr>
              <w:pStyle w:val="Compact"/>
            </w:pPr>
            <w:r>
              <w:t xml:space="preserve">Choix logique pour le prototype si votre associé gère bien la mécanique</w:t>
            </w:r>
          </w:p>
        </w:tc>
        <w:tc>
          <w:tcPr/>
          <w:p>
            <w:pPr>
              <w:pStyle w:val="Compact"/>
            </w:pPr>
            <w:r>
              <w:t xml:space="preserve">Synthèse prototype</w:t>
            </w:r>
          </w:p>
        </w:tc>
      </w:tr>
      <w:tr>
        <w:tc>
          <w:tcPr/>
          <w:p>
            <w:pPr>
              <w:pStyle w:val="Compact"/>
            </w:pPr>
            <w:r>
              <w:t xml:space="preserve">RP005/M</w:t>
            </w:r>
          </w:p>
        </w:tc>
        <w:tc>
          <w:tcPr/>
          <w:p>
            <w:pPr>
              <w:pStyle w:val="Compact"/>
            </w:pPr>
            <w:r>
              <w:t xml:space="preserve">rotation manuelle</w:t>
            </w:r>
          </w:p>
        </w:tc>
        <w:tc>
          <w:tcPr/>
          <w:p>
            <w:pPr>
              <w:pStyle w:val="Compact"/>
              <w:jc w:val="right"/>
            </w:pPr>
            <w:r>
              <w:t xml:space="preserve">90,62 €</w:t>
            </w:r>
          </w:p>
        </w:tc>
        <w:tc>
          <w:tcPr/>
          <w:p>
            <w:pPr>
              <w:pStyle w:val="Compact"/>
            </w:pPr>
            <w:r>
              <w:t xml:space="preserve">Utile pour essais d’alignement et calibration, mais pas pour automatiser</w:t>
            </w:r>
          </w:p>
        </w:tc>
        <w:tc>
          <w:tcPr/>
          <w:p>
            <w:pPr>
              <w:pStyle w:val="Compact"/>
            </w:pPr>
            <w:hyperlink r:id="rId45">
              <w:r>
                <w:rPr>
                  <w:rStyle w:val="Hyperlink"/>
                </w:rPr>
                <w:t xml:space="preserve">[27]</w:t>
              </w:r>
            </w:hyperlink>
          </w:p>
        </w:tc>
      </w:tr>
      <w:tr>
        <w:tc>
          <w:tcPr/>
          <w:p>
            <w:pPr>
              <w:pStyle w:val="Compact"/>
            </w:pPr>
            <w:r>
              <w:t xml:space="preserve">Rotary Table</w:t>
            </w:r>
          </w:p>
        </w:tc>
        <w:tc>
          <w:tcPr/>
          <w:p>
            <w:pPr>
              <w:pStyle w:val="Compact"/>
            </w:pPr>
            <w:r>
              <w:t xml:space="preserve">rotation motorisée</w:t>
            </w:r>
          </w:p>
        </w:tc>
        <w:tc>
          <w:tcPr/>
          <w:p>
            <w:pPr>
              <w:pStyle w:val="Compact"/>
              <w:jc w:val="right"/>
            </w:pPr>
            <w:r>
              <w:t xml:space="preserve">539 $</w:t>
            </w:r>
          </w:p>
        </w:tc>
        <w:tc>
          <w:tcPr/>
          <w:p>
            <w:pPr>
              <w:pStyle w:val="Compact"/>
            </w:pPr>
            <w:r>
              <w:t xml:space="preserve">Référence premium, utile comme benchmark de conception</w:t>
            </w:r>
          </w:p>
        </w:tc>
        <w:tc>
          <w:tcPr/>
          <w:p>
            <w:pPr>
              <w:pStyle w:val="Compact"/>
            </w:pPr>
            <w:hyperlink r:id="rId46">
              <w:r>
                <w:rPr>
                  <w:rStyle w:val="Hyperlink"/>
                </w:rPr>
                <w:t xml:space="preserve">[28]</w:t>
              </w:r>
            </w:hyperlink>
          </w:p>
        </w:tc>
      </w:tr>
    </w:tbl>
    <w:bookmarkEnd w:id="47"/>
    <w:bookmarkStart w:id="50" w:name="éclairage"/>
    <w:p>
      <w:pPr>
        <w:pStyle w:val="Heading5"/>
      </w:pPr>
      <w:r>
        <w:t xml:space="preserve">Éclairage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Spécifications utiles</w:t>
            </w:r>
          </w:p>
        </w:tc>
        <w:tc>
          <w:tcPr/>
          <w:p>
            <w:pPr>
              <w:pStyle w:val="Compact"/>
              <w:jc w:val="right"/>
            </w:pPr>
            <w:r>
              <w:t xml:space="preserve">Prix indicatif</w:t>
            </w:r>
          </w:p>
        </w:tc>
        <w:tc>
          <w:tcPr/>
          <w:p>
            <w:pPr>
              <w:pStyle w:val="Compact"/>
            </w:pPr>
            <w:r>
              <w:t xml:space="preserve">Lecture produit</w:t>
            </w:r>
          </w:p>
        </w:tc>
        <w:tc>
          <w:tcPr/>
          <w:p>
            <w:pPr>
              <w:pStyle w:val="Compact"/>
            </w:pPr>
            <w:r>
              <w:t xml:space="preserve">Référence</w:t>
            </w:r>
          </w:p>
        </w:tc>
      </w:tr>
      <w:tr>
        <w:tc>
          <w:tcPr/>
          <w:p>
            <w:pPr>
              <w:pStyle w:val="Compact"/>
            </w:pPr>
            <w:r>
              <w:t xml:space="preserve">Dôme diffus DIY + LED blanches stables</w:t>
            </w:r>
          </w:p>
        </w:tc>
        <w:tc>
          <w:tcPr/>
          <w:p>
            <w:pPr>
              <w:pStyle w:val="Compact"/>
            </w:pPr>
            <w:r>
              <w:t xml:space="preserve">lumière continue diffuse</w:t>
            </w:r>
          </w:p>
        </w:tc>
        <w:tc>
          <w:tcPr/>
          <w:p>
            <w:pPr>
              <w:pStyle w:val="Compact"/>
              <w:jc w:val="right"/>
            </w:pPr>
            <w:r>
              <w:t xml:space="preserve">30 à 80 € estimés</w:t>
            </w:r>
          </w:p>
        </w:tc>
        <w:tc>
          <w:tcPr/>
          <w:p>
            <w:pPr>
              <w:pStyle w:val="Compact"/>
            </w:pPr>
            <w:r>
              <w:t xml:space="preserve">Option MVP la plus réaliste ; doit être la base du prototype</w:t>
            </w:r>
          </w:p>
        </w:tc>
        <w:tc>
          <w:tcPr/>
          <w:p>
            <w:pPr>
              <w:pStyle w:val="Compact"/>
            </w:pPr>
            <w:r>
              <w:t xml:space="preserve">Synthèse prototype</w:t>
            </w:r>
          </w:p>
        </w:tc>
      </w:tr>
      <w:tr>
        <w:tc>
          <w:tcPr/>
          <w:p>
            <w:pPr>
              <w:pStyle w:val="Compact"/>
            </w:pPr>
            <w:r>
              <w:t xml:space="preserve">amaran P60x</w:t>
            </w:r>
          </w:p>
        </w:tc>
        <w:tc>
          <w:tcPr/>
          <w:p>
            <w:pPr>
              <w:pStyle w:val="Compact"/>
            </w:pPr>
            <w:r>
              <w:t xml:space="preserve">CRI ≥95, TLCI ≥97, 5070+ lux @1 m</w:t>
            </w:r>
          </w:p>
        </w:tc>
        <w:tc>
          <w:tcPr/>
          <w:p>
            <w:pPr>
              <w:pStyle w:val="Compact"/>
              <w:jc w:val="right"/>
            </w:pPr>
            <w:r>
              <w:t xml:space="preserve">84 $</w:t>
            </w:r>
          </w:p>
        </w:tc>
        <w:tc>
          <w:tcPr/>
          <w:p>
            <w:pPr>
              <w:pStyle w:val="Compact"/>
            </w:pPr>
            <w:r>
              <w:t xml:space="preserve">Bonne base continue pour tests optiques et contrôle colorimétrique</w:t>
            </w:r>
          </w:p>
        </w:tc>
        <w:tc>
          <w:tcPr/>
          <w:p>
            <w:pPr>
              <w:pStyle w:val="Compact"/>
            </w:pPr>
            <w:hyperlink r:id="rId48">
              <w:r>
                <w:rPr>
                  <w:rStyle w:val="Hyperlink"/>
                </w:rPr>
                <w:t xml:space="preserve">[29]</w:t>
              </w:r>
            </w:hyperlink>
          </w:p>
        </w:tc>
      </w:tr>
      <w:tr>
        <w:tc>
          <w:tcPr/>
          <w:p>
            <w:pPr>
              <w:pStyle w:val="Compact"/>
            </w:pPr>
            <w:r>
              <w:t xml:space="preserve">MR-14EX II</w:t>
            </w:r>
          </w:p>
        </w:tc>
        <w:tc>
          <w:tcPr/>
          <w:p>
            <w:pPr>
              <w:pStyle w:val="Compact"/>
            </w:pPr>
            <w:r>
              <w:t xml:space="preserve">flash annulaire macro</w:t>
            </w:r>
          </w:p>
        </w:tc>
        <w:tc>
          <w:tcPr/>
          <w:p>
            <w:pPr>
              <w:pStyle w:val="Compact"/>
              <w:jc w:val="right"/>
            </w:pPr>
            <w:r>
              <w:t xml:space="preserve">819,99 €</w:t>
            </w:r>
          </w:p>
        </w:tc>
        <w:tc>
          <w:tcPr/>
          <w:p>
            <w:pPr>
              <w:pStyle w:val="Compact"/>
            </w:pPr>
            <w:r>
              <w:t xml:space="preserve">Très bon benchmark premium, mais pas la meilleure base MVP en scénario turntable diffus fixe</w:t>
            </w:r>
          </w:p>
        </w:tc>
        <w:tc>
          <w:tcPr/>
          <w:p>
            <w:pPr>
              <w:pStyle w:val="Compact"/>
            </w:pPr>
            <w:hyperlink r:id="rId49">
              <w:r>
                <w:rPr>
                  <w:rStyle w:val="Hyperlink"/>
                </w:rPr>
                <w:t xml:space="preserve">[30]</w:t>
              </w:r>
            </w:hyperlink>
          </w:p>
        </w:tc>
      </w:tr>
    </w:tbl>
    <w:bookmarkEnd w:id="50"/>
    <w:bookmarkEnd w:id="51"/>
    <w:bookmarkEnd w:id="52"/>
    <w:bookmarkStart w:id="53" w:name="budget-estimé-par-palier"/>
    <w:p>
      <w:pPr>
        <w:pStyle w:val="Heading3"/>
      </w:pPr>
      <w:r>
        <w:t xml:space="preserve">Budget estimé par palier</w:t>
      </w:r>
    </w:p>
    <w:p>
      <w:pPr>
        <w:pStyle w:val="FirstParagraph"/>
      </w:pPr>
      <w:r>
        <w:t xml:space="preserve">Hypothèse de lecture : budgets</w:t>
      </w:r>
      <w:r>
        <w:t xml:space="preserve"> </w:t>
      </w:r>
      <w:r>
        <w:rPr>
          <w:b/>
          <w:bCs/>
        </w:rPr>
        <w:t xml:space="preserve">hors station de calcul</w:t>
      </w:r>
      <w:r>
        <w:t xml:space="preserve">, hors outillage, hors temps d’intégration, et avec un maximum de DIY sur la mécanique. Là où un boîtier photo “déjà disponible” change radicalement l’équation, je le signale explicitement.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Palier</w:t>
            </w:r>
          </w:p>
        </w:tc>
        <w:tc>
          <w:tcPr/>
          <w:p>
            <w:pPr>
              <w:pStyle w:val="Compact"/>
            </w:pPr>
            <w:r>
              <w:t xml:space="preserve">Ce que vous pouvez financer</w:t>
            </w:r>
          </w:p>
        </w:tc>
        <w:tc>
          <w:tcPr/>
          <w:p>
            <w:pPr>
              <w:pStyle w:val="Compact"/>
            </w:pPr>
            <w:r>
              <w:t xml:space="preserve">Ce que cela valide réellement</w:t>
            </w:r>
          </w:p>
        </w:tc>
        <w:tc>
          <w:tcPr/>
          <w:p>
            <w:pPr>
              <w:pStyle w:val="Compact"/>
            </w:pPr>
            <w:r>
              <w:t xml:space="preserve">Verdict</w:t>
            </w:r>
          </w:p>
        </w:tc>
      </w:tr>
      <w:tr>
        <w:tc>
          <w:tcPr/>
          <w:p>
            <w:pPr>
              <w:pStyle w:val="Compact"/>
            </w:pPr>
            <w:r>
              <w:rPr>
                <w:b/>
                <w:bCs/>
              </w:rPr>
              <w:t xml:space="preserve">200 €</w:t>
            </w:r>
          </w:p>
        </w:tc>
        <w:tc>
          <w:tcPr/>
          <w:p>
            <w:pPr>
              <w:pStyle w:val="Compact"/>
            </w:pPr>
            <w:r>
              <w:t xml:space="preserve">Caméra Pi HQ, optique C-mount simple, dôme DIY, rotation et translation rudimentaires</w:t>
            </w:r>
          </w:p>
        </w:tc>
        <w:tc>
          <w:tcPr/>
          <w:p>
            <w:pPr>
              <w:pStyle w:val="Compact"/>
            </w:pPr>
            <w:r>
              <w:t xml:space="preserve">Validation de principe logiciel, essais d’alignement, premières UI/queues/manifests ;</w:t>
            </w:r>
            <w:r>
              <w:t xml:space="preserve"> </w:t>
            </w:r>
            <w:r>
              <w:rPr>
                <w:b/>
                <w:bCs/>
              </w:rPr>
              <w:t xml:space="preserve">pas</w:t>
            </w:r>
            <w:r>
              <w:t xml:space="preserve"> </w:t>
            </w:r>
            <w:r>
              <w:t xml:space="preserve">validation sérieuse du produit cible sur insectes de quelques mm</w:t>
            </w:r>
          </w:p>
        </w:tc>
        <w:tc>
          <w:tcPr/>
          <w:p>
            <w:pPr>
              <w:pStyle w:val="Compact"/>
            </w:pPr>
            <w:r>
              <w:rPr>
                <w:b/>
                <w:bCs/>
              </w:rPr>
              <w:t xml:space="preserve">POC seulement</w:t>
            </w:r>
          </w:p>
        </w:tc>
      </w:tr>
      <w:tr>
        <w:tc>
          <w:tcPr/>
          <w:p>
            <w:pPr>
              <w:pStyle w:val="Compact"/>
            </w:pPr>
            <w:r>
              <w:rPr>
                <w:b/>
                <w:bCs/>
              </w:rPr>
              <w:t xml:space="preserve">500 €</w:t>
            </w:r>
          </w:p>
        </w:tc>
        <w:tc>
          <w:tcPr/>
          <w:p>
            <w:pPr>
              <w:pStyle w:val="Compact"/>
            </w:pPr>
            <w:r>
              <w:t xml:space="preserve">Si vous avez déjà un boîtier photo ou si vous restez sur un pipeline Pi + optique expérimentale : vraie base de tests ; sinon budget trop juste pour couvrir optique + mécanique + éclairage de manière crédible</w:t>
            </w:r>
          </w:p>
        </w:tc>
        <w:tc>
          <w:tcPr/>
          <w:p>
            <w:pPr>
              <w:pStyle w:val="Compact"/>
            </w:pPr>
            <w:r>
              <w:t xml:space="preserve">Validation d’un workflow capture → reconstruction sur sous-ensemble limité, cadence faible, beaucoup de réglages manuels</w:t>
            </w:r>
          </w:p>
        </w:tc>
        <w:tc>
          <w:tcPr/>
          <w:p>
            <w:pPr>
              <w:pStyle w:val="Compact"/>
            </w:pPr>
            <w:r>
              <w:rPr>
                <w:b/>
                <w:bCs/>
              </w:rPr>
              <w:t xml:space="preserve">MVP conditionnel</w:t>
            </w:r>
          </w:p>
        </w:tc>
      </w:tr>
      <w:tr>
        <w:tc>
          <w:tcPr/>
          <w:p>
            <w:pPr>
              <w:pStyle w:val="Compact"/>
            </w:pPr>
            <w:r>
              <w:rPr>
                <w:b/>
                <w:bCs/>
              </w:rPr>
              <w:t xml:space="preserve">1 500 €</w:t>
            </w:r>
          </w:p>
        </w:tc>
        <w:tc>
          <w:tcPr/>
          <w:p>
            <w:pPr>
              <w:pStyle w:val="Compact"/>
            </w:pPr>
            <w:r>
              <w:t xml:space="preserve">Boîtier APS-C type R50, optique supermacro type Laowa 25 mm, rail et platine DIY sérieux, éclairage diffus stable, châssis propre</w:t>
            </w:r>
          </w:p>
        </w:tc>
        <w:tc>
          <w:tcPr/>
          <w:p>
            <w:pPr>
              <w:pStyle w:val="Compact"/>
            </w:pPr>
            <w:r>
              <w:t xml:space="preserve">Première démonstration convaincante pour réunion client et constitution d’une base 3D démonstrative</w:t>
            </w:r>
          </w:p>
        </w:tc>
        <w:tc>
          <w:tcPr/>
          <w:p>
            <w:pPr>
              <w:pStyle w:val="Compact"/>
            </w:pPr>
            <w:r>
              <w:rPr>
                <w:b/>
                <w:bCs/>
              </w:rPr>
              <w:t xml:space="preserve">Palier recommandé</w:t>
            </w:r>
          </w:p>
        </w:tc>
      </w:tr>
    </w:tbl>
    <w:p>
      <w:pPr>
        <w:pStyle w:val="BodyText"/>
      </w:pPr>
      <w:r>
        <w:t xml:space="preserve">Cette hiérarchie est cohérente avec le coût des composants réellement déterminants et avec les publications existantes, qui montrent que les rigs académiques ou semi-académiques dépassent vite le “petit bricolage” dès qu’on veut combiner grossissement, multi-angle, lumière diffuse et contrôle précis du déplacement. La configuration cockroach/ROI de Berger et la machine DISC3D sont toutes deux nettement plus ambitieuses qu’un simple platineau + appareil photo.</w:t>
      </w:r>
      <w:r>
        <w:t xml:space="preserve"> </w:t>
      </w:r>
      <w:hyperlink r:id="rId22">
        <w:r>
          <w:rPr>
            <w:rStyle w:val="Hyperlink"/>
          </w:rPr>
          <w:t xml:space="preserve">[31]</w:t>
        </w:r>
      </w:hyperlink>
    </w:p>
    <w:bookmarkEnd w:id="53"/>
    <w:bookmarkStart w:id="69" w:name="architecture-software-recommandée"/>
    <w:p>
      <w:pPr>
        <w:pStyle w:val="Heading3"/>
      </w:pPr>
      <w:r>
        <w:t xml:space="preserve">Architecture software recommandée</w:t>
      </w:r>
    </w:p>
    <w:p>
      <w:pPr>
        <w:pStyle w:val="FirstParagraph"/>
      </w:pPr>
      <w:r>
        <w:t xml:space="preserve">Je recommande une architecture logicielle en six blocs :</w:t>
      </w:r>
      <w:r>
        <w:t xml:space="preserve"> </w:t>
      </w:r>
      <w:r>
        <w:rPr>
          <w:b/>
          <w:bCs/>
        </w:rPr>
        <w:t xml:space="preserve">daemon d’acquisition</w:t>
      </w:r>
      <w:r>
        <w:t xml:space="preserve">,</w:t>
      </w:r>
      <w:r>
        <w:t xml:space="preserve"> </w:t>
      </w:r>
      <w:r>
        <w:rPr>
          <w:b/>
          <w:bCs/>
        </w:rPr>
        <w:t xml:space="preserve">API/orchestrateur</w:t>
      </w:r>
      <w:r>
        <w:t xml:space="preserve">,</w:t>
      </w:r>
      <w:r>
        <w:t xml:space="preserve"> </w:t>
      </w:r>
      <w:r>
        <w:rPr>
          <w:b/>
          <w:bCs/>
        </w:rPr>
        <w:t xml:space="preserve">file d’attente</w:t>
      </w:r>
      <w:r>
        <w:t xml:space="preserve">,</w:t>
      </w:r>
      <w:r>
        <w:t xml:space="preserve"> </w:t>
      </w:r>
      <w:r>
        <w:rPr>
          <w:b/>
          <w:bCs/>
        </w:rPr>
        <w:t xml:space="preserve">workers de traitement</w:t>
      </w:r>
      <w:r>
        <w:t xml:space="preserve">,</w:t>
      </w:r>
      <w:r>
        <w:t xml:space="preserve"> </w:t>
      </w:r>
      <w:r>
        <w:rPr>
          <w:b/>
          <w:bCs/>
        </w:rPr>
        <w:t xml:space="preserve">stockage objets + métadonnées</w:t>
      </w:r>
      <w:r>
        <w:t xml:space="preserve">,</w:t>
      </w:r>
      <w:r>
        <w:t xml:space="preserve"> </w:t>
      </w:r>
      <w:r>
        <w:rPr>
          <w:b/>
          <w:bCs/>
        </w:rPr>
        <w:t xml:space="preserve">monitoring</w:t>
      </w:r>
      <w:r>
        <w:t xml:space="preserve">. Pour un développeur web, cette architecture se transpose bien en stack Python/HTTP moderne : FastAPI pour l’API et les docs automatiques OpenAPI, Celery pour les tâches longues, stockage objet compatible S3 pour les assets lourds, plus Prometheus/Grafana pour l’observabilité.</w:t>
      </w:r>
      <w:r>
        <w:t xml:space="preserve"> </w:t>
      </w:r>
      <w:hyperlink r:id="rId24">
        <w:r>
          <w:rPr>
            <w:rStyle w:val="Hyperlink"/>
          </w:rPr>
          <w:t xml:space="preserve">[32]</w:t>
        </w:r>
      </w:hyperlink>
    </w:p>
    <w:p>
      <w:pPr>
        <w:pStyle w:val="BodyText"/>
      </w:pPr>
      <w:r>
        <w:t xml:space="preserve">Pour le moteur photogrammétrique, il faut distinguer</w:t>
      </w:r>
      <w:r>
        <w:t xml:space="preserve"> </w:t>
      </w:r>
      <w:r>
        <w:rPr>
          <w:b/>
          <w:bCs/>
        </w:rPr>
        <w:t xml:space="preserve">prototype produit</w:t>
      </w:r>
      <w:r>
        <w:t xml:space="preserve"> </w:t>
      </w:r>
      <w:r>
        <w:t xml:space="preserve">et</w:t>
      </w:r>
      <w:r>
        <w:t xml:space="preserve"> </w:t>
      </w:r>
      <w:r>
        <w:rPr>
          <w:b/>
          <w:bCs/>
        </w:rPr>
        <w:t xml:space="preserve">outil R&amp;D</w:t>
      </w:r>
      <w:r>
        <w:t xml:space="preserve">. Pour le prototype produit,</w:t>
      </w:r>
      <w:r>
        <w:t xml:space="preserve"> </w:t>
      </w:r>
      <w:r>
        <w:rPr>
          <w:b/>
          <w:bCs/>
        </w:rPr>
        <w:t xml:space="preserve">Metashape Professional</w:t>
      </w:r>
      <w:r>
        <w:t xml:space="preserve"> </w:t>
      </w:r>
      <w:r>
        <w:t xml:space="preserve">reste le choix le plus pragmatique si le budget le permet : Python scripting, batch processing, workflow turntable, export riche, défauts de focus mieux gérables, et fonctions orientées contrôle/inspection. Pour l’outil R&amp;D open source, l’assemblage</w:t>
      </w:r>
      <w:r>
        <w:t xml:space="preserve"> </w:t>
      </w:r>
      <w:r>
        <w:rPr>
          <w:b/>
          <w:bCs/>
        </w:rPr>
        <w:t xml:space="preserve">COLMAP + OpenMVS</w:t>
      </w:r>
      <w:r>
        <w:t xml:space="preserve"> </w:t>
      </w:r>
      <w:r>
        <w:t xml:space="preserve">est plus flexible, plus automatisable côté CLI, mais vous coûtera davantage en intégration. Meshroom est excellent pour prototyper visuellement la chaîne et pour créer ou exécuter des pipelines depuis la ligne de commande, mais il n’est pas, seul, le meilleur socle d’un produit fini si vous voulez un contrôle logiciel très fin et des erreurs bien classées.</w:t>
      </w:r>
      <w:r>
        <w:t xml:space="preserve"> </w:t>
      </w:r>
      <w:hyperlink r:id="rId54">
        <w:r>
          <w:rPr>
            <w:rStyle w:val="Hyperlink"/>
          </w:rPr>
          <w:t xml:space="preserve">[33]</w:t>
        </w:r>
      </w:hyperlink>
    </w:p>
    <w:p>
      <w:pPr>
        <w:pStyle w:val="SourceCode"/>
      </w:pPr>
      <w:r>
        <w:rPr>
          <w:rStyle w:val="VerbatimChar"/>
        </w:rPr>
        <w:t xml:space="preserve">flowchart LR</w:t>
      </w:r>
      <w:r>
        <w:br/>
      </w:r>
      <w:r>
        <w:rPr>
          <w:rStyle w:val="VerbatimChar"/>
        </w:rPr>
        <w:t xml:space="preserve">    A[UI opérateur] --&gt; B[API / Orchestrateur]</w:t>
      </w:r>
      <w:r>
        <w:br/>
      </w:r>
      <w:r>
        <w:rPr>
          <w:rStyle w:val="VerbatimChar"/>
        </w:rPr>
        <w:t xml:space="preserve">    B --&gt; C[Base métadonnées]</w:t>
      </w:r>
      <w:r>
        <w:br/>
      </w:r>
      <w:r>
        <w:rPr>
          <w:rStyle w:val="VerbatimChar"/>
        </w:rPr>
        <w:t xml:space="preserve">    B --&gt; D[File d'attente]</w:t>
      </w:r>
      <w:r>
        <w:br/>
      </w:r>
      <w:r>
        <w:rPr>
          <w:rStyle w:val="VerbatimChar"/>
        </w:rPr>
        <w:t xml:space="preserve">    B --&gt; E[Stockage objets]</w:t>
      </w:r>
      <w:r>
        <w:br/>
      </w:r>
      <w:r>
        <w:rPr>
          <w:rStyle w:val="VerbatimChar"/>
        </w:rPr>
        <w:t xml:space="preserve">    D --&gt; F[Worker acquisition]</w:t>
      </w:r>
      <w:r>
        <w:br/>
      </w:r>
      <w:r>
        <w:rPr>
          <w:rStyle w:val="VerbatimChar"/>
        </w:rPr>
        <w:t xml:space="preserve">    D --&gt; G[Worker stacking]</w:t>
      </w:r>
      <w:r>
        <w:br/>
      </w:r>
      <w:r>
        <w:rPr>
          <w:rStyle w:val="VerbatimChar"/>
        </w:rPr>
        <w:t xml:space="preserve">    D --&gt; H[Worker photogrammétrie]</w:t>
      </w:r>
      <w:r>
        <w:br/>
      </w:r>
      <w:r>
        <w:rPr>
          <w:rStyle w:val="VerbatimChar"/>
        </w:rPr>
        <w:t xml:space="preserve">    D --&gt; I[Worker post-traitement]</w:t>
      </w:r>
      <w:r>
        <w:br/>
      </w:r>
      <w:r>
        <w:rPr>
          <w:rStyle w:val="VerbatimChar"/>
        </w:rPr>
        <w:t xml:space="preserve">    F --&gt; E</w:t>
      </w:r>
      <w:r>
        <w:br/>
      </w:r>
      <w:r>
        <w:rPr>
          <w:rStyle w:val="VerbatimChar"/>
        </w:rPr>
        <w:t xml:space="preserve">    G --&gt; E</w:t>
      </w:r>
      <w:r>
        <w:br/>
      </w:r>
      <w:r>
        <w:rPr>
          <w:rStyle w:val="VerbatimChar"/>
        </w:rPr>
        <w:t xml:space="preserve">    H --&gt; E</w:t>
      </w:r>
      <w:r>
        <w:br/>
      </w:r>
      <w:r>
        <w:rPr>
          <w:rStyle w:val="VerbatimChar"/>
        </w:rPr>
        <w:t xml:space="preserve">    I --&gt; E</w:t>
      </w:r>
      <w:r>
        <w:br/>
      </w:r>
      <w:r>
        <w:rPr>
          <w:rStyle w:val="VerbatimChar"/>
        </w:rPr>
        <w:t xml:space="preserve">    B --&gt; J[Monitoring / logs]</w:t>
      </w:r>
      <w:r>
        <w:br/>
      </w:r>
      <w:r>
        <w:rPr>
          <w:rStyle w:val="VerbatimChar"/>
        </w:rPr>
        <w:t xml:space="preserve">    J --&gt; K[Tableaux de bord &amp; alertes]</w:t>
      </w:r>
    </w:p>
    <w:bookmarkStart w:id="59" w:name="spécifications-software-détaillées"/>
    <w:p>
      <w:pPr>
        <w:pStyle w:val="Heading4"/>
      </w:pPr>
      <w:r>
        <w:t xml:space="preserve">Spécifications software détaillées</w:t>
      </w:r>
    </w:p>
    <w:p>
      <w:pPr>
        <w:pStyle w:val="FirstParagraph"/>
      </w:pPr>
      <w:r>
        <w:rPr>
          <w:b/>
          <w:bCs/>
        </w:rPr>
        <w:t xml:space="preserve">Orchestrateur.</w:t>
      </w:r>
      <w:r>
        <w:t xml:space="preserve"> </w:t>
      </w:r>
      <w:r>
        <w:t xml:space="preserve">Il doit manipuler les concepts métier suivants :</w:t>
      </w:r>
      <w:r>
        <w:t xml:space="preserve"> </w:t>
      </w:r>
      <w:r>
        <w:rPr>
          <w:rStyle w:val="VerbatimChar"/>
        </w:rPr>
        <w:t xml:space="preserve">Specimen</w:t>
      </w:r>
      <w:r>
        <w:t xml:space="preserve">,</w:t>
      </w:r>
      <w:r>
        <w:t xml:space="preserve"> </w:t>
      </w:r>
      <w:r>
        <w:rPr>
          <w:rStyle w:val="VerbatimChar"/>
        </w:rPr>
        <w:t xml:space="preserve">Session</w:t>
      </w:r>
      <w:r>
        <w:t xml:space="preserve">,</w:t>
      </w:r>
      <w:r>
        <w:t xml:space="preserve"> </w:t>
      </w:r>
      <w:r>
        <w:rPr>
          <w:rStyle w:val="VerbatimChar"/>
        </w:rPr>
        <w:t xml:space="preserve">CapturePreset</w:t>
      </w:r>
      <w:r>
        <w:t xml:space="preserve">,</w:t>
      </w:r>
      <w:r>
        <w:t xml:space="preserve"> </w:t>
      </w:r>
      <w:r>
        <w:rPr>
          <w:rStyle w:val="VerbatimChar"/>
        </w:rPr>
        <w:t xml:space="preserve">Job</w:t>
      </w:r>
      <w:r>
        <w:t xml:space="preserve">,</w:t>
      </w:r>
      <w:r>
        <w:t xml:space="preserve"> </w:t>
      </w:r>
      <w:r>
        <w:rPr>
          <w:rStyle w:val="VerbatimChar"/>
        </w:rPr>
        <w:t xml:space="preserve">Asset</w:t>
      </w:r>
      <w:r>
        <w:t xml:space="preserve">,</w:t>
      </w:r>
      <w:r>
        <w:t xml:space="preserve"> </w:t>
      </w:r>
      <w:r>
        <w:rPr>
          <w:rStyle w:val="VerbatimChar"/>
        </w:rPr>
        <w:t xml:space="preserve">ExportProfile</w:t>
      </w:r>
      <w:r>
        <w:t xml:space="preserve">,</w:t>
      </w:r>
      <w:r>
        <w:t xml:space="preserve"> </w:t>
      </w:r>
      <w:r>
        <w:rPr>
          <w:rStyle w:val="VerbatimChar"/>
        </w:rPr>
        <w:t xml:space="preserve">LicenseRecord</w:t>
      </w:r>
      <w:r>
        <w:t xml:space="preserve">,</w:t>
      </w:r>
      <w:r>
        <w:t xml:space="preserve"> </w:t>
      </w:r>
      <w:r>
        <w:rPr>
          <w:rStyle w:val="VerbatimChar"/>
        </w:rPr>
        <w:t xml:space="preserve">QACheck</w:t>
      </w:r>
      <w:r>
        <w:t xml:space="preserve">. Une session doit être immutable une fois “close”, afin de fournir un historique rejouable. Le daemon d’acquisition doit récupérer une recette, piloter les moteurs, déclencher l’appareil, stocker un manifeste JSON, puis pousser un job “stacking” ou “direct photogrammetry”.</w:t>
      </w:r>
    </w:p>
    <w:p>
      <w:pPr>
        <w:pStyle w:val="BodyText"/>
      </w:pPr>
      <w:r>
        <w:rPr>
          <w:b/>
          <w:bCs/>
        </w:rPr>
        <w:t xml:space="preserve">API.</w:t>
      </w:r>
      <w:r>
        <w:t xml:space="preserve"> </w:t>
      </w:r>
      <w:r>
        <w:t xml:space="preserve">Je recommande des endpoints de type</w:t>
      </w:r>
      <w:r>
        <w:t xml:space="preserve"> </w:t>
      </w:r>
      <w:r>
        <w:rPr>
          <w:rStyle w:val="VerbatimChar"/>
        </w:rPr>
        <w:t xml:space="preserve">/sessions</w:t>
      </w:r>
      <w:r>
        <w:t xml:space="preserve">,</w:t>
      </w:r>
      <w:r>
        <w:t xml:space="preserve"> </w:t>
      </w:r>
      <w:r>
        <w:rPr>
          <w:rStyle w:val="VerbatimChar"/>
        </w:rPr>
        <w:t xml:space="preserve">/presets</w:t>
      </w:r>
      <w:r>
        <w:t xml:space="preserve">,</w:t>
      </w:r>
      <w:r>
        <w:t xml:space="preserve"> </w:t>
      </w:r>
      <w:r>
        <w:rPr>
          <w:rStyle w:val="VerbatimChar"/>
        </w:rPr>
        <w:t xml:space="preserve">/jobs</w:t>
      </w:r>
      <w:r>
        <w:t xml:space="preserve">,</w:t>
      </w:r>
      <w:r>
        <w:t xml:space="preserve"> </w:t>
      </w:r>
      <w:r>
        <w:rPr>
          <w:rStyle w:val="VerbatimChar"/>
        </w:rPr>
        <w:t xml:space="preserve">/assets</w:t>
      </w:r>
      <w:r>
        <w:t xml:space="preserve">,</w:t>
      </w:r>
      <w:r>
        <w:t xml:space="preserve"> </w:t>
      </w:r>
      <w:r>
        <w:rPr>
          <w:rStyle w:val="VerbatimChar"/>
        </w:rPr>
        <w:t xml:space="preserve">/exports</w:t>
      </w:r>
      <w:r>
        <w:t xml:space="preserve">,</w:t>
      </w:r>
      <w:r>
        <w:t xml:space="preserve"> </w:t>
      </w:r>
      <w:r>
        <w:rPr>
          <w:rStyle w:val="VerbatimChar"/>
        </w:rPr>
        <w:t xml:space="preserve">/qa</w:t>
      </w:r>
      <w:r>
        <w:t xml:space="preserve">,</w:t>
      </w:r>
      <w:r>
        <w:t xml:space="preserve"> </w:t>
      </w:r>
      <w:r>
        <w:rPr>
          <w:rStyle w:val="VerbatimChar"/>
        </w:rPr>
        <w:t xml:space="preserve">/licenses</w:t>
      </w:r>
      <w:r>
        <w:t xml:space="preserve">,</w:t>
      </w:r>
      <w:r>
        <w:t xml:space="preserve"> </w:t>
      </w:r>
      <w:r>
        <w:rPr>
          <w:rStyle w:val="VerbatimChar"/>
        </w:rPr>
        <w:t xml:space="preserve">/health</w:t>
      </w:r>
      <w:r>
        <w:t xml:space="preserve">. FastAPI est adapté ici parce qu’il génère automatiquement une documentation interactive et des schémas OpenAPI, ce qui vous aide à stabiliser très tôt le contrat entre UI, workers et scripts d’intégration.</w:t>
      </w:r>
      <w:r>
        <w:t xml:space="preserve"> </w:t>
      </w:r>
      <w:hyperlink r:id="rId24">
        <w:r>
          <w:rPr>
            <w:rStyle w:val="Hyperlink"/>
          </w:rPr>
          <w:t xml:space="preserve">[34]</w:t>
        </w:r>
      </w:hyperlink>
    </w:p>
    <w:p>
      <w:pPr>
        <w:pStyle w:val="BodyText"/>
      </w:pPr>
      <w:r>
        <w:rPr>
          <w:b/>
          <w:bCs/>
        </w:rPr>
        <w:t xml:space="preserve">UI.</w:t>
      </w:r>
      <w:r>
        <w:t xml:space="preserve"> </w:t>
      </w:r>
      <w:r>
        <w:t xml:space="preserve">L’interface doit viser un opérateur non expert, pas un photogrammètre senior. Il faut au minimum : création de session, sélection de preset, contrôle live simple, état d’avancement, galerie des images, drapeaux QA, exports. Évitez une UI “scientifique” surchargée au début.</w:t>
      </w:r>
    </w:p>
    <w:p>
      <w:pPr>
        <w:pStyle w:val="SourceCode"/>
      </w:pPr>
      <w:r>
        <w:rPr>
          <w:rStyle w:val="VerbatimChar"/>
        </w:rPr>
        <w:t xml:space="preserve">[ Sessions ] [ Presets ] [ Queue ] [ Assets ] [ QA ] [ Exports ]</w:t>
      </w:r>
      <w:r>
        <w:br/>
      </w:r>
      <w:r>
        <w:br/>
      </w:r>
      <w:r>
        <w:rPr>
          <w:rStyle w:val="VerbatimChar"/>
        </w:rPr>
        <w:t xml:space="preserve">Session en cours</w:t>
      </w:r>
      <w:r>
        <w:br/>
      </w:r>
      <w:r>
        <w:rPr>
          <w:rStyle w:val="VerbatimChar"/>
        </w:rPr>
        <w:t xml:space="preserve">- Specimen ID : COLL-2026-014</w:t>
      </w:r>
      <w:r>
        <w:br/>
      </w:r>
      <w:r>
        <w:rPr>
          <w:rStyle w:val="VerbatimChar"/>
        </w:rPr>
        <w:t xml:space="preserve">- Preset : insecte 5-12 mm / full stack / 3 anneaux</w:t>
      </w:r>
      <w:r>
        <w:br/>
      </w:r>
      <w:r>
        <w:rPr>
          <w:rStyle w:val="VerbatimChar"/>
        </w:rPr>
        <w:t xml:space="preserve">- Progression : 42%  (acquisition terminée, stacking en cours)</w:t>
      </w:r>
      <w:r>
        <w:br/>
      </w:r>
      <w:r>
        <w:rPr>
          <w:rStyle w:val="VerbatimChar"/>
        </w:rPr>
        <w:t xml:space="preserve">- Alertes : 1 (ring 3 / image 18 / flou probable)</w:t>
      </w:r>
      <w:r>
        <w:br/>
      </w:r>
      <w:r>
        <w:br/>
      </w:r>
      <w:r>
        <w:rPr>
          <w:rStyle w:val="VerbatimChar"/>
        </w:rPr>
        <w:t xml:space="preserve">Aperçus</w:t>
      </w:r>
      <w:r>
        <w:br/>
      </w:r>
      <w:r>
        <w:rPr>
          <w:rStyle w:val="VerbatimChar"/>
        </w:rPr>
        <w:t xml:space="preserve">[ ring_1 ] [ ring_2 ] [ ring_3 ] [ stack preview ] [ sparse cloud ] [ mesh ]</w:t>
      </w:r>
      <w:r>
        <w:br/>
      </w:r>
      <w:r>
        <w:br/>
      </w:r>
      <w:r>
        <w:rPr>
          <w:rStyle w:val="VerbatimChar"/>
        </w:rPr>
        <w:t xml:space="preserve">Actions</w:t>
      </w:r>
      <w:r>
        <w:br/>
      </w:r>
      <w:r>
        <w:rPr>
          <w:rStyle w:val="VerbatimChar"/>
        </w:rPr>
        <w:t xml:space="preserve">[ Rejouer preset ] [ Relancer job ] [ Marquer OK ] [ Export GLB ] [ Export OBJ ]</w:t>
      </w:r>
    </w:p>
    <w:p>
      <w:pPr>
        <w:pStyle w:val="FirstParagraph"/>
      </w:pPr>
      <w:r>
        <w:rPr>
          <w:b/>
          <w:bCs/>
        </w:rPr>
        <w:t xml:space="preserve">Pipeline.</w:t>
      </w:r>
      <w:r>
        <w:br/>
      </w:r>
      <w:r>
        <w:t xml:space="preserve">Acquisition brute → correction/extraction RAW → stacking éventuel → masques → alignement photo → sparse cloud → dense/depth maps → mesh → texture → nettoyage → LOD → exports. Ce pipeline peut être incarné par Metashape, ou par une chaîne COLMAP + OpenMVS + Blender/Open3D/PyMeshLab. Meshroom peut servir de pipeline de référence visuel ; son outillage CLI accepte l’exécution de graphes et des overrides en ligne de commande. COLMAP expose lui aussi toute sa fonctionnalité par CLI pour l’automatisation.</w:t>
      </w:r>
      <w:r>
        <w:t xml:space="preserve"> </w:t>
      </w:r>
      <w:hyperlink r:id="rId55">
        <w:r>
          <w:rPr>
            <w:rStyle w:val="Hyperlink"/>
          </w:rPr>
          <w:t xml:space="preserve">[35]</w:t>
        </w:r>
      </w:hyperlink>
    </w:p>
    <w:p>
      <w:pPr>
        <w:pStyle w:val="BodyText"/>
      </w:pPr>
      <w:r>
        <w:rPr>
          <w:b/>
          <w:bCs/>
        </w:rPr>
        <w:t xml:space="preserve">Formats d’export.</w:t>
      </w:r>
      <w:r>
        <w:t xml:space="preserve"> </w:t>
      </w:r>
      <w:r>
        <w:t xml:space="preserve">Pour le produit, je recommande trois niveaux :</w:t>
      </w:r>
      <w:r>
        <w:br/>
      </w:r>
      <w:r>
        <w:t xml:space="preserve">un</w:t>
      </w:r>
      <w:r>
        <w:t xml:space="preserve"> </w:t>
      </w:r>
      <w:r>
        <w:rPr>
          <w:b/>
          <w:bCs/>
        </w:rPr>
        <w:t xml:space="preserve">master</w:t>
      </w:r>
      <w:r>
        <w:t xml:space="preserve"> </w:t>
      </w:r>
      <w:r>
        <w:t xml:space="preserve">riche en</w:t>
      </w:r>
      <w:r>
        <w:t xml:space="preserve"> </w:t>
      </w:r>
      <w:r>
        <w:rPr>
          <w:rStyle w:val="VerbatimChar"/>
        </w:rPr>
        <w:t xml:space="preserve">OBJ/PLY</w:t>
      </w:r>
      <w:r>
        <w:t xml:space="preserve"> </w:t>
      </w:r>
      <w:r>
        <w:t xml:space="preserve">;</w:t>
      </w:r>
      <w:r>
        <w:br/>
      </w:r>
      <w:r>
        <w:t xml:space="preserve">un</w:t>
      </w:r>
      <w:r>
        <w:t xml:space="preserve"> </w:t>
      </w:r>
      <w:r>
        <w:rPr>
          <w:b/>
          <w:bCs/>
        </w:rPr>
        <w:t xml:space="preserve">delivery web</w:t>
      </w:r>
      <w:r>
        <w:t xml:space="preserve"> </w:t>
      </w:r>
      <w:r>
        <w:t xml:space="preserve">en</w:t>
      </w:r>
      <w:r>
        <w:t xml:space="preserve"> </w:t>
      </w:r>
      <w:r>
        <w:rPr>
          <w:rStyle w:val="VerbatimChar"/>
        </w:rPr>
        <w:t xml:space="preserve">GLB</w:t>
      </w:r>
      <w:r>
        <w:t xml:space="preserve"> </w:t>
      </w:r>
      <w:r>
        <w:t xml:space="preserve">;</w:t>
      </w:r>
      <w:r>
        <w:br/>
      </w:r>
      <w:r>
        <w:t xml:space="preserve">un</w:t>
      </w:r>
      <w:r>
        <w:t xml:space="preserve"> </w:t>
      </w:r>
      <w:r>
        <w:rPr>
          <w:b/>
          <w:bCs/>
        </w:rPr>
        <w:t xml:space="preserve">print/mesh</w:t>
      </w:r>
      <w:r>
        <w:t xml:space="preserve"> </w:t>
      </w:r>
      <w:r>
        <w:t xml:space="preserve">en</w:t>
      </w:r>
      <w:r>
        <w:t xml:space="preserve"> </w:t>
      </w:r>
      <w:r>
        <w:rPr>
          <w:rStyle w:val="VerbatimChar"/>
        </w:rPr>
        <w:t xml:space="preserve">STL</w:t>
      </w:r>
      <w:r>
        <w:t xml:space="preserve"> </w:t>
      </w:r>
      <w:r>
        <w:t xml:space="preserve">si le maillage est propre.</w:t>
      </w:r>
      <w:r>
        <w:br/>
      </w:r>
      <w:r>
        <w:t xml:space="preserve">Metashape exporte notamment OBJ, PLY, STL, FBX et GLB ; RealityScan exporte aussi GLB, FBX, OBJ, PLY, STL, 3MF, USD/USDZ et d’autres variantes. Blender gère l’export glTF 2.0 et la décimation ; Open3D expose une simplification QEM programmatique ; PyMeshLab fournit la décimation quadric edge collapse y compris pour les maillages texturés.</w:t>
      </w:r>
      <w:r>
        <w:t xml:space="preserve"> </w:t>
      </w:r>
      <w:hyperlink r:id="rId56">
        <w:r>
          <w:rPr>
            <w:rStyle w:val="Hyperlink"/>
          </w:rPr>
          <w:t xml:space="preserve">[36]</w:t>
        </w:r>
      </w:hyperlink>
    </w:p>
    <w:p>
      <w:pPr>
        <w:pStyle w:val="BodyText"/>
      </w:pPr>
      <w:r>
        <w:rPr>
          <w:b/>
          <w:bCs/>
        </w:rPr>
        <w:t xml:space="preserve">LOD automatique.</w:t>
      </w:r>
      <w:r>
        <w:t xml:space="preserve"> </w:t>
      </w:r>
      <w:r>
        <w:t xml:space="preserve">L’algorithme recommandé pour le prototype est simple : générer un maillage maître, puis dériver automatiquement des niveaux</w:t>
      </w:r>
      <w:r>
        <w:t xml:space="preserve"> </w:t>
      </w:r>
      <w:r>
        <w:rPr>
          <w:rStyle w:val="VerbatimChar"/>
        </w:rPr>
        <w:t xml:space="preserve">LOD0</w:t>
      </w:r>
      <w:r>
        <w:t xml:space="preserve">,</w:t>
      </w:r>
      <w:r>
        <w:t xml:space="preserve"> </w:t>
      </w:r>
      <w:r>
        <w:rPr>
          <w:rStyle w:val="VerbatimChar"/>
        </w:rPr>
        <w:t xml:space="preserve">LOD1</w:t>
      </w:r>
      <w:r>
        <w:t xml:space="preserve">,</w:t>
      </w:r>
      <w:r>
        <w:t xml:space="preserve"> </w:t>
      </w:r>
      <w:r>
        <w:rPr>
          <w:rStyle w:val="VerbatimChar"/>
        </w:rPr>
        <w:t xml:space="preserve">LOD2</w:t>
      </w:r>
      <w:r>
        <w:t xml:space="preserve">,</w:t>
      </w:r>
      <w:r>
        <w:t xml:space="preserve"> </w:t>
      </w:r>
      <w:r>
        <w:rPr>
          <w:rStyle w:val="VerbatimChar"/>
        </w:rPr>
        <w:t xml:space="preserve">LOD3</w:t>
      </w:r>
      <w:r>
        <w:t xml:space="preserve"> </w:t>
      </w:r>
      <w:r>
        <w:t xml:space="preserve">par décimation à budget polygonal cible, avec seuils de contrôle sur la variation volumique et la distance surfacique. Pour un prototype, Open3D et Blender suffisent largement. Si vous partez sur RealityScan plus tard, l’outil a déjà une exportation LOD native.</w:t>
      </w:r>
      <w:r>
        <w:t xml:space="preserve"> </w:t>
      </w:r>
      <w:hyperlink r:id="rId57">
        <w:r>
          <w:rPr>
            <w:rStyle w:val="Hyperlink"/>
          </w:rPr>
          <w:t xml:space="preserve">[37]</w:t>
        </w:r>
      </w:hyperlink>
    </w:p>
    <w:p>
      <w:pPr>
        <w:pStyle w:val="BodyText"/>
      </w:pPr>
      <w:r>
        <w:rPr>
          <w:b/>
          <w:bCs/>
        </w:rPr>
        <w:t xml:space="preserve">Gestion de file d’attente et monitoring.</w:t>
      </w:r>
      <w:r>
        <w:t xml:space="preserve"> </w:t>
      </w:r>
      <w:r>
        <w:t xml:space="preserve">Les tâches longues doivent toutes être asynchrones : stacking, alignement, reconstruction dense, texturing, exports. Une vraie file de tâches est pertinente parce qu’elle distribue le travail sur des workers séparés ; Prometheus/Grafana donne ensuite une visibilité simple sur les jobs, durées, erreurs et throughput.</w:t>
      </w:r>
      <w:r>
        <w:t xml:space="preserve"> </w:t>
      </w:r>
      <w:hyperlink r:id="rId58">
        <w:r>
          <w:rPr>
            <w:rStyle w:val="Hyperlink"/>
          </w:rPr>
          <w:t xml:space="preserve">[38]</w:t>
        </w:r>
      </w:hyperlink>
    </w:p>
    <w:bookmarkEnd w:id="59"/>
    <w:bookmarkStart w:id="68" w:name="tableau-comparatif-des-logiciels"/>
    <w:p>
      <w:pPr>
        <w:pStyle w:val="Heading4"/>
      </w:pPr>
      <w:r>
        <w:t xml:space="preserve">Tableau comparatif des logiciels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Catégorie</w:t>
            </w:r>
          </w:p>
        </w:tc>
        <w:tc>
          <w:tcPr/>
          <w:p>
            <w:pPr>
              <w:pStyle w:val="Compact"/>
            </w:pPr>
            <w:r>
              <w:t xml:space="preserve">Outil</w:t>
            </w:r>
          </w:p>
        </w:tc>
        <w:tc>
          <w:tcPr/>
          <w:p>
            <w:pPr>
              <w:pStyle w:val="Compact"/>
              <w:jc w:val="right"/>
            </w:pPr>
            <w:r>
              <w:t xml:space="preserve">Prix indicatif</w:t>
            </w:r>
          </w:p>
        </w:tc>
        <w:tc>
          <w:tcPr/>
          <w:p>
            <w:pPr>
              <w:pStyle w:val="Compact"/>
            </w:pPr>
            <w:r>
              <w:t xml:space="preserve">Avantages</w:t>
            </w:r>
          </w:p>
        </w:tc>
        <w:tc>
          <w:tcPr/>
          <w:p>
            <w:pPr>
              <w:pStyle w:val="Compact"/>
            </w:pPr>
            <w:r>
              <w:t xml:space="preserve">Inconvénients</w:t>
            </w:r>
          </w:p>
        </w:tc>
        <w:tc>
          <w:tcPr/>
          <w:p>
            <w:pPr>
              <w:pStyle w:val="Compact"/>
            </w:pPr>
            <w:r>
              <w:t xml:space="preserve">Référence</w:t>
            </w:r>
          </w:p>
        </w:tc>
      </w:tr>
      <w:tr>
        <w:tc>
          <w:tcPr/>
          <w:p>
            <w:pPr>
              <w:pStyle w:val="Compact"/>
            </w:pPr>
            <w:r>
              <w:t xml:space="preserve">Stacking</w:t>
            </w:r>
          </w:p>
        </w:tc>
        <w:tc>
          <w:tcPr/>
          <w:p>
            <w:pPr>
              <w:pStyle w:val="Compact"/>
            </w:pPr>
            <w:r>
              <w:rPr>
                <w:b/>
                <w:bCs/>
              </w:rPr>
              <w:t xml:space="preserve">Zerene Systems</w:t>
            </w:r>
            <w:hyperlink r:id="rId39">
              <w:r>
                <w:rPr>
                  <w:rStyle w:val="Hyperlink"/>
                  <w:b/>
                  <w:bCs/>
                </w:rPr>
                <w:t xml:space="preserve">[39]</w:t>
              </w:r>
            </w:hyperlink>
            <w:r>
              <w:rPr>
                <w:b/>
                <w:bCs/>
              </w:rPr>
              <w:t xml:space="preserve"> </w:t>
            </w:r>
            <w:r>
              <w:rPr>
                <w:b/>
                <w:bCs/>
              </w:rPr>
              <w:t xml:space="preserve">Zerene Stacker</w:t>
            </w:r>
          </w:p>
        </w:tc>
        <w:tc>
          <w:tcPr/>
          <w:p>
            <w:pPr>
              <w:pStyle w:val="Compact"/>
              <w:jc w:val="right"/>
            </w:pPr>
            <w:r>
              <w:t xml:space="preserve">89 / 189 / 289 $ one-shot</w:t>
            </w:r>
          </w:p>
        </w:tc>
        <w:tc>
          <w:tcPr/>
          <w:p>
            <w:pPr>
              <w:pStyle w:val="Compact"/>
            </w:pPr>
            <w:r>
              <w:t xml:space="preserve">Très bon sur poils, soies, stacks profonds ; PMax/DMap ; utilisateurs allant couramment au-delà de 100 images, parfois &gt;1000</w:t>
            </w:r>
          </w:p>
        </w:tc>
        <w:tc>
          <w:tcPr/>
          <w:p>
            <w:pPr>
              <w:pStyle w:val="Compact"/>
            </w:pPr>
            <w:r>
              <w:t xml:space="preserve">UI plus spécialisée ; chaîne moins généraliste</w:t>
            </w:r>
          </w:p>
        </w:tc>
        <w:tc>
          <w:tcPr/>
          <w:p>
            <w:pPr>
              <w:pStyle w:val="Compact"/>
            </w:pPr>
            <w:hyperlink r:id="rId60">
              <w:r>
                <w:rPr>
                  <w:rStyle w:val="Hyperlink"/>
                </w:rPr>
                <w:t xml:space="preserve">[40]</w:t>
              </w:r>
            </w:hyperlink>
          </w:p>
        </w:tc>
      </w:tr>
      <w:tr>
        <w:tc>
          <w:tcPr/>
          <w:p>
            <w:pPr>
              <w:pStyle w:val="Compact"/>
            </w:pPr>
            <w:r>
              <w:t xml:space="preserve">Stacking</w:t>
            </w:r>
          </w:p>
        </w:tc>
        <w:tc>
          <w:tcPr/>
          <w:p>
            <w:pPr>
              <w:pStyle w:val="Compact"/>
            </w:pPr>
            <w:r>
              <w:rPr>
                <w:b/>
                <w:bCs/>
              </w:rPr>
              <w:t xml:space="preserve">Helicon Soft</w:t>
            </w:r>
            <w:hyperlink r:id="rId55">
              <w:r>
                <w:rPr>
                  <w:rStyle w:val="Hyperlink"/>
                  <w:b/>
                  <w:bCs/>
                </w:rPr>
                <w:t xml:space="preserve">[41]</w:t>
              </w:r>
            </w:hyperlink>
            <w:r>
              <w:rPr>
                <w:b/>
                <w:bCs/>
              </w:rPr>
              <w:t xml:space="preserve"> </w:t>
            </w:r>
            <w:r>
              <w:rPr>
                <w:b/>
                <w:bCs/>
              </w:rPr>
              <w:t xml:space="preserve">Helicon Focus</w:t>
            </w:r>
          </w:p>
        </w:tc>
        <w:tc>
          <w:tcPr/>
          <w:p>
            <w:pPr>
              <w:pStyle w:val="Compact"/>
              <w:jc w:val="right"/>
            </w:pPr>
            <w:r>
              <w:t xml:space="preserve">208 PLN/an ou 755 PLN à vie pour la version Pro</w:t>
            </w:r>
          </w:p>
        </w:tc>
        <w:tc>
          <w:tcPr/>
          <w:p>
            <w:pPr>
              <w:pStyle w:val="Compact"/>
            </w:pPr>
            <w:r>
              <w:t xml:space="preserve">Rapide, accessible, licence claire, bon pour batch modulo tests</w:t>
            </w:r>
          </w:p>
        </w:tc>
        <w:tc>
          <w:tcPr/>
          <w:p>
            <w:pPr>
              <w:pStyle w:val="Compact"/>
            </w:pPr>
            <w:r>
              <w:t xml:space="preserve">Moins réputé que Zerene sur les cas macro “hérissés” difficiles</w:t>
            </w:r>
          </w:p>
        </w:tc>
        <w:tc>
          <w:tcPr/>
          <w:p>
            <w:pPr>
              <w:pStyle w:val="Compact"/>
            </w:pPr>
            <w:hyperlink r:id="rId61">
              <w:r>
                <w:rPr>
                  <w:rStyle w:val="Hyperlink"/>
                </w:rPr>
                <w:t xml:space="preserve">[42]</w:t>
              </w:r>
            </w:hyperlink>
          </w:p>
        </w:tc>
      </w:tr>
      <w:tr>
        <w:tc>
          <w:tcPr/>
          <w:p>
            <w:pPr>
              <w:pStyle w:val="Compact"/>
            </w:pPr>
            <w:r>
              <w:t xml:space="preserve">Stacking</w:t>
            </w:r>
          </w:p>
        </w:tc>
        <w:tc>
          <w:tcPr/>
          <w:p>
            <w:pPr>
              <w:pStyle w:val="Compact"/>
            </w:pPr>
            <w:r>
              <w:t xml:space="preserve">Enfuse / Hugin</w:t>
            </w:r>
          </w:p>
        </w:tc>
        <w:tc>
          <w:tcPr/>
          <w:p>
            <w:pPr>
              <w:pStyle w:val="Compact"/>
              <w:jc w:val="right"/>
            </w:pPr>
            <w:r>
              <w:t xml:space="preserve">0 €</w:t>
            </w:r>
          </w:p>
        </w:tc>
        <w:tc>
          <w:tcPr/>
          <w:p>
            <w:pPr>
              <w:pStyle w:val="Compact"/>
            </w:pPr>
            <w:r>
              <w:t xml:space="preserve">Open source, scriptable, utile pour essais</w:t>
            </w:r>
          </w:p>
        </w:tc>
        <w:tc>
          <w:tcPr/>
          <w:p>
            <w:pPr>
              <w:pStyle w:val="Compact"/>
            </w:pPr>
            <w:r>
              <w:t xml:space="preserve">Pas spécialisé “insectes difficiles”, moins confortable pour pipeline produit</w:t>
            </w:r>
          </w:p>
        </w:tc>
        <w:tc>
          <w:tcPr/>
          <w:p>
            <w:pPr>
              <w:pStyle w:val="Compact"/>
            </w:pPr>
            <w:hyperlink r:id="rId62">
              <w:r>
                <w:rPr>
                  <w:rStyle w:val="Hyperlink"/>
                </w:rPr>
                <w:t xml:space="preserve">[43]</w:t>
              </w:r>
            </w:hyperlink>
          </w:p>
        </w:tc>
      </w:tr>
      <w:tr>
        <w:tc>
          <w:tcPr/>
          <w:p>
            <w:pPr>
              <w:pStyle w:val="Compact"/>
            </w:pPr>
            <w:r>
              <w:t xml:space="preserve">Photogrammétrie</w:t>
            </w:r>
          </w:p>
        </w:tc>
        <w:tc>
          <w:tcPr/>
          <w:p>
            <w:pPr>
              <w:pStyle w:val="Compact"/>
            </w:pPr>
            <w:r>
              <w:t xml:space="preserve">Metashape Standard</w:t>
            </w:r>
          </w:p>
        </w:tc>
        <w:tc>
          <w:tcPr/>
          <w:p>
            <w:pPr>
              <w:pStyle w:val="Compact"/>
              <w:jc w:val="right"/>
            </w:pPr>
            <w:r>
              <w:t xml:space="preserve">179 $</w:t>
            </w:r>
          </w:p>
        </w:tc>
        <w:tc>
          <w:tcPr/>
          <w:p>
            <w:pPr>
              <w:pStyle w:val="Compact"/>
            </w:pPr>
            <w:r>
              <w:t xml:space="preserve">Très bon pour essais manuels et exports riches</w:t>
            </w:r>
          </w:p>
        </w:tc>
        <w:tc>
          <w:tcPr/>
          <w:p>
            <w:pPr>
              <w:pStyle w:val="Compact"/>
            </w:pPr>
            <w:r>
              <w:t xml:space="preserve">Pas de scripting Python</w:t>
            </w:r>
          </w:p>
        </w:tc>
        <w:tc>
          <w:tcPr/>
          <w:p>
            <w:pPr>
              <w:pStyle w:val="Compact"/>
            </w:pPr>
            <w:hyperlink r:id="rId35">
              <w:r>
                <w:rPr>
                  <w:rStyle w:val="Hyperlink"/>
                </w:rPr>
                <w:t xml:space="preserve">[44]</w:t>
              </w:r>
            </w:hyperlink>
          </w:p>
        </w:tc>
      </w:tr>
      <w:tr>
        <w:tc>
          <w:tcPr/>
          <w:p>
            <w:pPr>
              <w:pStyle w:val="Compact"/>
            </w:pPr>
            <w:r>
              <w:t xml:space="preserve">Photogrammétrie</w:t>
            </w:r>
          </w:p>
        </w:tc>
        <w:tc>
          <w:tcPr/>
          <w:p>
            <w:pPr>
              <w:pStyle w:val="Compact"/>
            </w:pPr>
            <w:r>
              <w:rPr>
                <w:b/>
                <w:bCs/>
              </w:rPr>
              <w:t xml:space="preserve">Metashape Professional</w:t>
            </w:r>
          </w:p>
        </w:tc>
        <w:tc>
          <w:tcPr/>
          <w:p>
            <w:pPr>
              <w:pStyle w:val="Compact"/>
              <w:jc w:val="right"/>
            </w:pPr>
            <w:r>
              <w:t xml:space="preserve">3 499 $</w:t>
            </w:r>
          </w:p>
        </w:tc>
        <w:tc>
          <w:tcPr/>
          <w:p>
            <w:pPr>
              <w:pStyle w:val="Compact"/>
            </w:pPr>
            <w:r>
              <w:t xml:space="preserve">Scripting Python, batch, workflow turntable, inspection, nombreux exports</w:t>
            </w:r>
          </w:p>
        </w:tc>
        <w:tc>
          <w:tcPr/>
          <w:p>
            <w:pPr>
              <w:pStyle w:val="Compact"/>
            </w:pPr>
            <w:r>
              <w:t xml:space="preserve">Coût élevé pour prototype</w:t>
            </w:r>
          </w:p>
        </w:tc>
        <w:tc>
          <w:tcPr/>
          <w:p>
            <w:pPr>
              <w:pStyle w:val="Compact"/>
            </w:pPr>
            <w:hyperlink r:id="rId35">
              <w:r>
                <w:rPr>
                  <w:rStyle w:val="Hyperlink"/>
                </w:rPr>
                <w:t xml:space="preserve">[45]</w:t>
              </w:r>
            </w:hyperlink>
          </w:p>
        </w:tc>
      </w:tr>
      <w:tr>
        <w:tc>
          <w:tcPr/>
          <w:p>
            <w:pPr>
              <w:pStyle w:val="Compact"/>
            </w:pPr>
            <w:r>
              <w:t xml:space="preserve">Photogrammétrie</w:t>
            </w:r>
          </w:p>
        </w:tc>
        <w:tc>
          <w:tcPr/>
          <w:p>
            <w:pPr>
              <w:pStyle w:val="Compact"/>
            </w:pPr>
            <w:r>
              <w:t xml:space="preserve">Meshroom / AliceVision</w:t>
            </w:r>
          </w:p>
        </w:tc>
        <w:tc>
          <w:tcPr/>
          <w:p>
            <w:pPr>
              <w:pStyle w:val="Compact"/>
              <w:jc w:val="right"/>
            </w:pPr>
            <w:r>
              <w:t xml:space="preserve">0 €</w:t>
            </w:r>
          </w:p>
        </w:tc>
        <w:tc>
          <w:tcPr/>
          <w:p>
            <w:pPr>
              <w:pStyle w:val="Compact"/>
            </w:pPr>
            <w:r>
              <w:t xml:space="preserve">Open source, GUI + CLI, pipeline visuel, graphes personnalisables</w:t>
            </w:r>
          </w:p>
        </w:tc>
        <w:tc>
          <w:tcPr/>
          <w:p>
            <w:pPr>
              <w:pStyle w:val="Compact"/>
            </w:pPr>
            <w:r>
              <w:t xml:space="preserve">Demande plus d’ingénierie produit ; contraintes matérielles pour les étapes lourdes</w:t>
            </w:r>
          </w:p>
        </w:tc>
        <w:tc>
          <w:tcPr/>
          <w:p>
            <w:pPr>
              <w:pStyle w:val="Compact"/>
            </w:pPr>
            <w:hyperlink r:id="rId63">
              <w:r>
                <w:rPr>
                  <w:rStyle w:val="Hyperlink"/>
                </w:rPr>
                <w:t xml:space="preserve">[46]</w:t>
              </w:r>
            </w:hyperlink>
          </w:p>
        </w:tc>
      </w:tr>
      <w:tr>
        <w:tc>
          <w:tcPr/>
          <w:p>
            <w:pPr>
              <w:pStyle w:val="Compact"/>
            </w:pPr>
            <w:r>
              <w:t xml:space="preserve">Photogrammétrie</w:t>
            </w:r>
          </w:p>
        </w:tc>
        <w:tc>
          <w:tcPr/>
          <w:p>
            <w:pPr>
              <w:pStyle w:val="Compact"/>
            </w:pPr>
            <w:r>
              <w:t xml:space="preserve">COLMAP + OpenMVS</w:t>
            </w:r>
          </w:p>
        </w:tc>
        <w:tc>
          <w:tcPr/>
          <w:p>
            <w:pPr>
              <w:pStyle w:val="Compact"/>
              <w:jc w:val="right"/>
            </w:pPr>
            <w:r>
              <w:t xml:space="preserve">0 €</w:t>
            </w:r>
          </w:p>
        </w:tc>
        <w:tc>
          <w:tcPr/>
          <w:p>
            <w:pPr>
              <w:pStyle w:val="Compact"/>
            </w:pPr>
            <w:r>
              <w:t xml:space="preserve">CLI robuste, très bon socle d’automatisation, composants séparables</w:t>
            </w:r>
          </w:p>
        </w:tc>
        <w:tc>
          <w:tcPr/>
          <w:p>
            <w:pPr>
              <w:pStyle w:val="Compact"/>
            </w:pPr>
            <w:r>
              <w:t xml:space="preserve">Intégration plus complexe qu’une solution monolithique</w:t>
            </w:r>
          </w:p>
        </w:tc>
        <w:tc>
          <w:tcPr/>
          <w:p>
            <w:pPr>
              <w:pStyle w:val="Compact"/>
            </w:pPr>
            <w:hyperlink r:id="rId64">
              <w:r>
                <w:rPr>
                  <w:rStyle w:val="Hyperlink"/>
                </w:rPr>
                <w:t xml:space="preserve">[47]</w:t>
              </w:r>
            </w:hyperlink>
          </w:p>
        </w:tc>
      </w:tr>
      <w:tr>
        <w:tc>
          <w:tcPr/>
          <w:p>
            <w:pPr>
              <w:pStyle w:val="Compact"/>
            </w:pPr>
            <w:r>
              <w:t xml:space="preserve">Photogrammétrie</w:t>
            </w:r>
          </w:p>
        </w:tc>
        <w:tc>
          <w:tcPr/>
          <w:p>
            <w:pPr>
              <w:pStyle w:val="Compact"/>
            </w:pPr>
            <w:r>
              <w:t xml:space="preserve">RealityScan</w:t>
            </w:r>
          </w:p>
        </w:tc>
        <w:tc>
          <w:tcPr/>
          <w:p>
            <w:pPr>
              <w:pStyle w:val="Compact"/>
              <w:jc w:val="right"/>
            </w:pPr>
            <w:r>
              <w:t xml:space="preserve">0 € sous 1 M$ CA annuel ; au-delà abonnement Unreal 1 850 $/poste/an</w:t>
            </w:r>
          </w:p>
        </w:tc>
        <w:tc>
          <w:tcPr/>
          <w:p>
            <w:pPr>
              <w:pStyle w:val="Compact"/>
            </w:pPr>
            <w:r>
              <w:t xml:space="preserve">Gratuit sous seuil, exports nombreux, LOD natif</w:t>
            </w:r>
          </w:p>
        </w:tc>
        <w:tc>
          <w:tcPr/>
          <w:p>
            <w:pPr>
              <w:pStyle w:val="Compact"/>
            </w:pPr>
            <w:r>
              <w:t xml:space="preserve">Dépendance écosystème, contraintes matérielles, moins adapté à une encapsulation produit “sobre”</w:t>
            </w:r>
          </w:p>
        </w:tc>
        <w:tc>
          <w:tcPr/>
          <w:p>
            <w:pPr>
              <w:pStyle w:val="Compact"/>
            </w:pPr>
            <w:hyperlink r:id="rId65">
              <w:r>
                <w:rPr>
                  <w:rStyle w:val="Hyperlink"/>
                </w:rPr>
                <w:t xml:space="preserve">[48]</w:t>
              </w:r>
            </w:hyperlink>
          </w:p>
        </w:tc>
      </w:tr>
      <w:tr>
        <w:tc>
          <w:tcPr/>
          <w:p>
            <w:pPr>
              <w:pStyle w:val="Compact"/>
            </w:pPr>
            <w:r>
              <w:t xml:space="preserve">Mesh processing</w:t>
            </w:r>
          </w:p>
        </w:tc>
        <w:tc>
          <w:tcPr/>
          <w:p>
            <w:pPr>
              <w:pStyle w:val="Compact"/>
            </w:pPr>
            <w:r>
              <w:t xml:space="preserve">Blender</w:t>
            </w:r>
          </w:p>
        </w:tc>
        <w:tc>
          <w:tcPr/>
          <w:p>
            <w:pPr>
              <w:pStyle w:val="Compact"/>
              <w:jc w:val="right"/>
            </w:pPr>
            <w:r>
              <w:t xml:space="preserve">0 €</w:t>
            </w:r>
          </w:p>
        </w:tc>
        <w:tc>
          <w:tcPr/>
          <w:p>
            <w:pPr>
              <w:pStyle w:val="Compact"/>
            </w:pPr>
            <w:r>
              <w:t xml:space="preserve">Décimation, glTF, édition et QA visuelle</w:t>
            </w:r>
          </w:p>
        </w:tc>
        <w:tc>
          <w:tcPr/>
          <w:p>
            <w:pPr>
              <w:pStyle w:val="Compact"/>
            </w:pPr>
            <w:r>
              <w:t xml:space="preserve">Travail manuel si non scripté</w:t>
            </w:r>
          </w:p>
        </w:tc>
        <w:tc>
          <w:tcPr/>
          <w:p>
            <w:pPr>
              <w:pStyle w:val="Compact"/>
            </w:pPr>
            <w:hyperlink r:id="rId66">
              <w:r>
                <w:rPr>
                  <w:rStyle w:val="Hyperlink"/>
                </w:rPr>
                <w:t xml:space="preserve">[49]</w:t>
              </w:r>
            </w:hyperlink>
          </w:p>
        </w:tc>
      </w:tr>
      <w:tr>
        <w:tc>
          <w:tcPr/>
          <w:p>
            <w:pPr>
              <w:pStyle w:val="Compact"/>
            </w:pPr>
            <w:r>
              <w:t xml:space="preserve">Mesh processing</w:t>
            </w:r>
          </w:p>
        </w:tc>
        <w:tc>
          <w:tcPr/>
          <w:p>
            <w:pPr>
              <w:pStyle w:val="Compact"/>
            </w:pPr>
            <w:r>
              <w:t xml:space="preserve">MeshLab / PyMeshLab</w:t>
            </w:r>
          </w:p>
        </w:tc>
        <w:tc>
          <w:tcPr/>
          <w:p>
            <w:pPr>
              <w:pStyle w:val="Compact"/>
              <w:jc w:val="right"/>
            </w:pPr>
            <w:r>
              <w:t xml:space="preserve">0 €</w:t>
            </w:r>
          </w:p>
        </w:tc>
        <w:tc>
          <w:tcPr/>
          <w:p>
            <w:pPr>
              <w:pStyle w:val="Compact"/>
            </w:pPr>
            <w:r>
              <w:t xml:space="preserve">Décimation quadric, traitement batch Python</w:t>
            </w:r>
          </w:p>
        </w:tc>
        <w:tc>
          <w:tcPr/>
          <w:p>
            <w:pPr>
              <w:pStyle w:val="Compact"/>
            </w:pPr>
            <w:r>
              <w:t xml:space="preserve">UX plus rugueuse, certains workflows demandent vigilance</w:t>
            </w:r>
          </w:p>
        </w:tc>
        <w:tc>
          <w:tcPr/>
          <w:p>
            <w:pPr>
              <w:pStyle w:val="Compact"/>
            </w:pPr>
            <w:hyperlink r:id="rId67">
              <w:r>
                <w:rPr>
                  <w:rStyle w:val="Hyperlink"/>
                </w:rPr>
                <w:t xml:space="preserve">[50]</w:t>
              </w:r>
            </w:hyperlink>
          </w:p>
        </w:tc>
      </w:tr>
      <w:tr>
        <w:tc>
          <w:tcPr/>
          <w:p>
            <w:pPr>
              <w:pStyle w:val="Compact"/>
            </w:pPr>
            <w:r>
              <w:t xml:space="preserve">Mesh processing</w:t>
            </w:r>
          </w:p>
        </w:tc>
        <w:tc>
          <w:tcPr/>
          <w:p>
            <w:pPr>
              <w:pStyle w:val="Compact"/>
            </w:pPr>
            <w:r>
              <w:t xml:space="preserve">Open3D</w:t>
            </w:r>
          </w:p>
        </w:tc>
        <w:tc>
          <w:tcPr/>
          <w:p>
            <w:pPr>
              <w:pStyle w:val="Compact"/>
              <w:jc w:val="right"/>
            </w:pPr>
            <w:r>
              <w:t xml:space="preserve">0 €</w:t>
            </w:r>
          </w:p>
        </w:tc>
        <w:tc>
          <w:tcPr/>
          <w:p>
            <w:pPr>
              <w:pStyle w:val="Compact"/>
            </w:pPr>
            <w:r>
              <w:t xml:space="preserve">Traitement programmatique, très bon pour LOD automatique et QA géométrique</w:t>
            </w:r>
          </w:p>
        </w:tc>
        <w:tc>
          <w:tcPr/>
          <w:p>
            <w:pPr>
              <w:pStyle w:val="Compact"/>
            </w:pPr>
            <w:r>
              <w:t xml:space="preserve">Nécessite développement</w:t>
            </w:r>
          </w:p>
        </w:tc>
        <w:tc>
          <w:tcPr/>
          <w:p>
            <w:pPr>
              <w:pStyle w:val="Compact"/>
            </w:pPr>
            <w:hyperlink r:id="rId57">
              <w:r>
                <w:rPr>
                  <w:rStyle w:val="Hyperlink"/>
                </w:rPr>
                <w:t xml:space="preserve">[51]</w:t>
              </w:r>
            </w:hyperlink>
          </w:p>
        </w:tc>
      </w:tr>
    </w:tbl>
    <w:bookmarkEnd w:id="68"/>
    <w:bookmarkEnd w:id="69"/>
    <w:bookmarkEnd w:id="70"/>
    <w:bookmarkStart w:id="75" w:name="protocole-dacquisition"/>
    <w:p>
      <w:pPr>
        <w:pStyle w:val="Heading2"/>
      </w:pPr>
      <w:r>
        <w:t xml:space="preserve">Protocole d’acquisition</w:t>
      </w:r>
    </w:p>
    <w:p>
      <w:pPr>
        <w:pStyle w:val="FirstParagraph"/>
      </w:pPr>
      <w:r>
        <w:t xml:space="preserve">Le protocole doit être pensé comme un</w:t>
      </w:r>
      <w:r>
        <w:t xml:space="preserve"> </w:t>
      </w:r>
      <w:r>
        <w:rPr>
          <w:b/>
          <w:bCs/>
        </w:rPr>
        <w:t xml:space="preserve">actif produit</w:t>
      </w:r>
      <w:r>
        <w:t xml:space="preserve">. Si l’acquisition change à chaque spécimen, vous ne testez pas un produit, vous testez un artisanat. À l’inverse, si vous définissez des recettes robustes, vous constituez immédiatement une base de presets futurement commercialisable.</w:t>
      </w:r>
    </w:p>
    <w:bookmarkStart w:id="72" w:name="X00db9216aa0a94c7bedc0cfa5129a9bc4ab9920"/>
    <w:p>
      <w:pPr>
        <w:pStyle w:val="Heading3"/>
      </w:pPr>
      <w:r>
        <w:t xml:space="preserve">Calibration, fixation, éclairage et anti-vibration</w:t>
      </w:r>
    </w:p>
    <w:p>
      <w:pPr>
        <w:pStyle w:val="FirstParagraph"/>
      </w:pPr>
      <w:r>
        <w:t xml:space="preserve">Pour la</w:t>
      </w:r>
      <w:r>
        <w:t xml:space="preserve"> </w:t>
      </w:r>
      <w:r>
        <w:rPr>
          <w:b/>
          <w:bCs/>
        </w:rPr>
        <w:t xml:space="preserve">calibration optique</w:t>
      </w:r>
      <w:r>
        <w:t xml:space="preserve">, gardez la même distance sujet/caméra que celle visée en reconstruction, et calibrez avec une mire suffisamment grande et bien visible. Les recommandations OpenCV indiquent qu’il faut au moins une dizaine de vues de calibration pour de bons résultats ; Metashape rappelle de son côté qu’il faut capturer le motif à distance comparable à celle du projet et éviter le glare.</w:t>
      </w:r>
      <w:r>
        <w:t xml:space="preserve"> </w:t>
      </w:r>
      <w:hyperlink r:id="rId71">
        <w:r>
          <w:rPr>
            <w:rStyle w:val="Hyperlink"/>
          </w:rPr>
          <w:t xml:space="preserve">[52]</w:t>
        </w:r>
      </w:hyperlink>
    </w:p>
    <w:p>
      <w:pPr>
        <w:pStyle w:val="BodyText"/>
      </w:pPr>
      <w:r>
        <w:t xml:space="preserve">Pour la</w:t>
      </w:r>
      <w:r>
        <w:t xml:space="preserve"> </w:t>
      </w:r>
      <w:r>
        <w:rPr>
          <w:b/>
          <w:bCs/>
        </w:rPr>
        <w:t xml:space="preserve">fixation de l’échantillon</w:t>
      </w:r>
      <w:r>
        <w:t xml:space="preserve">, il faut tenir le spécimen par la</w:t>
      </w:r>
      <w:r>
        <w:t xml:space="preserve"> </w:t>
      </w:r>
      <w:r>
        <w:rPr>
          <w:b/>
          <w:bCs/>
        </w:rPr>
        <w:t xml:space="preserve">broche</w:t>
      </w:r>
      <w:r>
        <w:t xml:space="preserve"> </w:t>
      </w:r>
      <w:r>
        <w:t xml:space="preserve">ou un support dédié, jamais par une contrainte directe sur le corps si cela risque de l’endommager. La publication sur les blattes a utilisé des supports de plusieurs tailles, un centrage du spécimen sur l’axe de rotation, et une petite échelle millimétrique intégrée au support. C’est exactement ce qu’il faut reproduire.</w:t>
      </w:r>
      <w:r>
        <w:t xml:space="preserve"> </w:t>
      </w:r>
      <w:hyperlink r:id="rId27">
        <w:r>
          <w:rPr>
            <w:rStyle w:val="Hyperlink"/>
          </w:rPr>
          <w:t xml:space="preserve">[53]</w:t>
        </w:r>
      </w:hyperlink>
    </w:p>
    <w:p>
      <w:pPr>
        <w:pStyle w:val="BodyText"/>
      </w:pPr>
      <w:r>
        <w:t xml:space="preserve">L’</w:t>
      </w:r>
      <w:r>
        <w:rPr>
          <w:b/>
          <w:bCs/>
        </w:rPr>
        <w:t xml:space="preserve">éclairage recommandé pour le MVP</w:t>
      </w:r>
      <w:r>
        <w:t xml:space="preserve"> </w:t>
      </w:r>
      <w:r>
        <w:t xml:space="preserve">est un éclairage continu, diffus, stable, identique sur toute la session, avec deux demi-dômes blancs ou un dôme enveloppant. DISC3D utilisait déjà deux dômes blancs avec bandes LED pour obtenir une lumière quasi sans reflets. Les recommandations officielles de capture sur plateau tournant insistent elles aussi sur la lumière diffuse et déconseillent le flash comme solution par défaut dans ce contexte, car les reflets et incohérences de texture dégradent la reconstruction.</w:t>
      </w:r>
      <w:r>
        <w:t xml:space="preserve"> </w:t>
      </w:r>
      <w:hyperlink r:id="rId21">
        <w:r>
          <w:rPr>
            <w:rStyle w:val="Hyperlink"/>
          </w:rPr>
          <w:t xml:space="preserve">[54]</w:t>
        </w:r>
      </w:hyperlink>
    </w:p>
    <w:p>
      <w:pPr>
        <w:pStyle w:val="BodyText"/>
      </w:pPr>
      <w:r>
        <w:t xml:space="preserve">Pour l’</w:t>
      </w:r>
      <w:r>
        <w:rPr>
          <w:b/>
          <w:bCs/>
        </w:rPr>
        <w:t xml:space="preserve">anti-vibration</w:t>
      </w:r>
      <w:r>
        <w:t xml:space="preserve">, il faut déclenchement à distance, structure rigide, temps de stabilisation fixe entre déplacement et capture, et si vous utilisez un reflex, mode miroir relevé comme dans la publication de Berger. Metashape recommande aussi trépied et déclenchement distant en mode macro.</w:t>
      </w:r>
      <w:r>
        <w:t xml:space="preserve"> </w:t>
      </w:r>
      <w:hyperlink r:id="rId27">
        <w:r>
          <w:rPr>
            <w:rStyle w:val="Hyperlink"/>
          </w:rPr>
          <w:t xml:space="preserve">[55]</w:t>
        </w:r>
      </w:hyperlink>
    </w:p>
    <w:bookmarkEnd w:id="72"/>
    <w:bookmarkStart w:id="73" w:name="X1cf517c7840d1187b7cb119deb534b7163107ff"/>
    <w:p>
      <w:pPr>
        <w:pStyle w:val="Heading3"/>
      </w:pPr>
      <w:r>
        <w:t xml:space="preserve">Stratégie de focus stacking et géométrie de prise de vue</w:t>
      </w:r>
    </w:p>
    <w:p>
      <w:pPr>
        <w:pStyle w:val="FirstParagraph"/>
      </w:pPr>
      <w:r>
        <w:t xml:space="preserve">Il faut prévoir</w:t>
      </w:r>
      <w:r>
        <w:t xml:space="preserve"> </w:t>
      </w:r>
      <w:r>
        <w:rPr>
          <w:b/>
          <w:bCs/>
        </w:rPr>
        <w:t xml:space="preserve">deux modes d’acquisition</w:t>
      </w:r>
      <w:r>
        <w:t xml:space="preserve">, et les assumer comme tels.</w:t>
      </w:r>
    </w:p>
    <w:p>
      <w:pPr>
        <w:pStyle w:val="BodyText"/>
      </w:pPr>
      <w:r>
        <w:t xml:space="preserve">Le premier,</w:t>
      </w:r>
      <w:r>
        <w:t xml:space="preserve"> </w:t>
      </w:r>
      <w:r>
        <w:rPr>
          <w:b/>
          <w:bCs/>
        </w:rPr>
        <w:t xml:space="preserve">mode rapide sans stacking ou avec stacking minimal</w:t>
      </w:r>
      <w:r>
        <w:t xml:space="preserve">, s’inspire du travail de Berger : si l’objectif scientifique ou démonstratif porte sur une zone d’intérêt privilégiée, on peut parfois réduire la profondeur à couvrir, supprimer le stacking complet et accélérer fortement la chaîne. Cette méthode a produit des modèles jugés suffisants pour des analyses morphométriques sur un corpus de 62 espèces, avec comparaison à la µCT sur 13 spécimens.</w:t>
      </w:r>
      <w:r>
        <w:t xml:space="preserve"> </w:t>
      </w:r>
      <w:hyperlink r:id="rId27">
        <w:r>
          <w:rPr>
            <w:rStyle w:val="Hyperlink"/>
          </w:rPr>
          <w:t xml:space="preserve">[56]</w:t>
        </w:r>
      </w:hyperlink>
    </w:p>
    <w:p>
      <w:pPr>
        <w:pStyle w:val="BodyText"/>
      </w:pPr>
      <w:r>
        <w:t xml:space="preserve">Le second,</w:t>
      </w:r>
      <w:r>
        <w:t xml:space="preserve"> </w:t>
      </w:r>
      <w:r>
        <w:rPr>
          <w:b/>
          <w:bCs/>
        </w:rPr>
        <w:t xml:space="preserve">mode qualité avec stacking complet</w:t>
      </w:r>
      <w:r>
        <w:t xml:space="preserve">, est celui qu’il faut viser pour la vraie démonstration produit sur insectes fins, poilus ou très détaillés. DISC3D combinait précisément multi-vues et image stacks pour générer des EDOF compatibles avec la reconstruction 3D. Il faut cependant garder à l’esprit que le stacking n’est pas neutre géométriquement : la littérature récente sur le modèle de caméra en macro focus stack et les travaux Sphaeroptica rappellent qu’il existe une question réelle de distorsion/perspective liée à l’empilement. Pour un prototype, cela signifie : soit utiliser un stacking validé expérimentalement sur vos jeux de données, soit accepter que le “mode stacking” serve d’abord la qualité visuelle avant la promesse de mesure absolue.</w:t>
      </w:r>
      <w:r>
        <w:t xml:space="preserve"> </w:t>
      </w:r>
      <w:hyperlink r:id="rId21">
        <w:r>
          <w:rPr>
            <w:rStyle w:val="Hyperlink"/>
          </w:rPr>
          <w:t xml:space="preserve">[57]</w:t>
        </w:r>
      </w:hyperlink>
    </w:p>
    <w:p>
      <w:pPr>
        <w:pStyle w:val="BodyText"/>
      </w:pPr>
      <w:r>
        <w:t xml:space="preserve">Sur la</w:t>
      </w:r>
      <w:r>
        <w:t xml:space="preserve"> </w:t>
      </w:r>
      <w:r>
        <w:rPr>
          <w:b/>
          <w:bCs/>
        </w:rPr>
        <w:t xml:space="preserve">géométrie d’angles</w:t>
      </w:r>
      <w:r>
        <w:t xml:space="preserve">, je recommande comme point de départ :</w:t>
      </w:r>
    </w:p>
    <w:p>
      <w:pPr>
        <w:pStyle w:val="Compact"/>
        <w:numPr>
          <w:ilvl w:val="0"/>
          <w:numId w:val="1001"/>
        </w:numPr>
      </w:pPr>
      <w:r>
        <w:t xml:space="preserve">3 anneaux principaux à trois hauteurs/incidences ;</w:t>
      </w:r>
    </w:p>
    <w:p>
      <w:pPr>
        <w:pStyle w:val="Compact"/>
        <w:numPr>
          <w:ilvl w:val="0"/>
          <w:numId w:val="1001"/>
        </w:numPr>
      </w:pPr>
      <w:r>
        <w:t xml:space="preserve">pas de rotation</w:t>
      </w:r>
      <w:r>
        <w:t xml:space="preserve"> </w:t>
      </w:r>
      <w:r>
        <w:rPr>
          <w:b/>
          <w:bCs/>
        </w:rPr>
        <w:t xml:space="preserve">10 à 15°</w:t>
      </w:r>
      <w:r>
        <w:t xml:space="preserve"> </w:t>
      </w:r>
      <w:r>
        <w:t xml:space="preserve">;</w:t>
      </w:r>
    </w:p>
    <w:p>
      <w:pPr>
        <w:pStyle w:val="Compact"/>
        <w:numPr>
          <w:ilvl w:val="0"/>
          <w:numId w:val="1001"/>
        </w:numPr>
      </w:pPr>
      <w:r>
        <w:t xml:space="preserve">une vue “blank turntable” par hauteur de caméra pour le masquage ;</w:t>
      </w:r>
    </w:p>
    <w:p>
      <w:pPr>
        <w:pStyle w:val="Compact"/>
        <w:numPr>
          <w:ilvl w:val="0"/>
          <w:numId w:val="1001"/>
        </w:numPr>
      </w:pPr>
      <w:r>
        <w:t xml:space="preserve">des vues additionnelles pour les zones masquées, les appendices, ou le dessous.</w:t>
      </w:r>
    </w:p>
    <w:p>
      <w:pPr>
        <w:pStyle w:val="FirstParagraph"/>
      </w:pPr>
      <w:r>
        <w:t xml:space="preserve">Ce cadre est très proche des recommandations Metashape et du protocole Berger, qui a retenu trois séries d’images aux angles 90°, 130° et 160°, avec des pas de 8° puis 15°, pour un total de 114 images en environ 25 minutes.</w:t>
      </w:r>
      <w:r>
        <w:t xml:space="preserve"> </w:t>
      </w:r>
      <w:hyperlink r:id="rId23">
        <w:r>
          <w:rPr>
            <w:rStyle w:val="Hyperlink"/>
          </w:rPr>
          <w:t xml:space="preserve">[58]</w:t>
        </w:r>
      </w:hyperlink>
    </w:p>
    <w:bookmarkEnd w:id="73"/>
    <w:bookmarkStart w:id="74" w:name="métadonnées-à-capturer"/>
    <w:p>
      <w:pPr>
        <w:pStyle w:val="Heading3"/>
      </w:pPr>
      <w:r>
        <w:t xml:space="preserve">Métadonnées à capturer</w:t>
      </w:r>
    </w:p>
    <w:p>
      <w:pPr>
        <w:pStyle w:val="FirstParagraph"/>
      </w:pPr>
      <w:r>
        <w:t xml:space="preserve">Le prototype doit capturer au minimum :</w:t>
      </w:r>
    </w:p>
    <w:p>
      <w:pPr>
        <w:pStyle w:val="Compact"/>
        <w:numPr>
          <w:ilvl w:val="0"/>
          <w:numId w:val="1002"/>
        </w:numPr>
      </w:pPr>
      <w:r>
        <w:t xml:space="preserve">identifiant du spécimen ;</w:t>
      </w:r>
    </w:p>
    <w:p>
      <w:pPr>
        <w:pStyle w:val="Compact"/>
        <w:numPr>
          <w:ilvl w:val="0"/>
          <w:numId w:val="1002"/>
        </w:numPr>
      </w:pPr>
      <w:r>
        <w:t xml:space="preserve">dimensions approximatives et catégorie de taille ;</w:t>
      </w:r>
    </w:p>
    <w:p>
      <w:pPr>
        <w:pStyle w:val="Compact"/>
        <w:numPr>
          <w:ilvl w:val="0"/>
          <w:numId w:val="1002"/>
        </w:numPr>
      </w:pPr>
      <w:r>
        <w:t xml:space="preserve">statut du support : épinglé, support spécial, orientation ;</w:t>
      </w:r>
    </w:p>
    <w:p>
      <w:pPr>
        <w:pStyle w:val="Compact"/>
        <w:numPr>
          <w:ilvl w:val="0"/>
          <w:numId w:val="1002"/>
        </w:numPr>
      </w:pPr>
      <w:r>
        <w:t xml:space="preserve">preset utilisé ;</w:t>
      </w:r>
    </w:p>
    <w:p>
      <w:pPr>
        <w:pStyle w:val="Compact"/>
        <w:numPr>
          <w:ilvl w:val="0"/>
          <w:numId w:val="1002"/>
        </w:numPr>
      </w:pPr>
      <w:r>
        <w:t xml:space="preserve">nombre d’anneaux, pas angulaire, nombre de plans de focus ;</w:t>
      </w:r>
    </w:p>
    <w:p>
      <w:pPr>
        <w:pStyle w:val="Compact"/>
        <w:numPr>
          <w:ilvl w:val="0"/>
          <w:numId w:val="1002"/>
        </w:numPr>
      </w:pPr>
      <w:r>
        <w:t xml:space="preserve">optique, ouverture, ISO, vitesse, distance sujet, hash/ID de calibration ;</w:t>
      </w:r>
    </w:p>
    <w:p>
      <w:pPr>
        <w:pStyle w:val="Compact"/>
        <w:numPr>
          <w:ilvl w:val="0"/>
          <w:numId w:val="1002"/>
        </w:numPr>
      </w:pPr>
      <w:r>
        <w:t xml:space="preserve">type d’éclairage et réglage ;</w:t>
      </w:r>
    </w:p>
    <w:p>
      <w:pPr>
        <w:pStyle w:val="Compact"/>
        <w:numPr>
          <w:ilvl w:val="0"/>
          <w:numId w:val="1002"/>
        </w:numPr>
      </w:pPr>
      <w:r>
        <w:t xml:space="preserve">opérateur, date, durée ;</w:t>
      </w:r>
    </w:p>
    <w:p>
      <w:pPr>
        <w:pStyle w:val="Compact"/>
        <w:numPr>
          <w:ilvl w:val="0"/>
          <w:numId w:val="1002"/>
        </w:numPr>
      </w:pPr>
      <w:r>
        <w:t xml:space="preserve">licence et consentement ;</w:t>
      </w:r>
    </w:p>
    <w:p>
      <w:pPr>
        <w:pStyle w:val="Compact"/>
        <w:numPr>
          <w:ilvl w:val="0"/>
          <w:numId w:val="1002"/>
        </w:numPr>
      </w:pPr>
      <w:r>
        <w:t xml:space="preserve">checksum des assets sources et export final.</w:t>
      </w:r>
    </w:p>
    <w:p>
      <w:pPr>
        <w:pStyle w:val="FirstParagraph"/>
      </w:pPr>
      <w:r>
        <w:t xml:space="preserve">Ces métadonnées sont vitales pour le débogage, la répétabilité, et la valeur future de la base démonstrative.</w:t>
      </w:r>
    </w:p>
    <w:bookmarkEnd w:id="74"/>
    <w:bookmarkEnd w:id="75"/>
    <w:bookmarkStart w:id="82" w:name="validation-et-plan-de-données"/>
    <w:p>
      <w:pPr>
        <w:pStyle w:val="Heading2"/>
      </w:pPr>
      <w:r>
        <w:t xml:space="preserve">Validation et plan de données</w:t>
      </w:r>
    </w:p>
    <w:bookmarkStart w:id="78" w:name="tests-métriques-et-dataset-dévaluation"/>
    <w:p>
      <w:pPr>
        <w:pStyle w:val="Heading3"/>
      </w:pPr>
      <w:r>
        <w:t xml:space="preserve">Tests, métriques et dataset d’évaluation</w:t>
      </w:r>
    </w:p>
    <w:p>
      <w:pPr>
        <w:pStyle w:val="FirstParagraph"/>
      </w:pPr>
      <w:r>
        <w:t xml:space="preserve">Le plan de validation doit mesurer</w:t>
      </w:r>
      <w:r>
        <w:t xml:space="preserve"> </w:t>
      </w:r>
      <w:r>
        <w:rPr>
          <w:b/>
          <w:bCs/>
        </w:rPr>
        <w:t xml:space="preserve">la qualité du modèle</w:t>
      </w:r>
      <w:r>
        <w:t xml:space="preserve">,</w:t>
      </w:r>
      <w:r>
        <w:t xml:space="preserve"> </w:t>
      </w:r>
      <w:r>
        <w:rPr>
          <w:b/>
          <w:bCs/>
        </w:rPr>
        <w:t xml:space="preserve">la répétabilité</w:t>
      </w:r>
      <w:r>
        <w:t xml:space="preserve">, et</w:t>
      </w:r>
      <w:r>
        <w:t xml:space="preserve"> </w:t>
      </w:r>
      <w:r>
        <w:rPr>
          <w:b/>
          <w:bCs/>
        </w:rPr>
        <w:t xml:space="preserve">la productivité réelle</w:t>
      </w:r>
      <w:r>
        <w:t xml:space="preserve">. Pour la géométrie, les indicateurs les plus utiles sont : taux d’images alignées, erreur RMS de reprojection, présence de trous/artefacts majeurs, stabilité du cadrage et cohérence d’échelle. OpenCV expose l’erreur de reprojection par vue et l’erreur globale, ce qui est utile pour la calibration ; Metashape structure ensuite l’alignement photo autour d’une estimation des positions caméra et d’un nuage tie points.</w:t>
      </w:r>
      <w:r>
        <w:t xml:space="preserve"> </w:t>
      </w:r>
      <w:hyperlink r:id="rId76">
        <w:r>
          <w:rPr>
            <w:rStyle w:val="Hyperlink"/>
          </w:rPr>
          <w:t xml:space="preserve">[59]</w:t>
        </w:r>
      </w:hyperlink>
    </w:p>
    <w:p>
      <w:pPr>
        <w:pStyle w:val="BodyText"/>
      </w:pPr>
      <w:r>
        <w:t xml:space="preserve">Pour la</w:t>
      </w:r>
      <w:r>
        <w:t xml:space="preserve"> </w:t>
      </w:r>
      <w:r>
        <w:rPr>
          <w:b/>
          <w:bCs/>
        </w:rPr>
        <w:t xml:space="preserve">qualité image</w:t>
      </w:r>
      <w:r>
        <w:t xml:space="preserve">, je recommande un indicateur de netteté par variance du Laplacien sur les images individuelles et sur les stacks. OpenCV documente l’opérateur de Laplace comme base pratique de détection de variations fortes d’intensité, donc utile pour mesurer le contenu haute fréquence d’une image.</w:t>
      </w:r>
      <w:r>
        <w:t xml:space="preserve"> </w:t>
      </w:r>
      <w:hyperlink r:id="rId77">
        <w:r>
          <w:rPr>
            <w:rStyle w:val="Hyperlink"/>
          </w:rPr>
          <w:t xml:space="preserve">[60]</w:t>
        </w:r>
      </w:hyperlink>
    </w:p>
    <w:p>
      <w:pPr>
        <w:pStyle w:val="BodyText"/>
      </w:pPr>
      <w:r>
        <w:t xml:space="preserve">Pour la</w:t>
      </w:r>
      <w:r>
        <w:t xml:space="preserve"> </w:t>
      </w:r>
      <w:r>
        <w:rPr>
          <w:b/>
          <w:bCs/>
        </w:rPr>
        <w:t xml:space="preserve">répétabilité</w:t>
      </w:r>
      <w:r>
        <w:t xml:space="preserve">, il faut scanner au moins trois fois le même spécimen avec le même preset, puis comparer les modèles par distance surfacique normalisée et par stabilité des mesures simples, par exemple longueur corporelle, largeur du pronotum, longueur de patte antérieure si visible. En complément, prévoyez un objet étalon non biologique — une mire ou un stage micrometer adapté — pour mesurer l’erreur dimensionnelle indépendante de toute variabilité morphologique.</w:t>
      </w:r>
    </w:p>
    <w:p>
      <w:pPr>
        <w:pStyle w:val="BodyText"/>
      </w:pPr>
      <w:r>
        <w:t xml:space="preserve">Le</w:t>
      </w:r>
      <w:r>
        <w:t xml:space="preserve"> </w:t>
      </w:r>
      <w:r>
        <w:rPr>
          <w:b/>
          <w:bCs/>
        </w:rPr>
        <w:t xml:space="preserve">dataset d’évaluation</w:t>
      </w:r>
      <w:r>
        <w:t xml:space="preserve"> </w:t>
      </w:r>
      <w:r>
        <w:t xml:space="preserve">doit être volontairement hétérogène. Je recommande au moins quatre familles de cas :</w:t>
      </w:r>
    </w:p>
    <w:p>
      <w:pPr>
        <w:pStyle w:val="Compact"/>
        <w:numPr>
          <w:ilvl w:val="0"/>
          <w:numId w:val="1003"/>
        </w:numPr>
      </w:pPr>
      <w:r>
        <w:t xml:space="preserve">petites tailles difficiles,</w:t>
      </w:r>
      <w:r>
        <w:t xml:space="preserve"> </w:t>
      </w:r>
      <w:r>
        <w:rPr>
          <w:b/>
          <w:bCs/>
        </w:rPr>
        <w:t xml:space="preserve">3 à 5 mm</w:t>
      </w:r>
      <w:r>
        <w:t xml:space="preserve"> </w:t>
      </w:r>
      <w:r>
        <w:t xml:space="preserve">;</w:t>
      </w:r>
    </w:p>
    <w:p>
      <w:pPr>
        <w:pStyle w:val="Compact"/>
        <w:numPr>
          <w:ilvl w:val="0"/>
          <w:numId w:val="1003"/>
        </w:numPr>
      </w:pPr>
      <w:r>
        <w:t xml:space="preserve">tailles cœur de cible,</w:t>
      </w:r>
      <w:r>
        <w:t xml:space="preserve"> </w:t>
      </w:r>
      <w:r>
        <w:rPr>
          <w:b/>
          <w:bCs/>
        </w:rPr>
        <w:t xml:space="preserve">5 à 10 mm</w:t>
      </w:r>
      <w:r>
        <w:t xml:space="preserve"> </w:t>
      </w:r>
      <w:r>
        <w:t xml:space="preserve">;</w:t>
      </w:r>
    </w:p>
    <w:p>
      <w:pPr>
        <w:pStyle w:val="Compact"/>
        <w:numPr>
          <w:ilvl w:val="0"/>
          <w:numId w:val="1003"/>
        </w:numPr>
      </w:pPr>
      <w:r>
        <w:t xml:space="preserve">spécimens plus “faciles”,</w:t>
      </w:r>
      <w:r>
        <w:t xml:space="preserve"> </w:t>
      </w:r>
      <w:r>
        <w:rPr>
          <w:b/>
          <w:bCs/>
        </w:rPr>
        <w:t xml:space="preserve">10 à 20 mm</w:t>
      </w:r>
      <w:r>
        <w:t xml:space="preserve"> </w:t>
      </w:r>
      <w:r>
        <w:t xml:space="preserve">;</w:t>
      </w:r>
    </w:p>
    <w:p>
      <w:pPr>
        <w:pStyle w:val="Compact"/>
        <w:numPr>
          <w:ilvl w:val="0"/>
          <w:numId w:val="1003"/>
        </w:numPr>
      </w:pPr>
      <w:r>
        <w:t xml:space="preserve">cas limites : poils, reflets, ailes translucides, pattes fines, abdomen sombre.</w:t>
      </w:r>
    </w:p>
    <w:p>
      <w:pPr>
        <w:pStyle w:val="FirstParagraph"/>
      </w:pPr>
      <w:r>
        <w:t xml:space="preserve">Le corpus de Berger couvrait des tailles de 5 à 45 mm, avec des espèces &lt;10 mm également incluses ; il peut servir de justification à cette stratification.</w:t>
      </w:r>
      <w:r>
        <w:t xml:space="preserve"> </w:t>
      </w:r>
      <w:hyperlink r:id="rId27">
        <w:r>
          <w:rPr>
            <w:rStyle w:val="Hyperlink"/>
          </w:rPr>
          <w:t xml:space="preserve">[53]</w:t>
        </w:r>
      </w:hyperlink>
    </w:p>
    <w:bookmarkEnd w:id="78"/>
    <w:bookmarkStart w:id="81" w:name="X9db3182b440e7a960db4a3ae92ab374ae84eefb"/>
    <w:p>
      <w:pPr>
        <w:pStyle w:val="Heading3"/>
      </w:pPr>
      <w:r>
        <w:t xml:space="preserve">Plan opérationnel pour la session gratuite</w:t>
      </w:r>
    </w:p>
    <w:p>
      <w:pPr>
        <w:pStyle w:val="FirstParagraph"/>
      </w:pPr>
      <w:r>
        <w:t xml:space="preserve">La session gratuite doit suivre un workflow explicite :</w:t>
      </w:r>
    </w:p>
    <w:p>
      <w:pPr>
        <w:pStyle w:val="Compact"/>
        <w:numPr>
          <w:ilvl w:val="0"/>
          <w:numId w:val="1004"/>
        </w:numPr>
      </w:pPr>
      <w:r>
        <w:rPr>
          <w:b/>
          <w:bCs/>
        </w:rPr>
        <w:t xml:space="preserve">Accueil et intake</w:t>
      </w:r>
      <w:r>
        <w:t xml:space="preserve"> </w:t>
      </w:r>
      <w:r>
        <w:t xml:space="preserve">: vérification du lot, état des spécimens, attribution d’IDs, rappel des conditions d’usage des fichiers.</w:t>
      </w:r>
    </w:p>
    <w:p>
      <w:pPr>
        <w:pStyle w:val="Compact"/>
        <w:numPr>
          <w:ilvl w:val="0"/>
          <w:numId w:val="1004"/>
        </w:numPr>
      </w:pPr>
      <w:r>
        <w:rPr>
          <w:b/>
          <w:bCs/>
        </w:rPr>
        <w:t xml:space="preserve">Consentement et droits</w:t>
      </w:r>
      <w:r>
        <w:t xml:space="preserve"> </w:t>
      </w:r>
      <w:r>
        <w:t xml:space="preserve">: formulaire signé sur l’usage des photos, stacks, modèles 3D, textures et métadonnées.</w:t>
      </w:r>
    </w:p>
    <w:p>
      <w:pPr>
        <w:pStyle w:val="Compact"/>
        <w:numPr>
          <w:ilvl w:val="0"/>
          <w:numId w:val="1004"/>
        </w:numPr>
      </w:pPr>
      <w:r>
        <w:rPr>
          <w:b/>
          <w:bCs/>
        </w:rPr>
        <w:t xml:space="preserve">Préparation</w:t>
      </w:r>
      <w:r>
        <w:t xml:space="preserve"> </w:t>
      </w:r>
      <w:r>
        <w:t xml:space="preserve">: support, centrage, choix du preset, photo de référence “catalogue”.</w:t>
      </w:r>
    </w:p>
    <w:p>
      <w:pPr>
        <w:pStyle w:val="Compact"/>
        <w:numPr>
          <w:ilvl w:val="0"/>
          <w:numId w:val="1004"/>
        </w:numPr>
      </w:pPr>
      <w:r>
        <w:rPr>
          <w:b/>
          <w:bCs/>
        </w:rPr>
        <w:t xml:space="preserve">Capture</w:t>
      </w:r>
      <w:r>
        <w:t xml:space="preserve"> </w:t>
      </w:r>
      <w:r>
        <w:t xml:space="preserve">: acquisition, stacking éventuel, QA primaire.</w:t>
      </w:r>
    </w:p>
    <w:p>
      <w:pPr>
        <w:pStyle w:val="Compact"/>
        <w:numPr>
          <w:ilvl w:val="0"/>
          <w:numId w:val="1004"/>
        </w:numPr>
      </w:pPr>
      <w:r>
        <w:rPr>
          <w:b/>
          <w:bCs/>
        </w:rPr>
        <w:t xml:space="preserve">Traitement</w:t>
      </w:r>
      <w:r>
        <w:t xml:space="preserve"> </w:t>
      </w:r>
      <w:r>
        <w:t xml:space="preserve">: reconstruction, nettoyage, export de démonstration.</w:t>
      </w:r>
    </w:p>
    <w:p>
      <w:pPr>
        <w:pStyle w:val="Compact"/>
        <w:numPr>
          <w:ilvl w:val="0"/>
          <w:numId w:val="1004"/>
        </w:numPr>
      </w:pPr>
      <w:r>
        <w:rPr>
          <w:b/>
          <w:bCs/>
        </w:rPr>
        <w:t xml:space="preserve">Validation</w:t>
      </w:r>
      <w:r>
        <w:t xml:space="preserve"> </w:t>
      </w:r>
      <w:r>
        <w:t xml:space="preserve">: revue conjointe de quelques modèles.</w:t>
      </w:r>
    </w:p>
    <w:p>
      <w:pPr>
        <w:pStyle w:val="Compact"/>
        <w:numPr>
          <w:ilvl w:val="0"/>
          <w:numId w:val="1004"/>
        </w:numPr>
      </w:pPr>
      <w:r>
        <w:rPr>
          <w:b/>
          <w:bCs/>
        </w:rPr>
        <w:t xml:space="preserve">Livraison</w:t>
      </w:r>
      <w:r>
        <w:t xml:space="preserve"> </w:t>
      </w:r>
      <w:r>
        <w:t xml:space="preserve">: un package “master”, un package “web”, et une fiche par spécimen.</w:t>
      </w:r>
    </w:p>
    <w:p>
      <w:pPr>
        <w:pStyle w:val="Compact"/>
        <w:numPr>
          <w:ilvl w:val="0"/>
          <w:numId w:val="1004"/>
        </w:numPr>
      </w:pPr>
      <w:r>
        <w:rPr>
          <w:b/>
          <w:bCs/>
        </w:rPr>
        <w:t xml:space="preserve">Archivage</w:t>
      </w:r>
      <w:r>
        <w:t xml:space="preserve"> </w:t>
      </w:r>
      <w:r>
        <w:t xml:space="preserve">: stockage chaud + sauvegarde hors ligne + sauvegarde distincte.</w:t>
      </w:r>
    </w:p>
    <w:p>
      <w:pPr>
        <w:pStyle w:val="FirstParagraph"/>
      </w:pPr>
      <w:r>
        <w:t xml:space="preserve">Sur le plan légal, le consentement doit être recueilli dans des conditions valides, c’est-à-dire de manière libre, spécifique et informée ; les données personnelles doivent être minimisées ; les durées de conservation doivent être limitées ; et il faut informer clairement la personne sur l’usage des données. Côté sécurité, les bonnes pratiques françaises recommandent des sauvegardes fréquentes, au moins une copie sur site distinct et au moins une sauvegarde hors ligne ou déconnectée.</w:t>
      </w:r>
      <w:r>
        <w:t xml:space="preserve"> </w:t>
      </w:r>
      <w:hyperlink r:id="rId25">
        <w:r>
          <w:rPr>
            <w:rStyle w:val="Hyperlink"/>
          </w:rPr>
          <w:t xml:space="preserve">[61]</w:t>
        </w:r>
      </w:hyperlink>
    </w:p>
    <w:p>
      <w:pPr>
        <w:pStyle w:val="BodyText"/>
      </w:pPr>
      <w:r>
        <w:t xml:space="preserve">Pour les</w:t>
      </w:r>
      <w:r>
        <w:t xml:space="preserve"> </w:t>
      </w:r>
      <w:r>
        <w:rPr>
          <w:b/>
          <w:bCs/>
        </w:rPr>
        <w:t xml:space="preserve">licences des modèles</w:t>
      </w:r>
      <w:r>
        <w:t xml:space="preserve">, je recommande la politique suivante :</w:t>
      </w:r>
    </w:p>
    <w:p>
      <w:pPr>
        <w:pStyle w:val="Compact"/>
        <w:numPr>
          <w:ilvl w:val="0"/>
          <w:numId w:val="1005"/>
        </w:numPr>
      </w:pPr>
      <w:r>
        <w:t xml:space="preserve">par défaut pendant le pilote :</w:t>
      </w:r>
      <w:r>
        <w:t xml:space="preserve"> </w:t>
      </w:r>
      <w:r>
        <w:rPr>
          <w:b/>
          <w:bCs/>
        </w:rPr>
        <w:t xml:space="preserve">licence privée interne</w:t>
      </w:r>
      <w:r>
        <w:t xml:space="preserve">, pour éviter toute ambiguïté ;</w:t>
      </w:r>
    </w:p>
    <w:p>
      <w:pPr>
        <w:pStyle w:val="Compact"/>
        <w:numPr>
          <w:ilvl w:val="0"/>
          <w:numId w:val="1005"/>
        </w:numPr>
      </w:pPr>
      <w:r>
        <w:t xml:space="preserve">si le collectionneur accepte une diffusion publique :</w:t>
      </w:r>
      <w:r>
        <w:t xml:space="preserve"> </w:t>
      </w:r>
      <w:r>
        <w:rPr>
          <w:b/>
          <w:bCs/>
        </w:rPr>
        <w:t xml:space="preserve">CC BY 4.0</w:t>
      </w:r>
      <w:r>
        <w:t xml:space="preserve"> </w:t>
      </w:r>
      <w:r>
        <w:t xml:space="preserve">pour maximiser la démonstration tout en gardant l’attribution ;</w:t>
      </w:r>
    </w:p>
    <w:p>
      <w:pPr>
        <w:pStyle w:val="Compact"/>
        <w:numPr>
          <w:ilvl w:val="0"/>
          <w:numId w:val="1005"/>
        </w:numPr>
      </w:pPr>
      <w:r>
        <w:rPr>
          <w:b/>
          <w:bCs/>
        </w:rPr>
        <w:t xml:space="preserve">CC BY-NC</w:t>
      </w:r>
      <w:r>
        <w:t xml:space="preserve"> </w:t>
      </w:r>
      <w:r>
        <w:t xml:space="preserve">si le propriétaire refuse la réutilisation commerciale ;</w:t>
      </w:r>
    </w:p>
    <w:p>
      <w:pPr>
        <w:pStyle w:val="Compact"/>
        <w:numPr>
          <w:ilvl w:val="0"/>
          <w:numId w:val="1005"/>
        </w:numPr>
      </w:pPr>
      <w:r>
        <w:rPr>
          <w:b/>
          <w:bCs/>
        </w:rPr>
        <w:t xml:space="preserve">CC0</w:t>
      </w:r>
      <w:r>
        <w:t xml:space="preserve"> </w:t>
      </w:r>
      <w:r>
        <w:t xml:space="preserve">uniquement si le détenteur des droits comprend bien l’irrévocabilité et veut placer la ressource dans le domaine public volontaire.</w:t>
      </w:r>
    </w:p>
    <w:p>
      <w:pPr>
        <w:pStyle w:val="FirstParagraph"/>
      </w:pPr>
      <w:r>
        <w:t xml:space="preserve">Les outils juridiques de Creative Commons</w:t>
      </w:r>
      <w:hyperlink r:id="rId79">
        <w:r>
          <w:rPr>
            <w:rStyle w:val="Hyperlink"/>
          </w:rPr>
          <w:t xml:space="preserve">[62]</w:t>
        </w:r>
      </w:hyperlink>
      <w:r>
        <w:t xml:space="preserve"> </w:t>
      </w:r>
      <w:r>
        <w:t xml:space="preserve">sont adaptés aux œuvres protégées par le droit d’auteur, ils sont mondiaux, et la plateforme rappelle qu’un choix de licence Creative Commons n’est pas révocable une fois publié.</w:t>
      </w:r>
      <w:r>
        <w:t xml:space="preserve"> </w:t>
      </w:r>
      <w:hyperlink r:id="rId80">
        <w:r>
          <w:rPr>
            <w:rStyle w:val="Hyperlink"/>
          </w:rPr>
          <w:t xml:space="preserve">[63]</w:t>
        </w:r>
      </w:hyperlink>
    </w:p>
    <w:bookmarkEnd w:id="81"/>
    <w:bookmarkEnd w:id="82"/>
    <w:bookmarkStart w:id="87" w:name="mvp-roadmap-et-risques"/>
    <w:p>
      <w:pPr>
        <w:pStyle w:val="Heading2"/>
      </w:pPr>
      <w:r>
        <w:t xml:space="preserve">MVP, roadmap et risques</w:t>
      </w:r>
    </w:p>
    <w:bookmarkStart w:id="83" w:name="mvp-minimal"/>
    <w:p>
      <w:pPr>
        <w:pStyle w:val="Heading3"/>
      </w:pPr>
      <w:r>
        <w:t xml:space="preserve">MVP minimal</w:t>
      </w:r>
    </w:p>
    <w:p>
      <w:pPr>
        <w:pStyle w:val="FirstParagraph"/>
      </w:pPr>
      <w:r>
        <w:t xml:space="preserve">Le MVP minimal que je recommande tient en une phrase :</w:t>
      </w:r>
      <w:r>
        <w:t xml:space="preserve"> </w:t>
      </w:r>
      <w:r>
        <w:rPr>
          <w:b/>
          <w:bCs/>
        </w:rPr>
        <w:t xml:space="preserve">un seul rig, un seul type de spécimen, un seul protocole stable, une seule sortie convaincante</w:t>
      </w:r>
      <w:r>
        <w:t xml:space="preserve">.</w:t>
      </w:r>
    </w:p>
    <w:p>
      <w:pPr>
        <w:pStyle w:val="BodyText"/>
      </w:pPr>
      <w:r>
        <w:t xml:space="preserve">Concrètement, le MVP doit livrer :</w:t>
      </w:r>
    </w:p>
    <w:p>
      <w:pPr>
        <w:pStyle w:val="Compact"/>
        <w:numPr>
          <w:ilvl w:val="0"/>
          <w:numId w:val="1006"/>
        </w:numPr>
      </w:pPr>
      <w:r>
        <w:t xml:space="preserve">un rig fonctionnel pour insectes épinglés d’environ 5 à 15 mm ;</w:t>
      </w:r>
    </w:p>
    <w:p>
      <w:pPr>
        <w:pStyle w:val="Compact"/>
        <w:numPr>
          <w:ilvl w:val="0"/>
          <w:numId w:val="1006"/>
        </w:numPr>
      </w:pPr>
      <w:r>
        <w:t xml:space="preserve">une capture semi-automatique sur 3 anneaux ;</w:t>
      </w:r>
    </w:p>
    <w:p>
      <w:pPr>
        <w:pStyle w:val="Compact"/>
        <w:numPr>
          <w:ilvl w:val="0"/>
          <w:numId w:val="1006"/>
        </w:numPr>
      </w:pPr>
      <w:r>
        <w:t xml:space="preserve">un preset “rapide” et un preset “qualité” ;</w:t>
      </w:r>
    </w:p>
    <w:p>
      <w:pPr>
        <w:pStyle w:val="Compact"/>
        <w:numPr>
          <w:ilvl w:val="0"/>
          <w:numId w:val="1006"/>
        </w:numPr>
      </w:pPr>
      <w:r>
        <w:t xml:space="preserve">une file d’attente avec reprise simple ;</w:t>
      </w:r>
    </w:p>
    <w:p>
      <w:pPr>
        <w:pStyle w:val="Compact"/>
        <w:numPr>
          <w:ilvl w:val="0"/>
          <w:numId w:val="1006"/>
        </w:numPr>
      </w:pPr>
      <w:r>
        <w:t xml:space="preserve">un export</w:t>
      </w:r>
      <w:r>
        <w:t xml:space="preserve"> </w:t>
      </w:r>
      <w:r>
        <w:rPr>
          <w:rStyle w:val="VerbatimChar"/>
        </w:rPr>
        <w:t xml:space="preserve">GLB</w:t>
      </w:r>
      <w:r>
        <w:t xml:space="preserve"> </w:t>
      </w:r>
      <w:r>
        <w:t xml:space="preserve">web +</w:t>
      </w:r>
      <w:r>
        <w:t xml:space="preserve"> </w:t>
      </w:r>
      <w:r>
        <w:rPr>
          <w:rStyle w:val="VerbatimChar"/>
        </w:rPr>
        <w:t xml:space="preserve">OBJ</w:t>
      </w:r>
      <w:r>
        <w:t xml:space="preserve"> </w:t>
      </w:r>
      <w:r>
        <w:t xml:space="preserve">master ;</w:t>
      </w:r>
    </w:p>
    <w:p>
      <w:pPr>
        <w:pStyle w:val="Compact"/>
        <w:numPr>
          <w:ilvl w:val="0"/>
          <w:numId w:val="1006"/>
        </w:numPr>
      </w:pPr>
      <w:r>
        <w:t xml:space="preserve">un écran QA rudimentaire ;</w:t>
      </w:r>
    </w:p>
    <w:p>
      <w:pPr>
        <w:pStyle w:val="Compact"/>
        <w:numPr>
          <w:ilvl w:val="0"/>
          <w:numId w:val="1006"/>
        </w:numPr>
      </w:pPr>
      <w:r>
        <w:t xml:space="preserve">une traçabilité par session ;</w:t>
      </w:r>
    </w:p>
    <w:p>
      <w:pPr>
        <w:pStyle w:val="Compact"/>
        <w:numPr>
          <w:ilvl w:val="0"/>
          <w:numId w:val="1006"/>
        </w:numPr>
      </w:pPr>
      <w:r>
        <w:t xml:space="preserve">un corpus de</w:t>
      </w:r>
      <w:r>
        <w:t xml:space="preserve"> </w:t>
      </w:r>
      <w:r>
        <w:rPr>
          <w:b/>
          <w:bCs/>
        </w:rPr>
        <w:t xml:space="preserve">20 à 50 modèles</w:t>
      </w:r>
      <w:r>
        <w:t xml:space="preserve"> </w:t>
      </w:r>
      <w:r>
        <w:t xml:space="preserve">démonstratifs.</w:t>
      </w:r>
    </w:p>
    <w:p>
      <w:pPr>
        <w:pStyle w:val="FirstParagraph"/>
      </w:pPr>
      <w:r>
        <w:t xml:space="preserve">Tout ce qui dépasse ce périmètre — multi-têtes, colorimétrie poussée, mini-cloud, mesure scientifique revendiquée, intégration viewers complexes, statuts fins d’authentification — est du</w:t>
      </w:r>
      <w:r>
        <w:t xml:space="preserve"> </w:t>
      </w:r>
      <w:r>
        <w:rPr>
          <w:b/>
          <w:bCs/>
        </w:rPr>
        <w:t xml:space="preserve">post-MVP</w:t>
      </w:r>
      <w:r>
        <w:t xml:space="preserve">.</w:t>
      </w:r>
    </w:p>
    <w:bookmarkEnd w:id="83"/>
    <w:bookmarkStart w:id="85" w:name="roadmap-livrables-et-ressources"/>
    <w:p>
      <w:pPr>
        <w:pStyle w:val="Heading3"/>
      </w:pPr>
      <w:r>
        <w:t xml:space="preserve">Roadmap, livrables et ressources</w:t>
      </w:r>
    </w:p>
    <w:p>
      <w:pPr>
        <w:pStyle w:val="FirstParagraph"/>
      </w:pPr>
      <w:r>
        <w:t xml:space="preserve">Je propose la roadmap suivante, volontairement réaliste pour un binôme software/hardware.</w:t>
      </w:r>
    </w:p>
    <w:p>
      <w:pPr>
        <w:pStyle w:val="SourceCode"/>
      </w:pPr>
      <w:r>
        <w:rPr>
          <w:rStyle w:val="VerbatimChar"/>
        </w:rPr>
        <w:t xml:space="preserve">gantt</w:t>
      </w:r>
      <w:r>
        <w:br/>
      </w:r>
      <w:r>
        <w:rPr>
          <w:rStyle w:val="VerbatimChar"/>
        </w:rPr>
        <w:t xml:space="preserve">    title Roadmap simplifiée du prototype</w:t>
      </w:r>
      <w:r>
        <w:br/>
      </w:r>
      <w:r>
        <w:rPr>
          <w:rStyle w:val="VerbatimChar"/>
        </w:rPr>
        <w:t xml:space="preserve">    dateFormat  YYYY-MM-DD</w:t>
      </w:r>
      <w:r>
        <w:br/>
      </w:r>
      <w:r>
        <w:rPr>
          <w:rStyle w:val="VerbatimChar"/>
        </w:rPr>
        <w:t xml:space="preserve">    section Cadrage</w:t>
      </w:r>
      <w:r>
        <w:br/>
      </w:r>
      <w:r>
        <w:rPr>
          <w:rStyle w:val="VerbatimChar"/>
        </w:rPr>
        <w:t xml:space="preserve">    cahier des charges figé           :a1, 2026-04-21, 10d</w:t>
      </w:r>
      <w:r>
        <w:br/>
      </w:r>
      <w:r>
        <w:rPr>
          <w:rStyle w:val="VerbatimChar"/>
        </w:rPr>
        <w:t xml:space="preserve">    section Hardware</w:t>
      </w:r>
      <w:r>
        <w:br/>
      </w:r>
      <w:r>
        <w:rPr>
          <w:rStyle w:val="VerbatimChar"/>
        </w:rPr>
        <w:t xml:space="preserve">    rig alpha mécanique               :a2, after a1, 20d</w:t>
      </w:r>
      <w:r>
        <w:br/>
      </w:r>
      <w:r>
        <w:rPr>
          <w:rStyle w:val="VerbatimChar"/>
        </w:rPr>
        <w:t xml:space="preserve">    optique + éclairage + calibration :a3, after a2, 15d</w:t>
      </w:r>
      <w:r>
        <w:br/>
      </w:r>
      <w:r>
        <w:rPr>
          <w:rStyle w:val="VerbatimChar"/>
        </w:rPr>
        <w:t xml:space="preserve">    section Software</w:t>
      </w:r>
      <w:r>
        <w:br/>
      </w:r>
      <w:r>
        <w:rPr>
          <w:rStyle w:val="VerbatimChar"/>
        </w:rPr>
        <w:t xml:space="preserve">    API + queue + stockage            :b1, after a1, 20d</w:t>
      </w:r>
      <w:r>
        <w:br/>
      </w:r>
      <w:r>
        <w:rPr>
          <w:rStyle w:val="VerbatimChar"/>
        </w:rPr>
        <w:t xml:space="preserve">    daemon acquisition + presets      :b2, after b1, 15d</w:t>
      </w:r>
      <w:r>
        <w:br/>
      </w:r>
      <w:r>
        <w:rPr>
          <w:rStyle w:val="VerbatimChar"/>
        </w:rPr>
        <w:t xml:space="preserve">    pipeline reconstruction v1        :b3, after b1, 20d</w:t>
      </w:r>
      <w:r>
        <w:br/>
      </w:r>
      <w:r>
        <w:rPr>
          <w:rStyle w:val="VerbatimChar"/>
        </w:rPr>
        <w:t xml:space="preserve">    UI opérateur + QA                 :b4, after b1, 15d</w:t>
      </w:r>
      <w:r>
        <w:br/>
      </w:r>
      <w:r>
        <w:rPr>
          <w:rStyle w:val="VerbatimChar"/>
        </w:rPr>
        <w:t xml:space="preserve">    section Validation</w:t>
      </w:r>
      <w:r>
        <w:br/>
      </w:r>
      <w:r>
        <w:rPr>
          <w:rStyle w:val="VerbatimChar"/>
        </w:rPr>
        <w:t xml:space="preserve">    premiers scans internes           :c1, after a3, 10d</w:t>
      </w:r>
      <w:r>
        <w:br/>
      </w:r>
      <w:r>
        <w:rPr>
          <w:rStyle w:val="VerbatimChar"/>
        </w:rPr>
        <w:t xml:space="preserve">    session gratuite pilote           :c2, after b3, 10d</w:t>
      </w:r>
      <w:r>
        <w:br/>
      </w:r>
      <w:r>
        <w:rPr>
          <w:rStyle w:val="VerbatimChar"/>
        </w:rPr>
        <w:t xml:space="preserve">    corpus démonstratif               :c3, after c2, 20d</w:t>
      </w:r>
      <w:r>
        <w:br/>
      </w:r>
      <w:r>
        <w:rPr>
          <w:rStyle w:val="VerbatimChar"/>
        </w:rPr>
        <w:t xml:space="preserve">    section Produit</w:t>
      </w:r>
      <w:r>
        <w:br/>
      </w:r>
      <w:r>
        <w:rPr>
          <w:rStyle w:val="VerbatimChar"/>
        </w:rPr>
        <w:t xml:space="preserve">    synthèse go/no-go                 :d1, after c3, 7d</w:t>
      </w:r>
    </w:p>
    <w:bookmarkStart w:id="84" w:name="tableau-gantt-simplifié"/>
    <w:p>
      <w:pPr>
        <w:pStyle w:val="Heading4"/>
      </w:pPr>
      <w:r>
        <w:t xml:space="preserve">Tableau Gantt simplifié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Livrable</w:t>
            </w:r>
          </w:p>
        </w:tc>
        <w:tc>
          <w:tcPr/>
          <w:p>
            <w:pPr>
              <w:pStyle w:val="Compact"/>
              <w:jc w:val="right"/>
            </w:pPr>
            <w:r>
              <w:t xml:space="preserve">Durée indicative</w:t>
            </w:r>
          </w:p>
        </w:tc>
        <w:tc>
          <w:tcPr/>
          <w:p>
            <w:pPr>
              <w:pStyle w:val="Compact"/>
            </w:pPr>
            <w:r>
              <w:t xml:space="preserve">Ressources</w:t>
            </w:r>
          </w:p>
        </w:tc>
      </w:tr>
      <w:tr>
        <w:tc>
          <w:tcPr/>
          <w:p>
            <w:pPr>
              <w:pStyle w:val="Compact"/>
            </w:pPr>
            <w:r>
              <w:t xml:space="preserve">Cadrage</w:t>
            </w:r>
          </w:p>
        </w:tc>
        <w:tc>
          <w:tcPr/>
          <w:p>
            <w:pPr>
              <w:pStyle w:val="Compact"/>
            </w:pPr>
            <w:r>
              <w:t xml:space="preserve">exigences figées, BOM, schéma cible</w:t>
            </w:r>
          </w:p>
        </w:tc>
        <w:tc>
          <w:tcPr/>
          <w:p>
            <w:pPr>
              <w:pStyle w:val="Compact"/>
              <w:jc w:val="right"/>
            </w:pPr>
            <w:r>
              <w:t xml:space="preserve">1 à 2 semaines</w:t>
            </w:r>
          </w:p>
        </w:tc>
        <w:tc>
          <w:tcPr/>
          <w:p>
            <w:pPr>
              <w:pStyle w:val="Compact"/>
            </w:pPr>
            <w:r>
              <w:t xml:space="preserve">vous + associé</w:t>
            </w:r>
          </w:p>
        </w:tc>
      </w:tr>
      <w:tr>
        <w:tc>
          <w:tcPr/>
          <w:p>
            <w:pPr>
              <w:pStyle w:val="Compact"/>
            </w:pPr>
            <w:r>
              <w:t xml:space="preserve">Hardware alpha</w:t>
            </w:r>
          </w:p>
        </w:tc>
        <w:tc>
          <w:tcPr/>
          <w:p>
            <w:pPr>
              <w:pStyle w:val="Compact"/>
            </w:pPr>
            <w:r>
              <w:t xml:space="preserve">rig mécanique, motorisation, lumière</w:t>
            </w:r>
          </w:p>
        </w:tc>
        <w:tc>
          <w:tcPr/>
          <w:p>
            <w:pPr>
              <w:pStyle w:val="Compact"/>
              <w:jc w:val="right"/>
            </w:pPr>
            <w:r>
              <w:t xml:space="preserve">3 à 5 semaines</w:t>
            </w:r>
          </w:p>
        </w:tc>
        <w:tc>
          <w:tcPr/>
          <w:p>
            <w:pPr>
              <w:pStyle w:val="Compact"/>
            </w:pPr>
            <w:r>
              <w:t xml:space="preserve">associé</w:t>
            </w:r>
          </w:p>
        </w:tc>
      </w:tr>
      <w:tr>
        <w:tc>
          <w:tcPr/>
          <w:p>
            <w:pPr>
              <w:pStyle w:val="Compact"/>
            </w:pPr>
            <w:r>
              <w:t xml:space="preserve">Software alpha</w:t>
            </w:r>
          </w:p>
        </w:tc>
        <w:tc>
          <w:tcPr/>
          <w:p>
            <w:pPr>
              <w:pStyle w:val="Compact"/>
            </w:pPr>
            <w:r>
              <w:t xml:space="preserve">API, queue, stockage, pipeline v1</w:t>
            </w:r>
          </w:p>
        </w:tc>
        <w:tc>
          <w:tcPr/>
          <w:p>
            <w:pPr>
              <w:pStyle w:val="Compact"/>
              <w:jc w:val="right"/>
            </w:pPr>
            <w:r>
              <w:t xml:space="preserve">4 à 6 semaines</w:t>
            </w:r>
          </w:p>
        </w:tc>
        <w:tc>
          <w:tcPr/>
          <w:p>
            <w:pPr>
              <w:pStyle w:val="Compact"/>
            </w:pPr>
            <w:r>
              <w:t xml:space="preserve">vous</w:t>
            </w:r>
          </w:p>
        </w:tc>
      </w:tr>
      <w:tr>
        <w:tc>
          <w:tcPr/>
          <w:p>
            <w:pPr>
              <w:pStyle w:val="Compact"/>
            </w:pPr>
            <w:r>
              <w:t xml:space="preserve">Intégration</w:t>
            </w:r>
          </w:p>
        </w:tc>
        <w:tc>
          <w:tcPr/>
          <w:p>
            <w:pPr>
              <w:pStyle w:val="Compact"/>
            </w:pPr>
            <w:r>
              <w:t xml:space="preserve">presets, synchronisation, QA, exports</w:t>
            </w:r>
          </w:p>
        </w:tc>
        <w:tc>
          <w:tcPr/>
          <w:p>
            <w:pPr>
              <w:pStyle w:val="Compact"/>
              <w:jc w:val="right"/>
            </w:pPr>
            <w:r>
              <w:t xml:space="preserve">2 à 3 semaines</w:t>
            </w:r>
          </w:p>
        </w:tc>
        <w:tc>
          <w:tcPr/>
          <w:p>
            <w:pPr>
              <w:pStyle w:val="Compact"/>
            </w:pPr>
            <w:r>
              <w:t xml:space="preserve">binôme</w:t>
            </w:r>
          </w:p>
        </w:tc>
      </w:tr>
      <w:tr>
        <w:tc>
          <w:tcPr/>
          <w:p>
            <w:pPr>
              <w:pStyle w:val="Compact"/>
            </w:pPr>
            <w:r>
              <w:t xml:space="preserve">Pilote</w:t>
            </w:r>
          </w:p>
        </w:tc>
        <w:tc>
          <w:tcPr/>
          <w:p>
            <w:pPr>
              <w:pStyle w:val="Compact"/>
            </w:pPr>
            <w:r>
              <w:t xml:space="preserve">session gratuite, collecte corpus</w:t>
            </w:r>
          </w:p>
        </w:tc>
        <w:tc>
          <w:tcPr/>
          <w:p>
            <w:pPr>
              <w:pStyle w:val="Compact"/>
              <w:jc w:val="right"/>
            </w:pPr>
            <w:r>
              <w:t xml:space="preserve">2 à 4 semaines</w:t>
            </w:r>
          </w:p>
        </w:tc>
        <w:tc>
          <w:tcPr/>
          <w:p>
            <w:pPr>
              <w:pStyle w:val="Compact"/>
            </w:pPr>
            <w:r>
              <w:t xml:space="preserve">binôme + collectionneur</w:t>
            </w:r>
          </w:p>
        </w:tc>
      </w:tr>
      <w:tr>
        <w:tc>
          <w:tcPr/>
          <w:p>
            <w:pPr>
              <w:pStyle w:val="Compact"/>
            </w:pPr>
            <w:r>
              <w:t xml:space="preserve">Décision</w:t>
            </w:r>
          </w:p>
        </w:tc>
        <w:tc>
          <w:tcPr/>
          <w:p>
            <w:pPr>
              <w:pStyle w:val="Compact"/>
            </w:pPr>
            <w:r>
              <w:t xml:space="preserve">bilan technique, coût, valeur</w:t>
            </w:r>
          </w:p>
        </w:tc>
        <w:tc>
          <w:tcPr/>
          <w:p>
            <w:pPr>
              <w:pStyle w:val="Compact"/>
              <w:jc w:val="right"/>
            </w:pPr>
            <w:r>
              <w:t xml:space="preserve">1 semaine</w:t>
            </w:r>
          </w:p>
        </w:tc>
        <w:tc>
          <w:tcPr/>
          <w:p>
            <w:pPr>
              <w:pStyle w:val="Compact"/>
            </w:pPr>
            <w:r>
              <w:t xml:space="preserve">binôme</w:t>
            </w:r>
          </w:p>
        </w:tc>
      </w:tr>
    </w:tbl>
    <w:p>
      <w:pPr>
        <w:pStyle w:val="BodyText"/>
      </w:pPr>
      <w:r>
        <w:t xml:space="preserve">En ressources humaines, comptez au minimum :</w:t>
      </w:r>
      <w:r>
        <w:t xml:space="preserve"> </w:t>
      </w:r>
      <w:r>
        <w:rPr>
          <w:b/>
          <w:bCs/>
        </w:rPr>
        <w:t xml:space="preserve">1 développeur logiciel</w:t>
      </w:r>
      <w:r>
        <w:t xml:space="preserve"> </w:t>
      </w:r>
      <w:r>
        <w:t xml:space="preserve">à 0,5–1 ETP,</w:t>
      </w:r>
      <w:r>
        <w:t xml:space="preserve"> </w:t>
      </w:r>
      <w:r>
        <w:rPr>
          <w:b/>
          <w:bCs/>
        </w:rPr>
        <w:t xml:space="preserve">1 responsable hardware</w:t>
      </w:r>
      <w:r>
        <w:t xml:space="preserve"> </w:t>
      </w:r>
      <w:r>
        <w:t xml:space="preserve">à 0,5–1 ETP, et idéalement</w:t>
      </w:r>
      <w:r>
        <w:t xml:space="preserve"> </w:t>
      </w:r>
      <w:r>
        <w:rPr>
          <w:b/>
          <w:bCs/>
        </w:rPr>
        <w:t xml:space="preserve">un référent entomologie/collection</w:t>
      </w:r>
      <w:r>
        <w:t xml:space="preserve"> </w:t>
      </w:r>
      <w:r>
        <w:t xml:space="preserve">à faible charge mais disponible pour la manipulation, la priorisation des spécimens et l’évaluation des modèles. Les contraintes exactes de disponibilité étant ouvertes, il faut documenter ces hypothèses dans la réunion.</w:t>
      </w:r>
    </w:p>
    <w:bookmarkEnd w:id="84"/>
    <w:bookmarkEnd w:id="85"/>
    <w:bookmarkStart w:id="86" w:name="risques-techniques-et-plans-datténuation"/>
    <w:p>
      <w:pPr>
        <w:pStyle w:val="Heading3"/>
      </w:pPr>
      <w:r>
        <w:t xml:space="preserve">Risques techniques et plans d’atténuation</w:t>
      </w:r>
    </w:p>
    <w:p>
      <w:pPr>
        <w:pStyle w:val="FirstParagraph"/>
      </w:pPr>
      <w:r>
        <w:t xml:space="preserve">Le premier risque est la</w:t>
      </w:r>
      <w:r>
        <w:t xml:space="preserve"> </w:t>
      </w:r>
      <w:r>
        <w:rPr>
          <w:b/>
          <w:bCs/>
        </w:rPr>
        <w:t xml:space="preserve">profondeur de champ insuffisante</w:t>
      </w:r>
      <w:r>
        <w:t xml:space="preserve">. C’est le risque central. Mitigation : deux modes d’acquisition, test systématique de focus step, critère QA image, et décision claire selon taille/type de spécimen.</w:t>
      </w:r>
      <w:r>
        <w:t xml:space="preserve"> </w:t>
      </w:r>
      <w:hyperlink r:id="rId27">
        <w:r>
          <w:rPr>
            <w:rStyle w:val="Hyperlink"/>
          </w:rPr>
          <w:t xml:space="preserve">[64]</w:t>
        </w:r>
      </w:hyperlink>
    </w:p>
    <w:p>
      <w:pPr>
        <w:pStyle w:val="BodyText"/>
      </w:pPr>
      <w:r>
        <w:t xml:space="preserve">Le deuxième risque est la</w:t>
      </w:r>
      <w:r>
        <w:t xml:space="preserve"> </w:t>
      </w:r>
      <w:r>
        <w:rPr>
          <w:b/>
          <w:bCs/>
        </w:rPr>
        <w:t xml:space="preserve">texture incohérente ou brillante</w:t>
      </w:r>
      <w:r>
        <w:t xml:space="preserve">. Mitigation : lumière diffuse continue par défaut, pas de source ponctuelle dans le champ, masquage, blanc de fond séparé, contrôle des réflexions avant chaque série.</w:t>
      </w:r>
      <w:r>
        <w:t xml:space="preserve"> </w:t>
      </w:r>
      <w:hyperlink r:id="rId23">
        <w:r>
          <w:rPr>
            <w:rStyle w:val="Hyperlink"/>
          </w:rPr>
          <w:t xml:space="preserve">[9]</w:t>
        </w:r>
      </w:hyperlink>
    </w:p>
    <w:p>
      <w:pPr>
        <w:pStyle w:val="BodyText"/>
      </w:pPr>
      <w:r>
        <w:t xml:space="preserve">Le troisième risque est la</w:t>
      </w:r>
      <w:r>
        <w:t xml:space="preserve"> </w:t>
      </w:r>
      <w:r>
        <w:rPr>
          <w:b/>
          <w:bCs/>
        </w:rPr>
        <w:t xml:space="preserve">dérive mécanique</w:t>
      </w:r>
      <w:r>
        <w:t xml:space="preserve"> </w:t>
      </w:r>
      <w:r>
        <w:t xml:space="preserve">: faux-rond, backlash, vibrations, dérive du zéro. Mitigation : châssis plus massif que prévu, temps mort avant déclenchement, tests de répétabilité dès la semaine 1, et ne pas promettre “haute précision” tant que ce point n’est pas validé.</w:t>
      </w:r>
    </w:p>
    <w:p>
      <w:pPr>
        <w:pStyle w:val="BodyText"/>
      </w:pPr>
      <w:r>
        <w:t xml:space="preserve">Le quatrième risque est le</w:t>
      </w:r>
      <w:r>
        <w:t xml:space="preserve"> </w:t>
      </w:r>
      <w:r>
        <w:rPr>
          <w:b/>
          <w:bCs/>
        </w:rPr>
        <w:t xml:space="preserve">temps de traitement trop long</w:t>
      </w:r>
      <w:r>
        <w:t xml:space="preserve">. Mitigation : presets différenciés, file d’attente, possibilité de downscale ou de réduire le nombre d’images, et séparation claire entre master haute qualité et delivery web.</w:t>
      </w:r>
    </w:p>
    <w:p>
      <w:pPr>
        <w:pStyle w:val="BodyText"/>
      </w:pPr>
      <w:r>
        <w:t xml:space="preserve">Le cinquième risque est le</w:t>
      </w:r>
      <w:r>
        <w:t xml:space="preserve"> </w:t>
      </w:r>
      <w:r>
        <w:rPr>
          <w:b/>
          <w:bCs/>
        </w:rPr>
        <w:t xml:space="preserve">mauvais positionnement produit</w:t>
      </w:r>
      <w:r>
        <w:t xml:space="preserve">. Mitigation : ne pas vendre trop tôt un “scanner 3D macro”, mais d’abord un</w:t>
      </w:r>
      <w:r>
        <w:t xml:space="preserve"> </w:t>
      </w:r>
      <w:r>
        <w:rPr>
          <w:b/>
          <w:bCs/>
        </w:rPr>
        <w:t xml:space="preserve">workflow turnkey spécialisé</w:t>
      </w:r>
      <w:r>
        <w:t xml:space="preserve"> </w:t>
      </w:r>
      <w:r>
        <w:t xml:space="preserve">pour petits insectes épinglés.</w:t>
      </w:r>
    </w:p>
    <w:bookmarkEnd w:id="86"/>
    <w:bookmarkEnd w:id="87"/>
    <w:bookmarkStart w:id="89" w:name="X1cc6666032f5d389c7d9731a21146b45fd4ca96"/>
    <w:p>
      <w:pPr>
        <w:pStyle w:val="Heading2"/>
      </w:pPr>
      <w:r>
        <w:t xml:space="preserve">Modèle économique, go-to-market et cadre légal</w:t>
      </w:r>
    </w:p>
    <w:p>
      <w:pPr>
        <w:pStyle w:val="FirstParagraph"/>
      </w:pPr>
      <w:r>
        <w:t xml:space="preserve">Le positionnement le plus prometteur me paraît être celui d’un</w:t>
      </w:r>
      <w:r>
        <w:t xml:space="preserve"> </w:t>
      </w:r>
      <w:r>
        <w:rPr>
          <w:b/>
          <w:bCs/>
        </w:rPr>
        <w:t xml:space="preserve">outil spécialisé plus simple et plus cadré qu’un studio macro DIY</w:t>
      </w:r>
      <w:r>
        <w:t xml:space="preserve">, pas celui d’un scanner 3D générique. Les premiers clients ou prescripteurs probables sont : collectionneurs structurés, petites institutions patrimoniales, laboratoires d’entomologie, médiation scientifique, écoles d’art/design travaillant avec collections naturalistes, et éventuellement prestataires de numérisation de petits objets. Les publications les plus proches de votre cas d’usage montrent que la valeur est à la fois documentaire, visuelle et morphométrique.</w:t>
      </w:r>
      <w:r>
        <w:t xml:space="preserve"> </w:t>
      </w:r>
      <w:hyperlink r:id="rId21">
        <w:r>
          <w:rPr>
            <w:rStyle w:val="Hyperlink"/>
          </w:rPr>
          <w:t xml:space="preserve">[65]</w:t>
        </w:r>
      </w:hyperlink>
    </w:p>
    <w:p>
      <w:pPr>
        <w:pStyle w:val="BodyText"/>
      </w:pPr>
      <w:r>
        <w:t xml:space="preserve">La</w:t>
      </w:r>
      <w:r>
        <w:t xml:space="preserve"> </w:t>
      </w:r>
      <w:r>
        <w:rPr>
          <w:b/>
          <w:bCs/>
        </w:rPr>
        <w:t xml:space="preserve">proposition de valeur</w:t>
      </w:r>
      <w:r>
        <w:t xml:space="preserve"> </w:t>
      </w:r>
      <w:r>
        <w:t xml:space="preserve">doit être formulée très simplement :</w:t>
      </w:r>
    </w:p>
    <w:p>
      <w:pPr>
        <w:pStyle w:val="Compact"/>
        <w:numPr>
          <w:ilvl w:val="0"/>
          <w:numId w:val="1007"/>
        </w:numPr>
      </w:pPr>
      <w:r>
        <w:t xml:space="preserve">moins de bricolage optique et logiciel ;</w:t>
      </w:r>
    </w:p>
    <w:p>
      <w:pPr>
        <w:pStyle w:val="Compact"/>
        <w:numPr>
          <w:ilvl w:val="0"/>
          <w:numId w:val="1007"/>
        </w:numPr>
      </w:pPr>
      <w:r>
        <w:t xml:space="preserve">protocole reproductible ;</w:t>
      </w:r>
    </w:p>
    <w:p>
      <w:pPr>
        <w:pStyle w:val="Compact"/>
        <w:numPr>
          <w:ilvl w:val="0"/>
          <w:numId w:val="1007"/>
        </w:numPr>
      </w:pPr>
      <w:r>
        <w:t xml:space="preserve">meilleure accessibilité aux petits spécimens ;</w:t>
      </w:r>
    </w:p>
    <w:p>
      <w:pPr>
        <w:pStyle w:val="Compact"/>
        <w:numPr>
          <w:ilvl w:val="0"/>
          <w:numId w:val="1007"/>
        </w:numPr>
      </w:pPr>
      <w:r>
        <w:t xml:space="preserve">sortie web immédiate ;</w:t>
      </w:r>
    </w:p>
    <w:p>
      <w:pPr>
        <w:pStyle w:val="Compact"/>
        <w:numPr>
          <w:ilvl w:val="0"/>
          <w:numId w:val="1007"/>
        </w:numPr>
      </w:pPr>
      <w:r>
        <w:t xml:space="preserve">historique de session et presets.</w:t>
      </w:r>
    </w:p>
    <w:p>
      <w:pPr>
        <w:pStyle w:val="FirstParagraph"/>
      </w:pPr>
      <w:r>
        <w:t xml:space="preserve">Je vous conseille un modèle économique en</w:t>
      </w:r>
      <w:r>
        <w:t xml:space="preserve"> </w:t>
      </w:r>
      <w:r>
        <w:rPr>
          <w:b/>
          <w:bCs/>
        </w:rPr>
        <w:t xml:space="preserve">trois étages</w:t>
      </w:r>
      <w:r>
        <w:t xml:space="preserve">, présenté comme hypothèses à tester :</w:t>
      </w:r>
    </w:p>
    <w:p>
      <w:pPr>
        <w:pStyle w:val="Compact"/>
        <w:numPr>
          <w:ilvl w:val="0"/>
          <w:numId w:val="1008"/>
        </w:numPr>
      </w:pPr>
      <w:r>
        <w:rPr>
          <w:b/>
          <w:bCs/>
        </w:rPr>
        <w:t xml:space="preserve">service gratuit pilote</w:t>
      </w:r>
      <w:r>
        <w:t xml:space="preserve"> </w:t>
      </w:r>
      <w:r>
        <w:t xml:space="preserve">pour constituer la base démonstrative ;</w:t>
      </w:r>
    </w:p>
    <w:p>
      <w:pPr>
        <w:pStyle w:val="Compact"/>
        <w:numPr>
          <w:ilvl w:val="0"/>
          <w:numId w:val="1008"/>
        </w:numPr>
      </w:pPr>
      <w:r>
        <w:t xml:space="preserve">ensuite</w:t>
      </w:r>
      <w:r>
        <w:t xml:space="preserve"> </w:t>
      </w:r>
      <w:r>
        <w:rPr>
          <w:b/>
          <w:bCs/>
        </w:rPr>
        <w:t xml:space="preserve">prestation de numérisation</w:t>
      </w:r>
      <w:r>
        <w:t xml:space="preserve"> </w:t>
      </w:r>
      <w:r>
        <w:t xml:space="preserve">au lot ou à la journée ;</w:t>
      </w:r>
    </w:p>
    <w:p>
      <w:pPr>
        <w:pStyle w:val="Compact"/>
        <w:numPr>
          <w:ilvl w:val="0"/>
          <w:numId w:val="1008"/>
        </w:numPr>
      </w:pPr>
      <w:r>
        <w:t xml:space="preserve">puis éventuellement</w:t>
      </w:r>
      <w:r>
        <w:t xml:space="preserve"> </w:t>
      </w:r>
      <w:r>
        <w:rPr>
          <w:b/>
          <w:bCs/>
        </w:rPr>
        <w:t xml:space="preserve">kit + logiciel</w:t>
      </w:r>
      <w:r>
        <w:t xml:space="preserve"> </w:t>
      </w:r>
      <w:r>
        <w:t xml:space="preserve">si la répétabilité mécanique est bonne.</w:t>
      </w:r>
    </w:p>
    <w:p>
      <w:pPr>
        <w:pStyle w:val="FirstParagraph"/>
      </w:pPr>
      <w:r>
        <w:t xml:space="preserve">À ce stade, les niveaux de prix doivent rester des</w:t>
      </w:r>
      <w:r>
        <w:t xml:space="preserve"> </w:t>
      </w:r>
      <w:r>
        <w:rPr>
          <w:b/>
          <w:bCs/>
        </w:rPr>
        <w:t xml:space="preserve">hypothèses internes</w:t>
      </w:r>
      <w:r>
        <w:t xml:space="preserve">, pas des promesses publiques. En pratique, vous pouvez déjà tester trois scénarios :</w:t>
      </w:r>
      <w:r>
        <w:br/>
      </w:r>
      <w:r>
        <w:t xml:space="preserve">un service “batch collection”,</w:t>
      </w:r>
      <w:r>
        <w:br/>
      </w:r>
      <w:r>
        <w:t xml:space="preserve">une offre “rig + logiciel”,</w:t>
      </w:r>
      <w:r>
        <w:br/>
      </w:r>
      <w:r>
        <w:t xml:space="preserve">une offre “logiciel seul pour rigs compatibles”.</w:t>
      </w:r>
    </w:p>
    <w:p>
      <w:pPr>
        <w:pStyle w:val="BodyText"/>
      </w:pPr>
      <w:r>
        <w:t xml:space="preserve">Sur les</w:t>
      </w:r>
      <w:r>
        <w:t xml:space="preserve"> </w:t>
      </w:r>
      <w:r>
        <w:rPr>
          <w:b/>
          <w:bCs/>
        </w:rPr>
        <w:t xml:space="preserve">données et la conformité</w:t>
      </w:r>
      <w:r>
        <w:t xml:space="preserve">, n’accumulez pas de données personnelles inutiles. Un nom, un email, une preuve d’accord et une trace de licence suffisent généralement au pilote. La CNIL</w:t>
      </w:r>
      <w:hyperlink r:id="rId63">
        <w:r>
          <w:rPr>
            <w:rStyle w:val="Hyperlink"/>
          </w:rPr>
          <w:t xml:space="preserve">[66]</w:t>
        </w:r>
      </w:hyperlink>
      <w:r>
        <w:t xml:space="preserve"> </w:t>
      </w:r>
      <w:r>
        <w:t xml:space="preserve">rappelle les principes de minimisation, de durée de conservation limitée et de consentement préalable/informé.</w:t>
      </w:r>
      <w:r>
        <w:t xml:space="preserve"> </w:t>
      </w:r>
      <w:hyperlink r:id="rId88">
        <w:r>
          <w:rPr>
            <w:rStyle w:val="Hyperlink"/>
          </w:rPr>
          <w:t xml:space="preserve">[67]</w:t>
        </w:r>
      </w:hyperlink>
    </w:p>
    <w:p>
      <w:pPr>
        <w:pStyle w:val="BodyText"/>
      </w:pPr>
      <w:r>
        <w:t xml:space="preserve">Sur la</w:t>
      </w:r>
      <w:r>
        <w:t xml:space="preserve"> </w:t>
      </w:r>
      <w:r>
        <w:rPr>
          <w:b/>
          <w:bCs/>
        </w:rPr>
        <w:t xml:space="preserve">sécurité</w:t>
      </w:r>
      <w:r>
        <w:t xml:space="preserve">, appliquez un principe simple : originaux RAW intouchables, working set séparé, une sauvegarde hors ligne, une copie sur site distinct. Les recommandations françaises convergent clairement sur ces points, notamment celles de la ANSSI</w:t>
      </w:r>
      <w:hyperlink r:id="rId76">
        <w:r>
          <w:rPr>
            <w:rStyle w:val="Hyperlink"/>
          </w:rPr>
          <w:t xml:space="preserve">[68]</w:t>
        </w:r>
      </w:hyperlink>
      <w:r>
        <w:t xml:space="preserve"> </w:t>
      </w:r>
      <w:r>
        <w:t xml:space="preserve">et de Cybermalveillance.gouv.fr.</w:t>
      </w:r>
      <w:r>
        <w:t xml:space="preserve"> </w:t>
      </w:r>
      <w:hyperlink r:id="rId79">
        <w:r>
          <w:rPr>
            <w:rStyle w:val="Hyperlink"/>
          </w:rPr>
          <w:t xml:space="preserve">[69]</w:t>
        </w:r>
      </w:hyperlink>
    </w:p>
    <w:p>
      <w:pPr>
        <w:pStyle w:val="BodyText"/>
      </w:pPr>
      <w:r>
        <w:t xml:space="preserve">Enfin, sur l’</w:t>
      </w:r>
      <w:r>
        <w:rPr>
          <w:b/>
          <w:bCs/>
        </w:rPr>
        <w:t xml:space="preserve">éthique</w:t>
      </w:r>
      <w:r>
        <w:t xml:space="preserve">, le prototype doit rester non destructif. Aucun spray matant, aucun collage irréversible, aucune contrainte mécanique risquée sur des spécimens de collection sans accord explicite. Et si certaines espèces ou origines soulèvent un doute réglementaire, il faudra vérifier au cas par cas avant diffusion publique des modèles.</w:t>
      </w:r>
    </w:p>
    <w:bookmarkEnd w:id="89"/>
    <w:bookmarkStart w:id="93" w:name="première-réunion-et-actions-immédiates"/>
    <w:p>
      <w:pPr>
        <w:pStyle w:val="Heading2"/>
      </w:pPr>
      <w:r>
        <w:t xml:space="preserve">Première réunion et actions immédiates</w:t>
      </w:r>
    </w:p>
    <w:bookmarkStart w:id="90" w:name="checklist-pour-la-première-réunion"/>
    <w:p>
      <w:pPr>
        <w:pStyle w:val="Heading3"/>
      </w:pPr>
      <w:r>
        <w:t xml:space="preserve">Checklist pour la première réunion</w:t>
      </w:r>
    </w:p>
    <w:p>
      <w:pPr>
        <w:pStyle w:val="FirstParagraph"/>
      </w:pPr>
      <w:r>
        <w:t xml:space="preserve">Points à verrouiller pendant la réunion :</w:t>
      </w:r>
    </w:p>
    <w:p>
      <w:pPr>
        <w:pStyle w:val="Compact"/>
        <w:numPr>
          <w:ilvl w:val="0"/>
          <w:numId w:val="1009"/>
        </w:numPr>
      </w:pPr>
      <w:r>
        <w:t xml:space="preserve">quelle</w:t>
      </w:r>
      <w:r>
        <w:t xml:space="preserve"> </w:t>
      </w:r>
      <w:r>
        <w:rPr>
          <w:b/>
          <w:bCs/>
        </w:rPr>
        <w:t xml:space="preserve">plage de tailles</w:t>
      </w:r>
      <w:r>
        <w:t xml:space="preserve"> </w:t>
      </w:r>
      <w:r>
        <w:t xml:space="preserve">ciblez-vous vraiment : 3–5 mm, 5–10 mm, 10–20 mm ;</w:t>
      </w:r>
    </w:p>
    <w:p>
      <w:pPr>
        <w:pStyle w:val="Compact"/>
        <w:numPr>
          <w:ilvl w:val="0"/>
          <w:numId w:val="1009"/>
        </w:numPr>
      </w:pPr>
      <w:r>
        <w:t xml:space="preserve">les spécimens sont-ils</w:t>
      </w:r>
      <w:r>
        <w:t xml:space="preserve"> </w:t>
      </w:r>
      <w:r>
        <w:rPr>
          <w:b/>
          <w:bCs/>
        </w:rPr>
        <w:t xml:space="preserve">épinglés</w:t>
      </w:r>
      <w:r>
        <w:t xml:space="preserve">, collés, en boîte, fragiles, manipulables ;</w:t>
      </w:r>
    </w:p>
    <w:p>
      <w:pPr>
        <w:pStyle w:val="Compact"/>
        <w:numPr>
          <w:ilvl w:val="0"/>
          <w:numId w:val="1009"/>
        </w:numPr>
      </w:pPr>
      <w:r>
        <w:t xml:space="preserve">existe-t-il déjà un</w:t>
      </w:r>
      <w:r>
        <w:t xml:space="preserve"> </w:t>
      </w:r>
      <w:r>
        <w:rPr>
          <w:b/>
          <w:bCs/>
        </w:rPr>
        <w:t xml:space="preserve">boîtier photo</w:t>
      </w:r>
      <w:r>
        <w:t xml:space="preserve">, une</w:t>
      </w:r>
      <w:r>
        <w:t xml:space="preserve"> </w:t>
      </w:r>
      <w:r>
        <w:rPr>
          <w:b/>
          <w:bCs/>
        </w:rPr>
        <w:t xml:space="preserve">station GPU</w:t>
      </w:r>
      <w:r>
        <w:t xml:space="preserve"> </w:t>
      </w:r>
      <w:r>
        <w:t xml:space="preserve">ou des optiques à réutiliser ;</w:t>
      </w:r>
    </w:p>
    <w:p>
      <w:pPr>
        <w:pStyle w:val="Compact"/>
        <w:numPr>
          <w:ilvl w:val="0"/>
          <w:numId w:val="1009"/>
        </w:numPr>
      </w:pPr>
      <w:r>
        <w:t xml:space="preserve">voulez-vous viser d’abord la</w:t>
      </w:r>
      <w:r>
        <w:t xml:space="preserve"> </w:t>
      </w:r>
      <w:r>
        <w:rPr>
          <w:b/>
          <w:bCs/>
        </w:rPr>
        <w:t xml:space="preserve">qualité visuelle</w:t>
      </w:r>
      <w:r>
        <w:t xml:space="preserve">, la</w:t>
      </w:r>
      <w:r>
        <w:t xml:space="preserve"> </w:t>
      </w:r>
      <w:r>
        <w:rPr>
          <w:b/>
          <w:bCs/>
        </w:rPr>
        <w:t xml:space="preserve">mesure</w:t>
      </w:r>
      <w:r>
        <w:t xml:space="preserve">, ou la</w:t>
      </w:r>
      <w:r>
        <w:t xml:space="preserve"> </w:t>
      </w:r>
      <w:r>
        <w:rPr>
          <w:b/>
          <w:bCs/>
        </w:rPr>
        <w:t xml:space="preserve">vitesse</w:t>
      </w:r>
      <w:r>
        <w:t xml:space="preserve"> </w:t>
      </w:r>
      <w:r>
        <w:t xml:space="preserve">;</w:t>
      </w:r>
    </w:p>
    <w:p>
      <w:pPr>
        <w:pStyle w:val="Compact"/>
        <w:numPr>
          <w:ilvl w:val="0"/>
          <w:numId w:val="1009"/>
        </w:numPr>
      </w:pPr>
      <w:r>
        <w:t xml:space="preserve">combien de spécimens pouvez-vous obtenir pour la session gratuite ;</w:t>
      </w:r>
    </w:p>
    <w:p>
      <w:pPr>
        <w:pStyle w:val="Compact"/>
        <w:numPr>
          <w:ilvl w:val="0"/>
          <w:numId w:val="1009"/>
        </w:numPr>
      </w:pPr>
      <w:r>
        <w:t xml:space="preserve">le collectionneur accepte-t-il une</w:t>
      </w:r>
      <w:r>
        <w:t xml:space="preserve"> </w:t>
      </w:r>
      <w:r>
        <w:rPr>
          <w:b/>
          <w:bCs/>
        </w:rPr>
        <w:t xml:space="preserve">publication en ligne</w:t>
      </w:r>
      <w:r>
        <w:t xml:space="preserve"> </w:t>
      </w:r>
      <w:r>
        <w:t xml:space="preserve">;</w:t>
      </w:r>
    </w:p>
    <w:p>
      <w:pPr>
        <w:pStyle w:val="Compact"/>
        <w:numPr>
          <w:ilvl w:val="0"/>
          <w:numId w:val="1009"/>
        </w:numPr>
      </w:pPr>
      <w:r>
        <w:t xml:space="preserve">sous quelle</w:t>
      </w:r>
      <w:r>
        <w:t xml:space="preserve"> </w:t>
      </w:r>
      <w:r>
        <w:rPr>
          <w:b/>
          <w:bCs/>
        </w:rPr>
        <w:t xml:space="preserve">licence</w:t>
      </w:r>
      <w:r>
        <w:t xml:space="preserve"> </w:t>
      </w:r>
      <w:r>
        <w:t xml:space="preserve">;</w:t>
      </w:r>
    </w:p>
    <w:p>
      <w:pPr>
        <w:pStyle w:val="Compact"/>
        <w:numPr>
          <w:ilvl w:val="0"/>
          <w:numId w:val="1009"/>
        </w:numPr>
      </w:pPr>
      <w:r>
        <w:t xml:space="preserve">quelles données de contexte sont disponibles : taxonomie, localisation, date, collection, état de conservation ;</w:t>
      </w:r>
    </w:p>
    <w:p>
      <w:pPr>
        <w:pStyle w:val="Compact"/>
        <w:numPr>
          <w:ilvl w:val="0"/>
          <w:numId w:val="1009"/>
        </w:numPr>
      </w:pPr>
      <w:r>
        <w:t xml:space="preserve">qui manipule les spécimens ;</w:t>
      </w:r>
    </w:p>
    <w:p>
      <w:pPr>
        <w:pStyle w:val="Compact"/>
        <w:numPr>
          <w:ilvl w:val="0"/>
          <w:numId w:val="1009"/>
        </w:numPr>
      </w:pPr>
      <w:r>
        <w:t xml:space="preserve">quelle définition de “succès” utilisez-vous pour le pilote.</w:t>
      </w:r>
    </w:p>
    <w:bookmarkEnd w:id="90"/>
    <w:bookmarkStart w:id="91" w:name="liste-dactions-immédiates"/>
    <w:p>
      <w:pPr>
        <w:pStyle w:val="Heading3"/>
      </w:pPr>
      <w:r>
        <w:t xml:space="preserve">Liste d’actions immédiates</w:t>
      </w:r>
    </w:p>
    <w:p>
      <w:pPr>
        <w:pStyle w:val="FirstParagraph"/>
      </w:pPr>
      <w:r>
        <w:t xml:space="preserve">Je recommande de sortir de la réunion avec les actions suivantes déjà assignées :</w:t>
      </w:r>
    </w:p>
    <w:p>
      <w:pPr>
        <w:pStyle w:val="Compact"/>
        <w:numPr>
          <w:ilvl w:val="0"/>
          <w:numId w:val="1010"/>
        </w:numPr>
      </w:pPr>
      <w:r>
        <w:rPr>
          <w:b/>
          <w:bCs/>
        </w:rPr>
        <w:t xml:space="preserve">Vous</w:t>
      </w:r>
    </w:p>
    <w:p>
      <w:pPr>
        <w:pStyle w:val="Compact"/>
        <w:numPr>
          <w:ilvl w:val="0"/>
          <w:numId w:val="1010"/>
        </w:numPr>
      </w:pPr>
      <w:r>
        <w:t xml:space="preserve">écrire le schéma de données</w:t>
      </w:r>
      <w:r>
        <w:t xml:space="preserve"> </w:t>
      </w:r>
      <w:r>
        <w:rPr>
          <w:rStyle w:val="VerbatimChar"/>
        </w:rPr>
        <w:t xml:space="preserve">Session / Specimen / Job / Asset / Export</w:t>
      </w:r>
      <w:r>
        <w:t xml:space="preserve">;</w:t>
      </w:r>
    </w:p>
    <w:p>
      <w:pPr>
        <w:pStyle w:val="Compact"/>
        <w:numPr>
          <w:ilvl w:val="0"/>
          <w:numId w:val="1010"/>
        </w:numPr>
      </w:pPr>
      <w:r>
        <w:t xml:space="preserve">définir deux presets d’acquisition version papier ;</w:t>
      </w:r>
    </w:p>
    <w:p>
      <w:pPr>
        <w:pStyle w:val="Compact"/>
        <w:numPr>
          <w:ilvl w:val="0"/>
          <w:numId w:val="1010"/>
        </w:numPr>
      </w:pPr>
      <w:r>
        <w:t xml:space="preserve">monter un squelette API + queue + stockage ;</w:t>
      </w:r>
    </w:p>
    <w:p>
      <w:pPr>
        <w:numPr>
          <w:ilvl w:val="0"/>
          <w:numId w:val="1010"/>
        </w:numPr>
      </w:pPr>
      <w:r>
        <w:t xml:space="preserve">préparer un écran UI minimal “session/queue/preview”.</w:t>
      </w:r>
    </w:p>
    <w:p>
      <w:pPr>
        <w:numPr>
          <w:ilvl w:val="0"/>
          <w:numId w:val="1010"/>
        </w:numPr>
      </w:pPr>
      <w:r>
        <w:rPr>
          <w:b/>
          <w:bCs/>
        </w:rPr>
        <w:t xml:space="preserve">Votre associé</w:t>
      </w:r>
    </w:p>
    <w:p>
      <w:pPr>
        <w:pStyle w:val="Compact"/>
        <w:numPr>
          <w:ilvl w:val="0"/>
          <w:numId w:val="1010"/>
        </w:numPr>
      </w:pPr>
      <w:r>
        <w:t xml:space="preserve">proposer un châssis simple fixe avec rail Z + platine rotative ;</w:t>
      </w:r>
    </w:p>
    <w:p>
      <w:pPr>
        <w:pStyle w:val="Compact"/>
        <w:numPr>
          <w:ilvl w:val="0"/>
          <w:numId w:val="1010"/>
        </w:numPr>
      </w:pPr>
      <w:r>
        <w:t xml:space="preserve">chiffrer trois BOM : 200, 500, 1500 ;</w:t>
      </w:r>
    </w:p>
    <w:p>
      <w:pPr>
        <w:pStyle w:val="Compact"/>
        <w:numPr>
          <w:ilvl w:val="0"/>
          <w:numId w:val="1010"/>
        </w:numPr>
      </w:pPr>
      <w:r>
        <w:t xml:space="preserve">prototyper un premier dôme diffus ;</w:t>
      </w:r>
    </w:p>
    <w:p>
      <w:pPr>
        <w:numPr>
          <w:ilvl w:val="0"/>
          <w:numId w:val="1010"/>
        </w:numPr>
      </w:pPr>
      <w:r>
        <w:t xml:space="preserve">tester le centrage du spécimen sur l’axe.</w:t>
      </w:r>
    </w:p>
    <w:p>
      <w:pPr>
        <w:numPr>
          <w:ilvl w:val="0"/>
          <w:numId w:val="1010"/>
        </w:numPr>
      </w:pPr>
      <w:r>
        <w:rPr>
          <w:b/>
          <w:bCs/>
        </w:rPr>
        <w:t xml:space="preserve">En commun</w:t>
      </w:r>
    </w:p>
    <w:p>
      <w:pPr>
        <w:pStyle w:val="Compact"/>
        <w:numPr>
          <w:ilvl w:val="0"/>
          <w:numId w:val="1010"/>
        </w:numPr>
      </w:pPr>
      <w:r>
        <w:t xml:space="preserve">sélectionner 10 à 15 spécimens pilotes de difficulté croissante ;</w:t>
      </w:r>
    </w:p>
    <w:p>
      <w:pPr>
        <w:pStyle w:val="Compact"/>
        <w:numPr>
          <w:ilvl w:val="0"/>
          <w:numId w:val="1010"/>
        </w:numPr>
      </w:pPr>
      <w:r>
        <w:t xml:space="preserve">rédiger une fiche de dépôt/consentement ;</w:t>
      </w:r>
    </w:p>
    <w:p>
      <w:pPr>
        <w:pStyle w:val="Compact"/>
        <w:numPr>
          <w:ilvl w:val="0"/>
          <w:numId w:val="1010"/>
        </w:numPr>
      </w:pPr>
      <w:r>
        <w:t xml:space="preserve">choisir une politique de licence provisoire ;</w:t>
      </w:r>
    </w:p>
    <w:p>
      <w:pPr>
        <w:pStyle w:val="Compact"/>
        <w:numPr>
          <w:ilvl w:val="0"/>
          <w:numId w:val="1010"/>
        </w:numPr>
      </w:pPr>
      <w:r>
        <w:t xml:space="preserve">définir le protocole de sauvegarde ;</w:t>
      </w:r>
    </w:p>
    <w:p>
      <w:pPr>
        <w:pStyle w:val="Compact"/>
        <w:numPr>
          <w:ilvl w:val="0"/>
          <w:numId w:val="1010"/>
        </w:numPr>
      </w:pPr>
      <w:r>
        <w:t xml:space="preserve">figer les critères de go/no-go du MVP.</w:t>
      </w:r>
    </w:p>
    <w:bookmarkEnd w:id="91"/>
    <w:bookmarkStart w:id="92" w:name="sources-clés"/>
    <w:p>
      <w:pPr>
        <w:pStyle w:val="Heading3"/>
      </w:pPr>
      <w:r>
        <w:t xml:space="preserve">Sources clés</w:t>
      </w:r>
    </w:p>
    <w:p>
      <w:pPr>
        <w:pStyle w:val="FirstParagraph"/>
      </w:pPr>
      <w:r>
        <w:t xml:space="preserve">Les références les plus utiles pour la suite du projet sont les suivantes.</w:t>
      </w:r>
    </w:p>
    <w:p>
      <w:pPr>
        <w:pStyle w:val="BodyText"/>
      </w:pPr>
      <w:r>
        <w:t xml:space="preserve">Le papier sur</w:t>
      </w:r>
      <w:r>
        <w:t xml:space="preserve"> </w:t>
      </w:r>
      <w:r>
        <w:rPr>
          <w:b/>
          <w:bCs/>
        </w:rPr>
        <w:t xml:space="preserve">DISC3D</w:t>
      </w:r>
      <w:r>
        <w:t xml:space="preserve"> </w:t>
      </w:r>
      <w:r>
        <w:t xml:space="preserve">est central pour comprendre l’architecture d’un vrai dispositif insectes : rail motorisé, caméra industrielle, dômes d’éclairage diffus, stacking calibré et reconstruction 3D cohérente.</w:t>
      </w:r>
      <w:r>
        <w:t xml:space="preserve"> </w:t>
      </w:r>
      <w:hyperlink r:id="rId21">
        <w:r>
          <w:rPr>
            <w:rStyle w:val="Hyperlink"/>
          </w:rPr>
          <w:t xml:space="preserve">[70]</w:t>
        </w:r>
      </w:hyperlink>
    </w:p>
    <w:p>
      <w:pPr>
        <w:pStyle w:val="BodyText"/>
      </w:pPr>
      <w:r>
        <w:t xml:space="preserve">Le papier</w:t>
      </w:r>
      <w:r>
        <w:t xml:space="preserve"> </w:t>
      </w:r>
      <w:r>
        <w:rPr>
          <w:b/>
          <w:bCs/>
        </w:rPr>
        <w:t xml:space="preserve">Berger et al. 2025</w:t>
      </w:r>
      <w:r>
        <w:t xml:space="preserve"> </w:t>
      </w:r>
      <w:r>
        <w:t xml:space="preserve">est la meilleure référence pragmatique récente pour un pipeline plus rapide et moins coûteux, avec littérature de comparaison à la µCT, angles concrets, budget de setup et logique de focalisation sur une région d’intérêt.</w:t>
      </w:r>
      <w:r>
        <w:t xml:space="preserve"> </w:t>
      </w:r>
      <w:hyperlink r:id="rId27">
        <w:r>
          <w:rPr>
            <w:rStyle w:val="Hyperlink"/>
          </w:rPr>
          <w:t xml:space="preserve">[53]</w:t>
        </w:r>
      </w:hyperlink>
    </w:p>
    <w:p>
      <w:pPr>
        <w:pStyle w:val="BodyText"/>
      </w:pPr>
      <w:r>
        <w:t xml:space="preserve">La documentation</w:t>
      </w:r>
      <w:r>
        <w:t xml:space="preserve"> </w:t>
      </w:r>
      <w:r>
        <w:rPr>
          <w:b/>
          <w:bCs/>
        </w:rPr>
        <w:t xml:space="preserve">Metashape</w:t>
      </w:r>
      <w:r>
        <w:t xml:space="preserve"> </w:t>
      </w:r>
      <w:r>
        <w:t xml:space="preserve">sur le turntable, le close range, le batch et les exports est extrêmement précieuse pour transformer un bricolage en pipeline reproductible.</w:t>
      </w:r>
      <w:r>
        <w:t xml:space="preserve"> </w:t>
      </w:r>
      <w:hyperlink r:id="rId23">
        <w:r>
          <w:rPr>
            <w:rStyle w:val="Hyperlink"/>
          </w:rPr>
          <w:t xml:space="preserve">[71]</w:t>
        </w:r>
      </w:hyperlink>
    </w:p>
    <w:p>
      <w:pPr>
        <w:pStyle w:val="BodyText"/>
      </w:pPr>
      <w:r>
        <w:t xml:space="preserve">Les documentations</w:t>
      </w:r>
      <w:r>
        <w:t xml:space="preserve"> </w:t>
      </w:r>
      <w:r>
        <w:rPr>
          <w:b/>
          <w:bCs/>
        </w:rPr>
        <w:t xml:space="preserve">Meshroom</w:t>
      </w:r>
      <w:r>
        <w:t xml:space="preserve"> </w:t>
      </w:r>
      <w:r>
        <w:t xml:space="preserve">et</w:t>
      </w:r>
      <w:r>
        <w:t xml:space="preserve"> </w:t>
      </w:r>
      <w:r>
        <w:rPr>
          <w:b/>
          <w:bCs/>
        </w:rPr>
        <w:t xml:space="preserve">COLMAP</w:t>
      </w:r>
      <w:r>
        <w:t xml:space="preserve"> </w:t>
      </w:r>
      <w:r>
        <w:t xml:space="preserve">sont les meilleures bases open source pour l’automatisation et l’intégration CLI.</w:t>
      </w:r>
      <w:r>
        <w:t xml:space="preserve"> </w:t>
      </w:r>
      <w:hyperlink r:id="rId55">
        <w:r>
          <w:rPr>
            <w:rStyle w:val="Hyperlink"/>
          </w:rPr>
          <w:t xml:space="preserve">[72]</w:t>
        </w:r>
      </w:hyperlink>
    </w:p>
    <w:p>
      <w:pPr>
        <w:pStyle w:val="BodyText"/>
      </w:pPr>
      <w:r>
        <w:t xml:space="preserve">Pour le stacking, les documentations</w:t>
      </w:r>
      <w:r>
        <w:t xml:space="preserve"> </w:t>
      </w:r>
      <w:r>
        <w:rPr>
          <w:b/>
          <w:bCs/>
        </w:rPr>
        <w:t xml:space="preserve">Zerene Stacker</w:t>
      </w:r>
      <w:r>
        <w:t xml:space="preserve"> </w:t>
      </w:r>
      <w:r>
        <w:t xml:space="preserve">et</w:t>
      </w:r>
      <w:r>
        <w:t xml:space="preserve"> </w:t>
      </w:r>
      <w:r>
        <w:rPr>
          <w:b/>
          <w:bCs/>
        </w:rPr>
        <w:t xml:space="preserve">Helicon Focus</w:t>
      </w:r>
      <w:r>
        <w:t xml:space="preserve"> </w:t>
      </w:r>
      <w:r>
        <w:t xml:space="preserve">sont les plus directement utiles pour arbitrer entre qualité extrême et rapidité d’intégration.</w:t>
      </w:r>
      <w:r>
        <w:t xml:space="preserve"> </w:t>
      </w:r>
      <w:hyperlink r:id="rId60">
        <w:r>
          <w:rPr>
            <w:rStyle w:val="Hyperlink"/>
          </w:rPr>
          <w:t xml:space="preserve">[73]</w:t>
        </w:r>
      </w:hyperlink>
    </w:p>
    <w:p>
      <w:pPr>
        <w:pStyle w:val="BodyText"/>
      </w:pPr>
      <w:r>
        <w:t xml:space="preserve">Pour la conformité opérationnelle, les pages de la</w:t>
      </w:r>
      <w:r>
        <w:t xml:space="preserve"> </w:t>
      </w:r>
      <w:r>
        <w:rPr>
          <w:b/>
          <w:bCs/>
        </w:rPr>
        <w:t xml:space="preserve">CNIL</w:t>
      </w:r>
      <w:r>
        <w:t xml:space="preserve">, de</w:t>
      </w:r>
      <w:r>
        <w:t xml:space="preserve"> </w:t>
      </w:r>
      <w:r>
        <w:rPr>
          <w:b/>
          <w:bCs/>
        </w:rPr>
        <w:t xml:space="preserve">Cybermalveillance.gouv.fr</w:t>
      </w:r>
      <w:r>
        <w:t xml:space="preserve"> </w:t>
      </w:r>
      <w:r>
        <w:t xml:space="preserve">et de</w:t>
      </w:r>
      <w:r>
        <w:t xml:space="preserve"> </w:t>
      </w:r>
      <w:r>
        <w:rPr>
          <w:b/>
          <w:bCs/>
        </w:rPr>
        <w:t xml:space="preserve">Creative Commons</w:t>
      </w:r>
      <w:r>
        <w:t xml:space="preserve"> </w:t>
      </w:r>
      <w:r>
        <w:t xml:space="preserve">suffisent à poser un cadre sérieux dès le pilote.</w:t>
      </w:r>
      <w:r>
        <w:t xml:space="preserve"> </w:t>
      </w:r>
      <w:hyperlink r:id="rId25">
        <w:r>
          <w:rPr>
            <w:rStyle w:val="Hyperlink"/>
          </w:rPr>
          <w:t xml:space="preserve">[74]</w:t>
        </w:r>
      </w:hyperlink>
    </w:p>
    <w:bookmarkEnd w:id="92"/>
    <w:bookmarkEnd w:id="93"/>
    <w:bookmarkEnd w:id="94"/>
    <w:bookmarkEnd w:id="95"/>
    <w:p>
      <w:r>
        <w:pict>
          <v:rect style="width:0;height:1.5pt" o:hralign="center" o:hrstd="t" o:hr="t"/>
        </w:pict>
      </w:r>
    </w:p>
    <w:bookmarkStart w:id="96"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[54]</w:t>
        </w:r>
      </w:hyperlink>
      <w:r>
        <w:t xml:space="preserve"> </w:t>
      </w:r>
      <w:hyperlink r:id="rId21">
        <w:r>
          <w:rPr>
            <w:rStyle w:val="Hyperlink"/>
          </w:rPr>
          <w:t xml:space="preserve">[57]</w:t>
        </w:r>
      </w:hyperlink>
      <w:r>
        <w:t xml:space="preserve"> </w:t>
      </w:r>
      <w:hyperlink r:id="rId21">
        <w:r>
          <w:rPr>
            <w:rStyle w:val="Hyperlink"/>
          </w:rPr>
          <w:t xml:space="preserve">[65]</w:t>
        </w:r>
      </w:hyperlink>
      <w:r>
        <w:t xml:space="preserve"> </w:t>
      </w:r>
      <w:hyperlink r:id="rId21">
        <w:r>
          <w:rPr>
            <w:rStyle w:val="Hyperlink"/>
          </w:rPr>
          <w:t xml:space="preserve">[70]</w:t>
        </w:r>
      </w:hyperlink>
      <w:r>
        <w:t xml:space="preserve"> </w:t>
      </w:r>
      <w:r>
        <w:t xml:space="preserve">https://www.sciencedirect.com/org/science/article/pii/S1313298918002641</w:t>
      </w:r>
    </w:p>
    <w:p>
      <w:pPr>
        <w:pStyle w:val="BodyText"/>
      </w:pPr>
      <w:hyperlink r:id="rId21">
        <w:r>
          <w:rPr>
            <w:rStyle w:val="Hyperlink"/>
          </w:rPr>
          <w:t xml:space="preserve">https://www.sciencedirect.com/org/science/article/pii/S1313298918002641</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[18]</w:t>
        </w:r>
      </w:hyperlink>
      <w:r>
        <w:t xml:space="preserve"> </w:t>
      </w:r>
      <w:hyperlink r:id="rId22">
        <w:r>
          <w:rPr>
            <w:rStyle w:val="Hyperlink"/>
          </w:rPr>
          <w:t xml:space="preserve">[31]</w:t>
        </w:r>
      </w:hyperlink>
      <w:r>
        <w:t xml:space="preserve"> </w:t>
      </w:r>
      <w:r>
        <w:t xml:space="preserve">https://www.canon.fr/store/canon-boitier-de-l-appareil-photo-hybride-canon-eos-r50-noir/5811C003/</w:t>
      </w:r>
    </w:p>
    <w:p>
      <w:pPr>
        <w:pStyle w:val="BodyText"/>
      </w:pPr>
      <w:hyperlink r:id="rId22">
        <w:r>
          <w:rPr>
            <w:rStyle w:val="Hyperlink"/>
          </w:rPr>
          <w:t xml:space="preserve">https://www.canon.fr/store/canon-boitier-de-l-appareil-photo-hybride-canon-eos-r50-noir/5811C003/</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[12]</w:t>
        </w:r>
      </w:hyperlink>
      <w:r>
        <w:t xml:space="preserve"> </w:t>
      </w:r>
      <w:hyperlink r:id="rId23">
        <w:r>
          <w:rPr>
            <w:rStyle w:val="Hyperlink"/>
          </w:rPr>
          <w:t xml:space="preserve">[15]</w:t>
        </w:r>
      </w:hyperlink>
      <w:r>
        <w:t xml:space="preserve"> </w:t>
      </w:r>
      <w:hyperlink r:id="rId23">
        <w:r>
          <w:rPr>
            <w:rStyle w:val="Hyperlink"/>
          </w:rPr>
          <w:t xml:space="preserve">[58]</w:t>
        </w:r>
      </w:hyperlink>
      <w:r>
        <w:t xml:space="preserve"> </w:t>
      </w:r>
      <w:hyperlink r:id="rId23">
        <w:r>
          <w:rPr>
            <w:rStyle w:val="Hyperlink"/>
          </w:rPr>
          <w:t xml:space="preserve">[71]</w:t>
        </w:r>
      </w:hyperlink>
      <w:r>
        <w:t xml:space="preserve"> </w:t>
      </w:r>
      <w:r>
        <w:t xml:space="preserve">https://agisoft.freshdesk.com/support/solutions/articles/31000163268-turntable-capturing-scenario-and-processing-workflow</w:t>
      </w:r>
    </w:p>
    <w:p>
      <w:pPr>
        <w:pStyle w:val="BodyText"/>
      </w:pPr>
      <w:hyperlink r:id="rId23">
        <w:r>
          <w:rPr>
            <w:rStyle w:val="Hyperlink"/>
          </w:rPr>
          <w:t xml:space="preserve">https://agisoft.freshdesk.com/support/solutions/articles/31000163268-turntable-capturing-scenario-and-processing-workflow</w:t>
        </w:r>
      </w:hyperlink>
    </w:p>
    <w:p>
      <w:pPr>
        <w:pStyle w:val="BodyText"/>
      </w:pPr>
      <w:hyperlink r:id="rId24">
        <w:r>
          <w:rPr>
            <w:rStyle w:val="Hyperlink"/>
          </w:rPr>
          <w:t xml:space="preserve">[4]</w:t>
        </w:r>
      </w:hyperlink>
      <w:r>
        <w:t xml:space="preserve"> </w:t>
      </w:r>
      <w:hyperlink r:id="rId24">
        <w:r>
          <w:rPr>
            <w:rStyle w:val="Hyperlink"/>
          </w:rPr>
          <w:t xml:space="preserve">[32]</w:t>
        </w:r>
      </w:hyperlink>
      <w:r>
        <w:t xml:space="preserve"> </w:t>
      </w:r>
      <w:hyperlink r:id="rId24">
        <w:r>
          <w:rPr>
            <w:rStyle w:val="Hyperlink"/>
          </w:rPr>
          <w:t xml:space="preserve">[34]</w:t>
        </w:r>
      </w:hyperlink>
      <w:r>
        <w:t xml:space="preserve"> </w:t>
      </w:r>
      <w:r>
        <w:t xml:space="preserve">https://fastapi.tiangolo.com/features/</w:t>
      </w:r>
    </w:p>
    <w:p>
      <w:pPr>
        <w:pStyle w:val="BodyText"/>
      </w:pPr>
      <w:hyperlink r:id="rId24">
        <w:r>
          <w:rPr>
            <w:rStyle w:val="Hyperlink"/>
          </w:rPr>
          <w:t xml:space="preserve">https://fastapi.tiangolo.com/features/</w:t>
        </w:r>
      </w:hyperlink>
    </w:p>
    <w:p>
      <w:pPr>
        <w:pStyle w:val="BodyText"/>
      </w:pPr>
      <w:hyperlink r:id="rId25">
        <w:r>
          <w:rPr>
            <w:rStyle w:val="Hyperlink"/>
          </w:rPr>
          <w:t xml:space="preserve">[5]</w:t>
        </w:r>
      </w:hyperlink>
      <w:r>
        <w:t xml:space="preserve"> </w:t>
      </w:r>
      <w:hyperlink r:id="rId25">
        <w:r>
          <w:rPr>
            <w:rStyle w:val="Hyperlink"/>
          </w:rPr>
          <w:t xml:space="preserve">[61]</w:t>
        </w:r>
      </w:hyperlink>
      <w:r>
        <w:t xml:space="preserve"> </w:t>
      </w:r>
      <w:hyperlink r:id="rId25">
        <w:r>
          <w:rPr>
            <w:rStyle w:val="Hyperlink"/>
          </w:rPr>
          <w:t xml:space="preserve">[74]</w:t>
        </w:r>
      </w:hyperlink>
      <w:r>
        <w:t xml:space="preserve"> </w:t>
      </w:r>
      <w:r>
        <w:t xml:space="preserve">https://www.cnil.fr/fr/les-bases-legales/consentement</w:t>
      </w:r>
    </w:p>
    <w:p>
      <w:pPr>
        <w:pStyle w:val="BodyText"/>
      </w:pPr>
      <w:hyperlink r:id="rId25">
        <w:r>
          <w:rPr>
            <w:rStyle w:val="Hyperlink"/>
          </w:rPr>
          <w:t xml:space="preserve">https://www.cnil.fr/fr/les-bases-legales/consentement</w:t>
        </w:r>
      </w:hyperlink>
    </w:p>
    <w:p>
      <w:pPr>
        <w:pStyle w:val="BodyText"/>
      </w:pPr>
      <w:hyperlink r:id="rId27">
        <w:r>
          <w:rPr>
            <w:rStyle w:val="Hyperlink"/>
          </w:rPr>
          <w:t xml:space="preserve">[7]</w:t>
        </w:r>
      </w:hyperlink>
      <w:r>
        <w:t xml:space="preserve"> </w:t>
      </w:r>
      <w:hyperlink r:id="rId27">
        <w:r>
          <w:rPr>
            <w:rStyle w:val="Hyperlink"/>
          </w:rPr>
          <w:t xml:space="preserve">[24]</w:t>
        </w:r>
      </w:hyperlink>
      <w:r>
        <w:t xml:space="preserve"> </w:t>
      </w:r>
      <w:hyperlink r:id="rId27">
        <w:r>
          <w:rPr>
            <w:rStyle w:val="Hyperlink"/>
          </w:rPr>
          <w:t xml:space="preserve">[53]</w:t>
        </w:r>
      </w:hyperlink>
      <w:r>
        <w:t xml:space="preserve"> </w:t>
      </w:r>
      <w:hyperlink r:id="rId27">
        <w:r>
          <w:rPr>
            <w:rStyle w:val="Hyperlink"/>
          </w:rPr>
          <w:t xml:space="preserve">[55]</w:t>
        </w:r>
      </w:hyperlink>
      <w:r>
        <w:t xml:space="preserve"> </w:t>
      </w:r>
      <w:hyperlink r:id="rId27">
        <w:r>
          <w:rPr>
            <w:rStyle w:val="Hyperlink"/>
          </w:rPr>
          <w:t xml:space="preserve">[56]</w:t>
        </w:r>
      </w:hyperlink>
      <w:r>
        <w:t xml:space="preserve"> </w:t>
      </w:r>
      <w:hyperlink r:id="rId27">
        <w:r>
          <w:rPr>
            <w:rStyle w:val="Hyperlink"/>
          </w:rPr>
          <w:t xml:space="preserve">[64]</w:t>
        </w:r>
      </w:hyperlink>
      <w:r>
        <w:t xml:space="preserve"> </w:t>
      </w:r>
      <w:r>
        <w:t xml:space="preserve">https://journals.plos.org/plosone/article?id=10.1371%2Fjournal.pone.0336893</w:t>
      </w:r>
    </w:p>
    <w:p>
      <w:pPr>
        <w:pStyle w:val="BodyText"/>
      </w:pPr>
      <w:hyperlink r:id="rId27">
        <w:r>
          <w:rPr>
            <w:rStyle w:val="Hyperlink"/>
          </w:rPr>
          <w:t xml:space="preserve">https://journals.plos.org/plosone/article?id=10.1371%2Fjournal.pone.0336893</w:t>
        </w:r>
      </w:hyperlink>
    </w:p>
    <w:p>
      <w:pPr>
        <w:pStyle w:val="BodyText"/>
      </w:pPr>
      <w:hyperlink r:id="rId28">
        <w:r>
          <w:rPr>
            <w:rStyle w:val="Hyperlink"/>
          </w:rPr>
          <w:t xml:space="preserve">[8]</w:t>
        </w:r>
      </w:hyperlink>
      <w:r>
        <w:t xml:space="preserve"> </w:t>
      </w:r>
      <w:r>
        <w:t xml:space="preserve">https://agisoft.freshdesk.com/support/solutions/articles/31000149340-close-range-objects-scanning</w:t>
      </w:r>
    </w:p>
    <w:p>
      <w:pPr>
        <w:pStyle w:val="BodyText"/>
      </w:pPr>
      <w:hyperlink r:id="rId28">
        <w:r>
          <w:rPr>
            <w:rStyle w:val="Hyperlink"/>
          </w:rPr>
          <w:t xml:space="preserve">https://agisoft.freshdesk.com/support/solutions/articles/31000149340-close-range-objects-scanning</w:t>
        </w:r>
      </w:hyperlink>
    </w:p>
    <w:p>
      <w:pPr>
        <w:pStyle w:val="BodyText"/>
      </w:pPr>
      <w:hyperlink r:id="rId32">
        <w:r>
          <w:rPr>
            <w:rStyle w:val="Hyperlink"/>
          </w:rPr>
          <w:t xml:space="preserve">[10]</w:t>
        </w:r>
      </w:hyperlink>
      <w:r>
        <w:t xml:space="preserve"> </w:t>
      </w:r>
      <w:r>
        <w:t xml:space="preserve">https://zerenesystems.com/cms/stacker/docs/stackshot</w:t>
      </w:r>
    </w:p>
    <w:p>
      <w:pPr>
        <w:pStyle w:val="BodyText"/>
      </w:pPr>
      <w:hyperlink r:id="rId32">
        <w:r>
          <w:rPr>
            <w:rStyle w:val="Hyperlink"/>
          </w:rPr>
          <w:t xml:space="preserve">https://zerenesystems.com/cms/stacker/docs/stackshot</w:t>
        </w:r>
      </w:hyperlink>
    </w:p>
    <w:p>
      <w:pPr>
        <w:pStyle w:val="BodyText"/>
      </w:pPr>
      <w:hyperlink r:id="rId33">
        <w:r>
          <w:rPr>
            <w:rStyle w:val="Hyperlink"/>
          </w:rPr>
          <w:t xml:space="preserve">[14]</w:t>
        </w:r>
      </w:hyperlink>
      <w:r>
        <w:t xml:space="preserve"> </w:t>
      </w:r>
      <w:r>
        <w:t xml:space="preserve">https://www.kubii.com/fr/386-cameras-objectifs-raspberry-pi?dbgpagecache=0&amp;srsltid=AfmBOopP3LSHxCFT1YhgQ5tmKDmr4JHU0chdwsbgHnVYEcFHgUqJeic3</w:t>
      </w:r>
    </w:p>
    <w:p>
      <w:pPr>
        <w:pStyle w:val="BodyText"/>
      </w:pPr>
      <w:hyperlink r:id="rId33">
        <w:r>
          <w:rPr>
            <w:rStyle w:val="Hyperlink"/>
          </w:rPr>
          <w:t xml:space="preserve">https://www.kubii.com/fr/386-cameras-objectifs-raspberry-pi?dbgpagecache=0&amp;srsltid=AfmBOopP3LSHxCFT1YhgQ5tmKDmr4JHU0chdwsbgHnVYEcFHgUqJeic3</w:t>
        </w:r>
      </w:hyperlink>
    </w:p>
    <w:p>
      <w:pPr>
        <w:pStyle w:val="BodyText"/>
      </w:pPr>
      <w:hyperlink r:id="rId34">
        <w:r>
          <w:rPr>
            <w:rStyle w:val="Hyperlink"/>
          </w:rPr>
          <w:t xml:space="preserve">[16]</w:t>
        </w:r>
      </w:hyperlink>
      <w:r>
        <w:t xml:space="preserve"> </w:t>
      </w:r>
      <w:r>
        <w:t xml:space="preserve">https://eu.robotshop.com/fr/products/camera-autofocus-arducam-64mp-pour-raspberry-pi</w:t>
      </w:r>
    </w:p>
    <w:p>
      <w:pPr>
        <w:pStyle w:val="BodyText"/>
      </w:pPr>
      <w:hyperlink r:id="rId34">
        <w:r>
          <w:rPr>
            <w:rStyle w:val="Hyperlink"/>
          </w:rPr>
          <w:t xml:space="preserve">https://eu.robotshop.com/fr/products/camera-autofocus-arducam-64mp-pour-raspberry-pi</w:t>
        </w:r>
      </w:hyperlink>
    </w:p>
    <w:p>
      <w:pPr>
        <w:pStyle w:val="BodyText"/>
      </w:pPr>
      <w:hyperlink r:id="rId35">
        <w:r>
          <w:rPr>
            <w:rStyle w:val="Hyperlink"/>
          </w:rPr>
          <w:t xml:space="preserve">[17]</w:t>
        </w:r>
      </w:hyperlink>
      <w:r>
        <w:t xml:space="preserve"> </w:t>
      </w:r>
      <w:hyperlink r:id="rId35">
        <w:r>
          <w:rPr>
            <w:rStyle w:val="Hyperlink"/>
          </w:rPr>
          <w:t xml:space="preserve">[44]</w:t>
        </w:r>
      </w:hyperlink>
      <w:r>
        <w:t xml:space="preserve"> </w:t>
      </w:r>
      <w:hyperlink r:id="rId35">
        <w:r>
          <w:rPr>
            <w:rStyle w:val="Hyperlink"/>
          </w:rPr>
          <w:t xml:space="preserve">[45]</w:t>
        </w:r>
      </w:hyperlink>
      <w:r>
        <w:t xml:space="preserve"> </w:t>
      </w:r>
      <w:r>
        <w:t xml:space="preserve">Buy</w:t>
      </w:r>
    </w:p>
    <w:p>
      <w:pPr>
        <w:pStyle w:val="BodyText"/>
      </w:pPr>
      <w:hyperlink r:id="rId35">
        <w:r>
          <w:rPr>
            <w:rStyle w:val="Hyperlink"/>
          </w:rPr>
          <w:t xml:space="preserve">https://www.agisoft.com/buy/online-store/?utm_source=chatgpt.com</w:t>
        </w:r>
      </w:hyperlink>
    </w:p>
    <w:p>
      <w:pPr>
        <w:pStyle w:val="BodyText"/>
      </w:pPr>
      <w:hyperlink r:id="rId37">
        <w:r>
          <w:rPr>
            <w:rStyle w:val="Hyperlink"/>
          </w:rPr>
          <w:t xml:space="preserve">[19]</w:t>
        </w:r>
      </w:hyperlink>
      <w:r>
        <w:t xml:space="preserve"> </w:t>
      </w:r>
      <w:r>
        <w:t xml:space="preserve">https://www.kubii.com/fr/386-cameras-objectifs-raspberry-pi?order=product.name.desc&amp;srsltid=AfmBOoomQfiMAC32KtzMqVZeqC7PxRuvfssyfiw5HUzibH9gNi4Bnid3</w:t>
      </w:r>
    </w:p>
    <w:p>
      <w:pPr>
        <w:pStyle w:val="BodyText"/>
      </w:pPr>
      <w:hyperlink r:id="rId37">
        <w:r>
          <w:rPr>
            <w:rStyle w:val="Hyperlink"/>
          </w:rPr>
          <w:t xml:space="preserve">https://www.kubii.com/fr/386-cameras-objectifs-raspberry-pi?order=product.name.desc&amp;srsltid=AfmBOoomQfiMAC32KtzMqVZeqC7PxRuvfssyfiw5HUzibH9gNi4Bnid3</w:t>
        </w:r>
      </w:hyperlink>
    </w:p>
    <w:p>
      <w:pPr>
        <w:pStyle w:val="BodyText"/>
      </w:pPr>
      <w:hyperlink r:id="rId38">
        <w:r>
          <w:rPr>
            <w:rStyle w:val="Hyperlink"/>
          </w:rPr>
          <w:t xml:space="preserve">[20]</w:t>
        </w:r>
      </w:hyperlink>
      <w:r>
        <w:t xml:space="preserve"> </w:t>
      </w:r>
      <w:r>
        <w:t xml:space="preserve">Laowa 25mm f/2.8 2.5-5X Ultra Macro</w:t>
      </w:r>
    </w:p>
    <w:p>
      <w:pPr>
        <w:pStyle w:val="BodyText"/>
      </w:pPr>
      <w:hyperlink r:id="rId38">
        <w:r>
          <w:rPr>
            <w:rStyle w:val="Hyperlink"/>
          </w:rPr>
          <w:t xml:space="preserve">https://www.venuslens.net/product/laowa-25mm-f-2-8-2-5-5x-ultra-macro-2/?srsltid=AfmBOorKyuRbFTQSTMDEs2tQ4adca8Lj7YAtbvOMjoYnR4DJCLisLcCK&amp;utm_source=chatgpt.com</w:t>
        </w:r>
      </w:hyperlink>
    </w:p>
    <w:p>
      <w:pPr>
        <w:pStyle w:val="BodyText"/>
      </w:pPr>
      <w:hyperlink r:id="rId39">
        <w:r>
          <w:rPr>
            <w:rStyle w:val="Hyperlink"/>
          </w:rPr>
          <w:t xml:space="preserve">[21]</w:t>
        </w:r>
      </w:hyperlink>
      <w:r>
        <w:t xml:space="preserve"> </w:t>
      </w:r>
      <w:hyperlink r:id="rId39">
        <w:r>
          <w:rPr>
            <w:rStyle w:val="Hyperlink"/>
          </w:rPr>
          <w:t xml:space="preserve">[39]</w:t>
        </w:r>
      </w:hyperlink>
      <w:r>
        <w:t xml:space="preserve"> </w:t>
      </w:r>
      <w:r>
        <w:t xml:space="preserve">https://www.canon.fr/store/canon-objectif-canon-mp-e-65mm-f-2-8-1-5x-macro-photo/2540A011/</w:t>
      </w:r>
    </w:p>
    <w:p>
      <w:pPr>
        <w:pStyle w:val="BodyText"/>
      </w:pPr>
      <w:hyperlink r:id="rId39">
        <w:r>
          <w:rPr>
            <w:rStyle w:val="Hyperlink"/>
          </w:rPr>
          <w:t xml:space="preserve">https://www.canon.fr/store/canon-objectif-canon-mp-e-65mm-f-2-8-1-5x-macro-photo/2540A011/</w:t>
        </w:r>
      </w:hyperlink>
    </w:p>
    <w:p>
      <w:pPr>
        <w:pStyle w:val="BodyText"/>
      </w:pPr>
      <w:hyperlink r:id="rId40">
        <w:r>
          <w:rPr>
            <w:rStyle w:val="Hyperlink"/>
          </w:rPr>
          <w:t xml:space="preserve">[22]</w:t>
        </w:r>
      </w:hyperlink>
      <w:r>
        <w:t xml:space="preserve"> </w:t>
      </w:r>
      <w:hyperlink r:id="rId40">
        <w:r>
          <w:rPr>
            <w:rStyle w:val="Hyperlink"/>
          </w:rPr>
          <w:t xml:space="preserve">[23]</w:t>
        </w:r>
      </w:hyperlink>
      <w:r>
        <w:t xml:space="preserve"> </w:t>
      </w:r>
      <w:r>
        <w:t xml:space="preserve">https://www.thorlabs.com/item/RMS4X</w:t>
      </w:r>
    </w:p>
    <w:p>
      <w:pPr>
        <w:pStyle w:val="BodyText"/>
      </w:pPr>
      <w:hyperlink r:id="rId40">
        <w:r>
          <w:rPr>
            <w:rStyle w:val="Hyperlink"/>
          </w:rPr>
          <w:t xml:space="preserve">https://www.thorlabs.com/item/RMS4X</w:t>
        </w:r>
      </w:hyperlink>
    </w:p>
    <w:p>
      <w:pPr>
        <w:pStyle w:val="BodyText"/>
      </w:pPr>
      <w:hyperlink r:id="rId42">
        <w:r>
          <w:rPr>
            <w:rStyle w:val="Hyperlink"/>
          </w:rPr>
          <w:t xml:space="preserve">[25]</w:t>
        </w:r>
      </w:hyperlink>
      <w:r>
        <w:t xml:space="preserve"> </w:t>
      </w:r>
      <w:r>
        <w:t xml:space="preserve">StackShot Packages - Focus Stacking</w:t>
      </w:r>
    </w:p>
    <w:p>
      <w:pPr>
        <w:pStyle w:val="BodyText"/>
      </w:pPr>
      <w:hyperlink r:id="rId42">
        <w:r>
          <w:rPr>
            <w:rStyle w:val="Hyperlink"/>
          </w:rPr>
          <w:t xml:space="preserve">https://cognisys-inc.com/focus-stacking/stackshot-pkgs.html?srsltid=AfmBOoqMMUCp-K8jKtJisKl_dO5OEPP6n2nKFJFiaTGInVQpUoZGzHkw&amp;utm_source=chatgpt.com</w:t>
        </w:r>
      </w:hyperlink>
    </w:p>
    <w:p>
      <w:pPr>
        <w:pStyle w:val="BodyText"/>
      </w:pPr>
      <w:hyperlink r:id="rId43">
        <w:r>
          <w:rPr>
            <w:rStyle w:val="Hyperlink"/>
          </w:rPr>
          <w:t xml:space="preserve">[26]</w:t>
        </w:r>
      </w:hyperlink>
      <w:r>
        <w:t xml:space="preserve"> </w:t>
      </w:r>
      <w:r>
        <w:t xml:space="preserve">NRT100 100 mm Motorized Linear Translation Stage ...</w:t>
      </w:r>
    </w:p>
    <w:p>
      <w:pPr>
        <w:pStyle w:val="BodyText"/>
      </w:pPr>
      <w:hyperlink r:id="rId43">
        <w:r>
          <w:rPr>
            <w:rStyle w:val="Hyperlink"/>
          </w:rPr>
          <w:t xml:space="preserve">https://www.thorlabs.com/item/NRT100?utm_source=chatgpt.com</w:t>
        </w:r>
      </w:hyperlink>
    </w:p>
    <w:p>
      <w:pPr>
        <w:pStyle w:val="BodyText"/>
      </w:pPr>
      <w:hyperlink r:id="rId45">
        <w:r>
          <w:rPr>
            <w:rStyle w:val="Hyperlink"/>
          </w:rPr>
          <w:t xml:space="preserve">[27]</w:t>
        </w:r>
      </w:hyperlink>
      <w:r>
        <w:t xml:space="preserve"> </w:t>
      </w:r>
      <w:r>
        <w:t xml:space="preserve">RP005/M Ø1" Manual Rotation Stage, Metric</w:t>
      </w:r>
    </w:p>
    <w:p>
      <w:pPr>
        <w:pStyle w:val="BodyText"/>
      </w:pPr>
      <w:hyperlink r:id="rId45">
        <w:r>
          <w:rPr>
            <w:rStyle w:val="Hyperlink"/>
          </w:rPr>
          <w:t xml:space="preserve">https://www.thorlabs.com/item/RP005_M?utm_source=chatgpt.com</w:t>
        </w:r>
      </w:hyperlink>
    </w:p>
    <w:p>
      <w:pPr>
        <w:pStyle w:val="BodyText"/>
      </w:pPr>
      <w:hyperlink r:id="rId46">
        <w:r>
          <w:rPr>
            <w:rStyle w:val="Hyperlink"/>
          </w:rPr>
          <w:t xml:space="preserve">[28]</w:t>
        </w:r>
      </w:hyperlink>
      <w:r>
        <w:t xml:space="preserve"> </w:t>
      </w:r>
      <w:r>
        <w:t xml:space="preserve">Motion Control Products</w:t>
      </w:r>
    </w:p>
    <w:p>
      <w:pPr>
        <w:pStyle w:val="BodyText"/>
      </w:pPr>
      <w:hyperlink r:id="rId46">
        <w:r>
          <w:rPr>
            <w:rStyle w:val="Hyperlink"/>
          </w:rPr>
          <w:t xml:space="preserve">https://cognisys-inc.com/motion-control.html?srsltid=AfmBOooBOMQ61KNJfiVa_vjTgP4AmHavKm-9TIN_-HRvB9Zh3uYSWYbz&amp;utm_source=chatgpt.com</w:t>
        </w:r>
      </w:hyperlink>
    </w:p>
    <w:p>
      <w:pPr>
        <w:pStyle w:val="BodyText"/>
      </w:pPr>
      <w:hyperlink r:id="rId48">
        <w:r>
          <w:rPr>
            <w:rStyle w:val="Hyperlink"/>
          </w:rPr>
          <w:t xml:space="preserve">[29]</w:t>
        </w:r>
      </w:hyperlink>
      <w:r>
        <w:t xml:space="preserve"> </w:t>
      </w:r>
      <w:r>
        <w:t xml:space="preserve">amaran P60x - 60W Output Bi-Color Lensed LED Panel</w:t>
      </w:r>
    </w:p>
    <w:p>
      <w:pPr>
        <w:pStyle w:val="BodyText"/>
      </w:pPr>
      <w:hyperlink r:id="rId48">
        <w:r>
          <w:rPr>
            <w:rStyle w:val="Hyperlink"/>
          </w:rPr>
          <w:t xml:space="preserve">https://amarancreators.com/products/amaran-p60x?utm_source=chatgpt.com</w:t>
        </w:r>
      </w:hyperlink>
    </w:p>
    <w:p>
      <w:pPr>
        <w:pStyle w:val="BodyText"/>
      </w:pPr>
      <w:hyperlink r:id="rId49">
        <w:r>
          <w:rPr>
            <w:rStyle w:val="Hyperlink"/>
          </w:rPr>
          <w:t xml:space="preserve">[30]</w:t>
        </w:r>
      </w:hyperlink>
      <w:r>
        <w:t xml:space="preserve"> </w:t>
      </w:r>
      <w:r>
        <w:t xml:space="preserve">https://www.canon.fr/store/canon-flash-macro-annulaire-speedlite-mr-14ex-ii-canon/9389B003/</w:t>
      </w:r>
    </w:p>
    <w:p>
      <w:pPr>
        <w:pStyle w:val="BodyText"/>
      </w:pPr>
      <w:hyperlink r:id="rId49">
        <w:r>
          <w:rPr>
            <w:rStyle w:val="Hyperlink"/>
          </w:rPr>
          <w:t xml:space="preserve">https://www.canon.fr/store/canon-flash-macro-annulaire-speedlite-mr-14ex-ii-canon/9389B003/</w:t>
        </w:r>
      </w:hyperlink>
    </w:p>
    <w:p>
      <w:pPr>
        <w:pStyle w:val="BodyText"/>
      </w:pPr>
      <w:hyperlink r:id="rId54">
        <w:r>
          <w:rPr>
            <w:rStyle w:val="Hyperlink"/>
          </w:rPr>
          <w:t xml:space="preserve">[33]</w:t>
        </w:r>
      </w:hyperlink>
      <w:r>
        <w:t xml:space="preserve"> </w:t>
      </w:r>
      <w:r>
        <w:t xml:space="preserve">https://www.agisoft.com/pdf/metashape_python_api_2_2_3.pdf</w:t>
      </w:r>
    </w:p>
    <w:p>
      <w:pPr>
        <w:pStyle w:val="BodyText"/>
      </w:pPr>
      <w:hyperlink r:id="rId54">
        <w:r>
          <w:rPr>
            <w:rStyle w:val="Hyperlink"/>
          </w:rPr>
          <w:t xml:space="preserve">https://www.agisoft.com/pdf/metashape_python_api_2_2_3.pdf</w:t>
        </w:r>
      </w:hyperlink>
    </w:p>
    <w:p>
      <w:pPr>
        <w:pStyle w:val="BodyText"/>
      </w:pPr>
      <w:hyperlink r:id="rId55">
        <w:r>
          <w:rPr>
            <w:rStyle w:val="Hyperlink"/>
          </w:rPr>
          <w:t xml:space="preserve">[35]</w:t>
        </w:r>
      </w:hyperlink>
      <w:r>
        <w:t xml:space="preserve"> </w:t>
      </w:r>
      <w:hyperlink r:id="rId55">
        <w:r>
          <w:rPr>
            <w:rStyle w:val="Hyperlink"/>
          </w:rPr>
          <w:t xml:space="preserve">[41]</w:t>
        </w:r>
      </w:hyperlink>
      <w:r>
        <w:t xml:space="preserve"> </w:t>
      </w:r>
      <w:hyperlink r:id="rId55">
        <w:r>
          <w:rPr>
            <w:rStyle w:val="Hyperlink"/>
          </w:rPr>
          <w:t xml:space="preserve">[72]</w:t>
        </w:r>
      </w:hyperlink>
      <w:r>
        <w:t xml:space="preserve"> </w:t>
      </w:r>
      <w:r>
        <w:t xml:space="preserve">https://meshroom-manual.readthedocs.io/en/latest/feature-documentation/cmd/photogrammetry.html</w:t>
      </w:r>
    </w:p>
    <w:p>
      <w:pPr>
        <w:pStyle w:val="BodyText"/>
      </w:pPr>
      <w:hyperlink r:id="rId55">
        <w:r>
          <w:rPr>
            <w:rStyle w:val="Hyperlink"/>
          </w:rPr>
          <w:t xml:space="preserve">https://meshroom-manual.readthedocs.io/en/latest/feature-documentation/cmd/photogrammetry.html</w:t>
        </w:r>
      </w:hyperlink>
    </w:p>
    <w:p>
      <w:pPr>
        <w:pStyle w:val="BodyText"/>
      </w:pPr>
      <w:hyperlink r:id="rId56">
        <w:r>
          <w:rPr>
            <w:rStyle w:val="Hyperlink"/>
          </w:rPr>
          <w:t xml:space="preserve">[36]</w:t>
        </w:r>
      </w:hyperlink>
      <w:r>
        <w:t xml:space="preserve"> </w:t>
      </w:r>
      <w:r>
        <w:t xml:space="preserve">https://agisoft.freshdesk.com/support/solutions/articles/31000171950-block-model</w:t>
      </w:r>
    </w:p>
    <w:p>
      <w:pPr>
        <w:pStyle w:val="BodyText"/>
      </w:pPr>
      <w:hyperlink r:id="rId56">
        <w:r>
          <w:rPr>
            <w:rStyle w:val="Hyperlink"/>
          </w:rPr>
          <w:t xml:space="preserve">https://agisoft.freshdesk.com/support/solutions/articles/31000171950-block-model</w:t>
        </w:r>
      </w:hyperlink>
    </w:p>
    <w:p>
      <w:pPr>
        <w:pStyle w:val="BodyText"/>
      </w:pPr>
      <w:hyperlink r:id="rId57">
        <w:r>
          <w:rPr>
            <w:rStyle w:val="Hyperlink"/>
          </w:rPr>
          <w:t xml:space="preserve">[37]</w:t>
        </w:r>
      </w:hyperlink>
      <w:r>
        <w:t xml:space="preserve"> </w:t>
      </w:r>
      <w:hyperlink r:id="rId57">
        <w:r>
          <w:rPr>
            <w:rStyle w:val="Hyperlink"/>
          </w:rPr>
          <w:t xml:space="preserve">[51]</w:t>
        </w:r>
      </w:hyperlink>
      <w:r>
        <w:t xml:space="preserve"> </w:t>
      </w:r>
      <w:r>
        <w:t xml:space="preserve">https://www.open3d.org/docs/0.7.0/python_api/open3d.geometry.simplify_quadric_decimation.html</w:t>
      </w:r>
    </w:p>
    <w:p>
      <w:pPr>
        <w:pStyle w:val="BodyText"/>
      </w:pPr>
      <w:hyperlink r:id="rId57">
        <w:r>
          <w:rPr>
            <w:rStyle w:val="Hyperlink"/>
          </w:rPr>
          <w:t xml:space="preserve">https://www.open3d.org/docs/0.7.0/python_api/open3d.geometry.simplify_quadric_decimation.html</w:t>
        </w:r>
      </w:hyperlink>
    </w:p>
    <w:p>
      <w:pPr>
        <w:pStyle w:val="BodyText"/>
      </w:pPr>
      <w:hyperlink r:id="rId58">
        <w:r>
          <w:rPr>
            <w:rStyle w:val="Hyperlink"/>
          </w:rPr>
          <w:t xml:space="preserve">[38]</w:t>
        </w:r>
      </w:hyperlink>
      <w:r>
        <w:t xml:space="preserve"> </w:t>
      </w:r>
      <w:r>
        <w:t xml:space="preserve">https://docs.celeryq.dev/en/main/getting-started/introduction.html</w:t>
      </w:r>
    </w:p>
    <w:p>
      <w:pPr>
        <w:pStyle w:val="BodyText"/>
      </w:pPr>
      <w:hyperlink r:id="rId58">
        <w:r>
          <w:rPr>
            <w:rStyle w:val="Hyperlink"/>
          </w:rPr>
          <w:t xml:space="preserve">https://docs.celeryq.dev/en/main/getting-started/introduction.html</w:t>
        </w:r>
      </w:hyperlink>
    </w:p>
    <w:p>
      <w:pPr>
        <w:pStyle w:val="BodyText"/>
      </w:pPr>
      <w:hyperlink r:id="rId60">
        <w:r>
          <w:rPr>
            <w:rStyle w:val="Hyperlink"/>
          </w:rPr>
          <w:t xml:space="preserve">[40]</w:t>
        </w:r>
      </w:hyperlink>
      <w:r>
        <w:t xml:space="preserve"> </w:t>
      </w:r>
      <w:hyperlink r:id="rId60">
        <w:r>
          <w:rPr>
            <w:rStyle w:val="Hyperlink"/>
          </w:rPr>
          <w:t xml:space="preserve">[73]</w:t>
        </w:r>
      </w:hyperlink>
      <w:r>
        <w:t xml:space="preserve"> </w:t>
      </w:r>
      <w:r>
        <w:t xml:space="preserve">https://zerenesystems.com/cms/stacker/docs/purchasing</w:t>
      </w:r>
    </w:p>
    <w:p>
      <w:pPr>
        <w:pStyle w:val="BodyText"/>
      </w:pPr>
      <w:hyperlink r:id="rId60">
        <w:r>
          <w:rPr>
            <w:rStyle w:val="Hyperlink"/>
          </w:rPr>
          <w:t xml:space="preserve">https://zerenesystems.com/cms/stacker/docs/purchasing</w:t>
        </w:r>
      </w:hyperlink>
    </w:p>
    <w:p>
      <w:pPr>
        <w:pStyle w:val="BodyText"/>
      </w:pPr>
      <w:hyperlink r:id="rId61">
        <w:r>
          <w:rPr>
            <w:rStyle w:val="Hyperlink"/>
          </w:rPr>
          <w:t xml:space="preserve">[42]</w:t>
        </w:r>
      </w:hyperlink>
      <w:r>
        <w:t xml:space="preserve"> </w:t>
      </w:r>
      <w:r>
        <w:t xml:space="preserve">https://www.heliconsoft.com/helicon-focus-licenses-paypro/</w:t>
      </w:r>
    </w:p>
    <w:p>
      <w:pPr>
        <w:pStyle w:val="BodyText"/>
      </w:pPr>
      <w:hyperlink r:id="rId61">
        <w:r>
          <w:rPr>
            <w:rStyle w:val="Hyperlink"/>
          </w:rPr>
          <w:t xml:space="preserve">https://www.heliconsoft.com/helicon-focus-licenses-paypro/</w:t>
        </w:r>
      </w:hyperlink>
    </w:p>
    <w:p>
      <w:pPr>
        <w:pStyle w:val="BodyText"/>
      </w:pPr>
      <w:hyperlink r:id="rId62">
        <w:r>
          <w:rPr>
            <w:rStyle w:val="Hyperlink"/>
          </w:rPr>
          <w:t xml:space="preserve">[43]</w:t>
        </w:r>
      </w:hyperlink>
      <w:r>
        <w:t xml:space="preserve"> </w:t>
      </w:r>
      <w:r>
        <w:t xml:space="preserve">https://hugin.sourceforge.io/docs/manual/Enfuse.html</w:t>
      </w:r>
    </w:p>
    <w:p>
      <w:pPr>
        <w:pStyle w:val="BodyText"/>
      </w:pPr>
      <w:hyperlink r:id="rId62">
        <w:r>
          <w:rPr>
            <w:rStyle w:val="Hyperlink"/>
          </w:rPr>
          <w:t xml:space="preserve">https://hugin.sourceforge.io/docs/manual/Enfuse.html</w:t>
        </w:r>
      </w:hyperlink>
    </w:p>
    <w:p>
      <w:pPr>
        <w:pStyle w:val="BodyText"/>
      </w:pPr>
      <w:hyperlink r:id="rId63">
        <w:r>
          <w:rPr>
            <w:rStyle w:val="Hyperlink"/>
          </w:rPr>
          <w:t xml:space="preserve">[46]</w:t>
        </w:r>
      </w:hyperlink>
      <w:r>
        <w:t xml:space="preserve"> </w:t>
      </w:r>
      <w:hyperlink r:id="rId63">
        <w:r>
          <w:rPr>
            <w:rStyle w:val="Hyperlink"/>
          </w:rPr>
          <w:t xml:space="preserve">[66]</w:t>
        </w:r>
      </w:hyperlink>
      <w:r>
        <w:t xml:space="preserve"> </w:t>
      </w:r>
      <w:r>
        <w:t xml:space="preserve">https://github.com/alicevision/meshroom</w:t>
      </w:r>
    </w:p>
    <w:p>
      <w:pPr>
        <w:pStyle w:val="BodyText"/>
      </w:pPr>
      <w:hyperlink r:id="rId63">
        <w:r>
          <w:rPr>
            <w:rStyle w:val="Hyperlink"/>
          </w:rPr>
          <w:t xml:space="preserve">https://github.com/alicevision/meshroom</w:t>
        </w:r>
      </w:hyperlink>
    </w:p>
    <w:p>
      <w:pPr>
        <w:pStyle w:val="BodyText"/>
      </w:pPr>
      <w:hyperlink r:id="rId64">
        <w:r>
          <w:rPr>
            <w:rStyle w:val="Hyperlink"/>
          </w:rPr>
          <w:t xml:space="preserve">[47]</w:t>
        </w:r>
      </w:hyperlink>
      <w:r>
        <w:t xml:space="preserve"> </w:t>
      </w:r>
      <w:r>
        <w:t xml:space="preserve">https://colmap.github.io/cli.html</w:t>
      </w:r>
    </w:p>
    <w:p>
      <w:pPr>
        <w:pStyle w:val="BodyText"/>
      </w:pPr>
      <w:hyperlink r:id="rId64">
        <w:r>
          <w:rPr>
            <w:rStyle w:val="Hyperlink"/>
          </w:rPr>
          <w:t xml:space="preserve">https://colmap.github.io/cli.html</w:t>
        </w:r>
      </w:hyperlink>
    </w:p>
    <w:p>
      <w:pPr>
        <w:pStyle w:val="BodyText"/>
      </w:pPr>
      <w:hyperlink r:id="rId65">
        <w:r>
          <w:rPr>
            <w:rStyle w:val="Hyperlink"/>
          </w:rPr>
          <w:t xml:space="preserve">[48]</w:t>
        </w:r>
      </w:hyperlink>
      <w:r>
        <w:t xml:space="preserve"> </w:t>
      </w:r>
      <w:r>
        <w:t xml:space="preserve">https://dev.epicgames.com/community/realityscan/getting-started/realityscan</w:t>
      </w:r>
    </w:p>
    <w:p>
      <w:pPr>
        <w:pStyle w:val="BodyText"/>
      </w:pPr>
      <w:hyperlink r:id="rId65">
        <w:r>
          <w:rPr>
            <w:rStyle w:val="Hyperlink"/>
          </w:rPr>
          <w:t xml:space="preserve">https://dev.epicgames.com/community/realityscan/getting-started/realityscan</w:t>
        </w:r>
      </w:hyperlink>
    </w:p>
    <w:p>
      <w:pPr>
        <w:pStyle w:val="BodyText"/>
      </w:pPr>
      <w:hyperlink r:id="rId66">
        <w:r>
          <w:rPr>
            <w:rStyle w:val="Hyperlink"/>
          </w:rPr>
          <w:t xml:space="preserve">[49]</w:t>
        </w:r>
      </w:hyperlink>
      <w:r>
        <w:t xml:space="preserve"> </w:t>
      </w:r>
      <w:r>
        <w:t xml:space="preserve">https://docs.blender.org/manual/en/latest/addons/import_export/scene_gltf2.html</w:t>
      </w:r>
    </w:p>
    <w:p>
      <w:pPr>
        <w:pStyle w:val="BodyText"/>
      </w:pPr>
      <w:hyperlink r:id="rId66">
        <w:r>
          <w:rPr>
            <w:rStyle w:val="Hyperlink"/>
          </w:rPr>
          <w:t xml:space="preserve">https://docs.blender.org/manual/en/latest/addons/import_export/scene_gltf2.html</w:t>
        </w:r>
      </w:hyperlink>
    </w:p>
    <w:p>
      <w:pPr>
        <w:pStyle w:val="BodyText"/>
      </w:pPr>
      <w:hyperlink r:id="rId67">
        <w:r>
          <w:rPr>
            <w:rStyle w:val="Hyperlink"/>
          </w:rPr>
          <w:t xml:space="preserve">[50]</w:t>
        </w:r>
      </w:hyperlink>
      <w:r>
        <w:t xml:space="preserve"> </w:t>
      </w:r>
      <w:r>
        <w:t xml:space="preserve">https://www.meshlab.net/</w:t>
      </w:r>
    </w:p>
    <w:p>
      <w:pPr>
        <w:pStyle w:val="BodyText"/>
      </w:pPr>
      <w:hyperlink r:id="rId67">
        <w:r>
          <w:rPr>
            <w:rStyle w:val="Hyperlink"/>
          </w:rPr>
          <w:t xml:space="preserve">https://www.meshlab.net/</w:t>
        </w:r>
      </w:hyperlink>
    </w:p>
    <w:p>
      <w:pPr>
        <w:pStyle w:val="BodyText"/>
      </w:pPr>
      <w:hyperlink r:id="rId71">
        <w:r>
          <w:rPr>
            <w:rStyle w:val="Hyperlink"/>
          </w:rPr>
          <w:t xml:space="preserve">[52]</w:t>
        </w:r>
      </w:hyperlink>
      <w:r>
        <w:t xml:space="preserve"> </w:t>
      </w:r>
      <w:r>
        <w:t xml:space="preserve">https://docs.opencv.org/3.4/dc/dbb/tutorial_py_calibration.html</w:t>
      </w:r>
    </w:p>
    <w:p>
      <w:pPr>
        <w:pStyle w:val="BodyText"/>
      </w:pPr>
      <w:hyperlink r:id="rId71">
        <w:r>
          <w:rPr>
            <w:rStyle w:val="Hyperlink"/>
          </w:rPr>
          <w:t xml:space="preserve">https://docs.opencv.org/3.4/dc/dbb/tutorial_py_calibration.html</w:t>
        </w:r>
      </w:hyperlink>
    </w:p>
    <w:p>
      <w:pPr>
        <w:pStyle w:val="BodyText"/>
      </w:pPr>
      <w:hyperlink r:id="rId76">
        <w:r>
          <w:rPr>
            <w:rStyle w:val="Hyperlink"/>
          </w:rPr>
          <w:t xml:space="preserve">[59]</w:t>
        </w:r>
      </w:hyperlink>
      <w:r>
        <w:t xml:space="preserve"> </w:t>
      </w:r>
      <w:hyperlink r:id="rId76">
        <w:r>
          <w:rPr>
            <w:rStyle w:val="Hyperlink"/>
          </w:rPr>
          <w:t xml:space="preserve">[68]</w:t>
        </w:r>
      </w:hyperlink>
      <w:r>
        <w:t xml:space="preserve"> </w:t>
      </w:r>
      <w:r>
        <w:t xml:space="preserve">https://docs.opencv.org/4.x/d9/d0c/group__calib3d.html</w:t>
      </w:r>
    </w:p>
    <w:p>
      <w:pPr>
        <w:pStyle w:val="BodyText"/>
      </w:pPr>
      <w:hyperlink r:id="rId76">
        <w:r>
          <w:rPr>
            <w:rStyle w:val="Hyperlink"/>
          </w:rPr>
          <w:t xml:space="preserve">https://docs.opencv.org/4.x/d9/d0c/group__calib3d.html</w:t>
        </w:r>
      </w:hyperlink>
    </w:p>
    <w:p>
      <w:pPr>
        <w:pStyle w:val="BodyText"/>
      </w:pPr>
      <w:hyperlink r:id="rId77">
        <w:r>
          <w:rPr>
            <w:rStyle w:val="Hyperlink"/>
          </w:rPr>
          <w:t xml:space="preserve">[60]</w:t>
        </w:r>
      </w:hyperlink>
      <w:r>
        <w:t xml:space="preserve"> </w:t>
      </w:r>
      <w:r>
        <w:t xml:space="preserve">https://docs.opencv.org/3.4/d5/db5/tutorial_laplace_operator.html</w:t>
      </w:r>
    </w:p>
    <w:p>
      <w:pPr>
        <w:pStyle w:val="BodyText"/>
      </w:pPr>
      <w:hyperlink r:id="rId77">
        <w:r>
          <w:rPr>
            <w:rStyle w:val="Hyperlink"/>
          </w:rPr>
          <w:t xml:space="preserve">https://docs.opencv.org/3.4/d5/db5/tutorial_laplace_operator.html</w:t>
        </w:r>
      </w:hyperlink>
    </w:p>
    <w:p>
      <w:pPr>
        <w:pStyle w:val="BodyText"/>
      </w:pPr>
      <w:hyperlink r:id="rId79">
        <w:r>
          <w:rPr>
            <w:rStyle w:val="Hyperlink"/>
          </w:rPr>
          <w:t xml:space="preserve">[62]</w:t>
        </w:r>
      </w:hyperlink>
      <w:r>
        <w:t xml:space="preserve"> </w:t>
      </w:r>
      <w:hyperlink r:id="rId79">
        <w:r>
          <w:rPr>
            <w:rStyle w:val="Hyperlink"/>
          </w:rPr>
          <w:t xml:space="preserve">[69]</w:t>
        </w:r>
      </w:hyperlink>
      <w:r>
        <w:t xml:space="preserve"> </w:t>
      </w:r>
      <w:r>
        <w:t xml:space="preserve">https://www.cnil.fr/fr/securite-sauvegarder</w:t>
      </w:r>
    </w:p>
    <w:p>
      <w:pPr>
        <w:pStyle w:val="BodyText"/>
      </w:pPr>
      <w:hyperlink r:id="rId79">
        <w:r>
          <w:rPr>
            <w:rStyle w:val="Hyperlink"/>
          </w:rPr>
          <w:t xml:space="preserve">https://www.cnil.fr/fr/securite-sauvegarder</w:t>
        </w:r>
      </w:hyperlink>
    </w:p>
    <w:p>
      <w:pPr>
        <w:pStyle w:val="BodyText"/>
      </w:pPr>
      <w:hyperlink r:id="rId80">
        <w:r>
          <w:rPr>
            <w:rStyle w:val="Hyperlink"/>
          </w:rPr>
          <w:t xml:space="preserve">[63]</w:t>
        </w:r>
      </w:hyperlink>
      <w:r>
        <w:t xml:space="preserve"> </w:t>
      </w:r>
      <w:r>
        <w:t xml:space="preserve">https://creativecommons.org/chooser/</w:t>
      </w:r>
    </w:p>
    <w:p>
      <w:pPr>
        <w:pStyle w:val="BodyText"/>
      </w:pPr>
      <w:hyperlink r:id="rId80">
        <w:r>
          <w:rPr>
            <w:rStyle w:val="Hyperlink"/>
          </w:rPr>
          <w:t xml:space="preserve">https://creativecommons.org/chooser/</w:t>
        </w:r>
      </w:hyperlink>
    </w:p>
    <w:p>
      <w:pPr>
        <w:pStyle w:val="BodyText"/>
      </w:pPr>
      <w:hyperlink r:id="rId88">
        <w:r>
          <w:rPr>
            <w:rStyle w:val="Hyperlink"/>
          </w:rPr>
          <w:t xml:space="preserve">[67]</w:t>
        </w:r>
      </w:hyperlink>
      <w:r>
        <w:t xml:space="preserve"> </w:t>
      </w:r>
      <w:r>
        <w:t xml:space="preserve">https://www.cnil.fr/fr/definition/minimisation</w:t>
      </w:r>
    </w:p>
    <w:p>
      <w:pPr>
        <w:pStyle w:val="BodyText"/>
      </w:pPr>
      <w:hyperlink r:id="rId88">
        <w:r>
          <w:rPr>
            <w:rStyle w:val="Hyperlink"/>
          </w:rPr>
          <w:t xml:space="preserve">https://www.cnil.fr/fr/definition/minimisation</w:t>
        </w:r>
      </w:hyperlink>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gisoft.freshdesk.com/support/solutions/articles/31000149340-close-range-objects-scanning" TargetMode="External" /><Relationship Type="http://schemas.openxmlformats.org/officeDocument/2006/relationships/hyperlink" Id="rId23" Target="https://agisoft.freshdesk.com/support/solutions/articles/31000163268-turntable-capturing-scenario-and-processing-workflow" TargetMode="External" /><Relationship Type="http://schemas.openxmlformats.org/officeDocument/2006/relationships/hyperlink" Id="rId56" Target="https://agisoft.freshdesk.com/support/solutions/articles/31000171950-block-model" TargetMode="External" /><Relationship Type="http://schemas.openxmlformats.org/officeDocument/2006/relationships/hyperlink" Id="rId48" Target="https://amarancreators.com/products/amaran-p60x?utm_source=chatgpt.com" TargetMode="External" /><Relationship Type="http://schemas.openxmlformats.org/officeDocument/2006/relationships/hyperlink" Id="rId42" Target="https://cognisys-inc.com/focus-stacking/stackshot-pkgs.html?srsltid=AfmBOoqMMUCp-K8jKtJisKl_dO5OEPP6n2nKFJFiaTGInVQpUoZGzHkw&amp;utm_source=chatgpt.com" TargetMode="External" /><Relationship Type="http://schemas.openxmlformats.org/officeDocument/2006/relationships/hyperlink" Id="rId46" Target="https://cognisys-inc.com/motion-control.html?srsltid=AfmBOooBOMQ61KNJfiVa_vjTgP4AmHavKm-9TIN_-HRvB9Zh3uYSWYbz&amp;utm_source=chatgpt.com" TargetMode="External" /><Relationship Type="http://schemas.openxmlformats.org/officeDocument/2006/relationships/hyperlink" Id="rId64" Target="https://colmap.github.io/cli.html" TargetMode="External" /><Relationship Type="http://schemas.openxmlformats.org/officeDocument/2006/relationships/hyperlink" Id="rId80" Target="https://creativecommons.org/chooser/" TargetMode="External" /><Relationship Type="http://schemas.openxmlformats.org/officeDocument/2006/relationships/hyperlink" Id="rId65" Target="https://dev.epicgames.com/community/realityscan/getting-started/realityscan" TargetMode="External" /><Relationship Type="http://schemas.openxmlformats.org/officeDocument/2006/relationships/hyperlink" Id="rId66" Target="https://docs.blender.org/manual/en/latest/addons/import_export/scene_gltf2.html" TargetMode="External" /><Relationship Type="http://schemas.openxmlformats.org/officeDocument/2006/relationships/hyperlink" Id="rId58" Target="https://docs.celeryq.dev/en/main/getting-started/introduction.html" TargetMode="External" /><Relationship Type="http://schemas.openxmlformats.org/officeDocument/2006/relationships/hyperlink" Id="rId77" Target="https://docs.opencv.org/3.4/d5/db5/tutorial_laplace_operator.html" TargetMode="External" /><Relationship Type="http://schemas.openxmlformats.org/officeDocument/2006/relationships/hyperlink" Id="rId71" Target="https://docs.opencv.org/3.4/dc/dbb/tutorial_py_calibration.html" TargetMode="External" /><Relationship Type="http://schemas.openxmlformats.org/officeDocument/2006/relationships/hyperlink" Id="rId76" Target="https://docs.opencv.org/4.x/d9/d0c/group__calib3d.html" TargetMode="External" /><Relationship Type="http://schemas.openxmlformats.org/officeDocument/2006/relationships/hyperlink" Id="rId34" Target="https://eu.robotshop.com/fr/products/camera-autofocus-arducam-64mp-pour-raspberry-pi" TargetMode="External" /><Relationship Type="http://schemas.openxmlformats.org/officeDocument/2006/relationships/hyperlink" Id="rId24" Target="https://fastapi.tiangolo.com/features/" TargetMode="External" /><Relationship Type="http://schemas.openxmlformats.org/officeDocument/2006/relationships/hyperlink" Id="rId63" Target="https://github.com/alicevision/meshroom" TargetMode="External" /><Relationship Type="http://schemas.openxmlformats.org/officeDocument/2006/relationships/hyperlink" Id="rId62" Target="https://hugin.sourceforge.io/docs/manual/Enfuse.html" TargetMode="External" /><Relationship Type="http://schemas.openxmlformats.org/officeDocument/2006/relationships/hyperlink" Id="rId27" Target="https://journals.plos.org/plosone/article?id=10.1371%2Fjournal.pone.0336893" TargetMode="External" /><Relationship Type="http://schemas.openxmlformats.org/officeDocument/2006/relationships/hyperlink" Id="rId55" Target="https://meshroom-manual.readthedocs.io/en/latest/feature-documentation/cmd/photogrammetry.html" TargetMode="External" /><Relationship Type="http://schemas.openxmlformats.org/officeDocument/2006/relationships/hyperlink" Id="rId35" Target="https://www.agisoft.com/buy/online-store/?utm_source=chatgpt.com" TargetMode="External" /><Relationship Type="http://schemas.openxmlformats.org/officeDocument/2006/relationships/hyperlink" Id="rId54" Target="https://www.agisoft.com/pdf/metashape_python_api_2_2_3.pdf" TargetMode="External" /><Relationship Type="http://schemas.openxmlformats.org/officeDocument/2006/relationships/hyperlink" Id="rId22" Target="https://www.canon.fr/store/canon-boitier-de-l-appareil-photo-hybride-canon-eos-r50-noir/5811C003/" TargetMode="External" /><Relationship Type="http://schemas.openxmlformats.org/officeDocument/2006/relationships/hyperlink" Id="rId49" Target="https://www.canon.fr/store/canon-flash-macro-annulaire-speedlite-mr-14ex-ii-canon/9389B003/" TargetMode="External" /><Relationship Type="http://schemas.openxmlformats.org/officeDocument/2006/relationships/hyperlink" Id="rId39" Target="https://www.canon.fr/store/canon-objectif-canon-mp-e-65mm-f-2-8-1-5x-macro-photo/2540A011/" TargetMode="External" /><Relationship Type="http://schemas.openxmlformats.org/officeDocument/2006/relationships/hyperlink" Id="rId88" Target="https://www.cnil.fr/fr/definition/minimisation" TargetMode="External" /><Relationship Type="http://schemas.openxmlformats.org/officeDocument/2006/relationships/hyperlink" Id="rId25" Target="https://www.cnil.fr/fr/les-bases-legales/consentement" TargetMode="External" /><Relationship Type="http://schemas.openxmlformats.org/officeDocument/2006/relationships/hyperlink" Id="rId79" Target="https://www.cnil.fr/fr/securite-sauvegarder" TargetMode="External" /><Relationship Type="http://schemas.openxmlformats.org/officeDocument/2006/relationships/hyperlink" Id="rId61" Target="https://www.heliconsoft.com/helicon-focus-licenses-paypro/" TargetMode="External" /><Relationship Type="http://schemas.openxmlformats.org/officeDocument/2006/relationships/hyperlink" Id="rId33" Target="https://www.kubii.com/fr/386-cameras-objectifs-raspberry-pi?dbgpagecache=0&amp;srsltid=AfmBOopP3LSHxCFT1YhgQ5tmKDmr4JHU0chdwsbgHnVYEcFHgUqJeic3" TargetMode="External" /><Relationship Type="http://schemas.openxmlformats.org/officeDocument/2006/relationships/hyperlink" Id="rId37" Target="https://www.kubii.com/fr/386-cameras-objectifs-raspberry-pi?order=product.name.desc&amp;srsltid=AfmBOoomQfiMAC32KtzMqVZeqC7PxRuvfssyfiw5HUzibH9gNi4Bnid3" TargetMode="External" /><Relationship Type="http://schemas.openxmlformats.org/officeDocument/2006/relationships/hyperlink" Id="rId67" Target="https://www.meshlab.net/" TargetMode="External" /><Relationship Type="http://schemas.openxmlformats.org/officeDocument/2006/relationships/hyperlink" Id="rId57" Target="https://www.open3d.org/docs/0.7.0/python_api/open3d.geometry.simplify_quadric_decimation.html" TargetMode="External" /><Relationship Type="http://schemas.openxmlformats.org/officeDocument/2006/relationships/hyperlink" Id="rId21" Target="https://www.sciencedirect.com/org/science/article/pii/S1313298918002641" TargetMode="External" /><Relationship Type="http://schemas.openxmlformats.org/officeDocument/2006/relationships/hyperlink" Id="rId43" Target="https://www.thorlabs.com/item/NRT100?utm_source=chatgpt.com" TargetMode="External" /><Relationship Type="http://schemas.openxmlformats.org/officeDocument/2006/relationships/hyperlink" Id="rId40" Target="https://www.thorlabs.com/item/RMS4X" TargetMode="External" /><Relationship Type="http://schemas.openxmlformats.org/officeDocument/2006/relationships/hyperlink" Id="rId45" Target="https://www.thorlabs.com/item/RP005_M?utm_source=chatgpt.com" TargetMode="External" /><Relationship Type="http://schemas.openxmlformats.org/officeDocument/2006/relationships/hyperlink" Id="rId38" Target="https://www.venuslens.net/product/laowa-25mm-f-2-8-2-5-5x-ultra-macro-2/?srsltid=AfmBOorKyuRbFTQSTMDEs2tQ4adca8Lj7YAtbvOMjoYnR4DJCLisLcCK&amp;utm_source=chatgpt.com" TargetMode="External" /><Relationship Type="http://schemas.openxmlformats.org/officeDocument/2006/relationships/hyperlink" Id="rId60" Target="https://zerenesystems.com/cms/stacker/docs/purchasing" TargetMode="External" /><Relationship Type="http://schemas.openxmlformats.org/officeDocument/2006/relationships/hyperlink" Id="rId32" Target="https://zerenesystems.com/cms/stacker/docs/stackshot" TargetMode="External" /></Relationships>
</file>

<file path=word/_rels/footnotes.xml.rels><?xml version="1.0" encoding="UTF-8"?><Relationships xmlns="http://schemas.openxmlformats.org/package/2006/relationships"><Relationship Type="http://schemas.openxmlformats.org/officeDocument/2006/relationships/hyperlink" Id="rId28" Target="https://agisoft.freshdesk.com/support/solutions/articles/31000149340-close-range-objects-scanning" TargetMode="External" /><Relationship Type="http://schemas.openxmlformats.org/officeDocument/2006/relationships/hyperlink" Id="rId23" Target="https://agisoft.freshdesk.com/support/solutions/articles/31000163268-turntable-capturing-scenario-and-processing-workflow" TargetMode="External" /><Relationship Type="http://schemas.openxmlformats.org/officeDocument/2006/relationships/hyperlink" Id="rId56" Target="https://agisoft.freshdesk.com/support/solutions/articles/31000171950-block-model" TargetMode="External" /><Relationship Type="http://schemas.openxmlformats.org/officeDocument/2006/relationships/hyperlink" Id="rId48" Target="https://amarancreators.com/products/amaran-p60x?utm_source=chatgpt.com" TargetMode="External" /><Relationship Type="http://schemas.openxmlformats.org/officeDocument/2006/relationships/hyperlink" Id="rId42" Target="https://cognisys-inc.com/focus-stacking/stackshot-pkgs.html?srsltid=AfmBOoqMMUCp-K8jKtJisKl_dO5OEPP6n2nKFJFiaTGInVQpUoZGzHkw&amp;utm_source=chatgpt.com" TargetMode="External" /><Relationship Type="http://schemas.openxmlformats.org/officeDocument/2006/relationships/hyperlink" Id="rId46" Target="https://cognisys-inc.com/motion-control.html?srsltid=AfmBOooBOMQ61KNJfiVa_vjTgP4AmHavKm-9TIN_-HRvB9Zh3uYSWYbz&amp;utm_source=chatgpt.com" TargetMode="External" /><Relationship Type="http://schemas.openxmlformats.org/officeDocument/2006/relationships/hyperlink" Id="rId64" Target="https://colmap.github.io/cli.html" TargetMode="External" /><Relationship Type="http://schemas.openxmlformats.org/officeDocument/2006/relationships/hyperlink" Id="rId80" Target="https://creativecommons.org/chooser/" TargetMode="External" /><Relationship Type="http://schemas.openxmlformats.org/officeDocument/2006/relationships/hyperlink" Id="rId65" Target="https://dev.epicgames.com/community/realityscan/getting-started/realityscan" TargetMode="External" /><Relationship Type="http://schemas.openxmlformats.org/officeDocument/2006/relationships/hyperlink" Id="rId66" Target="https://docs.blender.org/manual/en/latest/addons/import_export/scene_gltf2.html" TargetMode="External" /><Relationship Type="http://schemas.openxmlformats.org/officeDocument/2006/relationships/hyperlink" Id="rId58" Target="https://docs.celeryq.dev/en/main/getting-started/introduction.html" TargetMode="External" /><Relationship Type="http://schemas.openxmlformats.org/officeDocument/2006/relationships/hyperlink" Id="rId77" Target="https://docs.opencv.org/3.4/d5/db5/tutorial_laplace_operator.html" TargetMode="External" /><Relationship Type="http://schemas.openxmlformats.org/officeDocument/2006/relationships/hyperlink" Id="rId71" Target="https://docs.opencv.org/3.4/dc/dbb/tutorial_py_calibration.html" TargetMode="External" /><Relationship Type="http://schemas.openxmlformats.org/officeDocument/2006/relationships/hyperlink" Id="rId76" Target="https://docs.opencv.org/4.x/d9/d0c/group__calib3d.html" TargetMode="External" /><Relationship Type="http://schemas.openxmlformats.org/officeDocument/2006/relationships/hyperlink" Id="rId34" Target="https://eu.robotshop.com/fr/products/camera-autofocus-arducam-64mp-pour-raspberry-pi" TargetMode="External" /><Relationship Type="http://schemas.openxmlformats.org/officeDocument/2006/relationships/hyperlink" Id="rId24" Target="https://fastapi.tiangolo.com/features/" TargetMode="External" /><Relationship Type="http://schemas.openxmlformats.org/officeDocument/2006/relationships/hyperlink" Id="rId63" Target="https://github.com/alicevision/meshroom" TargetMode="External" /><Relationship Type="http://schemas.openxmlformats.org/officeDocument/2006/relationships/hyperlink" Id="rId62" Target="https://hugin.sourceforge.io/docs/manual/Enfuse.html" TargetMode="External" /><Relationship Type="http://schemas.openxmlformats.org/officeDocument/2006/relationships/hyperlink" Id="rId27" Target="https://journals.plos.org/plosone/article?id=10.1371%2Fjournal.pone.0336893" TargetMode="External" /><Relationship Type="http://schemas.openxmlformats.org/officeDocument/2006/relationships/hyperlink" Id="rId55" Target="https://meshroom-manual.readthedocs.io/en/latest/feature-documentation/cmd/photogrammetry.html" TargetMode="External" /><Relationship Type="http://schemas.openxmlformats.org/officeDocument/2006/relationships/hyperlink" Id="rId35" Target="https://www.agisoft.com/buy/online-store/?utm_source=chatgpt.com" TargetMode="External" /><Relationship Type="http://schemas.openxmlformats.org/officeDocument/2006/relationships/hyperlink" Id="rId54" Target="https://www.agisoft.com/pdf/metashape_python_api_2_2_3.pdf" TargetMode="External" /><Relationship Type="http://schemas.openxmlformats.org/officeDocument/2006/relationships/hyperlink" Id="rId22" Target="https://www.canon.fr/store/canon-boitier-de-l-appareil-photo-hybride-canon-eos-r50-noir/5811C003/" TargetMode="External" /><Relationship Type="http://schemas.openxmlformats.org/officeDocument/2006/relationships/hyperlink" Id="rId49" Target="https://www.canon.fr/store/canon-flash-macro-annulaire-speedlite-mr-14ex-ii-canon/9389B003/" TargetMode="External" /><Relationship Type="http://schemas.openxmlformats.org/officeDocument/2006/relationships/hyperlink" Id="rId39" Target="https://www.canon.fr/store/canon-objectif-canon-mp-e-65mm-f-2-8-1-5x-macro-photo/2540A011/" TargetMode="External" /><Relationship Type="http://schemas.openxmlformats.org/officeDocument/2006/relationships/hyperlink" Id="rId88" Target="https://www.cnil.fr/fr/definition/minimisation" TargetMode="External" /><Relationship Type="http://schemas.openxmlformats.org/officeDocument/2006/relationships/hyperlink" Id="rId25" Target="https://www.cnil.fr/fr/les-bases-legales/consentement" TargetMode="External" /><Relationship Type="http://schemas.openxmlformats.org/officeDocument/2006/relationships/hyperlink" Id="rId79" Target="https://www.cnil.fr/fr/securite-sauvegarder" TargetMode="External" /><Relationship Type="http://schemas.openxmlformats.org/officeDocument/2006/relationships/hyperlink" Id="rId61" Target="https://www.heliconsoft.com/helicon-focus-licenses-paypro/" TargetMode="External" /><Relationship Type="http://schemas.openxmlformats.org/officeDocument/2006/relationships/hyperlink" Id="rId33" Target="https://www.kubii.com/fr/386-cameras-objectifs-raspberry-pi?dbgpagecache=0&amp;srsltid=AfmBOopP3LSHxCFT1YhgQ5tmKDmr4JHU0chdwsbgHnVYEcFHgUqJeic3" TargetMode="External" /><Relationship Type="http://schemas.openxmlformats.org/officeDocument/2006/relationships/hyperlink" Id="rId37" Target="https://www.kubii.com/fr/386-cameras-objectifs-raspberry-pi?order=product.name.desc&amp;srsltid=AfmBOoomQfiMAC32KtzMqVZeqC7PxRuvfssyfiw5HUzibH9gNi4Bnid3" TargetMode="External" /><Relationship Type="http://schemas.openxmlformats.org/officeDocument/2006/relationships/hyperlink" Id="rId67" Target="https://www.meshlab.net/" TargetMode="External" /><Relationship Type="http://schemas.openxmlformats.org/officeDocument/2006/relationships/hyperlink" Id="rId57" Target="https://www.open3d.org/docs/0.7.0/python_api/open3d.geometry.simplify_quadric_decimation.html" TargetMode="External" /><Relationship Type="http://schemas.openxmlformats.org/officeDocument/2006/relationships/hyperlink" Id="rId21" Target="https://www.sciencedirect.com/org/science/article/pii/S1313298918002641" TargetMode="External" /><Relationship Type="http://schemas.openxmlformats.org/officeDocument/2006/relationships/hyperlink" Id="rId43" Target="https://www.thorlabs.com/item/NRT100?utm_source=chatgpt.com" TargetMode="External" /><Relationship Type="http://schemas.openxmlformats.org/officeDocument/2006/relationships/hyperlink" Id="rId40" Target="https://www.thorlabs.com/item/RMS4X" TargetMode="External" /><Relationship Type="http://schemas.openxmlformats.org/officeDocument/2006/relationships/hyperlink" Id="rId45" Target="https://www.thorlabs.com/item/RP005_M?utm_source=chatgpt.com" TargetMode="External" /><Relationship Type="http://schemas.openxmlformats.org/officeDocument/2006/relationships/hyperlink" Id="rId38" Target="https://www.venuslens.net/product/laowa-25mm-f-2-8-2-5-5x-ultra-macro-2/?srsltid=AfmBOorKyuRbFTQSTMDEs2tQ4adca8Lj7YAtbvOMjoYnR4DJCLisLcCK&amp;utm_source=chatgpt.com" TargetMode="External" /><Relationship Type="http://schemas.openxmlformats.org/officeDocument/2006/relationships/hyperlink" Id="rId60" Target="https://zerenesystems.com/cms/stacker/docs/purchasing" TargetMode="External" /><Relationship Type="http://schemas.openxmlformats.org/officeDocument/2006/relationships/hyperlink" Id="rId32" Target="https://zerenesystems.com/cms/stacker/docs/stacksh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2026-04-20T08:57:46Z</dcterms:created>
  <dcterms:modified xsi:type="dcterms:W3CDTF">2026-04-20T08:57:46Z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