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EF" w:rsidRDefault="00F774EF" w:rsidP="00F774EF">
      <w:pPr>
        <w:pStyle w:val="Citationintense"/>
        <w:rPr>
          <w:sz w:val="72"/>
        </w:rPr>
      </w:pPr>
      <w:r w:rsidRPr="00F774EF">
        <w:rPr>
          <w:sz w:val="72"/>
        </w:rPr>
        <w:t xml:space="preserve">CAHIER DES CHARGES </w:t>
      </w:r>
    </w:p>
    <w:p w:rsidR="00F774EF" w:rsidRPr="00F774EF" w:rsidRDefault="00F774EF" w:rsidP="00F774EF"/>
    <w:p w:rsidR="00F774EF" w:rsidRDefault="00F774EF" w:rsidP="00F774EF">
      <w:pPr>
        <w:pStyle w:val="Titre1"/>
        <w:jc w:val="center"/>
        <w:rPr>
          <w:sz w:val="48"/>
        </w:rPr>
      </w:pPr>
    </w:p>
    <w:p w:rsidR="00F774EF" w:rsidRPr="00F774EF" w:rsidRDefault="00F774EF" w:rsidP="00F774EF">
      <w:pPr>
        <w:pStyle w:val="Titre1"/>
        <w:jc w:val="center"/>
        <w:rPr>
          <w:sz w:val="56"/>
        </w:rPr>
      </w:pPr>
      <w:r w:rsidRPr="00F774EF">
        <w:rPr>
          <w:sz w:val="56"/>
        </w:rPr>
        <w:t>REFONTE DU SITE DE L’AFPAR</w:t>
      </w:r>
    </w:p>
    <w:p w:rsidR="00F774EF" w:rsidRPr="00F774EF" w:rsidRDefault="00F774EF" w:rsidP="00F774EF"/>
    <w:p w:rsidR="00F774EF" w:rsidRPr="00F774EF" w:rsidRDefault="00F774EF" w:rsidP="00F774EF"/>
    <w:p w:rsidR="00F774EF" w:rsidRPr="00F774EF" w:rsidRDefault="00F774EF" w:rsidP="00F774EF"/>
    <w:p w:rsidR="00F774EF" w:rsidRPr="00F774EF" w:rsidRDefault="00F774EF" w:rsidP="00F774EF"/>
    <w:p w:rsidR="00F774EF" w:rsidRPr="00F774EF" w:rsidRDefault="00F774EF" w:rsidP="00F774EF"/>
    <w:p w:rsidR="00F774EF" w:rsidRPr="00F774EF" w:rsidRDefault="00F774EF" w:rsidP="00F774EF"/>
    <w:p w:rsidR="00F774EF" w:rsidRPr="00F774EF" w:rsidRDefault="00F774EF" w:rsidP="00F774EF"/>
    <w:p w:rsidR="00F774EF" w:rsidRPr="00F774EF" w:rsidRDefault="00F774EF" w:rsidP="00F774EF"/>
    <w:p w:rsidR="00F774EF" w:rsidRDefault="00F774EF" w:rsidP="00F774EF"/>
    <w:p w:rsidR="00816CC9" w:rsidRDefault="00F774EF" w:rsidP="00F774EF">
      <w:pPr>
        <w:tabs>
          <w:tab w:val="left" w:pos="3300"/>
        </w:tabs>
      </w:pPr>
      <w:r>
        <w:tab/>
      </w: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Default="00D85D41" w:rsidP="00F774EF">
      <w:pPr>
        <w:tabs>
          <w:tab w:val="left" w:pos="3300"/>
        </w:tabs>
      </w:pPr>
    </w:p>
    <w:p w:rsidR="00D85D41" w:rsidRPr="00CB32FE" w:rsidRDefault="002B4A33" w:rsidP="00B47E23">
      <w:pPr>
        <w:pStyle w:val="Titre1"/>
        <w:numPr>
          <w:ilvl w:val="0"/>
          <w:numId w:val="5"/>
        </w:numPr>
        <w:rPr>
          <w:b/>
          <w:sz w:val="36"/>
        </w:rPr>
      </w:pPr>
      <w:r w:rsidRPr="00CB32FE">
        <w:rPr>
          <w:b/>
          <w:sz w:val="36"/>
        </w:rPr>
        <w:t>Présentation de l’entreprise</w:t>
      </w:r>
    </w:p>
    <w:p w:rsidR="002B4A33" w:rsidRPr="002B4A33" w:rsidRDefault="002B4A33" w:rsidP="002B4A33">
      <w:pPr>
        <w:pStyle w:val="Paragraphedeliste"/>
        <w:tabs>
          <w:tab w:val="left" w:pos="3300"/>
        </w:tabs>
        <w:ind w:left="1080"/>
        <w:rPr>
          <w:sz w:val="36"/>
        </w:rPr>
      </w:pPr>
    </w:p>
    <w:p w:rsidR="002B4A33" w:rsidRPr="002B4A33" w:rsidRDefault="002B4A33" w:rsidP="002B4A33">
      <w:pPr>
        <w:tabs>
          <w:tab w:val="left" w:pos="3300"/>
        </w:tabs>
        <w:rPr>
          <w:rFonts w:ascii="Comic Sans MS" w:hAnsi="Comic Sans MS"/>
          <w:sz w:val="24"/>
        </w:rPr>
      </w:pPr>
      <w:r w:rsidRPr="002B4A33">
        <w:rPr>
          <w:rFonts w:ascii="Comic Sans MS" w:hAnsi="Comic Sans MS"/>
          <w:sz w:val="24"/>
        </w:rPr>
        <w:t xml:space="preserve"> La société Publique Locale AFPAR (Assistance à la Formation Professionnelle des Adultes à la Réunion) contribue au développement de la formation de la formation professionnelle continue depuis près de 60 ans sur le territoire de la Réunion.</w:t>
      </w:r>
    </w:p>
    <w:p w:rsidR="002B4A33" w:rsidRPr="002B4A33" w:rsidRDefault="002B4A33" w:rsidP="002B4A33">
      <w:pPr>
        <w:tabs>
          <w:tab w:val="left" w:pos="3300"/>
        </w:tabs>
        <w:rPr>
          <w:rFonts w:ascii="Comic Sans MS" w:hAnsi="Comic Sans MS"/>
          <w:sz w:val="24"/>
        </w:rPr>
      </w:pPr>
      <w:r w:rsidRPr="002B4A33">
        <w:rPr>
          <w:rFonts w:ascii="Comic Sans MS" w:hAnsi="Comic Sans MS"/>
          <w:sz w:val="24"/>
        </w:rPr>
        <w:t xml:space="preserve"> Son rôle premier est de faire acquérir un métier, d’accompagner à la reconversion professionnelle et permettre le renforcement de l’employabilité des demandeurs d’emploi.</w:t>
      </w:r>
    </w:p>
    <w:p w:rsidR="002B4A33" w:rsidRPr="002B4A33" w:rsidRDefault="002B4A33" w:rsidP="002B4A33">
      <w:pPr>
        <w:tabs>
          <w:tab w:val="left" w:pos="3300"/>
        </w:tabs>
        <w:rPr>
          <w:rFonts w:ascii="Comic Sans MS" w:hAnsi="Comic Sans MS"/>
          <w:sz w:val="24"/>
        </w:rPr>
      </w:pPr>
      <w:r w:rsidRPr="002B4A33">
        <w:rPr>
          <w:rFonts w:ascii="Comic Sans MS" w:hAnsi="Comic Sans MS"/>
          <w:sz w:val="24"/>
        </w:rPr>
        <w:t xml:space="preserve"> La carte de formation est réactualisée tous les ans pour répondre au plus près aux besoins des secteurs économiques.</w:t>
      </w:r>
    </w:p>
    <w:p w:rsidR="002B4A33" w:rsidRPr="002B4A33" w:rsidRDefault="002B4A33" w:rsidP="002B4A33">
      <w:pPr>
        <w:tabs>
          <w:tab w:val="left" w:pos="3300"/>
        </w:tabs>
        <w:rPr>
          <w:rFonts w:ascii="Comic Sans MS" w:hAnsi="Comic Sans MS"/>
          <w:sz w:val="24"/>
        </w:rPr>
      </w:pPr>
      <w:r w:rsidRPr="002B4A33">
        <w:rPr>
          <w:rFonts w:ascii="Comic Sans MS" w:hAnsi="Comic Sans MS"/>
          <w:sz w:val="24"/>
        </w:rPr>
        <w:t xml:space="preserve"> L’AFPAR place le développement des compétences individuelles et collectives au cœur de sa mission. </w:t>
      </w:r>
    </w:p>
    <w:p w:rsidR="002B4A33" w:rsidRDefault="002B4A33" w:rsidP="002B4A33">
      <w:pPr>
        <w:tabs>
          <w:tab w:val="left" w:pos="3300"/>
        </w:tabs>
      </w:pPr>
    </w:p>
    <w:p w:rsidR="00B47E23" w:rsidRPr="00CB32FE" w:rsidRDefault="00B47E23" w:rsidP="00B47E23">
      <w:pPr>
        <w:pStyle w:val="Titre1"/>
        <w:numPr>
          <w:ilvl w:val="0"/>
          <w:numId w:val="5"/>
        </w:numPr>
        <w:rPr>
          <w:b/>
          <w:sz w:val="36"/>
        </w:rPr>
      </w:pPr>
      <w:r w:rsidRPr="00CB32FE">
        <w:rPr>
          <w:b/>
          <w:sz w:val="36"/>
        </w:rPr>
        <w:t xml:space="preserve">Présentation du projet </w:t>
      </w:r>
    </w:p>
    <w:p w:rsidR="002B4A33" w:rsidRDefault="002B4A33" w:rsidP="00820D3C">
      <w:pPr>
        <w:tabs>
          <w:tab w:val="left" w:pos="3300"/>
        </w:tabs>
        <w:rPr>
          <w:rFonts w:ascii="Comic Sans MS" w:hAnsi="Comic Sans MS"/>
          <w:sz w:val="24"/>
        </w:rPr>
      </w:pPr>
    </w:p>
    <w:p w:rsidR="00820D3C" w:rsidRDefault="00820D3C" w:rsidP="00820D3C">
      <w:pPr>
        <w:tabs>
          <w:tab w:val="left" w:pos="330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 la demande de ma hiérarchie, M Cyldric </w:t>
      </w:r>
      <w:r w:rsidR="00585639">
        <w:rPr>
          <w:rFonts w:ascii="Comic Sans MS" w:hAnsi="Comic Sans MS"/>
          <w:sz w:val="24"/>
        </w:rPr>
        <w:t>ROBERT, souhaite faire une refonte totale du site actuel de L’</w:t>
      </w:r>
      <w:r w:rsidR="005A7192">
        <w:rPr>
          <w:rFonts w:ascii="Comic Sans MS" w:hAnsi="Comic Sans MS"/>
          <w:sz w:val="24"/>
        </w:rPr>
        <w:t xml:space="preserve">AFPAR permettant une meilleure ergonomie. </w:t>
      </w:r>
    </w:p>
    <w:p w:rsidR="005A7192" w:rsidRDefault="005A7192" w:rsidP="00820D3C">
      <w:pPr>
        <w:tabs>
          <w:tab w:val="left" w:pos="3300"/>
        </w:tabs>
        <w:rPr>
          <w:rFonts w:ascii="Comic Sans MS" w:hAnsi="Comic Sans MS"/>
          <w:sz w:val="24"/>
        </w:rPr>
      </w:pPr>
    </w:p>
    <w:p w:rsidR="005A7192" w:rsidRPr="00CB32FE" w:rsidRDefault="000E3C74" w:rsidP="000E3C74">
      <w:pPr>
        <w:pStyle w:val="Titre1"/>
        <w:numPr>
          <w:ilvl w:val="0"/>
          <w:numId w:val="5"/>
        </w:numPr>
        <w:rPr>
          <w:b/>
          <w:sz w:val="36"/>
        </w:rPr>
      </w:pPr>
      <w:r w:rsidRPr="00CB32FE">
        <w:rPr>
          <w:b/>
          <w:sz w:val="36"/>
        </w:rPr>
        <w:t xml:space="preserve">Objectif du site </w:t>
      </w:r>
    </w:p>
    <w:p w:rsidR="00FA2B21" w:rsidRPr="00FA2B21" w:rsidRDefault="00FA2B21" w:rsidP="00FA2B21"/>
    <w:p w:rsidR="000E3C74" w:rsidRDefault="000E3C74" w:rsidP="000E3C74">
      <w:pPr>
        <w:tabs>
          <w:tab w:val="left" w:pos="330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Les objectifs de la refonte du site sont :</w:t>
      </w:r>
    </w:p>
    <w:p w:rsidR="000E3C74" w:rsidRDefault="000E3C74" w:rsidP="000E3C74">
      <w:pPr>
        <w:pStyle w:val="Paragraphedeliste"/>
        <w:numPr>
          <w:ilvl w:val="0"/>
          <w:numId w:val="6"/>
        </w:numPr>
        <w:tabs>
          <w:tab w:val="left" w:pos="330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Amélioration de l’ergonomie du site</w:t>
      </w:r>
    </w:p>
    <w:p w:rsidR="000E3C74" w:rsidRDefault="000E3C74" w:rsidP="00FA2B21">
      <w:pPr>
        <w:pStyle w:val="Paragraphedeliste"/>
        <w:numPr>
          <w:ilvl w:val="0"/>
          <w:numId w:val="6"/>
        </w:numPr>
        <w:tabs>
          <w:tab w:val="left" w:pos="330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Rendre attractive le site</w:t>
      </w:r>
    </w:p>
    <w:p w:rsidR="00FA2B21" w:rsidRDefault="00FA2B21" w:rsidP="00FA2B21">
      <w:pPr>
        <w:tabs>
          <w:tab w:val="left" w:pos="3300"/>
        </w:tabs>
        <w:rPr>
          <w:rFonts w:ascii="Comic Sans MS" w:hAnsi="Comic Sans MS"/>
          <w:sz w:val="24"/>
        </w:rPr>
      </w:pPr>
    </w:p>
    <w:p w:rsidR="00FA2B21" w:rsidRPr="00CB32FE" w:rsidRDefault="00FB5A0C" w:rsidP="00FB5A0C">
      <w:pPr>
        <w:pStyle w:val="Titre1"/>
        <w:numPr>
          <w:ilvl w:val="0"/>
          <w:numId w:val="5"/>
        </w:numPr>
        <w:rPr>
          <w:b/>
          <w:sz w:val="36"/>
        </w:rPr>
      </w:pPr>
      <w:r w:rsidRPr="00CB32FE">
        <w:rPr>
          <w:b/>
          <w:sz w:val="36"/>
        </w:rPr>
        <w:t>Charte graphique</w:t>
      </w:r>
    </w:p>
    <w:p w:rsidR="00FB5A0C" w:rsidRDefault="00FB5A0C" w:rsidP="00FB5A0C"/>
    <w:p w:rsidR="00FB5A0C" w:rsidRPr="00CB32FE" w:rsidRDefault="00FB5A0C" w:rsidP="00FB5A0C">
      <w:pPr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sz w:val="24"/>
        </w:rPr>
        <w:lastRenderedPageBreak/>
        <w:t xml:space="preserve">Le site devra se conformer à la charte graphique de L’AFPAR, ou de s’en rapprocher, pour permettre une reconnaissance immédiate de l’entreprise. </w:t>
      </w:r>
    </w:p>
    <w:p w:rsidR="00FB5A0C" w:rsidRPr="00CB32FE" w:rsidRDefault="00FB5A0C" w:rsidP="00FB5A0C">
      <w:pPr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sz w:val="24"/>
        </w:rPr>
        <w:t xml:space="preserve">La charte permet de communiquer « d’une seule voix » avec comme conséquence positive, une maîtrise de l’image construite, une visibilité et une notoriété renforcées. </w:t>
      </w:r>
    </w:p>
    <w:p w:rsidR="00FB5A0C" w:rsidRDefault="00FB5A0C" w:rsidP="00FB5A0C"/>
    <w:p w:rsidR="00FB5A0C" w:rsidRPr="00CB32FE" w:rsidRDefault="00FB5A0C" w:rsidP="00FB5A0C">
      <w:pPr>
        <w:pStyle w:val="Titre1"/>
        <w:numPr>
          <w:ilvl w:val="0"/>
          <w:numId w:val="5"/>
        </w:numPr>
        <w:rPr>
          <w:b/>
          <w:sz w:val="36"/>
        </w:rPr>
      </w:pPr>
      <w:r w:rsidRPr="00CB32FE">
        <w:rPr>
          <w:b/>
          <w:sz w:val="36"/>
        </w:rPr>
        <w:t xml:space="preserve">Le logotype </w:t>
      </w:r>
    </w:p>
    <w:p w:rsidR="00FB5A0C" w:rsidRDefault="00FB5A0C" w:rsidP="00FB5A0C">
      <w:pPr>
        <w:spacing w:line="360" w:lineRule="auto"/>
      </w:pPr>
    </w:p>
    <w:p w:rsidR="00FB5A0C" w:rsidRPr="00CB32FE" w:rsidRDefault="00FB5A0C" w:rsidP="00FB5A0C">
      <w:pPr>
        <w:spacing w:line="360" w:lineRule="auto"/>
        <w:rPr>
          <w:rFonts w:ascii="Comic Sans MS" w:hAnsi="Comic Sans MS"/>
          <w:sz w:val="24"/>
        </w:rPr>
      </w:pPr>
      <w:r>
        <w:t xml:space="preserve"> </w:t>
      </w:r>
      <w:r w:rsidRPr="00CB32FE">
        <w:rPr>
          <w:rFonts w:ascii="Comic Sans MS" w:hAnsi="Comic Sans MS"/>
          <w:sz w:val="24"/>
        </w:rPr>
        <w:t>Le logotype de la SPL AFPAR est l’élément central de son identité visuelle.</w:t>
      </w:r>
    </w:p>
    <w:p w:rsidR="00FB5A0C" w:rsidRPr="00CB32FE" w:rsidRDefault="00FB5A0C" w:rsidP="00FB5A0C">
      <w:pPr>
        <w:spacing w:line="360" w:lineRule="auto"/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noProof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57ECBC8A" wp14:editId="3009DC5D">
            <wp:simplePos x="0" y="0"/>
            <wp:positionH relativeFrom="column">
              <wp:posOffset>1741170</wp:posOffset>
            </wp:positionH>
            <wp:positionV relativeFrom="paragraph">
              <wp:posOffset>1311910</wp:posOffset>
            </wp:positionV>
            <wp:extent cx="1674293" cy="1638300"/>
            <wp:effectExtent l="0" t="0" r="254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afp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29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2FE">
        <w:rPr>
          <w:rFonts w:ascii="Comic Sans MS" w:hAnsi="Comic Sans MS"/>
          <w:sz w:val="24"/>
        </w:rPr>
        <w:t xml:space="preserve"> </w:t>
      </w:r>
      <w:r w:rsidRPr="00CB32FE">
        <w:rPr>
          <w:rFonts w:ascii="Comic Sans MS" w:hAnsi="Comic Sans MS"/>
          <w:sz w:val="24"/>
        </w:rPr>
        <w:t>Le logo est facilement mémorisable et reconnaissable par tous ; il évoque l’évolution de l’entreprise et symbolise sa situation géographique ainsi que son positionnement institutionnel incontournable, dans le paysage de la formation professionnelle réunionnaise.</w:t>
      </w:r>
    </w:p>
    <w:p w:rsidR="00FB5A0C" w:rsidRPr="00FB5A0C" w:rsidRDefault="00FB5A0C" w:rsidP="00FB5A0C"/>
    <w:p w:rsidR="00FB5A0C" w:rsidRDefault="00FB5A0C" w:rsidP="00FB5A0C"/>
    <w:p w:rsidR="00FB5A0C" w:rsidRDefault="00FB5A0C" w:rsidP="00FB5A0C"/>
    <w:p w:rsidR="00FB5A0C" w:rsidRDefault="00FB5A0C" w:rsidP="00FB5A0C"/>
    <w:p w:rsidR="00FB5A0C" w:rsidRDefault="00FB5A0C" w:rsidP="00FB5A0C"/>
    <w:p w:rsidR="00FB5A0C" w:rsidRDefault="00FB5A0C" w:rsidP="00FB5A0C"/>
    <w:p w:rsidR="00FB5A0C" w:rsidRDefault="00FB5A0C" w:rsidP="00FB5A0C"/>
    <w:p w:rsidR="00FB5A0C" w:rsidRPr="00CB32FE" w:rsidRDefault="00FB5A0C" w:rsidP="00FB5A0C">
      <w:pPr>
        <w:spacing w:line="360" w:lineRule="auto"/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sz w:val="24"/>
        </w:rPr>
        <w:t xml:space="preserve"> </w:t>
      </w:r>
      <w:r w:rsidRPr="00CB32FE">
        <w:rPr>
          <w:rFonts w:ascii="Comic Sans MS" w:hAnsi="Comic Sans MS"/>
          <w:sz w:val="24"/>
        </w:rPr>
        <w:t>L’arrière-plan du logo est transparent (le fond blanc n’est plus utilisé)</w:t>
      </w:r>
      <w:r w:rsidRPr="00CB32FE">
        <w:rPr>
          <w:rFonts w:ascii="Comic Sans MS" w:hAnsi="Comic Sans MS"/>
          <w:sz w:val="24"/>
        </w:rPr>
        <w:t xml:space="preserve"> et le jeu de couleurs (vert et </w:t>
      </w:r>
      <w:r w:rsidRPr="00CB32FE">
        <w:rPr>
          <w:rFonts w:ascii="Comic Sans MS" w:hAnsi="Comic Sans MS"/>
          <w:sz w:val="24"/>
        </w:rPr>
        <w:t>gris) du logotype a été choisi pour une utilisation optimale sur fond blanc.</w:t>
      </w:r>
    </w:p>
    <w:p w:rsidR="00FB5A0C" w:rsidRPr="00CB32FE" w:rsidRDefault="00FB5A0C" w:rsidP="00FB5A0C">
      <w:pPr>
        <w:spacing w:line="360" w:lineRule="auto"/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sz w:val="24"/>
        </w:rPr>
        <w:t xml:space="preserve"> </w:t>
      </w:r>
      <w:r w:rsidRPr="00CB32FE">
        <w:rPr>
          <w:rFonts w:ascii="Comic Sans MS" w:hAnsi="Comic Sans MS"/>
          <w:sz w:val="24"/>
        </w:rPr>
        <w:t>Le logotype est préférentiellement en couleur :</w:t>
      </w:r>
    </w:p>
    <w:p w:rsidR="00FB5A0C" w:rsidRPr="00CB32FE" w:rsidRDefault="00FB5A0C" w:rsidP="00FB5A0C">
      <w:pPr>
        <w:pStyle w:val="Paragraphedeliste"/>
        <w:numPr>
          <w:ilvl w:val="0"/>
          <w:numId w:val="7"/>
        </w:numPr>
        <w:spacing w:line="360" w:lineRule="auto"/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sz w:val="24"/>
        </w:rPr>
        <w:t xml:space="preserve">En quadrichromie (CMJN) et en Pantone pour les supports d’impression </w:t>
      </w:r>
    </w:p>
    <w:p w:rsidR="00FB5A0C" w:rsidRPr="00CB32FE" w:rsidRDefault="00FB5A0C" w:rsidP="00FB5A0C">
      <w:pPr>
        <w:pStyle w:val="Paragraphedeliste"/>
        <w:numPr>
          <w:ilvl w:val="0"/>
          <w:numId w:val="7"/>
        </w:numPr>
        <w:spacing w:line="360" w:lineRule="auto"/>
        <w:rPr>
          <w:rFonts w:ascii="Comic Sans MS" w:hAnsi="Comic Sans MS"/>
          <w:sz w:val="24"/>
        </w:rPr>
      </w:pPr>
      <w:r w:rsidRPr="00CB32FE">
        <w:rPr>
          <w:rFonts w:ascii="Comic Sans MS" w:hAnsi="Comic Sans MS"/>
          <w:sz w:val="24"/>
        </w:rPr>
        <w:t>En RVB pour les supports informatiques et vidéos.</w:t>
      </w:r>
    </w:p>
    <w:p w:rsidR="00FB5A0C" w:rsidRPr="00222A9C" w:rsidRDefault="00FB5A0C" w:rsidP="00FB5A0C">
      <w:pPr>
        <w:spacing w:line="360" w:lineRule="auto"/>
        <w:rPr>
          <w:rFonts w:ascii="Comic Sans MS" w:hAnsi="Comic Sans MS"/>
          <w:sz w:val="24"/>
          <w:szCs w:val="24"/>
        </w:rPr>
      </w:pPr>
      <w:r w:rsidRPr="00CB32FE">
        <w:rPr>
          <w:rFonts w:ascii="Comic Sans MS" w:hAnsi="Comic Sans MS"/>
          <w:sz w:val="24"/>
        </w:rPr>
        <w:lastRenderedPageBreak/>
        <w:t xml:space="preserve"> </w:t>
      </w:r>
      <w:r w:rsidRPr="00222A9C">
        <w:rPr>
          <w:rFonts w:ascii="Comic Sans MS" w:hAnsi="Comic Sans MS"/>
          <w:sz w:val="24"/>
          <w:szCs w:val="24"/>
        </w:rPr>
        <w:t>Mais, du fait de son fond transparent, pour des supports de communication dont le fond est coloré, il est possible d’utiliser une variante colorimétrique. Le logotype peut être décliné en :</w:t>
      </w:r>
    </w:p>
    <w:p w:rsidR="00FB5A0C" w:rsidRPr="00222A9C" w:rsidRDefault="00FB5A0C" w:rsidP="00FB5A0C">
      <w:pPr>
        <w:pStyle w:val="Paragraphedeliste"/>
        <w:numPr>
          <w:ilvl w:val="0"/>
          <w:numId w:val="8"/>
        </w:numPr>
        <w:spacing w:line="360" w:lineRule="auto"/>
        <w:rPr>
          <w:rFonts w:ascii="Comic Sans MS" w:hAnsi="Comic Sans MS"/>
          <w:sz w:val="24"/>
          <w:szCs w:val="24"/>
        </w:rPr>
      </w:pPr>
      <w:r w:rsidRPr="00222A9C">
        <w:rPr>
          <w:rFonts w:ascii="Comic Sans MS" w:hAnsi="Comic Sans MS"/>
          <w:sz w:val="24"/>
          <w:szCs w:val="24"/>
        </w:rPr>
        <w:t>« Noir »</w:t>
      </w:r>
    </w:p>
    <w:p w:rsidR="00FB5A0C" w:rsidRPr="00222A9C" w:rsidRDefault="00FB5A0C" w:rsidP="00FB5A0C">
      <w:pPr>
        <w:pStyle w:val="Paragraphedeliste"/>
        <w:numPr>
          <w:ilvl w:val="0"/>
          <w:numId w:val="8"/>
        </w:numPr>
        <w:spacing w:line="360" w:lineRule="auto"/>
        <w:rPr>
          <w:rFonts w:ascii="Comic Sans MS" w:hAnsi="Comic Sans MS"/>
          <w:sz w:val="24"/>
          <w:szCs w:val="24"/>
        </w:rPr>
      </w:pPr>
      <w:r w:rsidRPr="00222A9C">
        <w:rPr>
          <w:rFonts w:ascii="Comic Sans MS" w:hAnsi="Comic Sans MS"/>
          <w:sz w:val="24"/>
          <w:szCs w:val="24"/>
        </w:rPr>
        <w:t>« Gris »</w:t>
      </w:r>
    </w:p>
    <w:p w:rsidR="00CB32FE" w:rsidRPr="00222A9C" w:rsidRDefault="00FB5A0C" w:rsidP="00CB32FE">
      <w:pPr>
        <w:pStyle w:val="Paragraphedeliste"/>
        <w:numPr>
          <w:ilvl w:val="0"/>
          <w:numId w:val="8"/>
        </w:numPr>
        <w:spacing w:line="360" w:lineRule="auto"/>
        <w:rPr>
          <w:rFonts w:ascii="Comic Sans MS" w:hAnsi="Comic Sans MS"/>
          <w:sz w:val="24"/>
          <w:szCs w:val="24"/>
        </w:rPr>
      </w:pPr>
      <w:r w:rsidRPr="00222A9C">
        <w:rPr>
          <w:rFonts w:ascii="Comic Sans MS" w:hAnsi="Comic Sans MS"/>
          <w:sz w:val="24"/>
          <w:szCs w:val="24"/>
        </w:rPr>
        <w:t>« Blanc »</w:t>
      </w:r>
    </w:p>
    <w:p w:rsidR="00CB32FE" w:rsidRPr="00CB32FE" w:rsidRDefault="00CB32FE" w:rsidP="00CB32FE">
      <w:pPr>
        <w:pStyle w:val="Paragraphedeliste"/>
        <w:spacing w:line="360" w:lineRule="auto"/>
        <w:ind w:left="1485"/>
      </w:pPr>
    </w:p>
    <w:p w:rsidR="00FB5A0C" w:rsidRDefault="00CB32FE" w:rsidP="00CB32FE">
      <w:pPr>
        <w:pStyle w:val="Titre1"/>
        <w:numPr>
          <w:ilvl w:val="0"/>
          <w:numId w:val="5"/>
        </w:numPr>
        <w:rPr>
          <w:b/>
        </w:rPr>
      </w:pPr>
      <w:r w:rsidRPr="00CB32FE">
        <w:rPr>
          <w:b/>
        </w:rPr>
        <w:t xml:space="preserve">Livrables </w:t>
      </w:r>
      <w:r>
        <w:rPr>
          <w:b/>
        </w:rPr>
        <w:t>atten</w:t>
      </w:r>
      <w:r w:rsidRPr="00CB32FE">
        <w:rPr>
          <w:b/>
        </w:rPr>
        <w:t>du</w:t>
      </w:r>
      <w:r>
        <w:rPr>
          <w:b/>
        </w:rPr>
        <w:t>s</w:t>
      </w:r>
    </w:p>
    <w:p w:rsidR="00222A9C" w:rsidRDefault="00222A9C" w:rsidP="00222A9C"/>
    <w:p w:rsidR="00F66978" w:rsidRPr="00F66978" w:rsidRDefault="00F66978" w:rsidP="00F66978">
      <w:pPr>
        <w:rPr>
          <w:rFonts w:ascii="Comic Sans MS" w:hAnsi="Comic Sans MS"/>
          <w:sz w:val="24"/>
          <w:szCs w:val="24"/>
        </w:rPr>
      </w:pPr>
      <w:r w:rsidRPr="00F66978">
        <w:rPr>
          <w:rFonts w:ascii="Comic Sans MS" w:hAnsi="Comic Sans MS"/>
          <w:sz w:val="24"/>
          <w:szCs w:val="24"/>
        </w:rPr>
        <w:t>Liste des pièces à fournir par le prestataire :</w:t>
      </w:r>
    </w:p>
    <w:p w:rsidR="00F66978" w:rsidRPr="00F66978" w:rsidRDefault="00F66978" w:rsidP="00F66978">
      <w:pPr>
        <w:pStyle w:val="Puce1-noir"/>
      </w:pPr>
      <w:r w:rsidRPr="00F66978">
        <w:t>Toutes les ressources de l’application, fichiers sources</w:t>
      </w:r>
    </w:p>
    <w:p w:rsidR="00F66978" w:rsidRPr="00F66978" w:rsidRDefault="00F66978" w:rsidP="00F66978">
      <w:pPr>
        <w:pStyle w:val="Puce1-noir"/>
      </w:pPr>
      <w:r w:rsidRPr="00F66978">
        <w:t>Documents décrivant l’application, son fonctionnement</w:t>
      </w:r>
    </w:p>
    <w:p w:rsidR="00F66978" w:rsidRPr="00F66978" w:rsidRDefault="00F66978" w:rsidP="00F66978">
      <w:pPr>
        <w:pStyle w:val="Puce1-noir"/>
      </w:pPr>
      <w:r w:rsidRPr="00F66978">
        <w:t xml:space="preserve">Version(s) compatible(s). </w:t>
      </w:r>
    </w:p>
    <w:p w:rsidR="00F66978" w:rsidRDefault="00F66978" w:rsidP="00F66978">
      <w:pPr>
        <w:pStyle w:val="Puce1-noir"/>
      </w:pPr>
      <w:r w:rsidRPr="00F66978">
        <w:t>Guide de formation</w:t>
      </w:r>
    </w:p>
    <w:p w:rsidR="00F66978" w:rsidRDefault="00F66978" w:rsidP="00F66978">
      <w:pPr>
        <w:pStyle w:val="Puce1-noir"/>
        <w:numPr>
          <w:ilvl w:val="0"/>
          <w:numId w:val="0"/>
        </w:numPr>
        <w:ind w:left="720" w:hanging="360"/>
      </w:pPr>
    </w:p>
    <w:p w:rsidR="00F66978" w:rsidRPr="00F66978" w:rsidRDefault="00F66978" w:rsidP="00F66978">
      <w:pPr>
        <w:pStyle w:val="Puce1-noir"/>
        <w:numPr>
          <w:ilvl w:val="0"/>
          <w:numId w:val="0"/>
        </w:numPr>
        <w:ind w:left="720" w:hanging="360"/>
      </w:pPr>
      <w:bookmarkStart w:id="0" w:name="_GoBack"/>
      <w:bookmarkEnd w:id="0"/>
    </w:p>
    <w:p w:rsidR="00F66978" w:rsidRPr="00222A9C" w:rsidRDefault="00F66978" w:rsidP="00222A9C"/>
    <w:sectPr w:rsidR="00F66978" w:rsidRPr="00222A9C" w:rsidSect="00F774EF">
      <w:headerReference w:type="default" r:id="rId9"/>
      <w:footerReference w:type="default" r:id="rId10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C7" w:rsidRDefault="00C413C7" w:rsidP="00F774EF">
      <w:pPr>
        <w:spacing w:after="0" w:line="240" w:lineRule="auto"/>
      </w:pPr>
      <w:r>
        <w:separator/>
      </w:r>
    </w:p>
  </w:endnote>
  <w:endnote w:type="continuationSeparator" w:id="0">
    <w:p w:rsidR="00C413C7" w:rsidRDefault="00C413C7" w:rsidP="00F7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613239"/>
      <w:docPartObj>
        <w:docPartGallery w:val="Page Numbers (Bottom of Page)"/>
        <w:docPartUnique/>
      </w:docPartObj>
    </w:sdtPr>
    <w:sdtEndPr/>
    <w:sdtContent>
      <w:p w:rsidR="00F774EF" w:rsidRDefault="00F774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978">
          <w:rPr>
            <w:noProof/>
          </w:rPr>
          <w:t>4</w:t>
        </w:r>
        <w:r>
          <w:fldChar w:fldCharType="end"/>
        </w:r>
      </w:p>
    </w:sdtContent>
  </w:sdt>
  <w:p w:rsidR="00F774EF" w:rsidRDefault="00F774EF">
    <w:pPr>
      <w:pStyle w:val="Pieddepage"/>
    </w:pPr>
    <w:r>
      <w:rPr>
        <w:noProof/>
        <w:lang w:eastAsia="fr-FR"/>
      </w:rPr>
      <w:drawing>
        <wp:inline distT="0" distB="0" distL="0" distR="0" wp14:anchorId="0851CEF3" wp14:editId="457CED76">
          <wp:extent cx="3753106" cy="4000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artenai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291" cy="401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>
          <wp:extent cx="1364411" cy="370840"/>
          <wp:effectExtent l="0" t="0" r="762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naire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33" cy="372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C7" w:rsidRDefault="00C413C7" w:rsidP="00F774EF">
      <w:pPr>
        <w:spacing w:after="0" w:line="240" w:lineRule="auto"/>
      </w:pPr>
      <w:r>
        <w:separator/>
      </w:r>
    </w:p>
  </w:footnote>
  <w:footnote w:type="continuationSeparator" w:id="0">
    <w:p w:rsidR="00C413C7" w:rsidRDefault="00C413C7" w:rsidP="00F7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4EF" w:rsidRDefault="00F774EF">
    <w:pPr>
      <w:pStyle w:val="En-tte"/>
    </w:pPr>
    <w:r>
      <w:t>Maxime CELESTE</w:t>
    </w:r>
    <w:r>
      <w:tab/>
    </w:r>
    <w:r>
      <w:tab/>
    </w:r>
    <w:r>
      <w:rPr>
        <w:noProof/>
        <w:lang w:eastAsia="fr-FR"/>
      </w:rPr>
      <w:drawing>
        <wp:inline distT="0" distB="0" distL="0" distR="0">
          <wp:extent cx="553676" cy="54292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909" cy="553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74EF" w:rsidRDefault="00F774EF">
    <w:pPr>
      <w:pStyle w:val="En-tte"/>
    </w:pPr>
    <w:r>
      <w:t>DWWM01.M02</w:t>
    </w:r>
  </w:p>
  <w:p w:rsidR="00F774EF" w:rsidRDefault="00F774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152"/>
    <w:multiLevelType w:val="hybridMultilevel"/>
    <w:tmpl w:val="E1867CFA"/>
    <w:lvl w:ilvl="0" w:tplc="1C4A8A04">
      <w:start w:val="1"/>
      <w:numFmt w:val="bullet"/>
      <w:pStyle w:val="Puce1-noir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1F9C"/>
    <w:multiLevelType w:val="hybridMultilevel"/>
    <w:tmpl w:val="37F299D4"/>
    <w:lvl w:ilvl="0" w:tplc="81B46A04"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65E56EB"/>
    <w:multiLevelType w:val="hybridMultilevel"/>
    <w:tmpl w:val="573C1E52"/>
    <w:lvl w:ilvl="0" w:tplc="3D96F060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76AB3"/>
    <w:multiLevelType w:val="hybridMultilevel"/>
    <w:tmpl w:val="600AC242"/>
    <w:lvl w:ilvl="0" w:tplc="F0322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1D1E"/>
    <w:multiLevelType w:val="hybridMultilevel"/>
    <w:tmpl w:val="34D658D2"/>
    <w:lvl w:ilvl="0" w:tplc="3EBC2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60934"/>
    <w:multiLevelType w:val="hybridMultilevel"/>
    <w:tmpl w:val="8CF4D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B6A74"/>
    <w:multiLevelType w:val="hybridMultilevel"/>
    <w:tmpl w:val="DB8C0E4E"/>
    <w:lvl w:ilvl="0" w:tplc="81B46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4A75"/>
    <w:multiLevelType w:val="hybridMultilevel"/>
    <w:tmpl w:val="F8B4D4D4"/>
    <w:lvl w:ilvl="0" w:tplc="9A005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92DDC"/>
    <w:multiLevelType w:val="hybridMultilevel"/>
    <w:tmpl w:val="941431AC"/>
    <w:lvl w:ilvl="0" w:tplc="B67C67B2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F07EC"/>
    <w:multiLevelType w:val="hybridMultilevel"/>
    <w:tmpl w:val="25BAD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F"/>
    <w:rsid w:val="000E3C74"/>
    <w:rsid w:val="00222A9C"/>
    <w:rsid w:val="002B4A33"/>
    <w:rsid w:val="004559EC"/>
    <w:rsid w:val="004D6906"/>
    <w:rsid w:val="00581F89"/>
    <w:rsid w:val="00585639"/>
    <w:rsid w:val="005A7192"/>
    <w:rsid w:val="007038F8"/>
    <w:rsid w:val="00820D3C"/>
    <w:rsid w:val="00AC7565"/>
    <w:rsid w:val="00B47E23"/>
    <w:rsid w:val="00C413C7"/>
    <w:rsid w:val="00CB32FE"/>
    <w:rsid w:val="00D85D41"/>
    <w:rsid w:val="00F66978"/>
    <w:rsid w:val="00F774EF"/>
    <w:rsid w:val="00FA2B21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4885D"/>
  <w15:chartTrackingRefBased/>
  <w15:docId w15:val="{02071F4C-BE7C-4082-BCD8-3039C7F6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7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4EF"/>
  </w:style>
  <w:style w:type="paragraph" w:styleId="Pieddepage">
    <w:name w:val="footer"/>
    <w:basedOn w:val="Normal"/>
    <w:link w:val="PieddepageCar"/>
    <w:uiPriority w:val="99"/>
    <w:unhideWhenUsed/>
    <w:rsid w:val="00F77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4EF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74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74EF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F77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2B4A33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B5A0C"/>
  </w:style>
  <w:style w:type="paragraph" w:customStyle="1" w:styleId="Puce1-noir">
    <w:name w:val="Puce 1 - noir"/>
    <w:basedOn w:val="Normal"/>
    <w:link w:val="Puce1-noirCar"/>
    <w:autoRedefine/>
    <w:qFormat/>
    <w:rsid w:val="00F66978"/>
    <w:pPr>
      <w:widowControl w:val="0"/>
      <w:numPr>
        <w:numId w:val="10"/>
      </w:numPr>
      <w:spacing w:after="120" w:line="360" w:lineRule="auto"/>
      <w:jc w:val="both"/>
    </w:pPr>
    <w:rPr>
      <w:rFonts w:ascii="Comic Sans MS" w:eastAsia="Times New Roman" w:hAnsi="Comic Sans MS" w:cs="Times New Roman"/>
      <w:color w:val="0D0D0D" w:themeColor="text1" w:themeTint="F2"/>
      <w:sz w:val="24"/>
      <w:szCs w:val="24"/>
      <w:lang w:eastAsia="fr-FR"/>
    </w:rPr>
  </w:style>
  <w:style w:type="character" w:customStyle="1" w:styleId="Puce1-noirCar">
    <w:name w:val="Puce 1 - noir Car"/>
    <w:basedOn w:val="Policepardfaut"/>
    <w:link w:val="Puce1-noir"/>
    <w:rsid w:val="00F66978"/>
    <w:rPr>
      <w:rFonts w:ascii="Comic Sans MS" w:eastAsia="Times New Roman" w:hAnsi="Comic Sans MS" w:cs="Times New Roman"/>
      <w:color w:val="0D0D0D" w:themeColor="text1" w:themeTint="F2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0A3EC-5118-405A-BA25-E3AB35AB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DWWM01.M02</dc:creator>
  <cp:keywords/>
  <dc:description/>
  <cp:lastModifiedBy>DWWM01.M02</cp:lastModifiedBy>
  <cp:revision>11</cp:revision>
  <dcterms:created xsi:type="dcterms:W3CDTF">2023-03-21T04:37:00Z</dcterms:created>
  <dcterms:modified xsi:type="dcterms:W3CDTF">2023-03-21T05:45:00Z</dcterms:modified>
</cp:coreProperties>
</file>