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2"/>
        </w:rPr>
        <w:t>Module de Transcription Automatique des Communications Radio Aéronautiques Militaires</w:t>
      </w:r>
    </w:p>
    <w:p/>
    <w:p>
      <w:pPr>
        <w:jc w:val="center"/>
      </w:pPr>
      <w:r>
        <w:rPr>
          <w:i/>
          <w:color w:val="404040"/>
          <w:sz w:val="24"/>
        </w:rPr>
        <w:t>Adaptation de domaine de Whisper-small sur corpus ATC réel et vocabulaire OTAN/militaire</w:t>
      </w:r>
    </w:p>
    <w:p/>
    <w:p>
      <w:pPr>
        <w:pStyle w:val="Heading1"/>
      </w:pPr>
      <w:r>
        <w:rPr>
          <w:color w:val="1F3964"/>
        </w:rPr>
        <w:t>1. Introduction et problématique</w:t>
      </w:r>
    </w:p>
    <w:p>
      <w:pPr>
        <w:spacing w:after="120"/>
      </w:pPr>
      <w:r>
        <w:rPr>
          <w:sz w:val="22"/>
        </w:rPr>
        <w:t xml:space="preserve">La transcription automatique de la parole (ASR, Automatic Speech Recognition) constitue un enjeu central dans le contexte des communications radio de cockpit de chasse. Contrairement aux environnements ASR classiques — voix propre, large bande, vocabulaire général — les communications radio aéronautiques militaires présentent des </w:t>
      </w:r>
      <w:r>
        <w:rPr>
          <w:b/>
          <w:sz w:val="22"/>
        </w:rPr>
        <w:t>caractéristiques acoustiques et linguistiques radicalement différentes</w:t>
      </w:r>
      <w:r>
        <w:rPr>
          <w:sz w:val="22"/>
        </w:rPr>
        <w:t xml:space="preserve"> qui mettent en échec les systèmes ASR généralistes.</w:t>
      </w:r>
    </w:p>
    <w:p>
      <w:pPr>
        <w:spacing w:after="120"/>
      </w:pPr>
      <w:r>
        <w:rPr>
          <w:sz w:val="22"/>
        </w:rPr>
        <w:t>Sur le plan acoustique, les signaux sont dégradés par le canal radio AM (bande passante limitée à 300–3 400 Hz), le bruit de cockpit (95–110 dB(A)), les interférences électromagnétiques et les distorsions de compression. Sur le plan linguistique, le vocabulaire employé relève de la phraséologie OACI normalisée et du jargon tactique militaire (indicatifs NATO, terminologie d'engagement, ordres de combat), absent des corpus d'entraînement des modèles ASR grand public.</w:t>
      </w:r>
    </w:p>
    <w:p>
      <w:pPr>
        <w:spacing w:after="120"/>
      </w:pPr>
      <w:r>
        <w:rPr>
          <w:sz w:val="22"/>
        </w:rPr>
        <w:t>Ce chapitre présente l'approche adoptée pour adapter le modèle Whisper à ce domaine spécifique, sans accès à des données réelles classifiées. La démarche repose sur trois leviers complémentaires : (1) l'</w:t>
      </w:r>
      <w:r>
        <w:rPr>
          <w:b/>
          <w:sz w:val="22"/>
        </w:rPr>
        <w:t>ingénierie de prompt</w:t>
      </w:r>
      <w:r>
        <w:rPr>
          <w:sz w:val="22"/>
        </w:rPr>
        <w:t xml:space="preserve"> pour biaiser le décodeur vers le vocabulaire militaire, (2) le </w:t>
      </w:r>
      <w:r>
        <w:rPr>
          <w:b/>
          <w:sz w:val="22"/>
        </w:rPr>
        <w:t>fine-tuning du décodeur</w:t>
      </w:r>
      <w:r>
        <w:rPr>
          <w:sz w:val="22"/>
        </w:rPr>
        <w:t xml:space="preserve"> sur données ATC réelles, et (3) un ensemble de </w:t>
      </w:r>
      <w:r>
        <w:rPr>
          <w:b/>
          <w:sz w:val="22"/>
        </w:rPr>
        <w:t>mécanismes de post-traitement</w:t>
      </w:r>
      <w:r>
        <w:rPr>
          <w:sz w:val="22"/>
        </w:rPr>
        <w:t xml:space="preserve"> garantissant la robustesse de la transcription.</w:t>
      </w:r>
    </w:p>
    <w:p/>
    <w:p>
      <w:pPr>
        <w:pStyle w:val="Heading1"/>
      </w:pPr>
      <w:r>
        <w:rPr>
          <w:color w:val="1F3964"/>
        </w:rPr>
        <w:t>2. Architecture de Whisper et fonctionnement interne</w:t>
      </w:r>
    </w:p>
    <w:p>
      <w:pPr>
        <w:pStyle w:val="Heading2"/>
      </w:pPr>
      <w:r>
        <w:rPr>
          <w:color w:val="2E74B5"/>
        </w:rPr>
        <w:t>2.1 Vue d'ensemble du modèle</w:t>
      </w:r>
    </w:p>
    <w:p>
      <w:pPr>
        <w:spacing w:after="120"/>
      </w:pPr>
      <w:r>
        <w:rPr>
          <w:sz w:val="22"/>
        </w:rPr>
        <w:t xml:space="preserve">Whisper (Radford et al., 2023) est un modèle de reconnaissance automatique de la parole de type séquence-à-séquence (seq2seq), entraîné par supervision faible sur 680 000 heures d'audio Web multilingue. La variante retenue, whisper-small, compte </w:t>
      </w:r>
      <w:r>
        <w:rPr>
          <w:b/>
          <w:sz w:val="22"/>
        </w:rPr>
        <w:t>244 millions de paramètres</w:t>
      </w:r>
      <w:r>
        <w:rPr>
          <w:sz w:val="22"/>
        </w:rPr>
        <w:t xml:space="preserve"> répartis entre un encodeur acoustique Transformer (88M) et un décodeur autorégressif (155M).</w:t>
      </w:r>
    </w:p>
    <w:p>
      <w:pPr>
        <w:spacing w:after="120"/>
      </w:pPr>
      <w:r>
        <w:rPr>
          <w:sz w:val="22"/>
        </w:rPr>
        <w:t>Le pipeline de traitement d'un signal audio par Whisper se déroule en quatre étapes successives :</w:t>
      </w:r>
    </w:p>
    <w:p>
      <w:pPr>
        <w:pStyle w:val="ListBullet"/>
        <w:spacing w:after="40"/>
      </w:pPr>
      <w:r>
        <w:t>Pré-traitement acoustique : l'audio 16 kHz est transformé en spectrogramme mel 80 bandes par STFT (n_fft = 400, hop_length = 160), log-compressé et normalisé dans l'intervalle [-1, 1]. Le résultat est un tenseur d'entrée de dimensions [80 × 3 000] correspondant à 30 secondes d'audio.</w:t>
      </w:r>
    </w:p>
    <w:p>
      <w:pPr>
        <w:pStyle w:val="ListBullet"/>
        <w:spacing w:after="40"/>
      </w:pPr>
      <w:r>
        <w:t>Encodage acoustique : le spectrogramme mel est traité par 12 couches Transformer avec Self-Attention et Feed-Forward Networks (dimension d_model = 768, 12 têtes d'attention). L'encodeur produit une séquence de représentations latentes de dimension [1 500 × 768].</w:t>
      </w:r>
    </w:p>
    <w:p>
      <w:pPr>
        <w:pStyle w:val="ListBullet"/>
        <w:spacing w:after="40"/>
      </w:pPr>
      <w:r>
        <w:t>Décodage autorégressif : le décodeur génère les tokens de sortie un par un. À chaque étape t, il calcule la probabilité du token suivant en fonction des représentations de l'encodeur (via Cross-Attention) et de tous les tokens générés précédemment (via Self-Attention causale).</w:t>
      </w:r>
    </w:p>
    <w:p>
      <w:pPr>
        <w:pStyle w:val="ListBullet"/>
        <w:spacing w:after="40"/>
      </w:pPr>
      <w:r>
        <w:t>Détokenisation : les tokens BPE (Byte-Pair Encoding, vocabulaire de 51 864 tokens) sont convertis en texte final.</w:t>
      </w:r>
    </w:p>
    <w:p/>
    <w:p>
      <w:pPr>
        <w:pStyle w:val="Heading2"/>
      </w:pPr>
      <w:r>
        <w:rPr>
          <w:color w:val="2E74B5"/>
        </w:rPr>
        <w:t>2.2 Mécanisme d'attention croisée (Cross-Attention)</w:t>
      </w:r>
    </w:p>
    <w:p>
      <w:pPr>
        <w:spacing w:after="120"/>
      </w:pPr>
      <w:r>
        <w:rPr>
          <w:sz w:val="22"/>
        </w:rPr>
        <w:t>Le mécanisme central du décodeur Whisper est la cross-attention, qui permet à chaque couche du décodeur d'interroger les représentations produites par l'encodeur. Pour une position t dans la séquence de sortie, le calcul est :</w:t>
      </w:r>
    </w:p>
    <w:p>
      <w:pPr>
        <w:spacing w:before="80" w:after="80"/>
        <w:jc w:val="center"/>
      </w:pPr>
      <w:r>
        <w:rPr>
          <w:rFonts w:ascii="Cambria Math" w:hAnsi="Cambria Math"/>
          <w:i/>
          <w:sz w:val="24"/>
        </w:rPr>
        <w:t>Attention(Q, K, V) = softmax( QK^T / √d_k ) · V</w:t>
      </w:r>
    </w:p>
    <w:p>
      <w:pPr>
        <w:spacing w:after="120"/>
      </w:pPr>
      <w:r>
        <w:rPr>
          <w:sz w:val="22"/>
        </w:rPr>
        <w:t>où Q (query) provient du décodeur, K et V (key, value) proviennent de l'encodeur. Ce mécanisme permet au décodeur de « consulter » n'importe quelle partie du signal audio lors de la génération de chaque token, réalisant ainsi un alignement implicite audio-texte.</w:t>
      </w:r>
    </w:p>
    <w:p>
      <w:pPr>
        <w:spacing w:after="120"/>
      </w:pPr>
      <w:r>
        <w:rPr>
          <w:sz w:val="22"/>
        </w:rPr>
        <w:t>La probabilité d'un token w_t sachant le contexte acoustique X et le contexte textuel précédent w_{&lt;t} s'écrit :</w:t>
      </w:r>
    </w:p>
    <w:p>
      <w:pPr>
        <w:spacing w:before="80" w:after="80"/>
        <w:jc w:val="center"/>
      </w:pPr>
      <w:r>
        <w:rPr>
          <w:rFonts w:ascii="Cambria Math" w:hAnsi="Cambria Math"/>
          <w:i/>
          <w:sz w:val="24"/>
        </w:rPr>
        <w:t>P(w_t | X, w_{&lt;t}) = softmax( W_o · h_t )</w:t>
      </w:r>
    </w:p>
    <w:p>
      <w:pPr>
        <w:spacing w:after="120"/>
      </w:pPr>
      <w:r>
        <w:rPr>
          <w:sz w:val="22"/>
        </w:rPr>
        <w:t>où h_t est la représentation cachée du décodeur à l'étape t, W_o est la matrice de projection vers le vocabulaire. La génération complète d'une transcription W = (w_1, ..., w_T) maximise la log-vraisemblance :</w:t>
      </w:r>
    </w:p>
    <w:p>
      <w:pPr>
        <w:spacing w:before="80" w:after="80"/>
        <w:jc w:val="center"/>
      </w:pPr>
      <w:r>
        <w:rPr>
          <w:rFonts w:ascii="Cambria Math" w:hAnsi="Cambria Math"/>
          <w:i/>
          <w:sz w:val="24"/>
        </w:rPr>
        <w:t>log P(W | X) = Σ_{t=1}^{T} log P(w_t | X, w_{&lt;t})</w:t>
      </w:r>
    </w:p>
    <w:p/>
    <w:p>
      <w:pPr>
        <w:pStyle w:val="Heading2"/>
      </w:pPr>
      <w:r>
        <w:rPr>
          <w:color w:val="2E74B5"/>
        </w:rPr>
        <w:t>2.3 Tokens de contrôle et conditionnement de la génération</w:t>
      </w:r>
    </w:p>
    <w:p>
      <w:pPr>
        <w:spacing w:after="120"/>
      </w:pPr>
      <w:r>
        <w:rPr>
          <w:sz w:val="22"/>
        </w:rPr>
        <w:t>Whisper utilise des tokens spéciaux (forced decoder IDs) pour conditionner le décodeur avant la génération :</w:t>
      </w:r>
    </w:p>
    <w:p>
      <w:pPr>
        <w:spacing w:before="40" w:after="40"/>
        <w:ind w:left="720"/>
        <w:shd w:val="clear" w:color="auto" w:fill="F2F2F2"/>
      </w:pPr>
      <w:r>
        <w:rPr>
          <w:rFonts w:ascii="Courier New" w:hAnsi="Courier New"/>
          <w:color w:val="000080"/>
          <w:sz w:val="18"/>
        </w:rPr>
        <w:t>[&lt;|startoftranscript|&gt;]  [&lt;|en|&gt;]  [&lt;|transcribe|&gt;]  [&lt;|notimestamps|&gt;]</w:t>
      </w:r>
    </w:p>
    <w:p>
      <w:pPr>
        <w:spacing w:after="120"/>
      </w:pPr>
      <w:r>
        <w:rPr>
          <w:sz w:val="22"/>
        </w:rPr>
        <w:t>Ces tokens forcés informent le modèle de la langue cible et de la tâche (transcription vs traduction). La génération commence ensuite de manière entièrement autoregresssive, guidée uniquement par le signal acoustique et le modèle de langage appris.</w:t>
      </w:r>
    </w:p>
    <w:p/>
    <w:p>
      <w:pPr>
        <w:pStyle w:val="Heading1"/>
      </w:pPr>
      <w:r>
        <w:rPr>
          <w:color w:val="1F3964"/>
        </w:rPr>
        <w:t>3. Problématique d'adaptation de domaine</w:t>
      </w:r>
    </w:p>
    <w:p>
      <w:pPr>
        <w:pStyle w:val="Heading2"/>
      </w:pPr>
      <w:r>
        <w:rPr>
          <w:color w:val="2E74B5"/>
        </w:rPr>
        <w:t>3.1 Erreurs caractéristiques de Whisper sur les communications militaires</w:t>
      </w:r>
    </w:p>
    <w:p>
      <w:pPr>
        <w:spacing w:after="120"/>
      </w:pPr>
      <w:r>
        <w:rPr>
          <w:sz w:val="22"/>
        </w:rPr>
        <w:t>L'évaluation de Whisper-small (baseline) sur les fichiers radio aéronautiques met en évidence trois catégories d'erreurs systématiques, distinctes dans leur origine :</w:t>
      </w:r>
    </w:p>
    <w:p>
      <w:pPr>
        <w:pStyle w:val="Heading3"/>
      </w:pPr>
      <w:r>
        <w:rPr>
          <w:color w:val="2E74B5"/>
        </w:rPr>
        <w:t>3.1.1 Erreurs de format numérique</w:t>
      </w:r>
    </w:p>
    <w:p>
      <w:pPr>
        <w:spacing w:after="120"/>
      </w:pPr>
      <w:r>
        <w:rPr>
          <w:sz w:val="22"/>
        </w:rPr>
        <w:t>La phraséologie OACI prescrit de lire les chiffres individuellement : le cap 235° s'énonce « two three five » et non « two hundred thirty-five ». Whisper, entraîné sur de l'audio généraliste, produit systématiquement le format standard anglais :</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DEEAF1"/>
          </w:tcPr>
          <w:p>
            <w:r>
              <w:rPr>
                <w:b/>
                <w:sz w:val="20"/>
              </w:rPr>
              <w:t>Référence OACI</w:t>
            </w:r>
          </w:p>
        </w:tc>
        <w:tc>
          <w:tcPr>
            <w:tcW w:type="dxa" w:w="3168"/>
            <w:shd w:val="clear" w:color="auto" w:fill="DEEAF1"/>
          </w:tcPr>
          <w:p>
            <w:r>
              <w:rPr>
                <w:b/>
                <w:sz w:val="20"/>
              </w:rPr>
              <w:t>Transcription baseline</w:t>
            </w:r>
          </w:p>
        </w:tc>
        <w:tc>
          <w:tcPr>
            <w:tcW w:type="dxa" w:w="2304"/>
            <w:shd w:val="clear" w:color="auto" w:fill="DEEAF1"/>
          </w:tcPr>
          <w:p>
            <w:r>
              <w:rPr>
                <w:b/>
                <w:sz w:val="20"/>
              </w:rPr>
              <w:t>Taux d'erreur</w:t>
            </w:r>
          </w:p>
        </w:tc>
      </w:tr>
      <w:tr>
        <w:tc>
          <w:tcPr>
            <w:tcW w:type="dxa" w:w="3168"/>
          </w:tcPr>
          <w:p>
            <w:r>
              <w:rPr>
                <w:sz w:val="20"/>
              </w:rPr>
              <w:t>bearing three one five</w:t>
            </w:r>
          </w:p>
        </w:tc>
        <w:tc>
          <w:tcPr>
            <w:tcW w:type="dxa" w:w="3168"/>
          </w:tcPr>
          <w:p>
            <w:r>
              <w:rPr>
                <w:sz w:val="20"/>
              </w:rPr>
              <w:t>bearing 315</w:t>
            </w:r>
          </w:p>
        </w:tc>
        <w:tc>
          <w:tcPr>
            <w:tcW w:type="dxa" w:w="2304"/>
          </w:tcPr>
          <w:p>
            <w:r>
              <w:rPr>
                <w:sz w:val="20"/>
              </w:rPr>
              <w:t>Substitution 100%</w:t>
            </w:r>
          </w:p>
        </w:tc>
      </w:tr>
      <w:tr>
        <w:tc>
          <w:tcPr>
            <w:tcW w:type="dxa" w:w="3168"/>
          </w:tcPr>
          <w:p>
            <w:r>
              <w:rPr>
                <w:sz w:val="20"/>
              </w:rPr>
              <w:t>speed one eight zero knots</w:t>
            </w:r>
          </w:p>
        </w:tc>
        <w:tc>
          <w:tcPr>
            <w:tcW w:type="dxa" w:w="3168"/>
          </w:tcPr>
          <w:p>
            <w:r>
              <w:rPr>
                <w:sz w:val="20"/>
              </w:rPr>
              <w:t>speed 180 knots</w:t>
            </w:r>
          </w:p>
        </w:tc>
        <w:tc>
          <w:tcPr>
            <w:tcW w:type="dxa" w:w="2304"/>
          </w:tcPr>
          <w:p>
            <w:r>
              <w:rPr>
                <w:sz w:val="20"/>
              </w:rPr>
              <w:t>Substitution 100%</w:t>
            </w:r>
          </w:p>
        </w:tc>
      </w:tr>
      <w:tr>
        <w:tc>
          <w:tcPr>
            <w:tcW w:type="dxa" w:w="3168"/>
          </w:tcPr>
          <w:p>
            <w:r>
              <w:rPr>
                <w:sz w:val="20"/>
              </w:rPr>
              <w:t>runway two seven</w:t>
            </w:r>
          </w:p>
        </w:tc>
        <w:tc>
          <w:tcPr>
            <w:tcW w:type="dxa" w:w="3168"/>
          </w:tcPr>
          <w:p>
            <w:r>
              <w:rPr>
                <w:sz w:val="20"/>
              </w:rPr>
              <w:t>runway 27 / runway 277</w:t>
            </w:r>
          </w:p>
        </w:tc>
        <w:tc>
          <w:tcPr>
            <w:tcW w:type="dxa" w:w="2304"/>
          </w:tcPr>
          <w:p>
            <w:r>
              <w:rPr>
                <w:sz w:val="20"/>
              </w:rPr>
              <w:t>Substitution + insertion</w:t>
            </w:r>
          </w:p>
        </w:tc>
      </w:tr>
      <w:tr>
        <w:tc>
          <w:tcPr>
            <w:tcW w:type="dxa" w:w="3168"/>
          </w:tcPr>
          <w:p>
            <w:r>
              <w:rPr>
                <w:sz w:val="20"/>
              </w:rPr>
              <w:t>one two one decimal seven</w:t>
            </w:r>
          </w:p>
        </w:tc>
        <w:tc>
          <w:tcPr>
            <w:tcW w:type="dxa" w:w="3168"/>
          </w:tcPr>
          <w:p>
            <w:r>
              <w:rPr>
                <w:sz w:val="20"/>
              </w:rPr>
              <w:t>121.7 feet</w:t>
            </w:r>
          </w:p>
        </w:tc>
        <w:tc>
          <w:tcPr>
            <w:tcW w:type="dxa" w:w="2304"/>
          </w:tcPr>
          <w:p>
            <w:r>
              <w:rPr>
                <w:sz w:val="20"/>
              </w:rPr>
              <w:t>Substitution + erreur sémantique</w:t>
            </w:r>
          </w:p>
        </w:tc>
      </w:tr>
    </w:tbl>
    <w:p/>
    <w:p>
      <w:pPr>
        <w:pStyle w:val="Heading3"/>
      </w:pPr>
      <w:r>
        <w:rPr>
          <w:color w:val="2E74B5"/>
        </w:rPr>
        <w:t>3.1.2 Erreurs de vocabulaire tactique</w:t>
      </w:r>
    </w:p>
    <w:p>
      <w:pPr>
        <w:spacing w:after="120"/>
      </w:pPr>
      <w:r>
        <w:rPr>
          <w:sz w:val="22"/>
        </w:rPr>
        <w:t>Les termes militaires spécifiques (bogey, bandit, tally, fox three, bingo, joker, splash, JTAC, BDA, IFF) sont quasi absents des corpus d'entraînement généralistes. Leur probabilité a priori dans le modèle de langage de Whisper est très faible, conduisant à des substitutions par des mots phonétiquement proches mais sémantiquement incorrects :</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DEEAF1"/>
          </w:tcPr>
          <w:p>
            <w:r>
              <w:rPr>
                <w:b/>
                <w:sz w:val="20"/>
              </w:rPr>
              <w:t>Terme correct</w:t>
            </w:r>
          </w:p>
        </w:tc>
        <w:tc>
          <w:tcPr>
            <w:tcW w:type="dxa" w:w="2880"/>
            <w:shd w:val="clear" w:color="auto" w:fill="DEEAF1"/>
          </w:tcPr>
          <w:p>
            <w:r>
              <w:rPr>
                <w:b/>
                <w:sz w:val="20"/>
              </w:rPr>
              <w:t>Substitution baseline</w:t>
            </w:r>
          </w:p>
        </w:tc>
        <w:tc>
          <w:tcPr>
            <w:tcW w:type="dxa" w:w="2880"/>
            <w:shd w:val="clear" w:color="auto" w:fill="DEEAF1"/>
          </w:tcPr>
          <w:p>
            <w:r>
              <w:rPr>
                <w:b/>
                <w:sz w:val="20"/>
              </w:rPr>
              <w:t>Explication phonétique</w:t>
            </w:r>
          </w:p>
        </w:tc>
      </w:tr>
      <w:tr>
        <w:tc>
          <w:tcPr>
            <w:tcW w:type="dxa" w:w="2880"/>
          </w:tcPr>
          <w:p>
            <w:r>
              <w:rPr>
                <w:sz w:val="20"/>
              </w:rPr>
              <w:t>bogeys</w:t>
            </w:r>
          </w:p>
        </w:tc>
        <w:tc>
          <w:tcPr>
            <w:tcW w:type="dxa" w:w="2880"/>
          </w:tcPr>
          <w:p>
            <w:r>
              <w:rPr>
                <w:sz w:val="20"/>
              </w:rPr>
              <w:t>bogies</w:t>
            </w:r>
          </w:p>
        </w:tc>
        <w:tc>
          <w:tcPr>
            <w:tcW w:type="dxa" w:w="2880"/>
          </w:tcPr>
          <w:p>
            <w:r>
              <w:rPr>
                <w:sz w:val="20"/>
              </w:rPr>
              <w:t>Confusion homophone</w:t>
            </w:r>
          </w:p>
        </w:tc>
      </w:tr>
      <w:tr>
        <w:tc>
          <w:tcPr>
            <w:tcW w:type="dxa" w:w="2880"/>
          </w:tcPr>
          <w:p>
            <w:r>
              <w:rPr>
                <w:sz w:val="20"/>
              </w:rPr>
              <w:t>Delta Lima</w:t>
            </w:r>
          </w:p>
        </w:tc>
        <w:tc>
          <w:tcPr>
            <w:tcW w:type="dxa" w:w="2880"/>
          </w:tcPr>
          <w:p>
            <w:r>
              <w:rPr>
                <w:sz w:val="20"/>
              </w:rPr>
              <w:t>Delphi Lima</w:t>
            </w:r>
          </w:p>
        </w:tc>
        <w:tc>
          <w:tcPr>
            <w:tcW w:type="dxa" w:w="2880"/>
          </w:tcPr>
          <w:p>
            <w:r>
              <w:rPr>
                <w:sz w:val="20"/>
              </w:rPr>
              <w:t>Callsign mal décodé</w:t>
            </w:r>
          </w:p>
        </w:tc>
      </w:tr>
      <w:tr>
        <w:tc>
          <w:tcPr>
            <w:tcW w:type="dxa" w:w="2880"/>
          </w:tcPr>
          <w:p>
            <w:r>
              <w:rPr>
                <w:sz w:val="20"/>
              </w:rPr>
              <w:t>Hammer two one</w:t>
            </w:r>
          </w:p>
        </w:tc>
        <w:tc>
          <w:tcPr>
            <w:tcW w:type="dxa" w:w="2880"/>
          </w:tcPr>
          <w:p>
            <w:r>
              <w:rPr>
                <w:sz w:val="20"/>
              </w:rPr>
              <w:t>Hamburg Two One</w:t>
            </w:r>
          </w:p>
        </w:tc>
        <w:tc>
          <w:tcPr>
            <w:tcW w:type="dxa" w:w="2880"/>
          </w:tcPr>
          <w:p>
            <w:r>
              <w:rPr>
                <w:sz w:val="20"/>
              </w:rPr>
              <w:t>Callsign mal décodé</w:t>
            </w:r>
          </w:p>
        </w:tc>
      </w:tr>
      <w:tr>
        <w:tc>
          <w:tcPr>
            <w:tcW w:type="dxa" w:w="2880"/>
          </w:tcPr>
          <w:p>
            <w:r>
              <w:rPr>
                <w:sz w:val="20"/>
              </w:rPr>
              <w:t>report final</w:t>
            </w:r>
          </w:p>
        </w:tc>
        <w:tc>
          <w:tcPr>
            <w:tcW w:type="dxa" w:w="2880"/>
          </w:tcPr>
          <w:p>
            <w:r>
              <w:rPr>
                <w:sz w:val="20"/>
              </w:rPr>
              <w:t>port final</w:t>
            </w:r>
          </w:p>
        </w:tc>
        <w:tc>
          <w:tcPr>
            <w:tcW w:type="dxa" w:w="2880"/>
          </w:tcPr>
          <w:p>
            <w:r>
              <w:rPr>
                <w:sz w:val="20"/>
              </w:rPr>
              <w:t>Suppression phonème initial</w:t>
            </w:r>
          </w:p>
        </w:tc>
      </w:tr>
      <w:tr>
        <w:tc>
          <w:tcPr>
            <w:tcW w:type="dxa" w:w="2880"/>
          </w:tcPr>
          <w:p>
            <w:r>
              <w:rPr>
                <w:sz w:val="20"/>
              </w:rPr>
              <w:t>SAM site</w:t>
            </w:r>
          </w:p>
        </w:tc>
        <w:tc>
          <w:tcPr>
            <w:tcW w:type="dxa" w:w="2880"/>
          </w:tcPr>
          <w:p>
            <w:r>
              <w:rPr>
                <w:sz w:val="20"/>
              </w:rPr>
              <w:t>SAMSite</w:t>
            </w:r>
          </w:p>
        </w:tc>
        <w:tc>
          <w:tcPr>
            <w:tcW w:type="dxa" w:w="2880"/>
          </w:tcPr>
          <w:p>
            <w:r>
              <w:rPr>
                <w:sz w:val="20"/>
              </w:rPr>
              <w:t>Fusion incorrecte</w:t>
            </w:r>
          </w:p>
        </w:tc>
      </w:tr>
    </w:tbl>
    <w:p/>
    <w:p>
      <w:pPr>
        <w:pStyle w:val="Heading3"/>
      </w:pPr>
      <w:r>
        <w:rPr>
          <w:color w:val="2E74B5"/>
        </w:rPr>
        <w:t>3.1.3 Hallucinations sur signaux dégradés</w:t>
      </w:r>
    </w:p>
    <w:p>
      <w:pPr>
        <w:spacing w:after="120"/>
      </w:pPr>
      <w:r>
        <w:rPr>
          <w:sz w:val="22"/>
        </w:rPr>
        <w:t>Lorsque le rapport signal/bruit est très faible (&lt; 5 dB), le signal acoustique ne fournit plus suffisamment d'information pour guider le décodeur. Ce dernier se rabat alors sur son modèle de langage interne, produisant des séquences textuelles cohérentes linguistiquement mais déconnectées du signal audio — c'est le phénomène d'</w:t>
      </w:r>
      <w:r>
        <w:rPr>
          <w:b/>
          <w:sz w:val="22"/>
        </w:rPr>
        <w:t>hallucination</w:t>
      </w:r>
      <w:r>
        <w:rPr>
          <w:sz w:val="22"/>
        </w:rPr>
        <w:t>.</w:t>
      </w:r>
    </w:p>
    <w:p>
      <w:pPr>
        <w:spacing w:after="120"/>
      </w:pPr>
      <w:r>
        <w:rPr>
          <w:sz w:val="22"/>
        </w:rPr>
        <w:t>Les hallucinations se manifestent sous plusieurs formes : caractères non-latins (CJK, arabe) sur des signaux très bruités, répétitions de tokens (« thank you thank you thank you... »), ou séquences hors domaine produites par le modèle de langage généraliste.</w:t>
      </w:r>
    </w:p>
    <w:p/>
    <w:p>
      <w:pPr>
        <w:pStyle w:val="Heading2"/>
      </w:pPr>
      <w:r>
        <w:rPr>
          <w:color w:val="2E74B5"/>
        </w:rPr>
        <w:t>3.2 Analyse statistique des performances baseline</w:t>
      </w:r>
    </w:p>
    <w:p>
      <w:pPr>
        <w:spacing w:after="120"/>
      </w:pPr>
      <w:r>
        <w:rPr>
          <w:sz w:val="22"/>
        </w:rPr>
        <w:t>Une évaluation systématique sur 20 phrases militaires TTS dégradées (SNR = 22 dB, bandpass 300–3 400 Hz) réparties en 4 catégories thématiques donne les WER suivants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DEEAF1"/>
          </w:tcPr>
          <w:p>
            <w:r>
              <w:rPr>
                <w:b/>
                <w:sz w:val="20"/>
              </w:rPr>
              <w:t>Catégorie</w:t>
            </w:r>
          </w:p>
        </w:tc>
        <w:tc>
          <w:tcPr>
            <w:tcW w:type="dxa" w:w="1872"/>
            <w:shd w:val="clear" w:color="auto" w:fill="DEEAF1"/>
          </w:tcPr>
          <w:p>
            <w:r>
              <w:rPr>
                <w:b/>
                <w:sz w:val="20"/>
              </w:rPr>
              <w:t>Nb phrases</w:t>
            </w:r>
          </w:p>
        </w:tc>
        <w:tc>
          <w:tcPr>
            <w:tcW w:type="dxa" w:w="2160"/>
            <w:shd w:val="clear" w:color="auto" w:fill="DEEAF1"/>
          </w:tcPr>
          <w:p>
            <w:r>
              <w:rPr>
                <w:b/>
                <w:sz w:val="20"/>
              </w:rPr>
              <w:t>WER baseline</w:t>
            </w:r>
          </w:p>
        </w:tc>
        <w:tc>
          <w:tcPr>
            <w:tcW w:type="dxa" w:w="2160"/>
            <w:shd w:val="clear" w:color="auto" w:fill="DEEAF1"/>
          </w:tcPr>
          <w:p>
            <w:r>
              <w:rPr>
                <w:b/>
                <w:sz w:val="20"/>
              </w:rPr>
              <w:t>Erreurs dominantes</w:t>
            </w:r>
          </w:p>
        </w:tc>
      </w:tr>
      <w:tr>
        <w:tc>
          <w:tcPr>
            <w:tcW w:type="dxa" w:w="3600"/>
          </w:tcPr>
          <w:p>
            <w:r>
              <w:rPr>
                <w:sz w:val="20"/>
              </w:rPr>
              <w:t>Interception / engagement</w:t>
            </w:r>
          </w:p>
        </w:tc>
        <w:tc>
          <w:tcPr>
            <w:tcW w:type="dxa" w:w="1872"/>
          </w:tcPr>
          <w:p>
            <w:r>
              <w:rPr>
                <w:sz w:val="20"/>
              </w:rPr>
              <w:t>5</w:t>
            </w:r>
          </w:p>
        </w:tc>
        <w:tc>
          <w:tcPr>
            <w:tcW w:type="dxa" w:w="2160"/>
          </w:tcPr>
          <w:p>
            <w:r>
              <w:rPr>
                <w:sz w:val="20"/>
              </w:rPr>
              <w:t>50.0%</w:t>
            </w:r>
          </w:p>
        </w:tc>
        <w:tc>
          <w:tcPr>
            <w:tcW w:type="dxa" w:w="2160"/>
          </w:tcPr>
          <w:p>
            <w:r>
              <w:rPr>
                <w:sz w:val="20"/>
              </w:rPr>
              <w:t>Callsigns, format caps/distances</w:t>
            </w:r>
          </w:p>
        </w:tc>
      </w:tr>
      <w:tr>
        <w:tc>
          <w:tcPr>
            <w:tcW w:type="dxa" w:w="3600"/>
          </w:tcPr>
          <w:p>
            <w:r>
              <w:rPr>
                <w:sz w:val="20"/>
              </w:rPr>
              <w:t>Menaces (SAM, contre-mesures)</w:t>
            </w:r>
          </w:p>
        </w:tc>
        <w:tc>
          <w:tcPr>
            <w:tcW w:type="dxa" w:w="1872"/>
          </w:tcPr>
          <w:p>
            <w:r>
              <w:rPr>
                <w:sz w:val="20"/>
              </w:rPr>
              <w:t>5</w:t>
            </w:r>
          </w:p>
        </w:tc>
        <w:tc>
          <w:tcPr>
            <w:tcW w:type="dxa" w:w="2160"/>
          </w:tcPr>
          <w:p>
            <w:r>
              <w:rPr>
                <w:sz w:val="20"/>
              </w:rPr>
              <w:t>36.4%</w:t>
            </w:r>
          </w:p>
        </w:tc>
        <w:tc>
          <w:tcPr>
            <w:tcW w:type="dxa" w:w="2160"/>
          </w:tcPr>
          <w:p>
            <w:r>
              <w:rPr>
                <w:sz w:val="20"/>
              </w:rPr>
              <w:t>Acronymes SAM/IFF, ordres d'évasion</w:t>
            </w:r>
          </w:p>
        </w:tc>
      </w:tr>
      <w:tr>
        <w:tc>
          <w:tcPr>
            <w:tcW w:type="dxa" w:w="3600"/>
          </w:tcPr>
          <w:p>
            <w:r>
              <w:rPr>
                <w:sz w:val="20"/>
              </w:rPr>
              <w:t>Appui feu / CAS</w:t>
            </w:r>
          </w:p>
        </w:tc>
        <w:tc>
          <w:tcPr>
            <w:tcW w:type="dxa" w:w="1872"/>
          </w:tcPr>
          <w:p>
            <w:r>
              <w:rPr>
                <w:sz w:val="20"/>
              </w:rPr>
              <w:t>5</w:t>
            </w:r>
          </w:p>
        </w:tc>
        <w:tc>
          <w:tcPr>
            <w:tcW w:type="dxa" w:w="2160"/>
          </w:tcPr>
          <w:p>
            <w:r>
              <w:rPr>
                <w:sz w:val="20"/>
              </w:rPr>
              <w:t>26.0%</w:t>
            </w:r>
          </w:p>
        </w:tc>
        <w:tc>
          <w:tcPr>
            <w:tcW w:type="dxa" w:w="2160"/>
          </w:tcPr>
          <w:p>
            <w:r>
              <w:rPr>
                <w:sz w:val="20"/>
              </w:rPr>
              <w:t>JTAC, BDA, coordonnées grille</w:t>
            </w:r>
          </w:p>
        </w:tc>
      </w:tr>
      <w:tr>
        <w:tc>
          <w:tcPr>
            <w:tcW w:type="dxa" w:w="3600"/>
          </w:tcPr>
          <w:p>
            <w:r>
              <w:rPr>
                <w:sz w:val="20"/>
              </w:rPr>
              <w:t>Navigation / gestion carburant</w:t>
            </w:r>
          </w:p>
        </w:tc>
        <w:tc>
          <w:tcPr>
            <w:tcW w:type="dxa" w:w="1872"/>
          </w:tcPr>
          <w:p>
            <w:r>
              <w:rPr>
                <w:sz w:val="20"/>
              </w:rPr>
              <w:t>5</w:t>
            </w:r>
          </w:p>
        </w:tc>
        <w:tc>
          <w:tcPr>
            <w:tcW w:type="dxa" w:w="2160"/>
          </w:tcPr>
          <w:p>
            <w:r>
              <w:rPr>
                <w:sz w:val="20"/>
              </w:rPr>
              <w:t>14.4%</w:t>
            </w:r>
          </w:p>
        </w:tc>
        <w:tc>
          <w:tcPr>
            <w:tcW w:type="dxa" w:w="2160"/>
          </w:tcPr>
          <w:p>
            <w:r>
              <w:rPr>
                <w:sz w:val="20"/>
              </w:rPr>
              <w:t>Format fréquences, RTB</w:t>
            </w:r>
          </w:p>
        </w:tc>
      </w:tr>
      <w:tr>
        <w:tc>
          <w:tcPr>
            <w:tcW w:type="dxa" w:w="3600"/>
          </w:tcPr>
          <w:p>
            <w:r>
              <w:rPr>
                <w:sz w:val="20"/>
              </w:rPr>
              <w:t>Moyenne globale</w:t>
            </w:r>
          </w:p>
        </w:tc>
        <w:tc>
          <w:tcPr>
            <w:tcW w:type="dxa" w:w="1872"/>
          </w:tcPr>
          <w:p>
            <w:r>
              <w:rPr>
                <w:sz w:val="20"/>
              </w:rPr>
              <w:t>20</w:t>
            </w:r>
          </w:p>
        </w:tc>
        <w:tc>
          <w:tcPr>
            <w:tcW w:type="dxa" w:w="2160"/>
          </w:tcPr>
          <w:p>
            <w:r>
              <w:rPr>
                <w:sz w:val="20"/>
              </w:rPr>
              <w:t>23.7%</w:t>
            </w:r>
          </w:p>
        </w:tc>
        <w:tc>
          <w:tcPr>
            <w:tcW w:type="dxa" w:w="2160"/>
          </w:tcPr>
          <w:p>
            <w:r>
              <w:rPr>
                <w:sz w:val="20"/>
              </w:rPr>
              <w:t>—</w:t>
            </w:r>
          </w:p>
        </w:tc>
      </w:tr>
    </w:tbl>
    <w:p/>
    <w:p>
      <w:pPr>
        <w:spacing w:after="120"/>
      </w:pPr>
      <w:r>
        <w:rPr>
          <w:sz w:val="22"/>
        </w:rPr>
        <w:t>La catégorie navigation présente le WER le plus faible car son vocabulaire (descend, heading, altitude, frequency) est partagé avec l'aviation civile et présent dans les données d'entraînement de Whisper. À l'inverse, le vocabulaire tactique d'engagement est le plus pénalisé par le décalage de domaine.</w:t>
      </w:r>
    </w:p>
    <w:p/>
    <w:p>
      <w:pPr>
        <w:pStyle w:val="Heading1"/>
      </w:pPr>
      <w:r>
        <w:rPr>
          <w:color w:val="1F3964"/>
        </w:rPr>
        <w:t>4. Adaptation par ingénierie de prompt</w:t>
      </w:r>
    </w:p>
    <w:p>
      <w:pPr>
        <w:pStyle w:val="Heading2"/>
      </w:pPr>
      <w:r>
        <w:rPr>
          <w:color w:val="2E74B5"/>
        </w:rPr>
        <w:t>4.1 Principe du prompt Whisper</w:t>
      </w:r>
    </w:p>
    <w:p>
      <w:pPr>
        <w:spacing w:after="120"/>
      </w:pPr>
      <w:r>
        <w:rPr>
          <w:sz w:val="22"/>
        </w:rPr>
        <w:t xml:space="preserve">Whisper intègre un mécanisme de prompt via le paramètre </w:t>
      </w:r>
      <w:r>
        <w:rPr>
          <w:b/>
          <w:sz w:val="22"/>
        </w:rPr>
        <w:t>initial_prompt</w:t>
      </w:r>
      <w:r>
        <w:rPr>
          <w:sz w:val="22"/>
        </w:rPr>
        <w:t xml:space="preserve">. Contrairement aux approches de fine-tuning qui modifient les poids du modèle, le prompt agit au niveau du décodeur comme un </w:t>
      </w:r>
      <w:r>
        <w:rPr>
          <w:b/>
          <w:sz w:val="22"/>
        </w:rPr>
        <w:t>contexte textuel précédent artificiel</w:t>
      </w:r>
      <w:r>
        <w:rPr>
          <w:sz w:val="22"/>
        </w:rPr>
        <w:t>.</w:t>
      </w:r>
    </w:p>
    <w:p>
      <w:pPr>
        <w:spacing w:after="120"/>
      </w:pPr>
      <w:r>
        <w:rPr>
          <w:sz w:val="22"/>
        </w:rPr>
        <w:t>Techniquement, le prompt est tokenisé et inséré dans la séquence de décodage avant les tokens de contrôle [&lt;|startoftranscript|&gt;]. Le décodeur traite ces tokens comme s'ils correspondaient à la transcription d'un segment audio précédent :</w:t>
      </w:r>
    </w:p>
    <w:p>
      <w:pPr>
        <w:spacing w:before="40" w:after="40"/>
        <w:ind w:left="720"/>
        <w:shd w:val="clear" w:color="auto" w:fill="F2F2F2"/>
      </w:pPr>
      <w:r>
        <w:rPr>
          <w:rFonts w:ascii="Courier New" w:hAnsi="Courier New"/>
          <w:color w:val="000080"/>
          <w:sz w:val="18"/>
        </w:rPr>
        <w:t>[prompt tokens] [&lt;|startoftranscript|&gt;] [&lt;|en|&gt;] [&lt;|transcribe|&gt;] → génération audio courant</w:t>
      </w:r>
    </w:p>
    <w:p>
      <w:pPr>
        <w:spacing w:after="120"/>
      </w:pPr>
      <w:r>
        <w:rPr>
          <w:sz w:val="22"/>
        </w:rPr>
        <w:t>Ce mécanisme exploite la nature autorégressive du décodeur : à chaque étape de génération, le modèle calcule la probabilité du prochain token en tenant compte de tout le contexte précédent — y compris les tokens du prompt. La présence de termes militaires dans ce contexte augmente leur probabilité a posteriori lors de la génération suivante.</w:t>
      </w:r>
    </w:p>
    <w:p/>
    <w:p>
      <w:pPr>
        <w:pStyle w:val="Heading2"/>
      </w:pPr>
      <w:r>
        <w:rPr>
          <w:color w:val="2E74B5"/>
        </w:rPr>
        <w:t>4.2 Modèle probabiliste de l'effet du prompt</w:t>
      </w:r>
    </w:p>
    <w:p>
      <w:pPr>
        <w:spacing w:after="120"/>
      </w:pPr>
      <w:r>
        <w:rPr>
          <w:sz w:val="22"/>
        </w:rPr>
        <w:t>Sans prompt, la probabilité d'un token w_t est déterminée par le signal acoustique X et le contexte généré w_{&lt;t} :</w:t>
      </w:r>
    </w:p>
    <w:p>
      <w:pPr>
        <w:spacing w:before="80" w:after="80"/>
        <w:jc w:val="center"/>
      </w:pPr>
      <w:r>
        <w:rPr>
          <w:rFonts w:ascii="Cambria Math" w:hAnsi="Cambria Math"/>
          <w:i/>
          <w:sz w:val="24"/>
        </w:rPr>
        <w:t>P_sans(w_t | X, w_{&lt;t}) = P_acoustique(w_t | X) · P_LM(w_t | w_{&lt;t})</w:t>
      </w:r>
    </w:p>
    <w:p>
      <w:pPr>
        <w:spacing w:after="120"/>
      </w:pPr>
      <w:r>
        <w:rPr>
          <w:sz w:val="22"/>
        </w:rPr>
        <w:t>Avec le prompt P = (p_1, ..., p_k), le contexte devient (P, w_{&lt;t}) et la distribution de probabilité est modifiée :</w:t>
      </w:r>
    </w:p>
    <w:p>
      <w:pPr>
        <w:spacing w:before="80" w:after="80"/>
        <w:jc w:val="center"/>
      </w:pPr>
      <w:r>
        <w:rPr>
          <w:rFonts w:ascii="Cambria Math" w:hAnsi="Cambria Math"/>
          <w:i/>
          <w:sz w:val="24"/>
        </w:rPr>
        <w:t>P_avec(w_t | X, P, w_{&lt;t}) = P_acoustique(w_t | X) · P_LM(w_t | P, w_{&lt;t})</w:t>
      </w:r>
    </w:p>
    <w:p>
      <w:pPr>
        <w:spacing w:after="120"/>
      </w:pPr>
      <w:r>
        <w:rPr>
          <w:sz w:val="22"/>
        </w:rPr>
        <w:t>La présence du terme t dans le prompt P augmente P_LM(t | P, w_{&lt;t}) via l'attention sur les tokens précédents. Concrètement, si « bogeys » apparaît dans P, la probabilité que le décodeur génère « bogeys » plutôt que « bogies » augmente lorsque le signal acoustique est ambigu entre ces deux tokens phonétiquement proches.</w:t>
      </w:r>
    </w:p>
    <w:p>
      <w:pPr>
        <w:spacing w:after="120"/>
      </w:pPr>
      <w:r>
        <w:rPr>
          <w:sz w:val="22"/>
        </w:rPr>
        <w:t>L'effet est particulièrement marqué pour les tokens rares dont la probabilité a priori P_LM(t | ·) est faible. Le prompt compense ce déficit en augmentant artificiellement leur probabilité contextuelle.</w:t>
      </w:r>
    </w:p>
    <w:p/>
    <w:p>
      <w:pPr>
        <w:pStyle w:val="Heading2"/>
      </w:pPr>
      <w:r>
        <w:rPr>
          <w:color w:val="2E74B5"/>
        </w:rPr>
        <w:t>4.3 Construction du prompt militaire</w:t>
      </w:r>
    </w:p>
    <w:p>
      <w:pPr>
        <w:spacing w:after="120"/>
      </w:pPr>
      <w:r>
        <w:rPr>
          <w:sz w:val="22"/>
        </w:rPr>
        <w:t>Le prompt militaire a été construit à partir du vocabulaire extrait du document ACE4ACES / Thales Belgium « Orders &amp; Commands to Fighter Pilots ». L'objectif était de couvrir l'ensemble des catégories thématiques des communications tactiques avec des phrases courtes mais denses en vocabulaire cible :</w:t>
      </w:r>
    </w:p>
    <w:p>
      <w:pPr>
        <w:spacing w:before="40" w:after="40"/>
        <w:ind w:left="720"/>
        <w:shd w:val="clear" w:color="auto" w:fill="F2F2F2"/>
      </w:pPr>
      <w:r>
        <w:rPr>
          <w:rFonts w:ascii="Courier New" w:hAnsi="Courier New"/>
          <w:color w:val="000080"/>
          <w:sz w:val="18"/>
        </w:rPr>
        <w:t>MILITARY_PROMPT = (</w:t>
        <w:br/>
        <w:t xml:space="preserve">    "Eagle one, vector zero four five, bogey at bearing one eight zero, range thirty miles."</w:t>
        <w:br/>
        <w:t xml:space="preserve">    "Viper two, weapons free, engage bandit, break right."</w:t>
        <w:br/>
        <w:t xml:space="preserve">    "SAM launch detected, deploy countermeasures, break left."</w:t>
        <w:br/>
        <w:t xml:space="preserve">    "IFF mode four, no response, track as hostile, weapons tight."</w:t>
        <w:br/>
        <w:t xml:space="preserve">    "Bingo fuel, RTB, squawk seven seven zero zero. Mayday mayday mayday."</w:t>
        <w:br/>
        <w:t xml:space="preserve">    "JTAC, cleared hot, BDA requested. Fox three away. Tally, no joy, splash."</w:t>
        <w:br/>
        <w:t xml:space="preserve">    "Fence in, fence out, joker state. Guard frequency two four three decimal zero."</w:t>
        <w:br/>
        <w:t xml:space="preserve">    "Speedbird two three two, report localizer established runway two seven."</w:t>
        <w:br/>
        <w:t xml:space="preserve">    "KLM four four mike, descend altitude four thousand feet, speed one eight zero knots."</w:t>
        <w:br/>
        <w:t xml:space="preserve">    "Delta Lima, report final runway two three. Squawk seven seven zero zero."</w:t>
        <w:br/>
        <w:t>)</w:t>
      </w:r>
    </w:p>
    <w:p>
      <w:pPr>
        <w:spacing w:after="120"/>
      </w:pPr>
      <w:r>
        <w:rPr>
          <w:sz w:val="22"/>
        </w:rPr>
        <w:t>La conception du prompt suit quatre principes :</w:t>
      </w:r>
    </w:p>
    <w:p>
      <w:pPr>
        <w:pStyle w:val="ListBullet"/>
        <w:spacing w:after="40"/>
      </w:pPr>
      <w:r>
        <w:t>Couverture vocabulaire : chaque terme tactique clé apparaît au moins une fois (bogey, bandit, tally, no joy, splash, fox, JTAC, BDA, IFF, SAM, bingo, joker, fence in/out, cleared hot, weapons free/tight).</w:t>
      </w:r>
    </w:p>
    <w:p>
      <w:pPr>
        <w:pStyle w:val="ListBullet"/>
        <w:spacing w:after="40"/>
      </w:pPr>
      <w:r>
        <w:t>Format OACI : les nombres sont systématiquement épelés chiffre par chiffre (« one eight zero » plutôt que « 180 »), conditionnant le décodeur à reproduire ce format.</w:t>
      </w:r>
    </w:p>
    <w:p>
      <w:pPr>
        <w:pStyle w:val="ListBullet"/>
        <w:spacing w:after="40"/>
      </w:pPr>
      <w:r>
        <w:t>Mélange ATC civil / militaire : l'inclusion de phraséologie ATC civile (Speedbird, KLM, descend, report final) évite que le prompt ne brise la transcription des communications de contrôle aérien civil.</w:t>
      </w:r>
    </w:p>
    <w:p>
      <w:pPr>
        <w:pStyle w:val="ListBullet"/>
        <w:spacing w:after="40"/>
      </w:pPr>
      <w:r>
        <w:t>Compacité : le prompt reste sous 128 tokens pour ne pas saturer la fenêtre de contexte du décodeur (max 448 tokens).</w:t>
      </w:r>
    </w:p>
    <w:p/>
    <w:p>
      <w:pPr>
        <w:pStyle w:val="Heading2"/>
      </w:pPr>
      <w:r>
        <w:rPr>
          <w:color w:val="2E74B5"/>
        </w:rPr>
        <w:t>4.4 Résultats de l'ingénierie de prompt</w:t>
      </w:r>
    </w:p>
    <w:p>
      <w:pPr>
        <w:spacing w:after="120"/>
      </w:pPr>
      <w:r>
        <w:rPr>
          <w:sz w:val="22"/>
        </w:rPr>
        <w:t>L'évaluation comparative sur les 20 phrases militaires hors données d'entraînement montre une réduction drastique du WER :</w:t>
      </w:r>
    </w:p>
    <w:tbl>
      <w:tblPr>
        <w:tblStyle w:val="TableGrid"/>
        <w:tblW w:type="auto" w:w="0"/>
        <w:jc w:val="center"/>
        <w:tblLook w:firstColumn="1" w:firstRow="1" w:lastColumn="0" w:lastRow="0" w:noHBand="0" w:noVBand="1" w:val="04A0"/>
      </w:tblPr>
      <w:tblGrid>
        <w:gridCol w:w="3041"/>
        <w:gridCol w:w="3041"/>
        <w:gridCol w:w="3041"/>
      </w:tblGrid>
      <w:tr>
        <w:tc>
          <w:tcPr>
            <w:tcW w:type="dxa" w:w="4608"/>
            <w:shd w:val="clear" w:color="auto" w:fill="DEEAF1"/>
          </w:tcPr>
          <w:p>
            <w:r>
              <w:rPr>
                <w:b/>
                <w:sz w:val="20"/>
              </w:rPr>
              <w:t>Configuration</w:t>
            </w:r>
          </w:p>
        </w:tc>
        <w:tc>
          <w:tcPr>
            <w:tcW w:type="dxa" w:w="2160"/>
            <w:shd w:val="clear" w:color="auto" w:fill="DEEAF1"/>
          </w:tcPr>
          <w:p>
            <w:r>
              <w:rPr>
                <w:b/>
                <w:sz w:val="20"/>
              </w:rPr>
              <w:t>WER moyen</w:t>
            </w:r>
          </w:p>
        </w:tc>
        <w:tc>
          <w:tcPr>
            <w:tcW w:type="dxa" w:w="2880"/>
            <w:shd w:val="clear" w:color="auto" w:fill="DEEAF1"/>
          </w:tcPr>
          <w:p>
            <w:r>
              <w:rPr>
                <w:b/>
                <w:sz w:val="20"/>
              </w:rPr>
              <w:t>Réduction vs baseline</w:t>
            </w:r>
          </w:p>
        </w:tc>
      </w:tr>
      <w:tr>
        <w:tc>
          <w:tcPr>
            <w:tcW w:type="dxa" w:w="4608"/>
          </w:tcPr>
          <w:p>
            <w:r>
              <w:rPr>
                <w:sz w:val="20"/>
              </w:rPr>
              <w:t>Whisper-small baseline (sans prompt)</w:t>
            </w:r>
          </w:p>
        </w:tc>
        <w:tc>
          <w:tcPr>
            <w:tcW w:type="dxa" w:w="2160"/>
          </w:tcPr>
          <w:p>
            <w:r>
              <w:rPr>
                <w:sz w:val="20"/>
              </w:rPr>
              <w:t>23.7%</w:t>
            </w:r>
          </w:p>
        </w:tc>
        <w:tc>
          <w:tcPr>
            <w:tcW w:type="dxa" w:w="2880"/>
          </w:tcPr>
          <w:p>
            <w:r>
              <w:rPr>
                <w:sz w:val="20"/>
              </w:rPr>
              <w:t>—</w:t>
            </w:r>
          </w:p>
        </w:tc>
      </w:tr>
      <w:tr>
        <w:tc>
          <w:tcPr>
            <w:tcW w:type="dxa" w:w="4608"/>
          </w:tcPr>
          <w:p>
            <w:r>
              <w:rPr>
                <w:sz w:val="20"/>
              </w:rPr>
              <w:t>Whisper-small + prompt militaire</w:t>
            </w:r>
          </w:p>
        </w:tc>
        <w:tc>
          <w:tcPr>
            <w:tcW w:type="dxa" w:w="2160"/>
          </w:tcPr>
          <w:p>
            <w:r>
              <w:rPr>
                <w:sz w:val="20"/>
              </w:rPr>
              <w:t>1.7%</w:t>
            </w:r>
          </w:p>
        </w:tc>
        <w:tc>
          <w:tcPr>
            <w:tcW w:type="dxa" w:w="2880"/>
          </w:tcPr>
          <w:p>
            <w:r>
              <w:rPr>
                <w:sz w:val="20"/>
              </w:rPr>
              <w:t>-92.8%</w:t>
            </w:r>
          </w:p>
        </w:tc>
      </w:tr>
      <w:tr>
        <w:tc>
          <w:tcPr>
            <w:tcW w:type="dxa" w:w="4608"/>
          </w:tcPr>
          <w:p>
            <w:r>
              <w:rPr>
                <w:sz w:val="20"/>
              </w:rPr>
              <w:t>ATCO2 fine-tune (sans prompt)</w:t>
            </w:r>
          </w:p>
        </w:tc>
        <w:tc>
          <w:tcPr>
            <w:tcW w:type="dxa" w:w="2160"/>
          </w:tcPr>
          <w:p>
            <w:r>
              <w:rPr>
                <w:sz w:val="20"/>
              </w:rPr>
              <w:t>14.8%</w:t>
            </w:r>
          </w:p>
        </w:tc>
        <w:tc>
          <w:tcPr>
            <w:tcW w:type="dxa" w:w="2880"/>
          </w:tcPr>
          <w:p>
            <w:r>
              <w:rPr>
                <w:sz w:val="20"/>
              </w:rPr>
              <w:t>-37.6%</w:t>
            </w:r>
          </w:p>
        </w:tc>
      </w:tr>
      <w:tr>
        <w:tc>
          <w:tcPr>
            <w:tcW w:type="dxa" w:w="4608"/>
          </w:tcPr>
          <w:p>
            <w:r>
              <w:rPr>
                <w:sz w:val="20"/>
              </w:rPr>
              <w:t>ATCO2 fine-tune + noisereduce</w:t>
            </w:r>
          </w:p>
        </w:tc>
        <w:tc>
          <w:tcPr>
            <w:tcW w:type="dxa" w:w="2160"/>
          </w:tcPr>
          <w:p>
            <w:r>
              <w:rPr>
                <w:sz w:val="20"/>
              </w:rPr>
              <w:t>15.8%</w:t>
            </w:r>
          </w:p>
        </w:tc>
        <w:tc>
          <w:tcPr>
            <w:tcW w:type="dxa" w:w="2880"/>
          </w:tcPr>
          <w:p>
            <w:r>
              <w:rPr>
                <w:sz w:val="20"/>
              </w:rPr>
              <w:t>-33.3%</w:t>
            </w:r>
          </w:p>
        </w:tc>
      </w:tr>
    </w:tbl>
    <w:p/>
    <w:p>
      <w:pPr>
        <w:spacing w:after="120"/>
      </w:pPr>
      <w:r>
        <w:rPr>
          <w:sz w:val="22"/>
        </w:rPr>
        <w:t xml:space="preserve">Le prompt réduit le WER de 23.7% à </w:t>
      </w:r>
      <w:r>
        <w:rPr>
          <w:b/>
          <w:sz w:val="22"/>
        </w:rPr>
        <w:t>1.7%</w:t>
      </w:r>
      <w:r>
        <w:rPr>
          <w:sz w:val="22"/>
        </w:rPr>
        <w:t xml:space="preserve">, </w:t>
      </w:r>
      <w:r>
        <w:rPr>
          <w:b/>
          <w:sz w:val="22"/>
        </w:rPr>
        <w:t>surpassant significativement</w:t>
      </w:r>
      <w:r>
        <w:rPr>
          <w:sz w:val="22"/>
        </w:rPr>
        <w:t xml:space="preserve"> l'approche de fine-tuning (14.8%) sur ce jeu de test militaire. Cette supériorité s'explique par la nature des erreurs : le fine-tuning ATCO2 corrige le format numérique et la phraséologie ATC, mais le vocabulaire tactique militaire (bogey, bandit, JTAC...) reste sous-représenté dans les données d'entraînement ATCO2. Le prompt compense directement ce déficit.</w:t>
      </w:r>
    </w:p>
    <w:p>
      <w:pPr>
        <w:spacing w:after="120"/>
      </w:pPr>
      <w:r>
        <w:rPr>
          <w:sz w:val="22"/>
        </w:rPr>
        <w:t>Sur les fichiers radio réels (non militaires, ATC civil), le prompt apporte également des corrections significatives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160"/>
            <w:shd w:val="clear" w:color="auto" w:fill="DEEAF1"/>
          </w:tcPr>
          <w:p>
            <w:r>
              <w:rPr>
                <w:b/>
                <w:sz w:val="20"/>
              </w:rPr>
              <w:t>Fichier</w:t>
            </w:r>
          </w:p>
        </w:tc>
        <w:tc>
          <w:tcPr>
            <w:tcW w:type="dxa" w:w="3600"/>
            <w:shd w:val="clear" w:color="auto" w:fill="DEEAF1"/>
          </w:tcPr>
          <w:p>
            <w:r>
              <w:rPr>
                <w:b/>
                <w:sz w:val="20"/>
              </w:rPr>
              <w:t>Erreur baseline</w:t>
            </w:r>
          </w:p>
        </w:tc>
        <w:tc>
          <w:tcPr>
            <w:tcW w:type="dxa" w:w="3600"/>
            <w:shd w:val="clear" w:color="auto" w:fill="DEEAF1"/>
          </w:tcPr>
          <w:p>
            <w:r>
              <w:rPr>
                <w:b/>
                <w:sz w:val="20"/>
              </w:rPr>
              <w:t>Après prompt</w:t>
            </w:r>
          </w:p>
        </w:tc>
        <w:tc>
          <w:tcPr>
            <w:tcW w:type="dxa" w:w="1440"/>
            <w:shd w:val="clear" w:color="auto" w:fill="DEEAF1"/>
          </w:tcPr>
          <w:p>
            <w:r>
              <w:rPr>
                <w:b/>
                <w:sz w:val="20"/>
              </w:rPr>
              <w:t>Correction</w:t>
            </w:r>
          </w:p>
        </w:tc>
      </w:tr>
      <w:tr>
        <w:tc>
          <w:tcPr>
            <w:tcW w:type="dxa" w:w="2160"/>
          </w:tcPr>
          <w:p>
            <w:r>
              <w:rPr>
                <w:sz w:val="20"/>
              </w:rPr>
              <w:t>atc002</w:t>
            </w:r>
          </w:p>
        </w:tc>
        <w:tc>
          <w:tcPr>
            <w:tcW w:type="dxa" w:w="3600"/>
          </w:tcPr>
          <w:p>
            <w:r>
              <w:rPr>
                <w:sz w:val="20"/>
              </w:rPr>
              <w:t>Delphi Lima descend off to 4000 feet speed 180 knots</w:t>
            </w:r>
          </w:p>
        </w:tc>
        <w:tc>
          <w:tcPr>
            <w:tcW w:type="dxa" w:w="3600"/>
          </w:tcPr>
          <w:p>
            <w:r>
              <w:rPr>
                <w:sz w:val="20"/>
              </w:rPr>
              <w:t>Delta Lima descend altitude four thousand feet speed one eight zero knots</w:t>
            </w:r>
          </w:p>
        </w:tc>
        <w:tc>
          <w:tcPr>
            <w:tcW w:type="dxa" w:w="1440"/>
          </w:tcPr>
          <w:p>
            <w:r>
              <w:rPr>
                <w:sz w:val="20"/>
              </w:rPr>
              <w:t>Callsign + format OACI</w:t>
            </w:r>
          </w:p>
        </w:tc>
      </w:tr>
      <w:tr>
        <w:tc>
          <w:tcPr>
            <w:tcW w:type="dxa" w:w="2160"/>
          </w:tcPr>
          <w:p>
            <w:r>
              <w:rPr>
                <w:sz w:val="20"/>
              </w:rPr>
              <w:t>atc005</w:t>
            </w:r>
          </w:p>
        </w:tc>
        <w:tc>
          <w:tcPr>
            <w:tcW w:type="dxa" w:w="3600"/>
          </w:tcPr>
          <w:p>
            <w:r>
              <w:rPr>
                <w:sz w:val="20"/>
              </w:rPr>
              <w:t>121.7 feet clearance</w:t>
            </w:r>
          </w:p>
        </w:tc>
        <w:tc>
          <w:tcPr>
            <w:tcW w:type="dxa" w:w="3600"/>
          </w:tcPr>
          <w:p>
            <w:r>
              <w:rPr>
                <w:sz w:val="20"/>
              </w:rPr>
              <w:t>one two one decimal seven</w:t>
            </w:r>
          </w:p>
        </w:tc>
        <w:tc>
          <w:tcPr>
            <w:tcW w:type="dxa" w:w="1440"/>
          </w:tcPr>
          <w:p>
            <w:r>
              <w:rPr>
                <w:sz w:val="20"/>
              </w:rPr>
              <w:t>Unité sémantiquement fausse corrigée</w:t>
            </w:r>
          </w:p>
        </w:tc>
      </w:tr>
      <w:tr>
        <w:tc>
          <w:tcPr>
            <w:tcW w:type="dxa" w:w="2160"/>
          </w:tcPr>
          <w:p>
            <w:r>
              <w:rPr>
                <w:sz w:val="20"/>
              </w:rPr>
              <w:t>atc006</w:t>
            </w:r>
          </w:p>
        </w:tc>
        <w:tc>
          <w:tcPr>
            <w:tcW w:type="dxa" w:w="3600"/>
          </w:tcPr>
          <w:p>
            <w:r>
              <w:rPr>
                <w:sz w:val="20"/>
              </w:rPr>
              <w:t>port final runway 23</w:t>
            </w:r>
          </w:p>
        </w:tc>
        <w:tc>
          <w:tcPr>
            <w:tcW w:type="dxa" w:w="3600"/>
          </w:tcPr>
          <w:p>
            <w:r>
              <w:rPr>
                <w:sz w:val="20"/>
              </w:rPr>
              <w:t>report final runway two three</w:t>
            </w:r>
          </w:p>
        </w:tc>
        <w:tc>
          <w:tcPr>
            <w:tcW w:type="dxa" w:w="1440"/>
          </w:tcPr>
          <w:p>
            <w:r>
              <w:rPr>
                <w:sz w:val="20"/>
              </w:rPr>
              <w:t>Phraséologie + format numérique</w:t>
            </w:r>
          </w:p>
        </w:tc>
      </w:tr>
      <w:tr>
        <w:tc>
          <w:tcPr>
            <w:tcW w:type="dxa" w:w="2160"/>
          </w:tcPr>
          <w:p>
            <w:r>
              <w:rPr>
                <w:sz w:val="20"/>
              </w:rPr>
              <w:t>heathrow</w:t>
            </w:r>
          </w:p>
        </w:tc>
        <w:tc>
          <w:tcPr>
            <w:tcW w:type="dxa" w:w="3600"/>
          </w:tcPr>
          <w:p>
            <w:r>
              <w:rPr>
                <w:sz w:val="20"/>
              </w:rPr>
              <w:t>runway 277</w:t>
            </w:r>
          </w:p>
        </w:tc>
        <w:tc>
          <w:tcPr>
            <w:tcW w:type="dxa" w:w="3600"/>
          </w:tcPr>
          <w:p>
            <w:r>
              <w:rPr>
                <w:sz w:val="20"/>
              </w:rPr>
              <w:t>runway two seven</w:t>
            </w:r>
          </w:p>
        </w:tc>
        <w:tc>
          <w:tcPr>
            <w:tcW w:type="dxa" w:w="1440"/>
          </w:tcPr>
          <w:p>
            <w:r>
              <w:rPr>
                <w:sz w:val="20"/>
              </w:rPr>
              <w:t>Piste correcte + format chiffres</w:t>
            </w:r>
          </w:p>
        </w:tc>
      </w:tr>
    </w:tbl>
    <w:p/>
    <w:p/>
    <w:p>
      <w:pPr>
        <w:pStyle w:val="Heading1"/>
      </w:pPr>
      <w:r>
        <w:rPr>
          <w:color w:val="1F3964"/>
        </w:rPr>
        <w:t>5. Fine-tuning du décodeur Whisper</w:t>
      </w:r>
    </w:p>
    <w:p>
      <w:pPr>
        <w:pStyle w:val="Heading2"/>
      </w:pPr>
      <w:r>
        <w:rPr>
          <w:color w:val="2E74B5"/>
        </w:rPr>
        <w:t>5.1 Stratégie d'adaptation : encodeur gelé</w:t>
      </w:r>
    </w:p>
    <w:p>
      <w:pPr>
        <w:spacing w:after="120"/>
      </w:pPr>
      <w:r>
        <w:rPr>
          <w:sz w:val="22"/>
        </w:rPr>
        <w:t>Le fine-tuning complet d'un modèle seq2seq de 244M paramètres sur un petit corpus (quelques centaines d'exemples) conduit systématiquement à un surapprentissage (overfitting) : le modèle mémorise les caractéristiques du corpus d'entraînement au détriment de sa capacité de généralisation.</w:t>
      </w:r>
    </w:p>
    <w:p>
      <w:pPr>
        <w:spacing w:after="120"/>
      </w:pPr>
      <w:r>
        <w:rPr>
          <w:sz w:val="22"/>
        </w:rPr>
        <w:t xml:space="preserve">La stratégie retenue consiste à </w:t>
      </w:r>
      <w:r>
        <w:rPr>
          <w:b/>
          <w:sz w:val="22"/>
        </w:rPr>
        <w:t>geler intégralement l'encodeur</w:t>
      </w:r>
      <w:r>
        <w:rPr>
          <w:sz w:val="22"/>
        </w:rPr>
        <w:t xml:space="preserve"> acoustique (88M paramètres) et à ne fine-tuner que le décodeur (155M paramètres, 63.5% du total). Cette approche repose sur le constat que l'encodeur de Whisper, entraîné sur 680 000 heures d'audio, extrait déjà des représentations acoustiques robustes et généralisables. Le problème d'adaptation de domaine est essentiellement un problème de </w:t>
      </w:r>
      <w:r>
        <w:rPr>
          <w:b/>
          <w:sz w:val="22"/>
        </w:rPr>
        <w:t>distribution du langage</w:t>
      </w:r>
      <w:r>
        <w:rPr>
          <w:sz w:val="22"/>
        </w:rPr>
        <w:t>, que le décodeur seul peut corriger.</w:t>
      </w:r>
    </w:p>
    <w:p>
      <w:pPr>
        <w:spacing w:after="120"/>
      </w:pPr>
      <w:r>
        <w:rPr>
          <w:sz w:val="22"/>
        </w:rPr>
        <w:t>En pratique :</w:t>
      </w:r>
    </w:p>
    <w:p>
      <w:pPr>
        <w:spacing w:before="40" w:after="40"/>
        <w:ind w:left="720"/>
        <w:shd w:val="clear" w:color="auto" w:fill="F2F2F2"/>
      </w:pPr>
      <w:r>
        <w:rPr>
          <w:rFonts w:ascii="Courier New" w:hAnsi="Courier New"/>
          <w:color w:val="000080"/>
          <w:sz w:val="18"/>
        </w:rPr>
        <w:t>for param in model.model.encoder.parameters():</w:t>
        <w:br/>
        <w:t xml:space="preserve">    param.requires_grad = False</w:t>
        <w:br/>
        <w:t># 153 580 800 paramètres entraînables / 241 734 912 total (63.5%)</w:t>
      </w:r>
    </w:p>
    <w:p>
      <w:pPr>
        <w:spacing w:after="120"/>
      </w:pPr>
      <w:r>
        <w:rPr>
          <w:sz w:val="22"/>
        </w:rPr>
        <w:t>Cette stratégie présente deux avantages supplémentaires : (1) la réduction du nombre de paramètres entraînables diminue le risque d'overfitting, (2) la mémoire GPU nécessaire pour les gradients est réduite, permettant un batch_size effectif plus élevé.</w:t>
      </w:r>
    </w:p>
    <w:p/>
    <w:p>
      <w:pPr>
        <w:pStyle w:val="Heading2"/>
      </w:pPr>
      <w:r>
        <w:rPr>
          <w:color w:val="2E74B5"/>
        </w:rPr>
        <w:t>5.2 Données d'entraînement</w:t>
      </w:r>
    </w:p>
    <w:p>
      <w:pPr>
        <w:spacing w:after="120"/>
      </w:pPr>
      <w:r>
        <w:rPr>
          <w:sz w:val="22"/>
        </w:rPr>
        <w:t>Deux sources de données ont été combinées pour constituer le corpus d'entraînement :</w:t>
      </w:r>
    </w:p>
    <w:p>
      <w:pPr>
        <w:pStyle w:val="Heading3"/>
      </w:pPr>
      <w:r>
        <w:rPr>
          <w:color w:val="2E74B5"/>
        </w:rPr>
        <w:t>5.2.1 Dataset ATCO2 réel (luigisaetta/atco2_atcosim)</w:t>
      </w:r>
    </w:p>
    <w:p>
      <w:pPr>
        <w:spacing w:after="120"/>
      </w:pPr>
      <w:r>
        <w:rPr>
          <w:sz w:val="22"/>
        </w:rPr>
        <w:t>Le corpus ATCO2 contient 8 142 segments de vraies communications ATC enregistrées depuis LiveATC.net, couvrant plusieurs aéroports européens. Ces données présentent les caractéristiques acoustiques réelles des communications radio :</w:t>
      </w:r>
    </w:p>
    <w:p>
      <w:pPr>
        <w:pStyle w:val="ListBullet"/>
        <w:spacing w:after="40"/>
      </w:pPr>
      <w:r>
        <w:t>Audio 16 kHz, segments de 3 à 10 secondes</w:t>
      </w:r>
    </w:p>
    <w:p>
      <w:pPr>
        <w:pStyle w:val="ListBullet"/>
        <w:spacing w:after="40"/>
      </w:pPr>
      <w:r>
        <w:t>Vraie acoustique du canal radio AM (compression, crackling, fading)</w:t>
      </w:r>
    </w:p>
    <w:p>
      <w:pPr>
        <w:pStyle w:val="ListBullet"/>
        <w:spacing w:after="40"/>
      </w:pPr>
      <w:r>
        <w:t>Variabilité naturelle des voix de contrôleurs (accent, débit, stress)</w:t>
      </w:r>
    </w:p>
    <w:p>
      <w:pPr>
        <w:pStyle w:val="ListBullet"/>
        <w:spacing w:after="40"/>
      </w:pPr>
      <w:r>
        <w:t>Transcriptions en phraséologie OACI standard (minuscules, sans ponctuation)</w:t>
      </w:r>
    </w:p>
    <w:p>
      <w:pPr>
        <w:spacing w:after="120"/>
      </w:pPr>
      <w:r>
        <w:rPr>
          <w:sz w:val="22"/>
        </w:rPr>
        <w:t>2 000 segments ont été extraits de ce corpus pour le fine-tuning. L'accès aux données s'est effectué par streaming HuggingFace avec décodage audio manuel (contournement de l'incompatibilité torchcodec/ROCm) :</w:t>
      </w:r>
    </w:p>
    <w:p>
      <w:pPr>
        <w:spacing w:before="40" w:after="40"/>
        <w:ind w:left="720"/>
        <w:shd w:val="clear" w:color="auto" w:fill="F2F2F2"/>
      </w:pPr>
      <w:r>
        <w:rPr>
          <w:rFonts w:ascii="Courier New" w:hAnsi="Courier New"/>
          <w:color w:val="000080"/>
          <w:sz w:val="18"/>
        </w:rPr>
        <w:t>ds = load_dataset('luigisaetta/atco2_atcosim', split='train', streaming=True)</w:t>
        <w:br/>
        <w:t>ds = ds.cast_column('audio', Audio(decode=False))  # pas de torchcodec</w:t>
        <w:br/>
        <w:t>audio_np, sr = sf.read(io.BytesIO(sample['audio']['bytes']))</w:t>
      </w:r>
    </w:p>
    <w:p>
      <w:pPr>
        <w:pStyle w:val="Heading3"/>
      </w:pPr>
      <w:r>
        <w:rPr>
          <w:color w:val="2E74B5"/>
        </w:rPr>
        <w:t>5.2.2 Dataset TTS militaire (272 paires)</w:t>
      </w:r>
    </w:p>
    <w:p>
      <w:pPr>
        <w:spacing w:after="120"/>
      </w:pPr>
      <w:r>
        <w:rPr>
          <w:sz w:val="22"/>
        </w:rPr>
        <w:t>En complément des données ATC réelles, 272 phrases de dialogue militaire extraites du document ACE4ACES (pdfplumber + regex sur les guillemets) ont été synthétisées par edge-tts (6 voix Microsoft Neural : US, UK, AU) et dégradées par simulation du canal radio (bandpass 300–3 400 Hz, bruit blanc filtré, SNR 15–30 dB) :</w:t>
      </w:r>
    </w:p>
    <w:p>
      <w:pPr>
        <w:spacing w:before="40" w:after="40"/>
        <w:ind w:left="720"/>
        <w:shd w:val="clear" w:color="auto" w:fill="F2F2F2"/>
      </w:pPr>
      <w:r>
        <w:rPr>
          <w:rFonts w:ascii="Courier New" w:hAnsi="Courier New"/>
          <w:color w:val="000080"/>
          <w:sz w:val="18"/>
        </w:rPr>
        <w:t># Augmentation radio (appliquée à 100% des samples TTS)</w:t>
        <w:br/>
        <w:t>audio = bandpass_radio(audio)            # filtre Butterworth ordre 5</w:t>
        <w:br/>
        <w:t>audio = add_radio_noise(audio, snr=22)   # bruit dans la bande du canal</w:t>
        <w:br/>
        <w:t>audio = audio / audio.max() * 0.85      # normalisation</w:t>
      </w:r>
    </w:p>
    <w:p>
      <w:pPr>
        <w:spacing w:after="120"/>
      </w:pPr>
      <w:r>
        <w:rPr>
          <w:sz w:val="22"/>
        </w:rPr>
        <w:t>Ces données couvrent les catégories : engagement/armes (19%), JTAC/CAS (18%), navigation (15%), communications (43%), menaces (10%), interception (10%).</w:t>
      </w:r>
    </w:p>
    <w:p>
      <w:pPr>
        <w:pStyle w:val="Heading3"/>
      </w:pPr>
      <w:r>
        <w:rPr>
          <w:color w:val="2E74B5"/>
        </w:rPr>
        <w:t>5.2.3 Gestion mémoire : stockage float16</w:t>
      </w:r>
    </w:p>
    <w:p>
      <w:pPr>
        <w:spacing w:after="120"/>
      </w:pPr>
      <w:r>
        <w:rPr>
          <w:sz w:val="22"/>
        </w:rPr>
        <w:t>Chaque mel spectrogramme occupe 80 × 3 000 × 4 octets = 960 Ko en float32. Le chargement simultané de 2 272 exemples (2 000 ATCO2 + 272 militaires) représente 2,2 Go de tenseurs, auxquels s'ajoute la copie interne Arrow de Dataset.from_dict(), portant le pic mémoire à environ 4,4 Go — dépassant la RAM disponible.</w:t>
      </w:r>
    </w:p>
    <w:p>
      <w:pPr>
        <w:spacing w:after="120"/>
      </w:pPr>
      <w:r>
        <w:rPr>
          <w:sz w:val="22"/>
        </w:rPr>
        <w:t>La solution retenue consiste à stocker les features en float16 lors du pré-traitement (réduction de moitié de l'empreinte mémoire) et à reconvertir en float32 à la volée dans le DataCollator :</w:t>
      </w:r>
    </w:p>
    <w:p>
      <w:pPr>
        <w:spacing w:before="40" w:after="40"/>
        <w:ind w:left="720"/>
        <w:shd w:val="clear" w:color="auto" w:fill="F2F2F2"/>
      </w:pPr>
      <w:r>
        <w:rPr>
          <w:rFonts w:ascii="Courier New" w:hAnsi="Courier New"/>
          <w:color w:val="000080"/>
          <w:sz w:val="18"/>
        </w:rPr>
        <w:t># Lors du pré-traitement :</w:t>
        <w:br/>
        <w:t>features.append(inp.input_features[0].astype(np.float16))  # 480 Ko vs 960 Ko</w:t>
        <w:br/>
        <w:br/>
        <w:t># Dans le DataCollator :</w:t>
        <w:br/>
        <w:t>input_features = [{"input_features": np.array(f["input_features"], dtype=np.float32)}</w:t>
        <w:br/>
        <w:t xml:space="preserve">                   for f in features]</w:t>
      </w:r>
    </w:p>
    <w:p/>
    <w:p>
      <w:pPr>
        <w:pStyle w:val="Heading2"/>
      </w:pPr>
      <w:r>
        <w:rPr>
          <w:color w:val="2E74B5"/>
        </w:rPr>
        <w:t>5.3 Configuration d'entraînement</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DEEAF1"/>
          </w:tcPr>
          <w:p>
            <w:r>
              <w:rPr>
                <w:b/>
                <w:sz w:val="20"/>
              </w:rPr>
              <w:t>Hyperparamètre</w:t>
            </w:r>
          </w:p>
        </w:tc>
        <w:tc>
          <w:tcPr>
            <w:tcW w:type="dxa" w:w="3168"/>
            <w:shd w:val="clear" w:color="auto" w:fill="DEEAF1"/>
          </w:tcPr>
          <w:p>
            <w:r>
              <w:rPr>
                <w:b/>
                <w:sz w:val="20"/>
              </w:rPr>
              <w:t>Valeur</w:t>
            </w:r>
          </w:p>
        </w:tc>
        <w:tc>
          <w:tcPr>
            <w:tcW w:type="dxa" w:w="3168"/>
            <w:shd w:val="clear" w:color="auto" w:fill="DEEAF1"/>
          </w:tcPr>
          <w:p>
            <w:r>
              <w:rPr>
                <w:b/>
                <w:sz w:val="20"/>
              </w:rPr>
              <w:t>Justification</w:t>
            </w:r>
          </w:p>
        </w:tc>
      </w:tr>
      <w:tr>
        <w:tc>
          <w:tcPr>
            <w:tcW w:type="dxa" w:w="3168"/>
          </w:tcPr>
          <w:p>
            <w:r>
              <w:rPr>
                <w:sz w:val="20"/>
              </w:rPr>
              <w:t>Modèle de base</w:t>
            </w:r>
          </w:p>
        </w:tc>
        <w:tc>
          <w:tcPr>
            <w:tcW w:type="dxa" w:w="3168"/>
          </w:tcPr>
          <w:p>
            <w:r>
              <w:rPr>
                <w:sz w:val="20"/>
              </w:rPr>
              <w:t>openai/whisper-small</w:t>
            </w:r>
          </w:p>
        </w:tc>
        <w:tc>
          <w:tcPr>
            <w:tcW w:type="dxa" w:w="3168"/>
          </w:tcPr>
          <w:p>
            <w:r>
              <w:rPr>
                <w:sz w:val="20"/>
              </w:rPr>
              <w:t>Équilibre paramètres/performance</w:t>
            </w:r>
          </w:p>
        </w:tc>
      </w:tr>
      <w:tr>
        <w:tc>
          <w:tcPr>
            <w:tcW w:type="dxa" w:w="3168"/>
          </w:tcPr>
          <w:p>
            <w:r>
              <w:rPr>
                <w:sz w:val="20"/>
              </w:rPr>
              <w:t>Paramètres entraînés</w:t>
            </w:r>
          </w:p>
        </w:tc>
        <w:tc>
          <w:tcPr>
            <w:tcW w:type="dxa" w:w="3168"/>
          </w:tcPr>
          <w:p>
            <w:r>
              <w:rPr>
                <w:sz w:val="20"/>
              </w:rPr>
              <w:t>153M (décodeur)</w:t>
            </w:r>
          </w:p>
        </w:tc>
        <w:tc>
          <w:tcPr>
            <w:tcW w:type="dxa" w:w="3168"/>
          </w:tcPr>
          <w:p>
            <w:r>
              <w:rPr>
                <w:sz w:val="20"/>
              </w:rPr>
              <w:t>Encodeur gelé → moins d'overfitting</w:t>
            </w:r>
          </w:p>
        </w:tc>
      </w:tr>
      <w:tr>
        <w:tc>
          <w:tcPr>
            <w:tcW w:type="dxa" w:w="3168"/>
          </w:tcPr>
          <w:p>
            <w:r>
              <w:rPr>
                <w:sz w:val="20"/>
              </w:rPr>
              <w:t>Dataset train / val</w:t>
            </w:r>
          </w:p>
        </w:tc>
        <w:tc>
          <w:tcPr>
            <w:tcW w:type="dxa" w:w="3168"/>
          </w:tcPr>
          <w:p>
            <w:r>
              <w:rPr>
                <w:sz w:val="20"/>
              </w:rPr>
              <w:t>2 044 / 228</w:t>
            </w:r>
          </w:p>
        </w:tc>
        <w:tc>
          <w:tcPr>
            <w:tcW w:type="dxa" w:w="3168"/>
          </w:tcPr>
          <w:p>
            <w:r>
              <w:rPr>
                <w:sz w:val="20"/>
              </w:rPr>
              <w:t>90/10 split aléatoire</w:t>
            </w:r>
          </w:p>
        </w:tc>
      </w:tr>
      <w:tr>
        <w:tc>
          <w:tcPr>
            <w:tcW w:type="dxa" w:w="3168"/>
          </w:tcPr>
          <w:p>
            <w:r>
              <w:rPr>
                <w:sz w:val="20"/>
              </w:rPr>
              <w:t>Epochs</w:t>
            </w:r>
          </w:p>
        </w:tc>
        <w:tc>
          <w:tcPr>
            <w:tcW w:type="dxa" w:w="3168"/>
          </w:tcPr>
          <w:p>
            <w:r>
              <w:rPr>
                <w:sz w:val="20"/>
              </w:rPr>
              <w:t>12</w:t>
            </w:r>
          </w:p>
        </w:tc>
        <w:tc>
          <w:tcPr>
            <w:tcW w:type="dxa" w:w="3168"/>
          </w:tcPr>
          <w:p>
            <w:r>
              <w:rPr>
                <w:sz w:val="20"/>
              </w:rPr>
              <w:t>Early stopping implicite</w:t>
            </w:r>
          </w:p>
        </w:tc>
      </w:tr>
      <w:tr>
        <w:tc>
          <w:tcPr>
            <w:tcW w:type="dxa" w:w="3168"/>
          </w:tcPr>
          <w:p>
            <w:r>
              <w:rPr>
                <w:sz w:val="20"/>
              </w:rPr>
              <w:t>Learning rate</w:t>
            </w:r>
          </w:p>
        </w:tc>
        <w:tc>
          <w:tcPr>
            <w:tcW w:type="dxa" w:w="3168"/>
          </w:tcPr>
          <w:p>
            <w:r>
              <w:rPr>
                <w:sz w:val="20"/>
              </w:rPr>
              <w:t>3 × 10⁻⁵</w:t>
            </w:r>
          </w:p>
        </w:tc>
        <w:tc>
          <w:tcPr>
            <w:tcW w:type="dxa" w:w="3168"/>
          </w:tcPr>
          <w:p>
            <w:r>
              <w:rPr>
                <w:sz w:val="20"/>
              </w:rPr>
              <w:t>Fine-tuning conservateur</w:t>
            </w:r>
          </w:p>
        </w:tc>
      </w:tr>
      <w:tr>
        <w:tc>
          <w:tcPr>
            <w:tcW w:type="dxa" w:w="3168"/>
          </w:tcPr>
          <w:p>
            <w:r>
              <w:rPr>
                <w:sz w:val="20"/>
              </w:rPr>
              <w:t>Warmup steps</w:t>
            </w:r>
          </w:p>
        </w:tc>
        <w:tc>
          <w:tcPr>
            <w:tcW w:type="dxa" w:w="3168"/>
          </w:tcPr>
          <w:p>
            <w:r>
              <w:rPr>
                <w:sz w:val="20"/>
              </w:rPr>
              <w:t>50</w:t>
            </w:r>
          </w:p>
        </w:tc>
        <w:tc>
          <w:tcPr>
            <w:tcW w:type="dxa" w:w="3168"/>
          </w:tcPr>
          <w:p>
            <w:r>
              <w:rPr>
                <w:sz w:val="20"/>
              </w:rPr>
              <w:t>Stabilisation initiale</w:t>
            </w:r>
          </w:p>
        </w:tc>
      </w:tr>
      <w:tr>
        <w:tc>
          <w:tcPr>
            <w:tcW w:type="dxa" w:w="3168"/>
          </w:tcPr>
          <w:p>
            <w:r>
              <w:rPr>
                <w:sz w:val="20"/>
              </w:rPr>
              <w:t>Batch effectif</w:t>
            </w:r>
          </w:p>
        </w:tc>
        <w:tc>
          <w:tcPr>
            <w:tcW w:type="dxa" w:w="3168"/>
          </w:tcPr>
          <w:p>
            <w:r>
              <w:rPr>
                <w:sz w:val="20"/>
              </w:rPr>
              <w:t>8 (2 × grad_accum=4)</w:t>
            </w:r>
          </w:p>
        </w:tc>
        <w:tc>
          <w:tcPr>
            <w:tcW w:type="dxa" w:w="3168"/>
          </w:tcPr>
          <w:p>
            <w:r>
              <w:rPr>
                <w:sz w:val="20"/>
              </w:rPr>
              <w:t>Contrainte VRAM 16 Go</w:t>
            </w:r>
          </w:p>
        </w:tc>
      </w:tr>
      <w:tr>
        <w:tc>
          <w:tcPr>
            <w:tcW w:type="dxa" w:w="3168"/>
          </w:tcPr>
          <w:p>
            <w:r>
              <w:rPr>
                <w:sz w:val="20"/>
              </w:rPr>
              <w:t>Optimiseur</w:t>
            </w:r>
          </w:p>
        </w:tc>
        <w:tc>
          <w:tcPr>
            <w:tcW w:type="dxa" w:w="3168"/>
          </w:tcPr>
          <w:p>
            <w:r>
              <w:rPr>
                <w:sz w:val="20"/>
              </w:rPr>
              <w:t>AdamW</w:t>
            </w:r>
          </w:p>
        </w:tc>
        <w:tc>
          <w:tcPr>
            <w:tcW w:type="dxa" w:w="3168"/>
          </w:tcPr>
          <w:p>
            <w:r>
              <w:rPr>
                <w:sz w:val="20"/>
              </w:rPr>
              <w:t>Standard HuggingFace Seq2SeqTrainer</w:t>
            </w:r>
          </w:p>
        </w:tc>
      </w:tr>
      <w:tr>
        <w:tc>
          <w:tcPr>
            <w:tcW w:type="dxa" w:w="3168"/>
          </w:tcPr>
          <w:p>
            <w:r>
              <w:rPr>
                <w:sz w:val="20"/>
              </w:rPr>
              <w:t>Métrique</w:t>
            </w:r>
          </w:p>
        </w:tc>
        <w:tc>
          <w:tcPr>
            <w:tcW w:type="dxa" w:w="3168"/>
          </w:tcPr>
          <w:p>
            <w:r>
              <w:rPr>
                <w:sz w:val="20"/>
              </w:rPr>
              <w:t>WER (Word Error Rate)</w:t>
            </w:r>
          </w:p>
        </w:tc>
        <w:tc>
          <w:tcPr>
            <w:tcW w:type="dxa" w:w="3168"/>
          </w:tcPr>
          <w:p>
            <w:r>
              <w:rPr>
                <w:sz w:val="20"/>
              </w:rPr>
              <w:t>Via evaluate library</w:t>
            </w:r>
          </w:p>
        </w:tc>
      </w:tr>
      <w:tr>
        <w:tc>
          <w:tcPr>
            <w:tcW w:type="dxa" w:w="3168"/>
          </w:tcPr>
          <w:p>
            <w:r>
              <w:rPr>
                <w:sz w:val="20"/>
              </w:rPr>
              <w:t>GPU</w:t>
            </w:r>
          </w:p>
        </w:tc>
        <w:tc>
          <w:tcPr>
            <w:tcW w:type="dxa" w:w="3168"/>
          </w:tcPr>
          <w:p>
            <w:r>
              <w:rPr>
                <w:sz w:val="20"/>
              </w:rPr>
              <w:t>AMD RX 6800 (16 Go VRAM, ROCm)</w:t>
            </w:r>
          </w:p>
        </w:tc>
        <w:tc>
          <w:tcPr>
            <w:tcW w:type="dxa" w:w="3168"/>
          </w:tcPr>
          <w:p>
            <w:r>
              <w:rPr>
                <w:sz w:val="20"/>
              </w:rPr>
              <w:t>—</w:t>
            </w:r>
          </w:p>
        </w:tc>
      </w:tr>
      <w:tr>
        <w:tc>
          <w:tcPr>
            <w:tcW w:type="dxa" w:w="3168"/>
          </w:tcPr>
          <w:p>
            <w:r>
              <w:rPr>
                <w:sz w:val="20"/>
              </w:rPr>
              <w:t>Durée</w:t>
            </w:r>
          </w:p>
        </w:tc>
        <w:tc>
          <w:tcPr>
            <w:tcW w:type="dxa" w:w="3168"/>
          </w:tcPr>
          <w:p>
            <w:r>
              <w:rPr>
                <w:sz w:val="20"/>
              </w:rPr>
              <w:t>~70 minutes</w:t>
            </w:r>
          </w:p>
        </w:tc>
        <w:tc>
          <w:tcPr>
            <w:tcW w:type="dxa" w:w="3168"/>
          </w:tcPr>
          <w:p>
            <w:r>
              <w:rPr>
                <w:sz w:val="20"/>
              </w:rPr>
              <w:t>—</w:t>
            </w:r>
          </w:p>
        </w:tc>
      </w:tr>
    </w:tbl>
    <w:p/>
    <w:p/>
    <w:p>
      <w:pPr>
        <w:pStyle w:val="Heading2"/>
      </w:pPr>
      <w:r>
        <w:rPr>
          <w:color w:val="2E74B5"/>
        </w:rPr>
        <w:t>5.4 Résultats du fine-tuning</w:t>
      </w:r>
    </w:p>
    <w:p>
      <w:pPr>
        <w:spacing w:after="120"/>
      </w:pPr>
      <w:r>
        <w:rPr>
          <w:sz w:val="22"/>
        </w:rPr>
        <w:t>La courbe d'apprentissage montre une convergence rapide dès les premières epochs, avec une stabilisation du WER de validation à partir de l'epoch 8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28"/>
            <w:shd w:val="clear" w:color="auto" w:fill="DEEAF1"/>
          </w:tcPr>
          <w:p>
            <w:r>
              <w:rPr>
                <w:b/>
                <w:sz w:val="20"/>
              </w:rPr>
              <w:t>Epoch</w:t>
            </w:r>
          </w:p>
        </w:tc>
        <w:tc>
          <w:tcPr>
            <w:tcW w:type="dxa" w:w="2160"/>
            <w:shd w:val="clear" w:color="auto" w:fill="DEEAF1"/>
          </w:tcPr>
          <w:p>
            <w:r>
              <w:rPr>
                <w:b/>
                <w:sz w:val="20"/>
              </w:rPr>
              <w:t>Loss train</w:t>
            </w:r>
          </w:p>
        </w:tc>
        <w:tc>
          <w:tcPr>
            <w:tcW w:type="dxa" w:w="2592"/>
            <w:shd w:val="clear" w:color="auto" w:fill="DEEAF1"/>
          </w:tcPr>
          <w:p>
            <w:r>
              <w:rPr>
                <w:b/>
                <w:sz w:val="20"/>
              </w:rPr>
              <w:t>WER validation</w:t>
            </w:r>
          </w:p>
        </w:tc>
        <w:tc>
          <w:tcPr>
            <w:tcW w:type="dxa" w:w="4320"/>
            <w:shd w:val="clear" w:color="auto" w:fill="DEEAF1"/>
          </w:tcPr>
          <w:p>
            <w:r>
              <w:rPr>
                <w:b/>
                <w:sz w:val="20"/>
              </w:rPr>
              <w:t>Commentaire</w:t>
            </w:r>
          </w:p>
        </w:tc>
      </w:tr>
      <w:tr>
        <w:tc>
          <w:tcPr>
            <w:tcW w:type="dxa" w:w="1728"/>
          </w:tcPr>
          <w:p>
            <w:r>
              <w:rPr>
                <w:sz w:val="20"/>
              </w:rPr>
              <w:t>1</w:t>
            </w:r>
          </w:p>
        </w:tc>
        <w:tc>
          <w:tcPr>
            <w:tcW w:type="dxa" w:w="2160"/>
          </w:tcPr>
          <w:p>
            <w:r>
              <w:rPr>
                <w:sz w:val="20"/>
              </w:rPr>
              <w:t>~3.18</w:t>
            </w:r>
          </w:p>
        </w:tc>
        <w:tc>
          <w:tcPr>
            <w:tcW w:type="dxa" w:w="2592"/>
          </w:tcPr>
          <w:p>
            <w:r>
              <w:rPr>
                <w:sz w:val="20"/>
              </w:rPr>
              <w:t>13.2%</w:t>
            </w:r>
          </w:p>
        </w:tc>
        <w:tc>
          <w:tcPr>
            <w:tcW w:type="dxa" w:w="4320"/>
          </w:tcPr>
          <w:p>
            <w:r>
              <w:rPr>
                <w:sz w:val="20"/>
              </w:rPr>
              <w:t>Adaptation initiale forte</w:t>
            </w:r>
          </w:p>
        </w:tc>
      </w:tr>
      <w:tr>
        <w:tc>
          <w:tcPr>
            <w:tcW w:type="dxa" w:w="1728"/>
          </w:tcPr>
          <w:p>
            <w:r>
              <w:rPr>
                <w:sz w:val="20"/>
              </w:rPr>
              <w:t>2</w:t>
            </w:r>
          </w:p>
        </w:tc>
        <w:tc>
          <w:tcPr>
            <w:tcW w:type="dxa" w:w="2160"/>
          </w:tcPr>
          <w:p>
            <w:r>
              <w:rPr>
                <w:sz w:val="20"/>
              </w:rPr>
              <w:t>~1.09</w:t>
            </w:r>
          </w:p>
        </w:tc>
        <w:tc>
          <w:tcPr>
            <w:tcW w:type="dxa" w:w="2592"/>
          </w:tcPr>
          <w:p>
            <w:r>
              <w:rPr>
                <w:sz w:val="20"/>
              </w:rPr>
              <w:t>9.8%</w:t>
            </w:r>
          </w:p>
        </w:tc>
        <w:tc>
          <w:tcPr>
            <w:tcW w:type="dxa" w:w="4320"/>
          </w:tcPr>
          <w:p>
            <w:r>
              <w:rPr>
                <w:sz w:val="20"/>
              </w:rPr>
              <w:t>—</w:t>
            </w:r>
          </w:p>
        </w:tc>
      </w:tr>
      <w:tr>
        <w:tc>
          <w:tcPr>
            <w:tcW w:type="dxa" w:w="1728"/>
          </w:tcPr>
          <w:p>
            <w:r>
              <w:rPr>
                <w:sz w:val="20"/>
              </w:rPr>
              <w:t>3</w:t>
            </w:r>
          </w:p>
        </w:tc>
        <w:tc>
          <w:tcPr>
            <w:tcW w:type="dxa" w:w="2160"/>
          </w:tcPr>
          <w:p>
            <w:r>
              <w:rPr>
                <w:sz w:val="20"/>
              </w:rPr>
              <w:t>~0.63</w:t>
            </w:r>
          </w:p>
        </w:tc>
        <w:tc>
          <w:tcPr>
            <w:tcW w:type="dxa" w:w="2592"/>
          </w:tcPr>
          <w:p>
            <w:r>
              <w:rPr>
                <w:sz w:val="20"/>
              </w:rPr>
              <w:t>5.5%</w:t>
            </w:r>
          </w:p>
        </w:tc>
        <w:tc>
          <w:tcPr>
            <w:tcW w:type="dxa" w:w="4320"/>
          </w:tcPr>
          <w:p>
            <w:r>
              <w:rPr>
                <w:sz w:val="20"/>
              </w:rPr>
              <w:t>—</w:t>
            </w:r>
          </w:p>
        </w:tc>
      </w:tr>
      <w:tr>
        <w:tc>
          <w:tcPr>
            <w:tcW w:type="dxa" w:w="1728"/>
          </w:tcPr>
          <w:p>
            <w:r>
              <w:rPr>
                <w:sz w:val="20"/>
              </w:rPr>
              <w:t>5</w:t>
            </w:r>
          </w:p>
        </w:tc>
        <w:tc>
          <w:tcPr>
            <w:tcW w:type="dxa" w:w="2160"/>
          </w:tcPr>
          <w:p>
            <w:r>
              <w:rPr>
                <w:sz w:val="20"/>
              </w:rPr>
              <w:t>~0.13</w:t>
            </w:r>
          </w:p>
        </w:tc>
        <w:tc>
          <w:tcPr>
            <w:tcW w:type="dxa" w:w="2592"/>
          </w:tcPr>
          <w:p>
            <w:r>
              <w:rPr>
                <w:sz w:val="20"/>
              </w:rPr>
              <w:t>5.1%</w:t>
            </w:r>
          </w:p>
        </w:tc>
        <w:tc>
          <w:tcPr>
            <w:tcW w:type="dxa" w:w="4320"/>
          </w:tcPr>
          <w:p>
            <w:r>
              <w:rPr>
                <w:sz w:val="20"/>
              </w:rPr>
              <w:t>—</w:t>
            </w:r>
          </w:p>
        </w:tc>
      </w:tr>
      <w:tr>
        <w:tc>
          <w:tcPr>
            <w:tcW w:type="dxa" w:w="1728"/>
          </w:tcPr>
          <w:p>
            <w:r>
              <w:rPr>
                <w:sz w:val="20"/>
              </w:rPr>
              <w:t>8</w:t>
            </w:r>
          </w:p>
        </w:tc>
        <w:tc>
          <w:tcPr>
            <w:tcW w:type="dxa" w:w="2160"/>
          </w:tcPr>
          <w:p>
            <w:r>
              <w:rPr>
                <w:sz w:val="20"/>
              </w:rPr>
              <w:t>~0.037</w:t>
            </w:r>
          </w:p>
        </w:tc>
        <w:tc>
          <w:tcPr>
            <w:tcW w:type="dxa" w:w="2592"/>
          </w:tcPr>
          <w:p>
            <w:r>
              <w:rPr>
                <w:sz w:val="20"/>
              </w:rPr>
              <w:t>5.0% (meilleur)</w:t>
            </w:r>
          </w:p>
        </w:tc>
        <w:tc>
          <w:tcPr>
            <w:tcW w:type="dxa" w:w="4320"/>
          </w:tcPr>
          <w:p>
            <w:r>
              <w:rPr>
                <w:sz w:val="20"/>
              </w:rPr>
              <w:t>Plateau de validation</w:t>
            </w:r>
          </w:p>
        </w:tc>
      </w:tr>
      <w:tr>
        <w:tc>
          <w:tcPr>
            <w:tcW w:type="dxa" w:w="1728"/>
          </w:tcPr>
          <w:p>
            <w:r>
              <w:rPr>
                <w:sz w:val="20"/>
              </w:rPr>
              <w:t>12</w:t>
            </w:r>
          </w:p>
        </w:tc>
        <w:tc>
          <w:tcPr>
            <w:tcW w:type="dxa" w:w="2160"/>
          </w:tcPr>
          <w:p>
            <w:r>
              <w:rPr>
                <w:sz w:val="20"/>
              </w:rPr>
              <w:t>~0.003</w:t>
            </w:r>
          </w:p>
        </w:tc>
        <w:tc>
          <w:tcPr>
            <w:tcW w:type="dxa" w:w="2592"/>
          </w:tcPr>
          <w:p>
            <w:r>
              <w:rPr>
                <w:sz w:val="20"/>
              </w:rPr>
              <w:t>5.3%</w:t>
            </w:r>
          </w:p>
        </w:tc>
        <w:tc>
          <w:tcPr>
            <w:tcW w:type="dxa" w:w="4320"/>
          </w:tcPr>
          <w:p>
            <w:r>
              <w:rPr>
                <w:sz w:val="20"/>
              </w:rPr>
              <w:t>Léger sur-apprentissage</w:t>
            </w:r>
          </w:p>
        </w:tc>
      </w:tr>
    </w:tbl>
    <w:p/>
    <w:p>
      <w:pPr>
        <w:spacing w:after="120"/>
      </w:pPr>
      <w:r>
        <w:rPr>
          <w:sz w:val="22"/>
        </w:rPr>
        <w:t>La progression du WER selon les versions successives du fine-tuning illustre l'impact de la qualité des données d'entraînement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68"/>
            <w:shd w:val="clear" w:color="auto" w:fill="DEEAF1"/>
          </w:tcPr>
          <w:p>
            <w:r>
              <w:rPr>
                <w:b/>
                <w:sz w:val="20"/>
              </w:rPr>
              <w:t>Version</w:t>
            </w:r>
          </w:p>
        </w:tc>
        <w:tc>
          <w:tcPr>
            <w:tcW w:type="dxa" w:w="3600"/>
            <w:shd w:val="clear" w:color="auto" w:fill="DEEAF1"/>
          </w:tcPr>
          <w:p>
            <w:r>
              <w:rPr>
                <w:b/>
                <w:sz w:val="20"/>
              </w:rPr>
              <w:t>Données</w:t>
            </w:r>
          </w:p>
        </w:tc>
        <w:tc>
          <w:tcPr>
            <w:tcW w:type="dxa" w:w="2160"/>
            <w:shd w:val="clear" w:color="auto" w:fill="DEEAF1"/>
          </w:tcPr>
          <w:p>
            <w:r>
              <w:rPr>
                <w:b/>
                <w:sz w:val="20"/>
              </w:rPr>
              <w:t>WER validation</w:t>
            </w:r>
          </w:p>
        </w:tc>
        <w:tc>
          <w:tcPr>
            <w:tcW w:type="dxa" w:w="1872"/>
            <w:shd w:val="clear" w:color="auto" w:fill="DEEAF1"/>
          </w:tcPr>
          <w:p>
            <w:r>
              <w:rPr>
                <w:b/>
                <w:sz w:val="20"/>
              </w:rPr>
              <w:t>Δ vs baseline</w:t>
            </w:r>
          </w:p>
        </w:tc>
      </w:tr>
      <w:tr>
        <w:tc>
          <w:tcPr>
            <w:tcW w:type="dxa" w:w="3168"/>
          </w:tcPr>
          <w:p>
            <w:r>
              <w:rPr>
                <w:sz w:val="20"/>
              </w:rPr>
              <w:t>v1 — TTS militaire complet</w:t>
            </w:r>
          </w:p>
        </w:tc>
        <w:tc>
          <w:tcPr>
            <w:tcW w:type="dxa" w:w="3600"/>
          </w:tcPr>
          <w:p>
            <w:r>
              <w:rPr>
                <w:sz w:val="20"/>
              </w:rPr>
              <w:t>231 paires TTS propres</w:t>
            </w:r>
          </w:p>
        </w:tc>
        <w:tc>
          <w:tcPr>
            <w:tcW w:type="dxa" w:w="2160"/>
          </w:tcPr>
          <w:p>
            <w:r>
              <w:rPr>
                <w:sz w:val="20"/>
              </w:rPr>
              <w:t>8.6%</w:t>
            </w:r>
          </w:p>
        </w:tc>
        <w:tc>
          <w:tcPr>
            <w:tcW w:type="dxa" w:w="1872"/>
          </w:tcPr>
          <w:p>
            <w:r>
              <w:rPr>
                <w:sz w:val="20"/>
              </w:rPr>
              <w:t>—</w:t>
            </w:r>
          </w:p>
        </w:tc>
      </w:tr>
      <w:tr>
        <w:tc>
          <w:tcPr>
            <w:tcW w:type="dxa" w:w="3168"/>
          </w:tcPr>
          <w:p>
            <w:r>
              <w:rPr>
                <w:sz w:val="20"/>
              </w:rPr>
              <w:t>v2 — Encodeur gelé + augmentation</w:t>
            </w:r>
          </w:p>
        </w:tc>
        <w:tc>
          <w:tcPr>
            <w:tcW w:type="dxa" w:w="3600"/>
          </w:tcPr>
          <w:p>
            <w:r>
              <w:rPr>
                <w:sz w:val="20"/>
              </w:rPr>
              <w:t>231 paires TTS + radio aug.</w:t>
            </w:r>
          </w:p>
        </w:tc>
        <w:tc>
          <w:tcPr>
            <w:tcW w:type="dxa" w:w="2160"/>
          </w:tcPr>
          <w:p>
            <w:r>
              <w:rPr>
                <w:sz w:val="20"/>
              </w:rPr>
              <w:t>6.8%</w:t>
            </w:r>
          </w:p>
        </w:tc>
        <w:tc>
          <w:tcPr>
            <w:tcW w:type="dxa" w:w="1872"/>
          </w:tcPr>
          <w:p>
            <w:r>
              <w:rPr>
                <w:sz w:val="20"/>
              </w:rPr>
              <w:t>-21%</w:t>
            </w:r>
          </w:p>
        </w:tc>
      </w:tr>
      <w:tr>
        <w:tc>
          <w:tcPr>
            <w:tcW w:type="dxa" w:w="3168"/>
          </w:tcPr>
          <w:p>
            <w:r>
              <w:rPr>
                <w:sz w:val="20"/>
              </w:rPr>
              <w:t>v3 — ATCO2 500 + militaire</w:t>
            </w:r>
          </w:p>
        </w:tc>
        <w:tc>
          <w:tcPr>
            <w:tcW w:type="dxa" w:w="3600"/>
          </w:tcPr>
          <w:p>
            <w:r>
              <w:rPr>
                <w:sz w:val="20"/>
              </w:rPr>
              <w:t>772 (500 réels + 272 TTS)</w:t>
            </w:r>
          </w:p>
        </w:tc>
        <w:tc>
          <w:tcPr>
            <w:tcW w:type="dxa" w:w="2160"/>
          </w:tcPr>
          <w:p>
            <w:r>
              <w:rPr>
                <w:sz w:val="20"/>
              </w:rPr>
              <w:t>8.5%</w:t>
            </w:r>
          </w:p>
        </w:tc>
        <w:tc>
          <w:tcPr>
            <w:tcW w:type="dxa" w:w="1872"/>
          </w:tcPr>
          <w:p>
            <w:r>
              <w:rPr>
                <w:sz w:val="20"/>
              </w:rPr>
              <w:t>—</w:t>
            </w:r>
          </w:p>
        </w:tc>
      </w:tr>
      <w:tr>
        <w:tc>
          <w:tcPr>
            <w:tcW w:type="dxa" w:w="3168"/>
          </w:tcPr>
          <w:p>
            <w:r>
              <w:rPr>
                <w:sz w:val="20"/>
              </w:rPr>
              <w:t>v4 — ATCO2 2000 + militaire (final)</w:t>
            </w:r>
          </w:p>
        </w:tc>
        <w:tc>
          <w:tcPr>
            <w:tcW w:type="dxa" w:w="3600"/>
          </w:tcPr>
          <w:p>
            <w:r>
              <w:rPr>
                <w:sz w:val="20"/>
              </w:rPr>
              <w:t>2 272 (2000 réels + 272 TTS)</w:t>
            </w:r>
          </w:p>
        </w:tc>
        <w:tc>
          <w:tcPr>
            <w:tcW w:type="dxa" w:w="2160"/>
          </w:tcPr>
          <w:p>
            <w:r>
              <w:rPr>
                <w:sz w:val="20"/>
              </w:rPr>
              <w:t>5.3%</w:t>
            </w:r>
          </w:p>
        </w:tc>
        <w:tc>
          <w:tcPr>
            <w:tcW w:type="dxa" w:w="1872"/>
          </w:tcPr>
          <w:p>
            <w:r>
              <w:rPr>
                <w:sz w:val="20"/>
              </w:rPr>
              <w:t>-38%</w:t>
            </w:r>
          </w:p>
        </w:tc>
      </w:tr>
    </w:tbl>
    <w:p/>
    <w:p>
      <w:pPr>
        <w:spacing w:after="120"/>
      </w:pPr>
      <w:r>
        <w:rPr>
          <w:sz w:val="22"/>
        </w:rPr>
        <w:t xml:space="preserve">La version v3 présente un </w:t>
      </w:r>
      <w:r>
        <w:rPr>
          <w:b/>
          <w:sz w:val="22"/>
        </w:rPr>
        <w:t>WER supérieur à v2 malgré plus de données</w:t>
      </w:r>
      <w:r>
        <w:rPr>
          <w:sz w:val="22"/>
        </w:rPr>
        <w:t>, car le jeu de validation contient désormais des exemples ATCO2 réels (plus difficiles que le TTS propre). La comparaison pertinente est v4 vs v1 sur le même type de données.</w:t>
      </w:r>
    </w:p>
    <w:p/>
    <w:p>
      <w:pPr>
        <w:pStyle w:val="Heading2"/>
      </w:pPr>
      <w:r>
        <w:rPr>
          <w:color w:val="2E74B5"/>
        </w:rPr>
        <w:t>5.5 Analyse qualitative : apport du fine-tuning ATCO2</w:t>
      </w:r>
    </w:p>
    <w:p>
      <w:pPr>
        <w:spacing w:after="120"/>
      </w:pPr>
      <w:r>
        <w:rPr>
          <w:sz w:val="22"/>
        </w:rPr>
        <w:t>Le fine-tuning sur données ATCO2 réelles produit une transformation qualitative notable : le modèle adopte les conventions de transcription de la phraséologie ATC normalisée :</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DEEAF1"/>
          </w:tcPr>
          <w:p>
            <w:r>
              <w:rPr>
                <w:b/>
                <w:sz w:val="20"/>
              </w:rPr>
              <w:t>Aspect</w:t>
            </w:r>
          </w:p>
        </w:tc>
        <w:tc>
          <w:tcPr>
            <w:tcW w:type="dxa" w:w="3600"/>
            <w:shd w:val="clear" w:color="auto" w:fill="DEEAF1"/>
          </w:tcPr>
          <w:p>
            <w:r>
              <w:rPr>
                <w:b/>
                <w:sz w:val="20"/>
              </w:rPr>
              <w:t>Baseline</w:t>
            </w:r>
          </w:p>
        </w:tc>
        <w:tc>
          <w:tcPr>
            <w:tcW w:type="dxa" w:w="3600"/>
            <w:shd w:val="clear" w:color="auto" w:fill="DEEAF1"/>
          </w:tcPr>
          <w:p>
            <w:r>
              <w:rPr>
                <w:b/>
                <w:sz w:val="20"/>
              </w:rPr>
              <w:t>ATCO2 fine-tune</w:t>
            </w:r>
          </w:p>
        </w:tc>
      </w:tr>
      <w:tr>
        <w:tc>
          <w:tcPr>
            <w:tcW w:type="dxa" w:w="2880"/>
          </w:tcPr>
          <w:p>
            <w:r>
              <w:rPr>
                <w:sz w:val="20"/>
              </w:rPr>
              <w:t>Format numérique</w:t>
            </w:r>
          </w:p>
        </w:tc>
        <w:tc>
          <w:tcPr>
            <w:tcW w:type="dxa" w:w="3600"/>
          </w:tcPr>
          <w:p>
            <w:r>
              <w:rPr>
                <w:sz w:val="20"/>
              </w:rPr>
              <w:t>"180 knots"</w:t>
            </w:r>
          </w:p>
        </w:tc>
        <w:tc>
          <w:tcPr>
            <w:tcW w:type="dxa" w:w="3600"/>
          </w:tcPr>
          <w:p>
            <w:r>
              <w:rPr>
                <w:sz w:val="20"/>
              </w:rPr>
              <w:t>"one eight zero knots"</w:t>
            </w:r>
          </w:p>
        </w:tc>
      </w:tr>
      <w:tr>
        <w:tc>
          <w:tcPr>
            <w:tcW w:type="dxa" w:w="2880"/>
          </w:tcPr>
          <w:p>
            <w:r>
              <w:rPr>
                <w:sz w:val="20"/>
              </w:rPr>
              <w:t>Format fréquences</w:t>
            </w:r>
          </w:p>
        </w:tc>
        <w:tc>
          <w:tcPr>
            <w:tcW w:type="dxa" w:w="3600"/>
          </w:tcPr>
          <w:p>
            <w:r>
              <w:rPr>
                <w:sz w:val="20"/>
              </w:rPr>
              <w:t>"121.7 feet" (unité fausse)</w:t>
            </w:r>
          </w:p>
        </w:tc>
        <w:tc>
          <w:tcPr>
            <w:tcW w:type="dxa" w:w="3600"/>
          </w:tcPr>
          <w:p>
            <w:r>
              <w:rPr>
                <w:sz w:val="20"/>
              </w:rPr>
              <w:t>"one two one decimal seven"</w:t>
            </w:r>
          </w:p>
        </w:tc>
      </w:tr>
      <w:tr>
        <w:tc>
          <w:tcPr>
            <w:tcW w:type="dxa" w:w="2880"/>
          </w:tcPr>
          <w:p>
            <w:r>
              <w:rPr>
                <w:sz w:val="20"/>
              </w:rPr>
              <w:t>Callsigns phonétiques</w:t>
            </w:r>
          </w:p>
        </w:tc>
        <w:tc>
          <w:tcPr>
            <w:tcW w:type="dxa" w:w="3600"/>
          </w:tcPr>
          <w:p>
            <w:r>
              <w:rPr>
                <w:sz w:val="20"/>
              </w:rPr>
              <w:t>"Delphi Lima"</w:t>
            </w:r>
          </w:p>
        </w:tc>
        <w:tc>
          <w:tcPr>
            <w:tcW w:type="dxa" w:w="3600"/>
          </w:tcPr>
          <w:p>
            <w:r>
              <w:rPr>
                <w:sz w:val="20"/>
              </w:rPr>
              <w:t>"Delta Lima"</w:t>
            </w:r>
          </w:p>
        </w:tc>
      </w:tr>
      <w:tr>
        <w:tc>
          <w:tcPr>
            <w:tcW w:type="dxa" w:w="2880"/>
          </w:tcPr>
          <w:p>
            <w:r>
              <w:rPr>
                <w:sz w:val="20"/>
              </w:rPr>
              <w:t>Piste aéroport</w:t>
            </w:r>
          </w:p>
        </w:tc>
        <w:tc>
          <w:tcPr>
            <w:tcW w:type="dxa" w:w="3600"/>
          </w:tcPr>
          <w:p>
            <w:r>
              <w:rPr>
                <w:sz w:val="20"/>
              </w:rPr>
              <w:t>"runway 277"</w:t>
            </w:r>
          </w:p>
        </w:tc>
        <w:tc>
          <w:tcPr>
            <w:tcW w:type="dxa" w:w="3600"/>
          </w:tcPr>
          <w:p>
            <w:r>
              <w:rPr>
                <w:sz w:val="20"/>
              </w:rPr>
              <w:t>"runway two seven"</w:t>
            </w:r>
          </w:p>
        </w:tc>
      </w:tr>
      <w:tr>
        <w:tc>
          <w:tcPr>
            <w:tcW w:type="dxa" w:w="2880"/>
          </w:tcPr>
          <w:p>
            <w:r>
              <w:rPr>
                <w:sz w:val="20"/>
              </w:rPr>
              <w:t>Phraséologie</w:t>
            </w:r>
          </w:p>
        </w:tc>
        <w:tc>
          <w:tcPr>
            <w:tcW w:type="dxa" w:w="3600"/>
          </w:tcPr>
          <w:p>
            <w:r>
              <w:rPr>
                <w:sz w:val="20"/>
              </w:rPr>
              <w:t>"port final"</w:t>
            </w:r>
          </w:p>
        </w:tc>
        <w:tc>
          <w:tcPr>
            <w:tcW w:type="dxa" w:w="3600"/>
          </w:tcPr>
          <w:p>
            <w:r>
              <w:rPr>
                <w:sz w:val="20"/>
              </w:rPr>
              <w:t>"report final"</w:t>
            </w:r>
          </w:p>
        </w:tc>
      </w:tr>
      <w:tr>
        <w:tc>
          <w:tcPr>
            <w:tcW w:type="dxa" w:w="2880"/>
          </w:tcPr>
          <w:p>
            <w:r>
              <w:rPr>
                <w:sz w:val="20"/>
              </w:rPr>
              <w:t>Fichiers longs</w:t>
            </w:r>
          </w:p>
        </w:tc>
        <w:tc>
          <w:tcPr>
            <w:tcW w:type="dxa" w:w="3600"/>
          </w:tcPr>
          <w:p>
            <w:r>
              <w:rPr>
                <w:sz w:val="20"/>
              </w:rPr>
              <w:t>Tronqué à 30s</w:t>
            </w:r>
          </w:p>
        </w:tc>
        <w:tc>
          <w:tcPr>
            <w:tcW w:type="dxa" w:w="3600"/>
          </w:tcPr>
          <w:p>
            <w:r>
              <w:rPr>
                <w:sz w:val="20"/>
              </w:rPr>
              <w:t>Sliding window : complet</w:t>
            </w:r>
          </w:p>
        </w:tc>
      </w:tr>
    </w:tbl>
    <w:p/>
    <w:p/>
    <w:p>
      <w:pPr>
        <w:pStyle w:val="Heading1"/>
      </w:pPr>
      <w:r>
        <w:rPr>
          <w:color w:val="1F3964"/>
        </w:rPr>
        <w:t>6. Architecture du pipeline de transcription</w:t>
      </w:r>
    </w:p>
    <w:p>
      <w:pPr>
        <w:spacing w:after="120"/>
      </w:pPr>
      <w:r>
        <w:rPr>
          <w:sz w:val="22"/>
        </w:rPr>
        <w:t>Le pipeline complet intègre cinq composantes successives, chacune adressant une limitation spécifique identifiée lors de l'évaluation sur fichiers radio réels :</w:t>
      </w:r>
    </w:p>
    <w:p>
      <w:pPr>
        <w:pStyle w:val="Heading2"/>
      </w:pPr>
      <w:r>
        <w:rPr>
          <w:color w:val="2E74B5"/>
        </w:rPr>
        <w:t>6.1 Composante 1 — Compression speech-aware</w:t>
      </w:r>
    </w:p>
    <w:p>
      <w:pPr>
        <w:spacing w:after="120"/>
      </w:pPr>
      <w:r>
        <w:rPr>
          <w:sz w:val="22"/>
        </w:rPr>
        <w:t>Les enregistrements radio présentent des niveaux RMS très variables (−38 à −21 dBFS mesurés sur les fichiers de test). Cette variabilité dégrade les performances ASR car Whisper a été entraîné sur des signaux normalisés. Une compression préalable aligne le niveau vers une cible de −10 dBFS :</w:t>
      </w:r>
    </w:p>
    <w:p>
      <w:pPr>
        <w:spacing w:before="80" w:after="80"/>
        <w:jc w:val="center"/>
      </w:pPr>
      <w:r>
        <w:rPr>
          <w:rFonts w:ascii="Cambria Math" w:hAnsi="Cambria Math"/>
          <w:i/>
          <w:sz w:val="24"/>
        </w:rPr>
        <w:t>gain_dB = clip(target_dBFS − RMS_signal, −max_gain, +max_gain)</w:t>
      </w:r>
    </w:p>
    <w:p>
      <w:pPr>
        <w:spacing w:before="40" w:after="40"/>
        <w:ind w:left="720"/>
        <w:shd w:val="clear" w:color="auto" w:fill="F2F2F2"/>
      </w:pPr>
      <w:r>
        <w:rPr>
          <w:rFonts w:ascii="Courier New" w:hAnsi="Courier New"/>
          <w:color w:val="000080"/>
          <w:sz w:val="18"/>
        </w:rPr>
        <w:t>def speech_aware_compress(audio, target=-10.0, max_gain=40.0, floor=-60.0):</w:t>
        <w:br/>
        <w:t xml:space="preserve">    rms_db = 20 * log10(sqrt(mean(audio²)))</w:t>
        <w:br/>
        <w:t xml:space="preserve">    if rms_db &lt; floor: return audio          # signal trop faible, ne pas amplifier</w:t>
        <w:br/>
        <w:t xml:space="preserve">    gain = clip(target - rms_db, -max_gain, max_gain)</w:t>
        <w:br/>
        <w:t xml:space="preserve">    return audio * 10^(gain/20)</w:t>
      </w:r>
    </w:p>
    <w:p>
      <w:pPr>
        <w:spacing w:after="120"/>
      </w:pPr>
      <w:r>
        <w:rPr>
          <w:sz w:val="22"/>
        </w:rPr>
        <w:t xml:space="preserve">Le paramètre </w:t>
      </w:r>
      <w:r>
        <w:rPr>
          <w:b/>
          <w:sz w:val="22"/>
        </w:rPr>
        <w:t>floor (−60 dBFS)</w:t>
      </w:r>
      <w:r>
        <w:rPr>
          <w:sz w:val="22"/>
        </w:rPr>
        <w:t xml:space="preserve"> empêche l'amplification des segments silencieux. Le </w:t>
      </w:r>
      <w:r>
        <w:rPr>
          <w:b/>
          <w:sz w:val="22"/>
        </w:rPr>
        <w:t>gain maximal (40 dB)</w:t>
      </w:r>
      <w:r>
        <w:rPr>
          <w:sz w:val="22"/>
        </w:rPr>
        <w:t xml:space="preserve"> est calibré sur les spécifications des AGC militaires (documentation HIWIRE : range 40 dB, attack ≈ 2 ms).</w:t>
      </w:r>
    </w:p>
    <w:p/>
    <w:p>
      <w:pPr>
        <w:pStyle w:val="Heading2"/>
      </w:pPr>
      <w:r>
        <w:rPr>
          <w:color w:val="2E74B5"/>
        </w:rPr>
        <w:t>6.2 Composante 2 — Débruitage noisereduce</w:t>
      </w:r>
    </w:p>
    <w:p>
      <w:pPr>
        <w:spacing w:after="120"/>
      </w:pPr>
      <w:r>
        <w:rPr>
          <w:sz w:val="22"/>
        </w:rPr>
        <w:t>La bibliothèque noisereduce (Sainburg, 2020) implémente une soustraction spectrale adaptative non-stationnaire. L'algorithme estime le profil de bruit sur les segments les plus silencieux du signal (fenêtres de 512 points), puis soustrait ce profil du spectrogramme à court terme :</w:t>
      </w:r>
    </w:p>
    <w:p>
      <w:pPr>
        <w:spacing w:before="80" w:after="80"/>
        <w:jc w:val="center"/>
      </w:pPr>
      <w:r>
        <w:rPr>
          <w:rFonts w:ascii="Cambria Math" w:hAnsi="Cambria Math"/>
          <w:i/>
          <w:sz w:val="24"/>
        </w:rPr>
        <w:t>S_propre(f, t) = max(|X(f, t)| − α · |N(f)|, 0) · e^{j∠X(f,t)}</w:t>
      </w:r>
    </w:p>
    <w:p>
      <w:pPr>
        <w:spacing w:after="120"/>
      </w:pPr>
      <w:r>
        <w:rPr>
          <w:sz w:val="22"/>
        </w:rPr>
        <w:t xml:space="preserve">où X est le spectrogramme STFT du signal bruité, N le profil de bruit estimé, </w:t>
      </w:r>
      <w:r>
        <w:rPr>
          <w:b/>
          <w:sz w:val="22"/>
        </w:rPr>
        <w:t>α = 0,85</w:t>
      </w:r>
      <w:r>
        <w:rPr>
          <w:sz w:val="22"/>
        </w:rPr>
        <w:t xml:space="preserve"> le coefficient d'atténuation. La </w:t>
      </w:r>
      <w:r>
        <w:rPr>
          <w:b/>
          <w:sz w:val="22"/>
        </w:rPr>
        <w:t>phase originale est conservée</w:t>
      </w:r>
      <w:r>
        <w:rPr>
          <w:sz w:val="22"/>
        </w:rPr>
        <w:t xml:space="preserve"> (pas de reconstruction de phase). Ce paramètre (prop_decrease=0.85) atténue 85% du bruit estimé, préservant une faible quantité de bruit résiduel pour éviter les artefacts musicaux.</w:t>
      </w:r>
    </w:p>
    <w:p/>
    <w:p>
      <w:pPr>
        <w:pStyle w:val="Heading2"/>
      </w:pPr>
      <w:r>
        <w:rPr>
          <w:color w:val="2E74B5"/>
        </w:rPr>
        <w:t>6.3 Composante 3 — Fenêtre glissante (Sliding Window)</w:t>
      </w:r>
    </w:p>
    <w:p>
      <w:pPr>
        <w:spacing w:after="120"/>
      </w:pPr>
      <w:r>
        <w:rPr>
          <w:sz w:val="22"/>
        </w:rPr>
        <w:t>Whisper traite l'audio par blocs de 30 secondes maximum. Les fichiers longs (enregistrements de plusieurs minutes) étaient donc tronqués, perdant la majorité du contenu. La fenêtre glissante résout ce problème en découpant le signal en chunks chevauchants et en fusionnant les résultats :</w:t>
      </w:r>
    </w:p>
    <w:p>
      <w:pPr>
        <w:spacing w:before="40" w:after="40"/>
        <w:ind w:left="720"/>
        <w:shd w:val="clear" w:color="auto" w:fill="F2F2F2"/>
      </w:pPr>
      <w:r>
        <w:rPr>
          <w:rFonts w:ascii="Courier New" w:hAnsi="Courier New"/>
          <w:color w:val="000080"/>
          <w:sz w:val="18"/>
        </w:rPr>
        <w:t>CHUNK_S   = 25s   # durée d'un chunk</w:t>
        <w:br/>
        <w:t>OVERLAP_S =  2s   # chevauchement</w:t>
        <w:br/>
        <w:t>STEP_S    = 23s   # pas de décalage</w:t>
        <w:br/>
        <w:br/>
        <w:t># Exemple : fichier 60s → chunks [0-25s], [23-48s], [46-60s]</w:t>
      </w:r>
    </w:p>
    <w:p>
      <w:pPr>
        <w:spacing w:after="120"/>
      </w:pPr>
      <w:r>
        <w:rPr>
          <w:sz w:val="22"/>
        </w:rPr>
        <w:t>La dé-duplication est assurée par un critère temporel : un segment est ignoré si son temps de début est inférieur à (seen_end − 0,5s), où seen_end est le temps de fin du dernier segment accepté.</w:t>
      </w:r>
    </w:p>
    <w:p>
      <w:pPr>
        <w:spacing w:after="120"/>
      </w:pPr>
      <w:r>
        <w:rPr>
          <w:sz w:val="22"/>
        </w:rPr>
        <w:t xml:space="preserve">L'impact est significatif sur les fichiers longs : le fichier Heathrow (1 449 secondes) produit </w:t>
      </w:r>
      <w:r>
        <w:rPr>
          <w:b/>
          <w:sz w:val="22"/>
        </w:rPr>
        <w:t>284 segments horodatés</w:t>
      </w:r>
      <w:r>
        <w:rPr>
          <w:sz w:val="22"/>
        </w:rPr>
        <w:t xml:space="preserve"> là où le traitement direct s'arrêtait après 30 secondes.</w:t>
      </w:r>
    </w:p>
    <w:p/>
    <w:p>
      <w:pPr>
        <w:pStyle w:val="Heading2"/>
      </w:pPr>
      <w:r>
        <w:rPr>
          <w:color w:val="2E74B5"/>
        </w:rPr>
        <w:t>6.4 Composante 4 — Détection et filtrage des hallucinations</w:t>
      </w:r>
    </w:p>
    <w:p>
      <w:pPr>
        <w:spacing w:after="120"/>
      </w:pPr>
      <w:r>
        <w:rPr>
          <w:sz w:val="22"/>
        </w:rPr>
        <w:t>Whisper intègre des métriques de confiance par segment que l'on peut exploiter pour détecter automatiquement les hallucinations. Quatre indicateurs complémentaires sont appliqués séquentiellement :</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DEEAF1"/>
          </w:tcPr>
          <w:p>
            <w:r>
              <w:rPr>
                <w:b/>
                <w:sz w:val="20"/>
              </w:rPr>
              <w:t>Indicateur</w:t>
            </w:r>
          </w:p>
        </w:tc>
        <w:tc>
          <w:tcPr>
            <w:tcW w:type="dxa" w:w="3600"/>
            <w:shd w:val="clear" w:color="auto" w:fill="DEEAF1"/>
          </w:tcPr>
          <w:p>
            <w:r>
              <w:rPr>
                <w:b/>
                <w:sz w:val="20"/>
              </w:rPr>
              <w:t>Critère de rejet</w:t>
            </w:r>
          </w:p>
        </w:tc>
        <w:tc>
          <w:tcPr>
            <w:tcW w:type="dxa" w:w="3600"/>
            <w:shd w:val="clear" w:color="auto" w:fill="DEEAF1"/>
          </w:tcPr>
          <w:p>
            <w:r>
              <w:rPr>
                <w:b/>
                <w:sz w:val="20"/>
              </w:rPr>
              <w:t>Cible</w:t>
            </w:r>
          </w:p>
        </w:tc>
      </w:tr>
      <w:tr>
        <w:tc>
          <w:tcPr>
            <w:tcW w:type="dxa" w:w="2880"/>
          </w:tcPr>
          <w:p>
            <w:r>
              <w:rPr>
                <w:sz w:val="20"/>
              </w:rPr>
              <w:t>1. Confiance acoustique</w:t>
            </w:r>
          </w:p>
        </w:tc>
        <w:tc>
          <w:tcPr>
            <w:tcW w:type="dxa" w:w="3600"/>
          </w:tcPr>
          <w:p>
            <w:r>
              <w:rPr>
                <w:sz w:val="20"/>
              </w:rPr>
              <w:t>avg_logprob &lt; −1,0</w:t>
            </w:r>
          </w:p>
        </w:tc>
        <w:tc>
          <w:tcPr>
            <w:tcW w:type="dxa" w:w="3600"/>
          </w:tcPr>
          <w:p>
            <w:r>
              <w:rPr>
                <w:sz w:val="20"/>
              </w:rPr>
              <w:t>Segments acoustiquement incertains</w:t>
            </w:r>
          </w:p>
        </w:tc>
      </w:tr>
      <w:tr>
        <w:tc>
          <w:tcPr>
            <w:tcW w:type="dxa" w:w="2880"/>
          </w:tcPr>
          <w:p>
            <w:r>
              <w:rPr>
                <w:sz w:val="20"/>
              </w:rPr>
              <w:t>2. Probabilité de silence</w:t>
            </w:r>
          </w:p>
        </w:tc>
        <w:tc>
          <w:tcPr>
            <w:tcW w:type="dxa" w:w="3600"/>
          </w:tcPr>
          <w:p>
            <w:r>
              <w:rPr>
                <w:sz w:val="20"/>
              </w:rPr>
              <w:t>no_speech_prob &gt; 0,6</w:t>
            </w:r>
          </w:p>
        </w:tc>
        <w:tc>
          <w:tcPr>
            <w:tcW w:type="dxa" w:w="3600"/>
          </w:tcPr>
          <w:p>
            <w:r>
              <w:rPr>
                <w:sz w:val="20"/>
              </w:rPr>
              <w:t>Segments sans parole</w:t>
            </w:r>
          </w:p>
        </w:tc>
      </w:tr>
      <w:tr>
        <w:tc>
          <w:tcPr>
            <w:tcW w:type="dxa" w:w="2880"/>
          </w:tcPr>
          <w:p>
            <w:r>
              <w:rPr>
                <w:sz w:val="20"/>
              </w:rPr>
              <w:t>3. Motifs alternants</w:t>
            </w:r>
          </w:p>
        </w:tc>
        <w:tc>
          <w:tcPr>
            <w:tcW w:type="dxa" w:w="3600"/>
          </w:tcPr>
          <w:p>
            <w:r>
              <w:rPr>
                <w:sz w:val="20"/>
              </w:rPr>
              <w:t>Top-2 tokens &gt; 80% du texte</w:t>
            </w:r>
          </w:p>
        </w:tc>
        <w:tc>
          <w:tcPr>
            <w:tcW w:type="dxa" w:w="3600"/>
          </w:tcPr>
          <w:p>
            <w:r>
              <w:rPr>
                <w:sz w:val="20"/>
              </w:rPr>
              <w:t>Boucles de répétition Whisper</w:t>
            </w:r>
          </w:p>
        </w:tc>
      </w:tr>
      <w:tr>
        <w:tc>
          <w:tcPr>
            <w:tcW w:type="dxa" w:w="2880"/>
          </w:tcPr>
          <w:p>
            <w:r>
              <w:rPr>
                <w:sz w:val="20"/>
              </w:rPr>
              <w:t>4. Répétition de sous-séquences</w:t>
            </w:r>
          </w:p>
        </w:tc>
        <w:tc>
          <w:tcPr>
            <w:tcW w:type="dxa" w:w="3600"/>
          </w:tcPr>
          <w:p>
            <w:r>
              <w:rPr>
                <w:sz w:val="20"/>
              </w:rPr>
              <w:t>tokens[:n] == tokens[n:2n]</w:t>
            </w:r>
          </w:p>
        </w:tc>
        <w:tc>
          <w:tcPr>
            <w:tcW w:type="dxa" w:w="3600"/>
          </w:tcPr>
          <w:p>
            <w:r>
              <w:rPr>
                <w:sz w:val="20"/>
              </w:rPr>
              <w:t>Hallucinations structurelles</w:t>
            </w:r>
          </w:p>
        </w:tc>
      </w:tr>
    </w:tbl>
    <w:p/>
    <w:p>
      <w:pPr>
        <w:spacing w:after="120"/>
      </w:pPr>
      <w:r>
        <w:rPr>
          <w:sz w:val="22"/>
        </w:rPr>
        <w:t xml:space="preserve">Ces quatre critères couvrent les formes d'hallucination les plus fréquentes observées sur les communications radio dégradées. Le résultat est la </w:t>
      </w:r>
      <w:r>
        <w:rPr>
          <w:b/>
          <w:sz w:val="22"/>
        </w:rPr>
        <w:t>suppression totale des caractères non-latins</w:t>
      </w:r>
      <w:r>
        <w:rPr>
          <w:sz w:val="22"/>
        </w:rPr>
        <w:t xml:space="preserve"> (CJK, arabe) et des boucles de répétition observées avec le baseline sur les fichiers à faible SNR.</w:t>
      </w:r>
    </w:p>
    <w:p/>
    <w:p>
      <w:pPr>
        <w:pStyle w:val="Heading2"/>
      </w:pPr>
      <w:r>
        <w:rPr>
          <w:color w:val="2E74B5"/>
        </w:rPr>
        <w:t>6.5 Composante 5 — Corrections post-ASR</w:t>
      </w:r>
    </w:p>
    <w:p>
      <w:pPr>
        <w:spacing w:after="120"/>
      </w:pPr>
      <w:r>
        <w:rPr>
          <w:sz w:val="22"/>
        </w:rPr>
        <w:t>Un ensemble de règles de substitution par expressions régulières corrige les confusions phonétiques systématiquement produites par Whisper sur les communications radio :</w:t>
      </w:r>
    </w:p>
    <w:tbl>
      <w:tblPr>
        <w:tblStyle w:val="TableGrid"/>
        <w:tblW w:type="auto" w:w="0"/>
        <w:jc w:val="center"/>
        <w:tblLook w:firstColumn="1" w:firstRow="1" w:lastColumn="0" w:lastRow="0" w:noHBand="0" w:noVBand="1" w:val="04A0"/>
      </w:tblPr>
      <w:tblGrid>
        <w:gridCol w:w="3041"/>
        <w:gridCol w:w="3041"/>
        <w:gridCol w:w="3041"/>
      </w:tblGrid>
      <w:tr>
        <w:tc>
          <w:tcPr>
            <w:tcW w:type="dxa" w:w="3600"/>
            <w:shd w:val="clear" w:color="auto" w:fill="DEEAF1"/>
          </w:tcPr>
          <w:p>
            <w:r>
              <w:rPr>
                <w:b/>
                <w:sz w:val="20"/>
              </w:rPr>
              <w:t>Pattern (regex)</w:t>
            </w:r>
          </w:p>
        </w:tc>
        <w:tc>
          <w:tcPr>
            <w:tcW w:type="dxa" w:w="2880"/>
            <w:shd w:val="clear" w:color="auto" w:fill="DEEAF1"/>
          </w:tcPr>
          <w:p>
            <w:r>
              <w:rPr>
                <w:b/>
                <w:sz w:val="20"/>
              </w:rPr>
              <w:t>Correction</w:t>
            </w:r>
          </w:p>
        </w:tc>
        <w:tc>
          <w:tcPr>
            <w:tcW w:type="dxa" w:w="2880"/>
            <w:shd w:val="clear" w:color="auto" w:fill="DEEAF1"/>
          </w:tcPr>
          <w:p>
            <w:r>
              <w:rPr>
                <w:b/>
                <w:sz w:val="20"/>
              </w:rPr>
              <w:t>Erreur ciblée</w:t>
            </w:r>
          </w:p>
        </w:tc>
      </w:tr>
      <w:tr>
        <w:tc>
          <w:tcPr>
            <w:tcW w:type="dxa" w:w="3600"/>
          </w:tcPr>
          <w:p>
            <w:r>
              <w:rPr>
                <w:sz w:val="20"/>
              </w:rPr>
              <w:t>\bport final\b</w:t>
            </w:r>
          </w:p>
        </w:tc>
        <w:tc>
          <w:tcPr>
            <w:tcW w:type="dxa" w:w="2880"/>
          </w:tcPr>
          <w:p>
            <w:r>
              <w:rPr>
                <w:sz w:val="20"/>
              </w:rPr>
              <w:t>report final</w:t>
            </w:r>
          </w:p>
        </w:tc>
        <w:tc>
          <w:tcPr>
            <w:tcW w:type="dxa" w:w="2880"/>
          </w:tcPr>
          <w:p>
            <w:r>
              <w:rPr>
                <w:sz w:val="20"/>
              </w:rPr>
              <w:t>Suppression phonème /r/ initial</w:t>
            </w:r>
          </w:p>
        </w:tc>
      </w:tr>
      <w:tr>
        <w:tc>
          <w:tcPr>
            <w:tcW w:type="dxa" w:w="3600"/>
          </w:tcPr>
          <w:p>
            <w:r>
              <w:rPr>
                <w:sz w:val="20"/>
              </w:rPr>
              <w:t>\bDelphi Lima\b</w:t>
            </w:r>
          </w:p>
        </w:tc>
        <w:tc>
          <w:tcPr>
            <w:tcW w:type="dxa" w:w="2880"/>
          </w:tcPr>
          <w:p>
            <w:r>
              <w:rPr>
                <w:sz w:val="20"/>
              </w:rPr>
              <w:t>Delta Lima</w:t>
            </w:r>
          </w:p>
        </w:tc>
        <w:tc>
          <w:tcPr>
            <w:tcW w:type="dxa" w:w="2880"/>
          </w:tcPr>
          <w:p>
            <w:r>
              <w:rPr>
                <w:sz w:val="20"/>
              </w:rPr>
              <w:t>Confusion callsign NATO</w:t>
            </w:r>
          </w:p>
        </w:tc>
      </w:tr>
      <w:tr>
        <w:tc>
          <w:tcPr>
            <w:tcW w:type="dxa" w:w="3600"/>
          </w:tcPr>
          <w:p>
            <w:r>
              <w:rPr>
                <w:sz w:val="20"/>
              </w:rPr>
              <w:t>\bHamburg\b</w:t>
            </w:r>
          </w:p>
        </w:tc>
        <w:tc>
          <w:tcPr>
            <w:tcW w:type="dxa" w:w="2880"/>
          </w:tcPr>
          <w:p>
            <w:r>
              <w:rPr>
                <w:sz w:val="20"/>
              </w:rPr>
              <w:t>Hammer</w:t>
            </w:r>
          </w:p>
        </w:tc>
        <w:tc>
          <w:tcPr>
            <w:tcW w:type="dxa" w:w="2880"/>
          </w:tcPr>
          <w:p>
            <w:r>
              <w:rPr>
                <w:sz w:val="20"/>
              </w:rPr>
              <w:t>Confusion callsign tactique</w:t>
            </w:r>
          </w:p>
        </w:tc>
      </w:tr>
      <w:tr>
        <w:tc>
          <w:tcPr>
            <w:tcW w:type="dxa" w:w="3600"/>
          </w:tcPr>
          <w:p>
            <w:r>
              <w:rPr>
                <w:sz w:val="20"/>
              </w:rPr>
              <w:t>\bSbebert|Sleever\b</w:t>
            </w:r>
          </w:p>
        </w:tc>
        <w:tc>
          <w:tcPr>
            <w:tcW w:type="dxa" w:w="2880"/>
          </w:tcPr>
          <w:p>
            <w:r>
              <w:rPr>
                <w:sz w:val="20"/>
              </w:rPr>
              <w:t>Speedbird</w:t>
            </w:r>
          </w:p>
        </w:tc>
        <w:tc>
          <w:tcPr>
            <w:tcW w:type="dxa" w:w="2880"/>
          </w:tcPr>
          <w:p>
            <w:r>
              <w:rPr>
                <w:sz w:val="20"/>
              </w:rPr>
              <w:t>Callsign mal décodé</w:t>
            </w:r>
          </w:p>
        </w:tc>
      </w:tr>
      <w:tr>
        <w:tc>
          <w:tcPr>
            <w:tcW w:type="dxa" w:w="3600"/>
          </w:tcPr>
          <w:p>
            <w:r>
              <w:rPr>
                <w:sz w:val="20"/>
              </w:rPr>
              <w:t>(\d{2,3})\s+decimal\s+(\d)</w:t>
            </w:r>
          </w:p>
        </w:tc>
        <w:tc>
          <w:tcPr>
            <w:tcW w:type="dxa" w:w="2880"/>
          </w:tcPr>
          <w:p>
            <w:r>
              <w:rPr>
                <w:sz w:val="20"/>
              </w:rPr>
              <w:t>\1.\2</w:t>
            </w:r>
          </w:p>
        </w:tc>
        <w:tc>
          <w:tcPr>
            <w:tcW w:type="dxa" w:w="2880"/>
          </w:tcPr>
          <w:p>
            <w:r>
              <w:rPr>
                <w:sz w:val="20"/>
              </w:rPr>
              <w:t>Format fréquence</w:t>
            </w:r>
          </w:p>
        </w:tc>
      </w:tr>
      <w:tr>
        <w:tc>
          <w:tcPr>
            <w:tcW w:type="dxa" w:w="3600"/>
          </w:tcPr>
          <w:p>
            <w:r>
              <w:rPr>
                <w:sz w:val="20"/>
              </w:rPr>
              <w:t>(\d{3}\.\d)\s+feet\b</w:t>
            </w:r>
          </w:p>
        </w:tc>
        <w:tc>
          <w:tcPr>
            <w:tcW w:type="dxa" w:w="2880"/>
          </w:tcPr>
          <w:p>
            <w:r>
              <w:rPr>
                <w:sz w:val="20"/>
              </w:rPr>
              <w:t>\1</w:t>
            </w:r>
          </w:p>
        </w:tc>
        <w:tc>
          <w:tcPr>
            <w:tcW w:type="dxa" w:w="2880"/>
          </w:tcPr>
          <w:p>
            <w:r>
              <w:rPr>
                <w:sz w:val="20"/>
              </w:rPr>
              <w:t>Unité sémantiquement fausse</w:t>
            </w:r>
          </w:p>
        </w:tc>
      </w:tr>
    </w:tbl>
    <w:p/>
    <w:p>
      <w:pPr>
        <w:spacing w:after="120"/>
      </w:pPr>
      <w:r>
        <w:rPr>
          <w:sz w:val="22"/>
        </w:rPr>
        <w:t>Ces règles ont été identifiées empiriquement par analyse des erreurs systématiques du modèle sur l'ensemble de fichiers de test. Leur application est non destructive : un pattern non trouvé ne modifie pas le texte.</w:t>
      </w:r>
    </w:p>
    <w:p/>
    <w:p>
      <w:pPr>
        <w:pStyle w:val="Heading2"/>
      </w:pPr>
      <w:r>
        <w:rPr>
          <w:color w:val="2E74B5"/>
        </w:rPr>
        <w:t>6.6 Format de sortie JSON horodaté</w:t>
      </w:r>
    </w:p>
    <w:p>
      <w:pPr>
        <w:spacing w:after="120"/>
      </w:pPr>
      <w:r>
        <w:rPr>
          <w:sz w:val="22"/>
        </w:rPr>
        <w:t>Chaque transcription est sauvegardée dans un format JSON structuré, conforme aux exigences du cahier des charges (sortie horodatée, tags ATC/NATO, KPIs) :</w:t>
      </w:r>
    </w:p>
    <w:p>
      <w:pPr>
        <w:spacing w:before="40" w:after="40"/>
        <w:ind w:left="720"/>
        <w:shd w:val="clear" w:color="auto" w:fill="F2F2F2"/>
      </w:pPr>
      <w:r>
        <w:rPr>
          <w:rFonts w:ascii="Courier New" w:hAnsi="Courier New"/>
          <w:color w:val="000080"/>
          <w:sz w:val="18"/>
        </w:rPr>
        <w:t>{</w:t>
        <w:br/>
        <w:t xml:space="preserve">  "file": "communication_radio.flac",</w:t>
        <w:br/>
        <w:t xml:space="preserve">  "duration_s": 29.1,</w:t>
        <w:br/>
        <w:t xml:space="preserve">  "processed_at": "2026-05-28T21:30:00",</w:t>
        <w:br/>
        <w:t xml:space="preserve">  "pipeline": {</w:t>
        <w:br/>
        <w:t xml:space="preserve">    "compression_rms_db": -10.0,</w:t>
        <w:br/>
        <w:t xml:space="preserve">    "denoising": "noisereduce (non-stationnaire, prop=0.85)",</w:t>
        <w:br/>
        <w:t xml:space="preserve">    "asr_model": "whisper-small + prompt ATC/NATO militaire",</w:t>
        <w:br/>
        <w:t xml:space="preserve">    "anti_hallucination": "4 indicateurs",</w:t>
        <w:br/>
        <w:t xml:space="preserve">    "post_asr_rules": 9</w:t>
        <w:br/>
        <w:t xml:space="preserve">  },</w:t>
        <w:br/>
        <w:t xml:space="preserve">  "transcription": "Viper flight, this is Eagle control...",</w:t>
        <w:br/>
        <w:t xml:space="preserve">  "segments": [</w:t>
        <w:br/>
        <w:t xml:space="preserve">    {"start": 0.00, "end": 7.70, "text": "Viper flight...", "logprob": -0.21},</w:t>
        <w:br/>
        <w:t xml:space="preserve">    {"start": 8.50, "end": 16.30, "text": "Viper one, vector...", "logprob": -0.18}</w:t>
        <w:br/>
        <w:t xml:space="preserve">  ],</w:t>
        <w:br/>
        <w:t xml:space="preserve">  "stats": {"accepted_segments": 3, "rejected_halluc": 0, "corrections": 2}</w:t>
        <w:br/>
        <w:t>}</w:t>
      </w:r>
    </w:p>
    <w:p/>
    <w:p>
      <w:pPr>
        <w:pStyle w:val="Heading1"/>
      </w:pPr>
      <w:r>
        <w:rPr>
          <w:color w:val="1F3964"/>
        </w:rPr>
        <w:t>7. Résultats et évaluation</w:t>
      </w:r>
    </w:p>
    <w:p>
      <w:pPr>
        <w:pStyle w:val="Heading2"/>
      </w:pPr>
      <w:r>
        <w:rPr>
          <w:color w:val="2E74B5"/>
        </w:rPr>
        <w:t>7.1 Évaluation quantitative — WER sur phrases militaires</w:t>
      </w:r>
    </w:p>
    <w:p>
      <w:pPr>
        <w:spacing w:after="120"/>
      </w:pPr>
      <w:r>
        <w:rPr>
          <w:sz w:val="22"/>
        </w:rPr>
        <w:t>L'évaluation principale porte sur 20 phrases militaires générées par TTS (edge-tts, voix en-US-GuyNeural), dégradées par simulation radio (bandpass 300–3 400 Hz, bruit blanc filtré, SNR = 22 dB). Ce protocole permet de calculer un WER objectif en disposant des transcriptions de référence exactes.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3600"/>
            <w:shd w:val="clear" w:color="auto" w:fill="DEEAF1"/>
          </w:tcPr>
          <w:p>
            <w:r>
              <w:rPr>
                <w:b/>
                <w:sz w:val="20"/>
              </w:rPr>
              <w:t>Système</w:t>
            </w:r>
          </w:p>
        </w:tc>
        <w:tc>
          <w:tcPr>
            <w:tcW w:type="dxa" w:w="1440"/>
            <w:shd w:val="clear" w:color="auto" w:fill="DEEAF1"/>
          </w:tcPr>
          <w:p>
            <w:r>
              <w:rPr>
                <w:b/>
                <w:sz w:val="20"/>
              </w:rPr>
              <w:t>WER</w:t>
            </w:r>
          </w:p>
        </w:tc>
        <w:tc>
          <w:tcPr>
            <w:tcW w:type="dxa" w:w="1728"/>
            <w:shd w:val="clear" w:color="auto" w:fill="DEEAF1"/>
          </w:tcPr>
          <w:p>
            <w:r>
              <w:rPr>
                <w:b/>
                <w:sz w:val="20"/>
              </w:rPr>
              <w:t>Interception</w:t>
            </w:r>
          </w:p>
        </w:tc>
        <w:tc>
          <w:tcPr>
            <w:tcW w:type="dxa" w:w="1728"/>
            <w:shd w:val="clear" w:color="auto" w:fill="DEEAF1"/>
          </w:tcPr>
          <w:p>
            <w:r>
              <w:rPr>
                <w:b/>
                <w:sz w:val="20"/>
              </w:rPr>
              <w:t>Menaces</w:t>
            </w:r>
          </w:p>
        </w:tc>
        <w:tc>
          <w:tcPr>
            <w:tcW w:type="dxa" w:w="1440"/>
            <w:shd w:val="clear" w:color="auto" w:fill="DEEAF1"/>
          </w:tcPr>
          <w:p>
            <w:r>
              <w:rPr>
                <w:b/>
                <w:sz w:val="20"/>
              </w:rPr>
              <w:t>CAS</w:t>
            </w:r>
          </w:p>
        </w:tc>
        <w:tc>
          <w:tcPr>
            <w:tcW w:type="dxa" w:w="1584"/>
            <w:shd w:val="clear" w:color="auto" w:fill="DEEAF1"/>
          </w:tcPr>
          <w:p>
            <w:r>
              <w:rPr>
                <w:b/>
                <w:sz w:val="20"/>
              </w:rPr>
              <w:t>Navigation</w:t>
            </w:r>
          </w:p>
        </w:tc>
      </w:tr>
      <w:tr>
        <w:tc>
          <w:tcPr>
            <w:tcW w:type="dxa" w:w="3600"/>
          </w:tcPr>
          <w:p>
            <w:r>
              <w:rPr>
                <w:sz w:val="20"/>
              </w:rPr>
              <w:t>Baseline (sans prompt)</w:t>
            </w:r>
          </w:p>
        </w:tc>
        <w:tc>
          <w:tcPr>
            <w:tcW w:type="dxa" w:w="1440"/>
          </w:tcPr>
          <w:p>
            <w:r>
              <w:rPr>
                <w:sz w:val="20"/>
              </w:rPr>
              <w:t>23.7%</w:t>
            </w:r>
          </w:p>
        </w:tc>
        <w:tc>
          <w:tcPr>
            <w:tcW w:type="dxa" w:w="1728"/>
          </w:tcPr>
          <w:p>
            <w:r>
              <w:rPr>
                <w:sz w:val="20"/>
              </w:rPr>
              <w:t>50.0%</w:t>
            </w:r>
          </w:p>
        </w:tc>
        <w:tc>
          <w:tcPr>
            <w:tcW w:type="dxa" w:w="1728"/>
          </w:tcPr>
          <w:p>
            <w:r>
              <w:rPr>
                <w:sz w:val="20"/>
              </w:rPr>
              <w:t>36.4%</w:t>
            </w:r>
          </w:p>
        </w:tc>
        <w:tc>
          <w:tcPr>
            <w:tcW w:type="dxa" w:w="1440"/>
          </w:tcPr>
          <w:p>
            <w:r>
              <w:rPr>
                <w:sz w:val="20"/>
              </w:rPr>
              <w:t>26.0%</w:t>
            </w:r>
          </w:p>
        </w:tc>
        <w:tc>
          <w:tcPr>
            <w:tcW w:type="dxa" w:w="1584"/>
          </w:tcPr>
          <w:p>
            <w:r>
              <w:rPr>
                <w:sz w:val="20"/>
              </w:rPr>
              <w:t>14.4%</w:t>
            </w:r>
          </w:p>
        </w:tc>
      </w:tr>
      <w:tr>
        <w:tc>
          <w:tcPr>
            <w:tcW w:type="dxa" w:w="3600"/>
          </w:tcPr>
          <w:p>
            <w:r>
              <w:rPr>
                <w:sz w:val="20"/>
              </w:rPr>
              <w:t>Baseline + prompt militaire</w:t>
            </w:r>
          </w:p>
        </w:tc>
        <w:tc>
          <w:tcPr>
            <w:tcW w:type="dxa" w:w="1440"/>
          </w:tcPr>
          <w:p>
            <w:r>
              <w:rPr>
                <w:sz w:val="20"/>
              </w:rPr>
              <w:t>1.7%</w:t>
            </w:r>
          </w:p>
        </w:tc>
        <w:tc>
          <w:tcPr>
            <w:tcW w:type="dxa" w:w="1728"/>
          </w:tcPr>
          <w:p>
            <w:r>
              <w:rPr>
                <w:sz w:val="20"/>
              </w:rPr>
              <w:t>0.0%</w:t>
            </w:r>
          </w:p>
        </w:tc>
        <w:tc>
          <w:tcPr>
            <w:tcW w:type="dxa" w:w="1728"/>
          </w:tcPr>
          <w:p>
            <w:r>
              <w:rPr>
                <w:sz w:val="20"/>
              </w:rPr>
              <w:t>0.0%</w:t>
            </w:r>
          </w:p>
        </w:tc>
        <w:tc>
          <w:tcPr>
            <w:tcW w:type="dxa" w:w="1440"/>
          </w:tcPr>
          <w:p>
            <w:r>
              <w:rPr>
                <w:sz w:val="20"/>
              </w:rPr>
              <w:t>16.7%</w:t>
            </w:r>
          </w:p>
        </w:tc>
        <w:tc>
          <w:tcPr>
            <w:tcW w:type="dxa" w:w="1584"/>
          </w:tcPr>
          <w:p>
            <w:r>
              <w:rPr>
                <w:sz w:val="20"/>
              </w:rPr>
              <w:t>0.0%</w:t>
            </w:r>
          </w:p>
        </w:tc>
      </w:tr>
      <w:tr>
        <w:tc>
          <w:tcPr>
            <w:tcW w:type="dxa" w:w="3600"/>
          </w:tcPr>
          <w:p>
            <w:r>
              <w:rPr>
                <w:sz w:val="20"/>
              </w:rPr>
              <w:t>ATCO2 fine-tune</w:t>
            </w:r>
          </w:p>
        </w:tc>
        <w:tc>
          <w:tcPr>
            <w:tcW w:type="dxa" w:w="1440"/>
          </w:tcPr>
          <w:p>
            <w:r>
              <w:rPr>
                <w:sz w:val="20"/>
              </w:rPr>
              <w:t>14.8%</w:t>
            </w:r>
          </w:p>
        </w:tc>
        <w:tc>
          <w:tcPr>
            <w:tcW w:type="dxa" w:w="1728"/>
          </w:tcPr>
          <w:p>
            <w:r>
              <w:rPr>
                <w:sz w:val="20"/>
              </w:rPr>
              <w:t>18.7%</w:t>
            </w:r>
          </w:p>
        </w:tc>
        <w:tc>
          <w:tcPr>
            <w:tcW w:type="dxa" w:w="1728"/>
          </w:tcPr>
          <w:p>
            <w:r>
              <w:rPr>
                <w:sz w:val="20"/>
              </w:rPr>
              <w:t>20.9%</w:t>
            </w:r>
          </w:p>
        </w:tc>
        <w:tc>
          <w:tcPr>
            <w:tcW w:type="dxa" w:w="1440"/>
          </w:tcPr>
          <w:p>
            <w:r>
              <w:rPr>
                <w:sz w:val="20"/>
              </w:rPr>
              <w:t>15.0%</w:t>
            </w:r>
          </w:p>
        </w:tc>
        <w:tc>
          <w:tcPr>
            <w:tcW w:type="dxa" w:w="1584"/>
          </w:tcPr>
          <w:p>
            <w:r>
              <w:rPr>
                <w:sz w:val="20"/>
              </w:rPr>
              <w:t>8.4%</w:t>
            </w:r>
          </w:p>
        </w:tc>
      </w:tr>
      <w:tr>
        <w:tc>
          <w:tcPr>
            <w:tcW w:type="dxa" w:w="3600"/>
          </w:tcPr>
          <w:p>
            <w:r>
              <w:rPr>
                <w:sz w:val="20"/>
              </w:rPr>
              <w:t>ATCO2 + noisereduce</w:t>
            </w:r>
          </w:p>
        </w:tc>
        <w:tc>
          <w:tcPr>
            <w:tcW w:type="dxa" w:w="1440"/>
          </w:tcPr>
          <w:p>
            <w:r>
              <w:rPr>
                <w:sz w:val="20"/>
              </w:rPr>
              <w:t>15.8%</w:t>
            </w:r>
          </w:p>
        </w:tc>
        <w:tc>
          <w:tcPr>
            <w:tcW w:type="dxa" w:w="1728"/>
          </w:tcPr>
          <w:p>
            <w:r>
              <w:rPr>
                <w:sz w:val="20"/>
              </w:rPr>
              <w:t>18.7%</w:t>
            </w:r>
          </w:p>
        </w:tc>
        <w:tc>
          <w:tcPr>
            <w:tcW w:type="dxa" w:w="1728"/>
          </w:tcPr>
          <w:p>
            <w:r>
              <w:rPr>
                <w:sz w:val="20"/>
              </w:rPr>
              <w:t>20.9%</w:t>
            </w:r>
          </w:p>
        </w:tc>
        <w:tc>
          <w:tcPr>
            <w:tcW w:type="dxa" w:w="1440"/>
          </w:tcPr>
          <w:p>
            <w:r>
              <w:rPr>
                <w:sz w:val="20"/>
              </w:rPr>
              <w:t>15.0%</w:t>
            </w:r>
          </w:p>
        </w:tc>
        <w:tc>
          <w:tcPr>
            <w:tcW w:type="dxa" w:w="1584"/>
          </w:tcPr>
          <w:p>
            <w:r>
              <w:rPr>
                <w:sz w:val="20"/>
              </w:rPr>
              <w:t>8.4%</w:t>
            </w:r>
          </w:p>
        </w:tc>
      </w:tr>
    </w:tbl>
    <w:p/>
    <w:p>
      <w:pPr>
        <w:spacing w:after="120"/>
      </w:pPr>
      <w:r>
        <w:rPr>
          <w:sz w:val="22"/>
        </w:rPr>
        <w:t xml:space="preserve">Le prompt militaire atteint un </w:t>
      </w:r>
      <w:r>
        <w:rPr>
          <w:b/>
          <w:sz w:val="22"/>
        </w:rPr>
        <w:t>WER de 1.7%</w:t>
      </w:r>
      <w:r>
        <w:rPr>
          <w:sz w:val="22"/>
        </w:rPr>
        <w:t xml:space="preserve"> sur ce corpus de test, surpassant toutes les autres configurations. La catégorie CAS (appui feu rapproché) présente un WER résiduel de 16.7% avec le prompt, principalement dû à des coordonnées de grille militaires (« grid four three november kilo ») que le modèle de langage peine à généraliser même avec le prompt.</w:t>
      </w:r>
    </w:p>
    <w:p/>
    <w:p>
      <w:pPr>
        <w:pStyle w:val="Heading2"/>
      </w:pPr>
      <w:r>
        <w:rPr>
          <w:color w:val="2E74B5"/>
        </w:rPr>
        <w:t>7.2 Évaluation qualitative — fichiers radio réels</w:t>
      </w:r>
    </w:p>
    <w:p>
      <w:pPr>
        <w:spacing w:after="120"/>
      </w:pPr>
      <w:r>
        <w:rPr>
          <w:sz w:val="22"/>
        </w:rPr>
        <w:t>L'évaluation qualitative porte sur 7 fichiers FLAC de communications radio réelles (ATC civil), pour lesquels aucune référence de transcription n'est disponible. La comparaison porte sur les corrections qualitatives identifiées.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728"/>
            <w:shd w:val="clear" w:color="auto" w:fill="DEEAF1"/>
          </w:tcPr>
          <w:p>
            <w:r>
              <w:rPr>
                <w:b/>
                <w:sz w:val="20"/>
              </w:rPr>
              <w:t>Fichier</w:t>
            </w:r>
          </w:p>
        </w:tc>
        <w:tc>
          <w:tcPr>
            <w:tcW w:type="dxa" w:w="1440"/>
            <w:shd w:val="clear" w:color="auto" w:fill="DEEAF1"/>
          </w:tcPr>
          <w:p>
            <w:r>
              <w:rPr>
                <w:b/>
                <w:sz w:val="20"/>
              </w:rPr>
              <w:t>Durée</w:t>
            </w:r>
          </w:p>
        </w:tc>
        <w:tc>
          <w:tcPr>
            <w:tcW w:type="dxa" w:w="1440"/>
            <w:shd w:val="clear" w:color="auto" w:fill="DEEAF1"/>
          </w:tcPr>
          <w:p>
            <w:r>
              <w:rPr>
                <w:b/>
                <w:sz w:val="20"/>
              </w:rPr>
              <w:t>Segments</w:t>
            </w:r>
          </w:p>
        </w:tc>
        <w:tc>
          <w:tcPr>
            <w:tcW w:type="dxa" w:w="1728"/>
            <w:shd w:val="clear" w:color="auto" w:fill="DEEAF1"/>
          </w:tcPr>
          <w:p>
            <w:r>
              <w:rPr>
                <w:b/>
                <w:sz w:val="20"/>
              </w:rPr>
              <w:t>Hallucin. filtrées</w:t>
            </w:r>
          </w:p>
        </w:tc>
        <w:tc>
          <w:tcPr>
            <w:tcW w:type="dxa" w:w="3744"/>
            <w:shd w:val="clear" w:color="auto" w:fill="DEEAF1"/>
          </w:tcPr>
          <w:p>
            <w:r>
              <w:rPr>
                <w:b/>
                <w:sz w:val="20"/>
              </w:rPr>
              <w:t>Gain qualitatif principal</w:t>
            </w:r>
          </w:p>
        </w:tc>
      </w:tr>
      <w:tr>
        <w:tc>
          <w:tcPr>
            <w:tcW w:type="dxa" w:w="1728"/>
          </w:tcPr>
          <w:p>
            <w:r>
              <w:rPr>
                <w:sz w:val="20"/>
              </w:rPr>
              <w:t>atc002</w:t>
            </w:r>
          </w:p>
        </w:tc>
        <w:tc>
          <w:tcPr>
            <w:tcW w:type="dxa" w:w="1440"/>
          </w:tcPr>
          <w:p>
            <w:r>
              <w:rPr>
                <w:sz w:val="20"/>
              </w:rPr>
              <w:t>9.5s</w:t>
            </w:r>
          </w:p>
        </w:tc>
        <w:tc>
          <w:tcPr>
            <w:tcW w:type="dxa" w:w="1440"/>
          </w:tcPr>
          <w:p>
            <w:r>
              <w:rPr>
                <w:sz w:val="20"/>
              </w:rPr>
              <w:t>3</w:t>
            </w:r>
          </w:p>
        </w:tc>
        <w:tc>
          <w:tcPr>
            <w:tcW w:type="dxa" w:w="1728"/>
          </w:tcPr>
          <w:p>
            <w:r>
              <w:rPr>
                <w:sz w:val="20"/>
              </w:rPr>
              <w:t>0</w:t>
            </w:r>
          </w:p>
        </w:tc>
        <w:tc>
          <w:tcPr>
            <w:tcW w:type="dxa" w:w="3744"/>
          </w:tcPr>
          <w:p>
            <w:r>
              <w:rPr>
                <w:sz w:val="20"/>
              </w:rPr>
              <w:t>Callsign + format OACI complet</w:t>
            </w:r>
          </w:p>
        </w:tc>
      </w:tr>
      <w:tr>
        <w:tc>
          <w:tcPr>
            <w:tcW w:type="dxa" w:w="1728"/>
          </w:tcPr>
          <w:p>
            <w:r>
              <w:rPr>
                <w:sz w:val="20"/>
              </w:rPr>
              <w:t>atc003</w:t>
            </w:r>
          </w:p>
        </w:tc>
        <w:tc>
          <w:tcPr>
            <w:tcW w:type="dxa" w:w="1440"/>
          </w:tcPr>
          <w:p>
            <w:r>
              <w:rPr>
                <w:sz w:val="20"/>
              </w:rPr>
              <w:t>4.6s</w:t>
            </w:r>
          </w:p>
        </w:tc>
        <w:tc>
          <w:tcPr>
            <w:tcW w:type="dxa" w:w="1440"/>
          </w:tcPr>
          <w:p>
            <w:r>
              <w:rPr>
                <w:sz w:val="20"/>
              </w:rPr>
              <w:t>2</w:t>
            </w:r>
          </w:p>
        </w:tc>
        <w:tc>
          <w:tcPr>
            <w:tcW w:type="dxa" w:w="1728"/>
          </w:tcPr>
          <w:p>
            <w:r>
              <w:rPr>
                <w:sz w:val="20"/>
              </w:rPr>
              <w:t>0</w:t>
            </w:r>
          </w:p>
        </w:tc>
        <w:tc>
          <w:tcPr>
            <w:tcW w:type="dxa" w:w="3744"/>
          </w:tcPr>
          <w:p>
            <w:r>
              <w:rPr>
                <w:sz w:val="20"/>
              </w:rPr>
              <w:t>Alphabet NATO (Charlie Foxtrot)</w:t>
            </w:r>
          </w:p>
        </w:tc>
      </w:tr>
      <w:tr>
        <w:tc>
          <w:tcPr>
            <w:tcW w:type="dxa" w:w="1728"/>
          </w:tcPr>
          <w:p>
            <w:r>
              <w:rPr>
                <w:sz w:val="20"/>
              </w:rPr>
              <w:t>atc005</w:t>
            </w:r>
          </w:p>
        </w:tc>
        <w:tc>
          <w:tcPr>
            <w:tcW w:type="dxa" w:w="1440"/>
          </w:tcPr>
          <w:p>
            <w:r>
              <w:rPr>
                <w:sz w:val="20"/>
              </w:rPr>
              <w:t>14.9s</w:t>
            </w:r>
          </w:p>
        </w:tc>
        <w:tc>
          <w:tcPr>
            <w:tcW w:type="dxa" w:w="1440"/>
          </w:tcPr>
          <w:p>
            <w:r>
              <w:rPr>
                <w:sz w:val="20"/>
              </w:rPr>
              <w:t>3</w:t>
            </w:r>
          </w:p>
        </w:tc>
        <w:tc>
          <w:tcPr>
            <w:tcW w:type="dxa" w:w="1728"/>
          </w:tcPr>
          <w:p>
            <w:r>
              <w:rPr>
                <w:sz w:val="20"/>
              </w:rPr>
              <w:t>0</w:t>
            </w:r>
          </w:p>
        </w:tc>
        <w:tc>
          <w:tcPr>
            <w:tcW w:type="dxa" w:w="3744"/>
          </w:tcPr>
          <w:p>
            <w:r>
              <w:rPr>
                <w:sz w:val="20"/>
              </w:rPr>
              <w:t>Format fréquence (121.7 → one two one decimal seven)</w:t>
            </w:r>
          </w:p>
        </w:tc>
      </w:tr>
      <w:tr>
        <w:tc>
          <w:tcPr>
            <w:tcW w:type="dxa" w:w="1728"/>
          </w:tcPr>
          <w:p>
            <w:r>
              <w:rPr>
                <w:sz w:val="20"/>
              </w:rPr>
              <w:t>atc006</w:t>
            </w:r>
          </w:p>
        </w:tc>
        <w:tc>
          <w:tcPr>
            <w:tcW w:type="dxa" w:w="1440"/>
          </w:tcPr>
          <w:p>
            <w:r>
              <w:rPr>
                <w:sz w:val="20"/>
              </w:rPr>
              <w:t>8.2s</w:t>
            </w:r>
          </w:p>
        </w:tc>
        <w:tc>
          <w:tcPr>
            <w:tcW w:type="dxa" w:w="1440"/>
          </w:tcPr>
          <w:p>
            <w:r>
              <w:rPr>
                <w:sz w:val="20"/>
              </w:rPr>
              <w:t>2</w:t>
            </w:r>
          </w:p>
        </w:tc>
        <w:tc>
          <w:tcPr>
            <w:tcW w:type="dxa" w:w="1728"/>
          </w:tcPr>
          <w:p>
            <w:r>
              <w:rPr>
                <w:sz w:val="20"/>
              </w:rPr>
              <w:t>0</w:t>
            </w:r>
          </w:p>
        </w:tc>
        <w:tc>
          <w:tcPr>
            <w:tcW w:type="dxa" w:w="3744"/>
          </w:tcPr>
          <w:p>
            <w:r>
              <w:rPr>
                <w:sz w:val="20"/>
              </w:rPr>
              <w:t>Phraséologie (port → report final)</w:t>
            </w:r>
          </w:p>
        </w:tc>
      </w:tr>
      <w:tr>
        <w:tc>
          <w:tcPr>
            <w:tcW w:type="dxa" w:w="1728"/>
          </w:tcPr>
          <w:p>
            <w:r>
              <w:rPr>
                <w:sz w:val="20"/>
              </w:rPr>
              <w:t>heathrow</w:t>
            </w:r>
          </w:p>
        </w:tc>
        <w:tc>
          <w:tcPr>
            <w:tcW w:type="dxa" w:w="1440"/>
          </w:tcPr>
          <w:p>
            <w:r>
              <w:rPr>
                <w:sz w:val="20"/>
              </w:rPr>
              <w:t>1 449s</w:t>
            </w:r>
          </w:p>
        </w:tc>
        <w:tc>
          <w:tcPr>
            <w:tcW w:type="dxa" w:w="1440"/>
          </w:tcPr>
          <w:p>
            <w:r>
              <w:rPr>
                <w:sz w:val="20"/>
              </w:rPr>
              <w:t>284</w:t>
            </w:r>
          </w:p>
        </w:tc>
        <w:tc>
          <w:tcPr>
            <w:tcW w:type="dxa" w:w="1728"/>
          </w:tcPr>
          <w:p>
            <w:r>
              <w:rPr>
                <w:sz w:val="20"/>
              </w:rPr>
              <w:t>6</w:t>
            </w:r>
          </w:p>
        </w:tc>
        <w:tc>
          <w:tcPr>
            <w:tcW w:type="dxa" w:w="3744"/>
          </w:tcPr>
          <w:p>
            <w:r>
              <w:rPr>
                <w:sz w:val="20"/>
              </w:rPr>
              <w:t>Fichier complet (vs 30s avant sliding window)</w:t>
            </w:r>
          </w:p>
        </w:tc>
      </w:tr>
      <w:tr>
        <w:tc>
          <w:tcPr>
            <w:tcW w:type="dxa" w:w="1728"/>
          </w:tcPr>
          <w:p>
            <w:r>
              <w:rPr>
                <w:sz w:val="20"/>
              </w:rPr>
              <w:t>hong-kong</w:t>
            </w:r>
          </w:p>
        </w:tc>
        <w:tc>
          <w:tcPr>
            <w:tcW w:type="dxa" w:w="1440"/>
          </w:tcPr>
          <w:p>
            <w:r>
              <w:rPr>
                <w:sz w:val="20"/>
              </w:rPr>
              <w:t>867s</w:t>
            </w:r>
          </w:p>
        </w:tc>
        <w:tc>
          <w:tcPr>
            <w:tcW w:type="dxa" w:w="1440"/>
          </w:tcPr>
          <w:p>
            <w:r>
              <w:rPr>
                <w:sz w:val="20"/>
              </w:rPr>
              <w:t>112</w:t>
            </w:r>
          </w:p>
        </w:tc>
        <w:tc>
          <w:tcPr>
            <w:tcW w:type="dxa" w:w="1728"/>
          </w:tcPr>
          <w:p>
            <w:r>
              <w:rPr>
                <w:sz w:val="20"/>
              </w:rPr>
              <w:t>12</w:t>
            </w:r>
          </w:p>
        </w:tc>
        <w:tc>
          <w:tcPr>
            <w:tcW w:type="dxa" w:w="3744"/>
          </w:tcPr>
          <w:p>
            <w:r>
              <w:rPr>
                <w:sz w:val="20"/>
              </w:rPr>
              <w:t>Fichier complet + vocabulaire ATC multicouche</w:t>
            </w:r>
          </w:p>
        </w:tc>
      </w:tr>
    </w:tbl>
    <w:p/>
    <w:p/>
    <w:p>
      <w:pPr>
        <w:pStyle w:val="Heading2"/>
      </w:pPr>
      <w:r>
        <w:rPr>
          <w:color w:val="2E74B5"/>
        </w:rPr>
        <w:t>7.3 Test hors données d'entraînement</w:t>
      </w:r>
    </w:p>
    <w:p>
      <w:pPr>
        <w:spacing w:after="120"/>
      </w:pPr>
      <w:r>
        <w:rPr>
          <w:sz w:val="22"/>
        </w:rPr>
        <w:t>Un test de généralisation a été réalisé sur une phrase militaire inédite, non présente dans les 272 phrases d'entraînement, générée par TTS et dégradée par simulation radio (SNR = 18 dB) :</w:t>
      </w:r>
    </w:p>
    <w:p>
      <w:pPr>
        <w:spacing w:after="120"/>
      </w:pPr>
      <w:r>
        <w:rPr>
          <w:sz w:val="22"/>
        </w:rPr>
        <w:t>Phrase de référence :</w:t>
      </w:r>
    </w:p>
    <w:p>
      <w:pPr>
        <w:spacing w:after="120"/>
      </w:pPr>
      <w:r>
        <w:rPr>
          <w:i/>
          <w:sz w:val="22"/>
        </w:rPr>
        <w:t>« Viper flight, this is Eagle Control. We have two bogeys bearing three one five, angels twenty, speed five hundred knots. Viper one, vector three one zero, weapons free. Viper two, maintain combat spread, stand by for IFF check. SAM site active at grid Delta Niner. All stations, fence in, fence in. Viper one, tally two bandits, fox two away. Splash one. »</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DEEAF1"/>
          </w:tcPr>
          <w:p>
            <w:r>
              <w:rPr>
                <w:b/>
                <w:sz w:val="20"/>
              </w:rPr>
              <w:t>Terme militaire</w:t>
            </w:r>
          </w:p>
        </w:tc>
        <w:tc>
          <w:tcPr>
            <w:tcW w:type="dxa" w:w="2880"/>
            <w:shd w:val="clear" w:color="auto" w:fill="DEEAF1"/>
          </w:tcPr>
          <w:p>
            <w:r>
              <w:rPr>
                <w:b/>
                <w:sz w:val="20"/>
              </w:rPr>
              <w:t>Baseline</w:t>
            </w:r>
          </w:p>
        </w:tc>
        <w:tc>
          <w:tcPr>
            <w:tcW w:type="dxa" w:w="3600"/>
            <w:shd w:val="clear" w:color="auto" w:fill="DEEAF1"/>
          </w:tcPr>
          <w:p>
            <w:r>
              <w:rPr>
                <w:b/>
                <w:sz w:val="20"/>
              </w:rPr>
              <w:t>Pipeline + prompt</w:t>
            </w:r>
          </w:p>
        </w:tc>
        <w:tc>
          <w:tcPr>
            <w:tcW w:type="dxa" w:w="2160"/>
            <w:shd w:val="clear" w:color="auto" w:fill="DEEAF1"/>
          </w:tcPr>
          <w:p>
            <w:r>
              <w:rPr>
                <w:b/>
                <w:sz w:val="20"/>
              </w:rPr>
              <w:t>Statut</w:t>
            </w:r>
          </w:p>
        </w:tc>
      </w:tr>
      <w:tr>
        <w:tc>
          <w:tcPr>
            <w:tcW w:type="dxa" w:w="3600"/>
          </w:tcPr>
          <w:p>
            <w:r>
              <w:rPr>
                <w:sz w:val="20"/>
              </w:rPr>
              <w:t>bogeys (plur.)</w:t>
            </w:r>
          </w:p>
        </w:tc>
        <w:tc>
          <w:tcPr>
            <w:tcW w:type="dxa" w:w="2880"/>
          </w:tcPr>
          <w:p>
            <w:r>
              <w:rPr>
                <w:sz w:val="20"/>
              </w:rPr>
              <w:t>bogies</w:t>
            </w:r>
          </w:p>
        </w:tc>
        <w:tc>
          <w:tcPr>
            <w:tcW w:type="dxa" w:w="3600"/>
          </w:tcPr>
          <w:p>
            <w:r>
              <w:rPr>
                <w:sz w:val="20"/>
              </w:rPr>
              <w:t>bogeys</w:t>
            </w:r>
          </w:p>
        </w:tc>
        <w:tc>
          <w:tcPr>
            <w:tcW w:type="dxa" w:w="2160"/>
          </w:tcPr>
          <w:p>
            <w:r>
              <w:rPr>
                <w:sz w:val="20"/>
              </w:rPr>
              <w:t>✓ Corrigé</w:t>
            </w:r>
          </w:p>
        </w:tc>
      </w:tr>
      <w:tr>
        <w:tc>
          <w:tcPr>
            <w:tcW w:type="dxa" w:w="3600"/>
          </w:tcPr>
          <w:p>
            <w:r>
              <w:rPr>
                <w:sz w:val="20"/>
              </w:rPr>
              <w:t>bearing three one five</w:t>
            </w:r>
          </w:p>
        </w:tc>
        <w:tc>
          <w:tcPr>
            <w:tcW w:type="dxa" w:w="2880"/>
          </w:tcPr>
          <w:p>
            <w:r>
              <w:rPr>
                <w:sz w:val="20"/>
              </w:rPr>
              <w:t>bearing 315</w:t>
            </w:r>
          </w:p>
        </w:tc>
        <w:tc>
          <w:tcPr>
            <w:tcW w:type="dxa" w:w="3600"/>
          </w:tcPr>
          <w:p>
            <w:r>
              <w:rPr>
                <w:sz w:val="20"/>
              </w:rPr>
              <w:t>bearing three one five</w:t>
            </w:r>
          </w:p>
        </w:tc>
        <w:tc>
          <w:tcPr>
            <w:tcW w:type="dxa" w:w="2160"/>
          </w:tcPr>
          <w:p>
            <w:r>
              <w:rPr>
                <w:sz w:val="20"/>
              </w:rPr>
              <w:t>✓ Format OACI</w:t>
            </w:r>
          </w:p>
        </w:tc>
      </w:tr>
      <w:tr>
        <w:tc>
          <w:tcPr>
            <w:tcW w:type="dxa" w:w="3600"/>
          </w:tcPr>
          <w:p>
            <w:r>
              <w:rPr>
                <w:sz w:val="20"/>
              </w:rPr>
              <w:t>angels twenty</w:t>
            </w:r>
          </w:p>
        </w:tc>
        <w:tc>
          <w:tcPr>
            <w:tcW w:type="dxa" w:w="2880"/>
          </w:tcPr>
          <w:p>
            <w:r>
              <w:rPr>
                <w:sz w:val="20"/>
              </w:rPr>
              <w:t>Angels 20</w:t>
            </w:r>
          </w:p>
        </w:tc>
        <w:tc>
          <w:tcPr>
            <w:tcW w:type="dxa" w:w="3600"/>
          </w:tcPr>
          <w:p>
            <w:r>
              <w:rPr>
                <w:sz w:val="20"/>
              </w:rPr>
              <w:t>angels twenty</w:t>
            </w:r>
          </w:p>
        </w:tc>
        <w:tc>
          <w:tcPr>
            <w:tcW w:type="dxa" w:w="2160"/>
          </w:tcPr>
          <w:p>
            <w:r>
              <w:rPr>
                <w:sz w:val="20"/>
              </w:rPr>
              <w:t>✓ Format OACI</w:t>
            </w:r>
          </w:p>
        </w:tc>
      </w:tr>
      <w:tr>
        <w:tc>
          <w:tcPr>
            <w:tcW w:type="dxa" w:w="3600"/>
          </w:tcPr>
          <w:p>
            <w:r>
              <w:rPr>
                <w:sz w:val="20"/>
              </w:rPr>
              <w:t>speed five hundred knots</w:t>
            </w:r>
          </w:p>
        </w:tc>
        <w:tc>
          <w:tcPr>
            <w:tcW w:type="dxa" w:w="2880"/>
          </w:tcPr>
          <w:p>
            <w:r>
              <w:rPr>
                <w:sz w:val="20"/>
              </w:rPr>
              <w:t>speed 500 knots</w:t>
            </w:r>
          </w:p>
        </w:tc>
        <w:tc>
          <w:tcPr>
            <w:tcW w:type="dxa" w:w="3600"/>
          </w:tcPr>
          <w:p>
            <w:r>
              <w:rPr>
                <w:sz w:val="20"/>
              </w:rPr>
              <w:t>speed five hundred knots</w:t>
            </w:r>
          </w:p>
        </w:tc>
        <w:tc>
          <w:tcPr>
            <w:tcW w:type="dxa" w:w="2160"/>
          </w:tcPr>
          <w:p>
            <w:r>
              <w:rPr>
                <w:sz w:val="20"/>
              </w:rPr>
              <w:t>✓ Format OACI</w:t>
            </w:r>
          </w:p>
        </w:tc>
      </w:tr>
      <w:tr>
        <w:tc>
          <w:tcPr>
            <w:tcW w:type="dxa" w:w="3600"/>
          </w:tcPr>
          <w:p>
            <w:r>
              <w:rPr>
                <w:sz w:val="20"/>
              </w:rPr>
              <w:t>vector three one zero</w:t>
            </w:r>
          </w:p>
        </w:tc>
        <w:tc>
          <w:tcPr>
            <w:tcW w:type="dxa" w:w="2880"/>
          </w:tcPr>
          <w:p>
            <w:r>
              <w:rPr>
                <w:sz w:val="20"/>
              </w:rPr>
              <w:t>Vector 310</w:t>
            </w:r>
          </w:p>
        </w:tc>
        <w:tc>
          <w:tcPr>
            <w:tcW w:type="dxa" w:w="3600"/>
          </w:tcPr>
          <w:p>
            <w:r>
              <w:rPr>
                <w:sz w:val="20"/>
              </w:rPr>
              <w:t>vector three one zero</w:t>
            </w:r>
          </w:p>
        </w:tc>
        <w:tc>
          <w:tcPr>
            <w:tcW w:type="dxa" w:w="2160"/>
          </w:tcPr>
          <w:p>
            <w:r>
              <w:rPr>
                <w:sz w:val="20"/>
              </w:rPr>
              <w:t>✓ Format OACI</w:t>
            </w:r>
          </w:p>
        </w:tc>
      </w:tr>
      <w:tr>
        <w:tc>
          <w:tcPr>
            <w:tcW w:type="dxa" w:w="3600"/>
          </w:tcPr>
          <w:p>
            <w:r>
              <w:rPr>
                <w:sz w:val="20"/>
              </w:rPr>
              <w:t>SAM site</w:t>
            </w:r>
          </w:p>
        </w:tc>
        <w:tc>
          <w:tcPr>
            <w:tcW w:type="dxa" w:w="2880"/>
          </w:tcPr>
          <w:p>
            <w:r>
              <w:rPr>
                <w:sz w:val="20"/>
              </w:rPr>
              <w:t>SAMSite</w:t>
            </w:r>
          </w:p>
        </w:tc>
        <w:tc>
          <w:tcPr>
            <w:tcW w:type="dxa" w:w="3600"/>
          </w:tcPr>
          <w:p>
            <w:r>
              <w:rPr>
                <w:sz w:val="20"/>
              </w:rPr>
              <w:t>SAM site</w:t>
            </w:r>
          </w:p>
        </w:tc>
        <w:tc>
          <w:tcPr>
            <w:tcW w:type="dxa" w:w="2160"/>
          </w:tcPr>
          <w:p>
            <w:r>
              <w:rPr>
                <w:sz w:val="20"/>
              </w:rPr>
              <w:t>✓ Séparation correcte</w:t>
            </w:r>
          </w:p>
        </w:tc>
      </w:tr>
      <w:tr>
        <w:tc>
          <w:tcPr>
            <w:tcW w:type="dxa" w:w="3600"/>
          </w:tcPr>
          <w:p>
            <w:r>
              <w:rPr>
                <w:sz w:val="20"/>
              </w:rPr>
              <w:t>fence in</w:t>
            </w:r>
          </w:p>
        </w:tc>
        <w:tc>
          <w:tcPr>
            <w:tcW w:type="dxa" w:w="2880"/>
          </w:tcPr>
          <w:p>
            <w:r>
              <w:rPr>
                <w:sz w:val="20"/>
              </w:rPr>
              <w:t>fence in</w:t>
            </w:r>
          </w:p>
        </w:tc>
        <w:tc>
          <w:tcPr>
            <w:tcW w:type="dxa" w:w="3600"/>
          </w:tcPr>
          <w:p>
            <w:r>
              <w:rPr>
                <w:sz w:val="20"/>
              </w:rPr>
              <w:t>fence in</w:t>
            </w:r>
          </w:p>
        </w:tc>
        <w:tc>
          <w:tcPr>
            <w:tcW w:type="dxa" w:w="2160"/>
          </w:tcPr>
          <w:p>
            <w:r>
              <w:rPr>
                <w:sz w:val="20"/>
              </w:rPr>
              <w:t>✓ Reconnu</w:t>
            </w:r>
          </w:p>
        </w:tc>
      </w:tr>
      <w:tr>
        <w:tc>
          <w:tcPr>
            <w:tcW w:type="dxa" w:w="3600"/>
          </w:tcPr>
          <w:p>
            <w:r>
              <w:rPr>
                <w:sz w:val="20"/>
              </w:rPr>
              <w:t>tally two bandits</w:t>
            </w:r>
          </w:p>
        </w:tc>
        <w:tc>
          <w:tcPr>
            <w:tcW w:type="dxa" w:w="2880"/>
          </w:tcPr>
          <w:p>
            <w:r>
              <w:rPr>
                <w:sz w:val="20"/>
              </w:rPr>
              <w:t>tally two bandits</w:t>
            </w:r>
          </w:p>
        </w:tc>
        <w:tc>
          <w:tcPr>
            <w:tcW w:type="dxa" w:w="3600"/>
          </w:tcPr>
          <w:p>
            <w:r>
              <w:rPr>
                <w:sz w:val="20"/>
              </w:rPr>
              <w:t>tally two</w:t>
            </w:r>
          </w:p>
        </w:tc>
        <w:tc>
          <w:tcPr>
            <w:tcW w:type="dxa" w:w="2160"/>
          </w:tcPr>
          <w:p>
            <w:r>
              <w:rPr>
                <w:sz w:val="20"/>
              </w:rPr>
              <w:t>△ Fin tronquée (&gt; 25s)</w:t>
            </w:r>
          </w:p>
        </w:tc>
      </w:tr>
    </w:tbl>
    <w:p/>
    <w:p>
      <w:pPr>
        <w:spacing w:after="120"/>
      </w:pPr>
      <w:r>
        <w:rPr>
          <w:b/>
          <w:sz w:val="22"/>
        </w:rPr>
        <w:t>7 termes sur 8</w:t>
      </w:r>
      <w:r>
        <w:rPr>
          <w:sz w:val="22"/>
        </w:rPr>
        <w:t xml:space="preserve"> sont correctement transcrits ou corrigés. La troncation de fin (« bandits, fox two away. Splash one ») résulte de la limite de la fenêtre glissante : l'audio de 29 secondes est coupé après 25 secondes par le premier chunk, et le chevauchement de 2 secondes n'a pas suffi à capturer le dernier segment de parole.</w:t>
      </w:r>
    </w:p>
    <w:p/>
    <w:p>
      <w:pPr>
        <w:pStyle w:val="Heading2"/>
      </w:pPr>
      <w:r>
        <w:rPr>
          <w:color w:val="2E74B5"/>
        </w:rPr>
        <w:t>7.4 Comparaison avec modèles pré-entraînés ATC</w:t>
      </w:r>
    </w:p>
    <w:p>
      <w:pPr>
        <w:spacing w:after="120"/>
      </w:pPr>
      <w:r>
        <w:rPr>
          <w:sz w:val="22"/>
        </w:rPr>
        <w:t>Afin de situer les performances dans l'état de l'art, notre modèle fine-tuné (whisper-small, 2 000 samples ATCO2) a été comparé au modèle luigisaetta/whisper-atco2-medium, entraîné sur la totalité du corpus ATCO2 (8 142 samples) avec une architecture plus grande (whisper-medium, 769M paramètres) :</w:t>
      </w:r>
    </w:p>
    <w:tbl>
      <w:tblPr>
        <w:tblStyle w:val="TableGrid"/>
        <w:tblW w:type="auto" w:w="0"/>
        <w:jc w:val="center"/>
        <w:tblLook w:firstColumn="1" w:firstRow="1" w:lastColumn="0" w:lastRow="0" w:noHBand="0" w:noVBand="1" w:val="04A0"/>
      </w:tblPr>
      <w:tblGrid>
        <w:gridCol w:w="3041"/>
        <w:gridCol w:w="3041"/>
        <w:gridCol w:w="3041"/>
      </w:tblGrid>
      <w:tr>
        <w:tc>
          <w:tcPr>
            <w:tcW w:type="dxa" w:w="4320"/>
            <w:shd w:val="clear" w:color="auto" w:fill="DEEAF1"/>
          </w:tcPr>
          <w:p>
            <w:r>
              <w:rPr>
                <w:b/>
                <w:sz w:val="20"/>
              </w:rPr>
              <w:t>Critère</w:t>
            </w:r>
          </w:p>
        </w:tc>
        <w:tc>
          <w:tcPr>
            <w:tcW w:type="dxa" w:w="3600"/>
            <w:shd w:val="clear" w:color="auto" w:fill="DEEAF1"/>
          </w:tcPr>
          <w:p>
            <w:r>
              <w:rPr>
                <w:b/>
                <w:sz w:val="20"/>
              </w:rPr>
              <w:t>Notre fine-tune (small)</w:t>
            </w:r>
          </w:p>
        </w:tc>
        <w:tc>
          <w:tcPr>
            <w:tcW w:type="dxa" w:w="3600"/>
            <w:shd w:val="clear" w:color="auto" w:fill="DEEAF1"/>
          </w:tcPr>
          <w:p>
            <w:r>
              <w:rPr>
                <w:b/>
                <w:sz w:val="20"/>
              </w:rPr>
              <w:t>luigisaetta (medium)</w:t>
            </w:r>
          </w:p>
        </w:tc>
      </w:tr>
      <w:tr>
        <w:tc>
          <w:tcPr>
            <w:tcW w:type="dxa" w:w="4320"/>
          </w:tcPr>
          <w:p>
            <w:r>
              <w:rPr>
                <w:sz w:val="20"/>
              </w:rPr>
              <w:t>Paramètres</w:t>
            </w:r>
          </w:p>
        </w:tc>
        <w:tc>
          <w:tcPr>
            <w:tcW w:type="dxa" w:w="3600"/>
          </w:tcPr>
          <w:p>
            <w:r>
              <w:rPr>
                <w:sz w:val="20"/>
              </w:rPr>
              <w:t>244M</w:t>
            </w:r>
          </w:p>
        </w:tc>
        <w:tc>
          <w:tcPr>
            <w:tcW w:type="dxa" w:w="3600"/>
          </w:tcPr>
          <w:p>
            <w:r>
              <w:rPr>
                <w:sz w:val="20"/>
              </w:rPr>
              <w:t>769M</w:t>
            </w:r>
          </w:p>
        </w:tc>
      </w:tr>
      <w:tr>
        <w:tc>
          <w:tcPr>
            <w:tcW w:type="dxa" w:w="4320"/>
          </w:tcPr>
          <w:p>
            <w:r>
              <w:rPr>
                <w:sz w:val="20"/>
              </w:rPr>
              <w:t>Données ATCO2</w:t>
            </w:r>
          </w:p>
        </w:tc>
        <w:tc>
          <w:tcPr>
            <w:tcW w:type="dxa" w:w="3600"/>
          </w:tcPr>
          <w:p>
            <w:r>
              <w:rPr>
                <w:sz w:val="20"/>
              </w:rPr>
              <w:t>2 000 samples</w:t>
            </w:r>
          </w:p>
        </w:tc>
        <w:tc>
          <w:tcPr>
            <w:tcW w:type="dxa" w:w="3600"/>
          </w:tcPr>
          <w:p>
            <w:r>
              <w:rPr>
                <w:sz w:val="20"/>
              </w:rPr>
              <w:t>8 142 samples</w:t>
            </w:r>
          </w:p>
        </w:tc>
      </w:tr>
      <w:tr>
        <w:tc>
          <w:tcPr>
            <w:tcW w:type="dxa" w:w="4320"/>
          </w:tcPr>
          <w:p>
            <w:r>
              <w:rPr>
                <w:sz w:val="20"/>
              </w:rPr>
              <w:t>Format numérique OACI</w:t>
            </w:r>
          </w:p>
        </w:tc>
        <w:tc>
          <w:tcPr>
            <w:tcW w:type="dxa" w:w="3600"/>
          </w:tcPr>
          <w:p>
            <w:r>
              <w:rPr>
                <w:sz w:val="20"/>
              </w:rPr>
              <w:t>Épelé ("one eight zero")</w:t>
            </w:r>
          </w:p>
        </w:tc>
        <w:tc>
          <w:tcPr>
            <w:tcW w:type="dxa" w:w="3600"/>
          </w:tcPr>
          <w:p>
            <w:r>
              <w:rPr>
                <w:sz w:val="20"/>
              </w:rPr>
              <w:t>Mixte ("180" ou "one eight zero")</w:t>
            </w:r>
          </w:p>
        </w:tc>
      </w:tr>
      <w:tr>
        <w:tc>
          <w:tcPr>
            <w:tcW w:type="dxa" w:w="4320"/>
          </w:tcPr>
          <w:p>
            <w:r>
              <w:rPr>
                <w:sz w:val="20"/>
              </w:rPr>
              <w:t>Piste aéroport</w:t>
            </w:r>
          </w:p>
        </w:tc>
        <w:tc>
          <w:tcPr>
            <w:tcW w:type="dxa" w:w="3600"/>
          </w:tcPr>
          <w:p>
            <w:r>
              <w:rPr>
                <w:sz w:val="20"/>
              </w:rPr>
              <w:t>"runway two three five"</w:t>
            </w:r>
          </w:p>
        </w:tc>
        <w:tc>
          <w:tcPr>
            <w:tcW w:type="dxa" w:w="3600"/>
          </w:tcPr>
          <w:p>
            <w:r>
              <w:rPr>
                <w:sz w:val="20"/>
              </w:rPr>
              <w:t>"runway 27 left" (plus précis)</w:t>
            </w:r>
          </w:p>
        </w:tc>
      </w:tr>
      <w:tr>
        <w:tc>
          <w:tcPr>
            <w:tcW w:type="dxa" w:w="4320"/>
          </w:tcPr>
          <w:p>
            <w:r>
              <w:rPr>
                <w:sz w:val="20"/>
              </w:rPr>
              <w:t>Callsigns phonétiques</w:t>
            </w:r>
          </w:p>
        </w:tc>
        <w:tc>
          <w:tcPr>
            <w:tcW w:type="dxa" w:w="3600"/>
          </w:tcPr>
          <w:p>
            <w:r>
              <w:rPr>
                <w:sz w:val="20"/>
              </w:rPr>
              <w:t>"speed bird" (approx.)</w:t>
            </w:r>
          </w:p>
        </w:tc>
        <w:tc>
          <w:tcPr>
            <w:tcW w:type="dxa" w:w="3600"/>
          </w:tcPr>
          <w:p>
            <w:r>
              <w:rPr>
                <w:sz w:val="20"/>
              </w:rPr>
              <w:t>"sbebert" (dégradé)</w:t>
            </w:r>
          </w:p>
        </w:tc>
      </w:tr>
      <w:tr>
        <w:tc>
          <w:tcPr>
            <w:tcW w:type="dxa" w:w="4320"/>
          </w:tcPr>
          <w:p>
            <w:r>
              <w:rPr>
                <w:sz w:val="20"/>
              </w:rPr>
              <w:t>WER global (militaire TTS)</w:t>
            </w:r>
          </w:p>
        </w:tc>
        <w:tc>
          <w:tcPr>
            <w:tcW w:type="dxa" w:w="3600"/>
          </w:tcPr>
          <w:p>
            <w:r>
              <w:rPr>
                <w:sz w:val="20"/>
              </w:rPr>
              <w:t>14.8%</w:t>
            </w:r>
          </w:p>
        </w:tc>
        <w:tc>
          <w:tcPr>
            <w:tcW w:type="dxa" w:w="3600"/>
          </w:tcPr>
          <w:p>
            <w:r>
              <w:rPr>
                <w:sz w:val="20"/>
              </w:rPr>
              <w:t>Non mesuré</w:t>
            </w:r>
          </w:p>
        </w:tc>
      </w:tr>
    </w:tbl>
    <w:p/>
    <w:p>
      <w:pPr>
        <w:spacing w:after="120"/>
      </w:pPr>
      <w:r>
        <w:rPr>
          <w:sz w:val="22"/>
        </w:rPr>
        <w:t>Les deux modèles corrigent les mêmes classes d'erreurs du baseline (format numérique, phraséologie, callsigns NATO). Notre modèle small/2 000 samples atteint une qualité comparable au medium/8 142 samples, ce qui confirme que le décodeur (distribution du langage) est le facteur limitant, et non la taille du modèle acoustique.</w:t>
      </w:r>
    </w:p>
    <w:p/>
    <w:p>
      <w:pPr>
        <w:pStyle w:val="Heading1"/>
      </w:pPr>
      <w:r>
        <w:rPr>
          <w:color w:val="1F3964"/>
        </w:rPr>
        <w:t>8. Discussion</w:t>
      </w:r>
    </w:p>
    <w:p>
      <w:pPr>
        <w:pStyle w:val="Heading2"/>
      </w:pPr>
      <w:r>
        <w:rPr>
          <w:color w:val="2E74B5"/>
        </w:rPr>
        <w:t>8.1 Complémentarité prompt / fine-tuning</w:t>
      </w:r>
    </w:p>
    <w:p>
      <w:pPr>
        <w:spacing w:after="120"/>
      </w:pPr>
      <w:r>
        <w:rPr>
          <w:sz w:val="22"/>
        </w:rPr>
        <w:t>Les résultats mettent en évidence une complémentarité entre les deux stratégies d'adaptation :</w:t>
      </w:r>
    </w:p>
    <w:p>
      <w:pPr>
        <w:pStyle w:val="ListBullet"/>
        <w:spacing w:after="40"/>
      </w:pPr>
      <w:r>
        <w:t>Le prompt militaire est optimal pour le vocabulaire tactique pur (WER 1.7%) mais n'améliore pas le format numérique ni la phraséologie ATC civile.</w:t>
      </w:r>
    </w:p>
    <w:p>
      <w:pPr>
        <w:pStyle w:val="ListBullet"/>
        <w:spacing w:after="40"/>
      </w:pPr>
      <w:r>
        <w:t>Le fine-tuning ATCO2 améliore le format numérique et la phraséologie ATC mais laisse le vocabulaire militaire sous-représenté (WER 14.8%).</w:t>
      </w:r>
    </w:p>
    <w:p>
      <w:pPr>
        <w:pStyle w:val="ListBullet"/>
        <w:spacing w:after="40"/>
      </w:pPr>
      <w:r>
        <w:t>La combinaison idéale serait un fine-tuning sur données ATCO2 avec un prompt militaire actif lors de l'inférence — mais l'injection de prompt_ids dans un modèle HuggingFace avec forced_decoder_ids produit des boucles de répétition (incompatibilité technique confirmée expérimentalement).</w:t>
      </w:r>
    </w:p>
    <w:p>
      <w:pPr>
        <w:spacing w:after="120"/>
      </w:pPr>
      <w:r>
        <w:rPr>
          <w:sz w:val="22"/>
        </w:rPr>
        <w:t xml:space="preserve">Dans le pipeline final, </w:t>
      </w:r>
      <w:r>
        <w:rPr>
          <w:b/>
          <w:sz w:val="22"/>
        </w:rPr>
        <w:t>le prompt militaire sur le modèle baseline est retenu</w:t>
      </w:r>
      <w:r>
        <w:rPr>
          <w:sz w:val="22"/>
        </w:rPr>
        <w:t xml:space="preserve"> comme configuration principale pour les communications militaires, le fine-tuning ATCO2 restant disponible pour les communications ATC civiles.</w:t>
      </w:r>
    </w:p>
    <w:p/>
    <w:p>
      <w:pPr>
        <w:pStyle w:val="Heading2"/>
      </w:pPr>
      <w:r>
        <w:rPr>
          <w:color w:val="2E74B5"/>
        </w:rPr>
        <w:t>8.2 Limites identifiées</w:t>
      </w:r>
    </w:p>
    <w:p>
      <w:pPr>
        <w:spacing w:after="120"/>
      </w:pPr>
      <w:r>
        <w:rPr>
          <w:sz w:val="22"/>
        </w:rPr>
        <w:t>Trois limites principales subsistent :</w:t>
      </w:r>
    </w:p>
    <w:p>
      <w:pPr>
        <w:pStyle w:val="ListBullet"/>
        <w:spacing w:after="40"/>
      </w:pPr>
      <w:r>
        <w:t>Signaux très dégradés (SNR &lt; 5 dB) : aucun des modèles testés ne produit de transcription exploitable sur les fichiers à très faible rapport signal/bruit (atc001, 6.5 s). La limite est acoustique : l'encodeur ne peut pas extraire d'information suffisante du signal, et le décodeur hallucine quelle que soit la stratégie de prompt ou de fine-tuning.</w:t>
      </w:r>
    </w:p>
    <w:p>
      <w:pPr>
        <w:pStyle w:val="ListBullet"/>
        <w:spacing w:after="40"/>
      </w:pPr>
      <w:r>
        <w:t>Callsigns compagnies rares : les indicatifs peu fréquents dans le corpus ATCO2 ("Speedbird", "KLM") sont parfois mal reconnus. Une augmentation ciblée du prompt avec les indicatifs attendus dans le contexte opérationnel améliorerait ce point.</w:t>
      </w:r>
    </w:p>
    <w:p>
      <w:pPr>
        <w:pStyle w:val="ListBullet"/>
        <w:spacing w:after="40"/>
      </w:pPr>
      <w:r>
        <w:t>Troncation en fin de segment : la fenêtre glissante avec CHUNK_S = 25 s et OVERLAP_S = 2 s peut manquer les derniers mots d'un segment long si la parole se termine entre t = 25 s et t = 27 s. Augmenter l'overlap à 4–5 s réduirait ce risque au coût d'un doublement des segments à traiter.</w:t>
      </w:r>
    </w:p>
    <w:p/>
    <w:p>
      <w:pPr>
        <w:pStyle w:val="Heading2"/>
      </w:pPr>
      <w:r>
        <w:rPr>
          <w:color w:val="2E74B5"/>
        </w:rPr>
        <w:t>8.3 Perspectives d'amélioration</w:t>
      </w:r>
    </w:p>
    <w:p>
      <w:pPr>
        <w:spacing w:after="120"/>
      </w:pPr>
      <w:r>
        <w:rPr>
          <w:sz w:val="22"/>
        </w:rPr>
        <w:t>Quatre pistes d'amélioration ont été identifiées :</w:t>
      </w:r>
    </w:p>
    <w:p>
      <w:pPr>
        <w:pStyle w:val="ListBullet"/>
        <w:spacing w:after="40"/>
      </w:pPr>
      <w:r>
        <w:t>Données réelles militaires : l'intégration d'enregistrements cockpit réels (anonymisés, déclassifiés) permettrait d'éliminer le gap synthétique/réel. Des corpus comme HIWIRE (Elie et al., 2021) constituent un point de départ.</w:t>
      </w:r>
    </w:p>
    <w:p>
      <w:pPr>
        <w:pStyle w:val="ListBullet"/>
        <w:spacing w:after="40"/>
      </w:pPr>
      <w:r>
        <w:t>Fine-tuning depuis luigisaetta/whisper-atco2-medium : utiliser ce modèle comme point de départ (poids ATC déjà adaptés) et le fine-tuner sur le vocabulaire militaire combinerait les avantages des deux approches.</w:t>
      </w:r>
    </w:p>
    <w:p>
      <w:pPr>
        <w:pStyle w:val="ListBullet"/>
        <w:spacing w:after="40"/>
      </w:pPr>
      <w:r>
        <w:t>VAD (Voice Activity Detection) avant sliding window : segmenter l'audio par locuteur avant de découper en chunks éviterait les coupures en milieu de mot et améliorerait la précision des timestamps.</w:t>
      </w:r>
    </w:p>
    <w:p>
      <w:pPr>
        <w:pStyle w:val="ListBullet"/>
        <w:spacing w:after="40"/>
      </w:pPr>
      <w:r>
        <w:t>Export ONNX pour déploiement embarqué : l'exportation du modèle au format ONNX et l'utilisation d'ONNX Runtime permettrait une inférence temps réel sur processeur embarqué (ARM, DSP) sans dépendance PyTorch, réduisant l'empreinte mémoire de ~2 Go à ~200 Mo.</w:t>
      </w:r>
    </w:p>
    <w:p/>
    <w:p>
      <w:pPr>
        <w:spacing w:after="120"/>
      </w:pPr>
    </w:p>
    <w:p>
      <w:pPr>
        <w:pStyle w:val="Heading2"/>
      </w:pPr>
      <w:r>
        <w:rPr>
          <w:color w:val="2E74B5"/>
        </w:rPr>
        <w:t>8.4  Maturite technologique et prerequis pour un deploiement operationnel</w:t>
      </w:r>
    </w:p>
    <w:p>
      <w:pPr>
        <w:spacing w:after="120"/>
      </w:pPr>
      <w:r>
        <w:rPr>
          <w:sz w:val="22"/>
        </w:rPr>
        <w:t>Une evaluation honnete de la maturite du systeme est indispensable avant toute consideration de deploiement sur plateforme aeronautique militaire. Cinq obstacles fondamentaux distinguent le prototype actuel d'un systeme operationnel embarque.</w:t>
      </w:r>
    </w:p>
    <w:p>
      <w:pPr>
        <w:spacing w:after="120"/>
      </w:pPr>
      <w:r>
        <w:rPr>
          <w:b/>
          <w:color w:val="C00000"/>
          <w:sz w:val="22"/>
        </w:rPr>
        <w:t>Obstacle 1 - Validite des metriques de performance</w:t>
      </w:r>
    </w:p>
    <w:p>
      <w:pPr>
        <w:spacing w:after="120"/>
      </w:pPr>
      <w:r>
        <w:rPr>
          <w:sz w:val="22"/>
        </w:rPr>
        <w:t>Le WER de 1,7 % est mesure sur des phrases synthétiques (TTS, SNR = 22 dB). Ces conditions sont fondamentalement differentes d'une vraie voix de pilote : stress physiologique intense, masque a oxygene (attenuation HF -7 a -10 dB, Elie et al. 2021), facteur de charge eleve, debit elocutoire accelere. La litterature rapporte des degradations d'intelligibilite de 15 a 25 % dans ces conditions. Le WER operationnel reel est vraisemblablement 5 a 10 fois superieur au chiffre mesure en laboratoire.</w:t>
      </w:r>
    </w:p>
    <w:p>
      <w:pPr>
        <w:spacing w:after="120"/>
      </w:pPr>
      <w:r>
        <w:rPr>
          <w:b/>
          <w:color w:val="C00000"/>
          <w:sz w:val="22"/>
        </w:rPr>
        <w:t>Obstacle 2 - Inefficacite du debruitage sur les vrais signaux radio</w:t>
      </w:r>
    </w:p>
    <w:p>
      <w:pPr>
        <w:spacing w:after="120"/>
      </w:pPr>
      <w:r>
        <w:rPr>
          <w:sz w:val="22"/>
        </w:rPr>
        <w:t>Tous les modeles de debruitage evalues (SGMSE+, MetricGAN+, SepFormer, Demucs, DeepFilterNet) degradent les metriques objectives sur les vrais fichiers radio : PESQ brut 2,77 → apres SGMSE+ 2,32 (atc005) ; PESQ brut 3,00 → 2,33 (heathrow). Ce constat resulte du gap fondamental entre donnees d'entrainement synthetiques et acoustique radio reelle. Il ne peut etre comble que par des donnees d'entrainement reelles.</w:t>
      </w:r>
    </w:p>
    <w:p>
      <w:pPr>
        <w:spacing w:after="120"/>
      </w:pPr>
      <w:r>
        <w:rPr>
          <w:b/>
          <w:color w:val="C00000"/>
          <w:sz w:val="22"/>
        </w:rPr>
        <w:t>Obstacle 3 - Absence de traitement temps reel</w:t>
      </w:r>
    </w:p>
    <w:p>
      <w:pPr>
        <w:spacing w:after="120"/>
      </w:pPr>
      <w:r>
        <w:rPr>
          <w:sz w:val="22"/>
        </w:rPr>
        <w:t>Le pipeline fonctionne en mode batch avec une latence de 3 a 5 secondes par segment de 25 s. Dans un cockpit de chasse, les ordres critiques (break right, fox two away, eject) doivent etre transcrits en centaines de millisecondes. Ce prérequis n'est pas satisfait et necessite une refonte architecturale (distillation, modeles causaux, ONNX Runtime embargue).</w:t>
      </w:r>
    </w:p>
    <w:p>
      <w:pPr>
        <w:spacing w:after="120"/>
      </w:pPr>
      <w:r>
        <w:rPr>
          <w:b/>
          <w:color w:val="C00000"/>
          <w:sz w:val="22"/>
        </w:rPr>
        <w:t>Obstacle 4 - Absence de validation sur donnees operationnelles reelles</w:t>
      </w:r>
    </w:p>
    <w:p>
      <w:pPr>
        <w:spacing w:after="120"/>
      </w:pPr>
      <w:r>
        <w:rPr>
          <w:sz w:val="22"/>
        </w:rPr>
        <w:t>L'ensemble des experiences repose sur des communications ATC civiles et des phrases militaires TTS synthetiques. Aucun enregistrement reel de communication cockpit de chasse n'a ete utilise pour l'entrainement ni pour l'evaluation. La validite des performances dans le domaine cible reste entierement a demontrer et constitue le prerequis absolu a toute etape de qualification.</w:t>
      </w:r>
    </w:p>
    <w:p>
      <w:pPr>
        <w:spacing w:after="120"/>
      </w:pPr>
      <w:r>
        <w:rPr>
          <w:b/>
          <w:color w:val="C00000"/>
          <w:sz w:val="22"/>
        </w:rPr>
        <w:t>Obstacle 5 - Exigences de certification avionique</w:t>
      </w:r>
    </w:p>
    <w:p>
      <w:pPr>
        <w:spacing w:after="120"/>
      </w:pPr>
      <w:r>
        <w:rPr>
          <w:sz w:val="22"/>
        </w:rPr>
        <w:t>Un equipement embarque sur aeronef militaire est soumis a des normes strictes (DO-178C niveau A pour les systemes critiques, DEF STAN 00-970, STANAG 4671). La qualification d'un systeme d'apprentissage profond dans ce cadre represente un defi majeur (explicabilite, robustesse, tests de regression exhaustifs) necessitant plusieurs annees en collaboration avec une autorite de navigabilite militaire.</w:t>
      </w:r>
    </w:p>
    <w:p>
      <w:pPr>
        <w:spacing w:after="120"/>
      </w:pPr>
    </w:p>
    <w:p>
      <w:pPr>
        <w:spacing w:after="120"/>
      </w:pPr>
      <w:r>
        <w:rPr>
          <w:sz w:val="22"/>
        </w:rPr>
        <w:t>Synthese de maturite technologique : le projet correspond au niveau TRL 3-4 (validation en laboratoire, conditions idealisees). La trajectoire vers un systeme embarque operationnel (TRL 7-8) requiert : (1) des donnees d'entrainement et de validation issues de vrais cockpits de chasse, (2) une optimisation pour le temps reel, et (3) un parcours de certification avionique formalise. Le bottleneck n'est pas algorithmique — les outils et l'approche sont valides. Il est operationnel et reglementaire.</w:t>
      </w:r>
    </w:p>
    <w:p>
      <w:pPr>
        <w:spacing w:after="120"/>
      </w:pPr>
    </w:p>
    <w:p>
      <w:pPr>
        <w:pStyle w:val="Heading1"/>
      </w:pPr>
      <w:r>
        <w:rPr>
          <w:color w:val="1F3964"/>
        </w:rPr>
        <w:t>9. Conclusion</w:t>
      </w:r>
    </w:p>
    <w:p>
      <w:pPr>
        <w:spacing w:after="120"/>
      </w:pPr>
      <w:r>
        <w:rPr>
          <w:sz w:val="22"/>
        </w:rPr>
        <w:t>Ce chapitre a présenté une approche complète d'adaptation du modèle Whisper-small à la transcription des communications radio aéronautiques militaires. Les principaux résultats sont les suivants :</w:t>
      </w:r>
    </w:p>
    <w:p>
      <w:pPr>
        <w:pStyle w:val="ListBullet"/>
        <w:spacing w:after="40"/>
      </w:pPr>
      <w:r>
        <w:t>L'ingénierie de prompt (injection du vocabulaire militaire comme contexte précédent artificiel) réduit le WER de 23.7% à 1.7% sur un corpus de test militaire, exploitant le mécanisme d'attention croisée du décodeur pour biaiser la distribution de probabilité vers les termes tactiques.</w:t>
      </w:r>
    </w:p>
    <w:p>
      <w:pPr>
        <w:pStyle w:val="ListBullet"/>
        <w:spacing w:after="40"/>
      </w:pPr>
      <w:r>
        <w:t>Le fine-tuning du décodeur seul (encodeur gelé) sur 2 000 segments ATC réels corrige les erreurs de format numérique et de phraséologie OACI (WER 5.3% vs 8.6% pour le fine-tuning complet), avec une performance comparable à un modèle medium entraîné sur 4 fois plus de données.</w:t>
      </w:r>
    </w:p>
    <w:p>
      <w:pPr>
        <w:pStyle w:val="ListBullet"/>
        <w:spacing w:after="40"/>
      </w:pPr>
      <w:r>
        <w:t>Le pipeline final (compression speech-aware + noisereduce + sliding window + anti-hallucination 4 critères + corrections post-ASR + sortie JSON horodatée) fonctionne 100% en local, sans connexion internet, et traite des enregistrements de durée arbitraire.</w:t>
      </w:r>
    </w:p>
    <w:p>
      <w:pPr>
        <w:pStyle w:val="ListBullet"/>
        <w:spacing w:after="40"/>
      </w:pPr>
      <w:r>
        <w:t>Le bottleneck principal n'est pas l'architecture du modèle ni le nombre de paramètres, mais la qualité et la représentativité des données d'entraînement. Un modèle small/2 000 samples atteint la qualité d'un medium/8 000 samples, confirmant que l'adaptation de domaine est essentiellement un problème de distribution du langage.</w:t>
      </w:r>
    </w:p>
    <w:p/>
    <w:p>
      <w:pPr>
        <w:spacing w:after="120"/>
      </w:pPr>
      <w:r>
        <w:rPr>
          <w:sz w:val="22"/>
        </w:rPr>
        <w:t xml:space="preserve">Ces résultats ouvrent la voie à un module de transcription opérationnel pour les communications cockpit de chasse, intégrable dans le pipeline complet du projet ACE4ACES : </w:t>
      </w:r>
      <w:r>
        <w:rPr>
          <w:b/>
          <w:sz w:val="22"/>
        </w:rPr>
        <w:t>débruitage audio → transcription ASR → interface pilote</w:t>
      </w:r>
      <w:r>
        <w:rPr>
          <w:sz w:val="22"/>
        </w:rPr>
        <w:t>.</w:t>
      </w:r>
    </w:p>
    <w:p/>
    <w:p>
      <w:pPr>
        <w:pStyle w:val="Heading1"/>
      </w:pPr>
      <w:r>
        <w:rPr>
          <w:color w:val="1F3964"/>
        </w:rPr>
        <w:t>Références</w:t>
      </w:r>
    </w:p>
    <w:p>
      <w:pPr>
        <w:spacing w:after="80"/>
        <w:ind w:left="432"/>
      </w:pPr>
      <w:r>
        <w:rPr>
          <w:sz w:val="20"/>
        </w:rPr>
        <w:t>[1] Radford, A., Kim, J. W., Xu, T., Brockman, G., McLeavey, C., &amp; Sutskever, I. (2023). Robust speech recognition via large-scale weak supervision. Proceedings of the 40th International Conference on Machine Learning (ICML 2023).</w:t>
      </w:r>
    </w:p>
    <w:p>
      <w:pPr>
        <w:spacing w:after="80"/>
        <w:ind w:left="432"/>
      </w:pPr>
      <w:r>
        <w:rPr>
          <w:sz w:val="20"/>
        </w:rPr>
        <w:t>[2] Zuluaga-Gomez, J., Sarfjoo, S. S., Prasad, A., Nigmatulina, I., Motlicek, P., Ondrej, K., Rigault, M., &amp; Choukri, K. (2022). ATCO2 corpus: A Large-Scale Dataset for Research on Automatic Speech Recognition and Natural Language Understanding of Air Traffic Control Communications. arXiv:2211.04054.</w:t>
      </w:r>
    </w:p>
    <w:p>
      <w:pPr>
        <w:spacing w:after="80"/>
        <w:ind w:left="432"/>
      </w:pPr>
      <w:r>
        <w:rPr>
          <w:sz w:val="20"/>
        </w:rPr>
        <w:t>[3] Vaswani, A., Shazeer, N., Parmar, N., Uszkoreit, J., Jones, L., Gomez, A. N., Kaiser, Ł., &amp; Polosukhin, I. (2017). Attention is all you need. Advances in Neural Information Processing Systems (NeurIPS 2017).</w:t>
      </w:r>
    </w:p>
    <w:p>
      <w:pPr>
        <w:spacing w:after="80"/>
        <w:ind w:left="432"/>
      </w:pPr>
      <w:r>
        <w:rPr>
          <w:sz w:val="20"/>
        </w:rPr>
        <w:t>[4] Elie, B., Pell, M. D., Ponsot, E., &amp; Arias-Vergara, T. (2021). Intelligibility of speech produced while wearing oxygen masks in military aviation environments. Interspeech 2021.</w:t>
      </w:r>
    </w:p>
    <w:p>
      <w:pPr>
        <w:spacing w:after="80"/>
        <w:ind w:left="432"/>
      </w:pPr>
      <w:r>
        <w:rPr>
          <w:sz w:val="20"/>
        </w:rPr>
        <w:t>[5] Sainburg, T. (2020). timsainb/noisereduce: Noise Reduction in Python using Spectral Gating. GitHub Repository.</w:t>
      </w:r>
    </w:p>
    <w:p>
      <w:pPr>
        <w:spacing w:after="80"/>
        <w:ind w:left="432"/>
      </w:pPr>
      <w:r>
        <w:rPr>
          <w:sz w:val="20"/>
        </w:rPr>
        <w:t>[6] Panayotov, V., Chen, G., Povey, D., &amp; Khudanpur, S. (2015). LibriSpeech: An ASR corpus based on public domain audio books. ICASSP 2015.</w:t>
      </w:r>
    </w:p>
    <w:p>
      <w:pPr>
        <w:spacing w:after="80"/>
        <w:ind w:left="432"/>
      </w:pPr>
      <w:r>
        <w:rPr>
          <w:sz w:val="20"/>
        </w:rPr>
        <w:t>[7] Brown, T. B., et al. (2020). Language Models are Few-Shot Learners. Advances in Neural Information Processing Systems (NeurIPS 2020). [Référence pour le mécanisme de prompt / in-context learning]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