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Debruitage de Communications Radio en Environnement</w:t>
      </w:r>
    </w:p>
    <w:p>
      <w:pPr>
        <w:jc w:val="center"/>
      </w:pPr>
      <w:r>
        <w:rPr>
          <w:rFonts w:ascii="Times New Roman" w:hAnsi="Times New Roman"/>
          <w:b/>
          <w:sz w:val="40"/>
        </w:rPr>
        <w:t>Cockpit de Chasse par Modeles Generatifs de Diffusion</w:t>
      </w:r>
    </w:p>
    <w:p/>
    <w:p>
      <w:pPr>
        <w:jc w:val="center"/>
      </w:pPr>
      <w:r>
        <w:rPr>
          <w:rFonts w:ascii="Times New Roman" w:hAnsi="Times New Roman"/>
          <w:i/>
          <w:sz w:val="28"/>
        </w:rPr>
        <w:t>Travail de Fin d'Etudes - Rapport Technique</w:t>
      </w:r>
    </w:p>
    <w:p/>
    <w:p>
      <w:pPr>
        <w:jc w:val="center"/>
      </w:pPr>
      <w:r>
        <w:rPr>
          <w:rFonts w:ascii="Times New Roman" w:hAnsi="Times New Roman"/>
          <w:b/>
          <w:sz w:val="26"/>
        </w:rPr>
        <w:t>Maxime D'Angelo</w:t>
      </w:r>
    </w:p>
    <w:p/>
    <w:p>
      <w:pPr>
        <w:jc w:val="center"/>
      </w:pPr>
      <w:r>
        <w:rPr>
          <w:rFonts w:ascii="Times New Roman" w:hAnsi="Times New Roman"/>
          <w:sz w:val="24"/>
        </w:rPr>
        <w:t>Mars - Avril 2026</w:t>
      </w:r>
    </w:p>
    <w:p>
      <w:r>
        <w:br w:type="page"/>
      </w:r>
    </w:p>
    <w:p>
      <w:pPr>
        <w:pStyle w:val="Heading1"/>
      </w:pPr>
      <w:r>
        <w:rPr>
          <w:rFonts w:ascii="Times New Roman" w:hAnsi="Times New Roman"/>
          <w:sz w:val="32"/>
        </w:rPr>
        <w:t>Resume</w:t>
      </w:r>
    </w:p>
    <w:p>
      <w:pPr>
        <w:jc w:val="both"/>
      </w:pPr>
      <w:r>
        <w:rPr>
          <w:rFonts w:ascii="Times New Roman" w:hAnsi="Times New Roman"/>
          <w:b w:val="0"/>
          <w:i w:val="0"/>
          <w:sz w:val="24"/>
        </w:rPr>
        <w:t>Ce travail s'inscrit dans le cadre de l'amelioration de la qualite des communications radio en environnement cockpit de chasse. Les enregistrements audio issus de radios militaires VHF/UHF presentent des degradations severes : bande passante limitee a 300-3400 Hz, rapport signal-a-bruit faible (5-20 dB), bruits impulsionnels intenses (tirs, explosions), et un bruit cockpit a large spectre capte par le meme microphone que la voix.</w:t>
      </w:r>
    </w:p>
    <w:p>
      <w:pPr>
        <w:jc w:val="both"/>
      </w:pPr>
      <w:r>
        <w:rPr>
          <w:rFonts w:ascii="Times New Roman" w:hAnsi="Times New Roman"/>
          <w:b w:val="0"/>
          <w:i w:val="0"/>
          <w:sz w:val="24"/>
        </w:rPr>
        <w:t>L'objectif est d'ameliorer l'intelligibilite de ces communications par des techniques de rehaussement de la parole (speech enhancement) basees sur l'apprentissage profond. Plusieurs approches ont ete evaluees : debruitage par masquage spectral (MetricGAN+, SepFormer), par forme d'onde (Demucs), architectures ResUNet spectrales et temporelles, et modeles generatifs de diffusion (SGMSE+, AudioSR).</w:t>
      </w:r>
    </w:p>
    <w:p>
      <w:pPr>
        <w:jc w:val="both"/>
      </w:pPr>
      <w:r>
        <w:rPr>
          <w:rFonts w:ascii="Times New Roman" w:hAnsi="Times New Roman"/>
          <w:b w:val="0"/>
          <w:i w:val="0"/>
          <w:sz w:val="24"/>
        </w:rPr>
        <w:t>La contribution principale est la construction d'un pipeline de generation de dataset synthetique representatif d'un cockpit de chasse (inspire de NATO RTO-EN-HFM-111, HIWIRE, Elie et al. 2021) et le fine-tuning de SGMSE+ sur ce domaine. Les resultats montrent que le gap synthetique/reel constitue le bottleneck fondamental : tous les modeles obtiennent PESQ &gt; 2.9 sur le synthetique mais degradent les fichiers reels. Cette analyse ouvre des perspectives claires sur la necessite de donnees in-domain.</w:t>
      </w:r>
    </w:p>
    <w:p>
      <w:pPr>
        <w:jc w:val="both"/>
      </w:pPr>
      <w:r>
        <w:rPr>
          <w:rFonts w:ascii="Times New Roman" w:hAnsi="Times New Roman"/>
          <w:b w:val="0"/>
          <w:i/>
          <w:sz w:val="24"/>
        </w:rPr>
        <w:t>Mots-cles : speech enhancement, debruitage audio, modele de diffusion, SGMSE+, bruit cockpit, communications radio militaires, dataset synthetique, deep learning.</w:t>
      </w:r>
    </w:p>
    <w:p>
      <w:r>
        <w:br w:type="page"/>
      </w:r>
    </w:p>
    <w:p>
      <w:pPr>
        <w:pStyle w:val="Heading1"/>
      </w:pPr>
      <w:r>
        <w:rPr>
          <w:rFonts w:ascii="Times New Roman" w:hAnsi="Times New Roman"/>
          <w:sz w:val="32"/>
        </w:rPr>
        <w:t>1. Introduction</w:t>
      </w:r>
    </w:p>
    <w:p>
      <w:pPr>
        <w:jc w:val="both"/>
      </w:pPr>
      <w:r>
        <w:rPr>
          <w:rFonts w:ascii="Times New Roman" w:hAnsi="Times New Roman"/>
          <w:b w:val="0"/>
          <w:i w:val="0"/>
          <w:sz w:val="24"/>
        </w:rPr>
        <w:t>Les communications radio dans le milieu aero-militaire constituent un maillon critique de la coordination entre pilotes et controleurs au sol. En environnement de combat, la qualite acoustique de ces echanges peut s'averer determinante pour la securite des operations. Or, les enregistrements issus de radios VHF/UHF sont soumis a des degradations multiples et severes : bande passante fortement limitee par le canal de transmission (300-3400 Hz), bruit de fond cockpit intense (moteur, masque a oxygene, vibrations structurelles), bruits impulsionnels de forte amplitude (tirs, explosions), et compression AGC du signal radio.</w:t>
      </w:r>
    </w:p>
    <w:p>
      <w:pPr>
        <w:jc w:val="both"/>
      </w:pPr>
      <w:r>
        <w:rPr>
          <w:rFonts w:ascii="Times New Roman" w:hAnsi="Times New Roman"/>
          <w:b w:val="0"/>
          <w:i w:val="0"/>
          <w:sz w:val="24"/>
        </w:rPr>
        <w:t>L'objectif de ce travail est d'appliquer des techniques modernes de speech enhancement pour ameliorer l'intelligibilite de ces communications. Contrairement aux applications grand public (teleconference, assistants vocaux) ou des modeles pre-entraines generalistes sont disponibles, le domaine radio militaire presente un double defi : les signaux sont hors distribution par rapport aux corpus d'entrainement de tout modele public, et les ressources de donnees annotees (paires bruites/propres) in-domain sont quasi-inexistantes.</w:t>
      </w:r>
    </w:p>
    <w:p>
      <w:pPr>
        <w:jc w:val="both"/>
      </w:pPr>
      <w:r>
        <w:rPr>
          <w:rFonts w:ascii="Times New Roman" w:hAnsi="Times New Roman"/>
          <w:b w:val="0"/>
          <w:i w:val="0"/>
          <w:sz w:val="24"/>
        </w:rPr>
        <w:t>Ce rapport presente l'ensemble de la demarche experimentale : analyse des signaux reels, construction d'un dataset synthetique incrementalement ameliore (v1 a v5), evaluation systematique de plus de dix architectures de deep learning (discriminatives et generatives), et analyse des causes du gap synthetique/reel observe sur tous les modeles.</w:t>
      </w:r>
    </w:p>
    <w:p>
      <w:r>
        <w:br w:type="page"/>
      </w:r>
    </w:p>
    <w:p>
      <w:pPr>
        <w:pStyle w:val="Heading1"/>
      </w:pPr>
      <w:r>
        <w:rPr>
          <w:rFonts w:ascii="Times New Roman" w:hAnsi="Times New Roman"/>
          <w:sz w:val="32"/>
        </w:rPr>
        <w:t>2. Contexte et problematique</w:t>
      </w:r>
    </w:p>
    <w:p>
      <w:pPr>
        <w:pStyle w:val="Heading2"/>
      </w:pPr>
      <w:r>
        <w:rPr>
          <w:rFonts w:ascii="Times New Roman" w:hAnsi="Times New Roman"/>
          <w:sz w:val="28"/>
        </w:rPr>
        <w:t>2.1 Caracteristiques des communications radio cockpit</w:t>
      </w:r>
    </w:p>
    <w:p>
      <w:pPr>
        <w:jc w:val="both"/>
      </w:pPr>
      <w:r>
        <w:rPr>
          <w:rFonts w:ascii="Times New Roman" w:hAnsi="Times New Roman"/>
          <w:b w:val="0"/>
          <w:i w:val="0"/>
          <w:sz w:val="24"/>
        </w:rPr>
        <w:t>Les communications radio VHF/UHF utilisees en aviation militaire operent sur une bande passante effective de 300 a 3400 Hz (radio AM), comparable a la telephonie commutee G.711. Sur le corpus analyse, la bande effective est souvent plus etroite (200-2800 Hz). Les standards militaires de codage de la parole (MELPe, STANAG 4591) operent a 8 kHz avec un debit de 2400 bps, introduisant une quantification supplementaire. Le controle automatique de gain (AGC) avec une plage de 40 dB et un temps d'attaque de ~2 ms genere une modulation d'amplitude parasite.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Parametre</w:t>
            </w:r>
          </w:p>
        </w:tc>
        <w:tc>
          <w:tcPr>
            <w:tcW w:type="dxa" w:w="4320"/>
          </w:tcPr>
          <w:p>
            <w:pPr>
              <w:jc w:val="center"/>
            </w:pPr>
            <w:r>
              <w:rPr>
                <w:rFonts w:ascii="Times New Roman" w:hAnsi="Times New Roman"/>
                <w:b/>
                <w:sz w:val="20"/>
              </w:rPr>
              <w:t>Valeur mesuree</w:t>
            </w:r>
          </w:p>
        </w:tc>
      </w:tr>
      <w:tr>
        <w:tc>
          <w:tcPr>
            <w:tcW w:type="dxa" w:w="4320"/>
          </w:tcPr>
          <w:p>
            <w:pPr>
              <w:jc w:val="center"/>
            </w:pPr>
            <w:r>
              <w:rPr>
                <w:rFonts w:ascii="Times New Roman" w:hAnsi="Times New Roman"/>
                <w:sz w:val="20"/>
              </w:rPr>
              <w:t>Bande passante effective</w:t>
            </w:r>
          </w:p>
        </w:tc>
        <w:tc>
          <w:tcPr>
            <w:tcW w:type="dxa" w:w="4320"/>
          </w:tcPr>
          <w:p>
            <w:pPr>
              <w:jc w:val="center"/>
            </w:pPr>
            <w:r>
              <w:rPr>
                <w:rFonts w:ascii="Times New Roman" w:hAnsi="Times New Roman"/>
                <w:sz w:val="20"/>
              </w:rPr>
              <w:t>200 - 2850 Hz</w:t>
            </w:r>
          </w:p>
        </w:tc>
      </w:tr>
      <w:tr>
        <w:tc>
          <w:tcPr>
            <w:tcW w:type="dxa" w:w="4320"/>
          </w:tcPr>
          <w:p>
            <w:pPr>
              <w:jc w:val="center"/>
            </w:pPr>
            <w:r>
              <w:rPr>
                <w:rFonts w:ascii="Times New Roman" w:hAnsi="Times New Roman"/>
                <w:sz w:val="20"/>
              </w:rPr>
              <w:t>Sample rate source</w:t>
            </w:r>
          </w:p>
        </w:tc>
        <w:tc>
          <w:tcPr>
            <w:tcW w:type="dxa" w:w="4320"/>
          </w:tcPr>
          <w:p>
            <w:pPr>
              <w:jc w:val="center"/>
            </w:pPr>
            <w:r>
              <w:rPr>
                <w:rFonts w:ascii="Times New Roman" w:hAnsi="Times New Roman"/>
                <w:sz w:val="20"/>
              </w:rPr>
              <w:t>7 kHz a 48 kHz (variable)</w:t>
            </w:r>
          </w:p>
        </w:tc>
      </w:tr>
      <w:tr>
        <w:tc>
          <w:tcPr>
            <w:tcW w:type="dxa" w:w="4320"/>
          </w:tcPr>
          <w:p>
            <w:pPr>
              <w:jc w:val="center"/>
            </w:pPr>
            <w:r>
              <w:rPr>
                <w:rFonts w:ascii="Times New Roman" w:hAnsi="Times New Roman"/>
                <w:sz w:val="20"/>
              </w:rPr>
              <w:t>RMS normalise</w:t>
            </w:r>
          </w:p>
        </w:tc>
        <w:tc>
          <w:tcPr>
            <w:tcW w:type="dxa" w:w="4320"/>
          </w:tcPr>
          <w:p>
            <w:pPr>
              <w:jc w:val="center"/>
            </w:pPr>
            <w:r>
              <w:rPr>
                <w:rFonts w:ascii="Times New Roman" w:hAnsi="Times New Roman"/>
                <w:sz w:val="20"/>
              </w:rPr>
              <w:t>0.01 - 0.04</w:t>
            </w:r>
          </w:p>
        </w:tc>
      </w:tr>
      <w:tr>
        <w:tc>
          <w:tcPr>
            <w:tcW w:type="dxa" w:w="4320"/>
          </w:tcPr>
          <w:p>
            <w:pPr>
              <w:jc w:val="center"/>
            </w:pPr>
            <w:r>
              <w:rPr>
                <w:rFonts w:ascii="Times New Roman" w:hAnsi="Times New Roman"/>
                <w:sz w:val="20"/>
              </w:rPr>
              <w:t>SNR estime</w:t>
            </w:r>
          </w:p>
        </w:tc>
        <w:tc>
          <w:tcPr>
            <w:tcW w:type="dxa" w:w="4320"/>
          </w:tcPr>
          <w:p>
            <w:pPr>
              <w:jc w:val="center"/>
            </w:pPr>
            <w:r>
              <w:rPr>
                <w:rFonts w:ascii="Times New Roman" w:hAnsi="Times New Roman"/>
                <w:sz w:val="20"/>
              </w:rPr>
              <w:t>14 - 15 dB</w:t>
            </w:r>
          </w:p>
        </w:tc>
      </w:tr>
      <w:tr>
        <w:tc>
          <w:tcPr>
            <w:tcW w:type="dxa" w:w="4320"/>
          </w:tcPr>
          <w:p>
            <w:pPr>
              <w:jc w:val="center"/>
            </w:pPr>
            <w:r>
              <w:rPr>
                <w:rFonts w:ascii="Times New Roman" w:hAnsi="Times New Roman"/>
                <w:sz w:val="20"/>
              </w:rPr>
              <w:t>Energie &lt; 1 kHz</w:t>
            </w:r>
          </w:p>
        </w:tc>
        <w:tc>
          <w:tcPr>
            <w:tcW w:type="dxa" w:w="4320"/>
          </w:tcPr>
          <w:p>
            <w:pPr>
              <w:jc w:val="center"/>
            </w:pPr>
            <w:r>
              <w:rPr>
                <w:rFonts w:ascii="Times New Roman" w:hAnsi="Times New Roman"/>
                <w:sz w:val="20"/>
              </w:rPr>
              <w:t>40 - 65 %</w:t>
            </w:r>
          </w:p>
        </w:tc>
      </w:tr>
      <w:tr>
        <w:tc>
          <w:tcPr>
            <w:tcW w:type="dxa" w:w="4320"/>
          </w:tcPr>
          <w:p>
            <w:pPr>
              <w:jc w:val="center"/>
            </w:pPr>
            <w:r>
              <w:rPr>
                <w:rFonts w:ascii="Times New Roman" w:hAnsi="Times New Roman"/>
                <w:sz w:val="20"/>
              </w:rPr>
              <w:t>Energie 1-4 kHz</w:t>
            </w:r>
          </w:p>
        </w:tc>
        <w:tc>
          <w:tcPr>
            <w:tcW w:type="dxa" w:w="4320"/>
          </w:tcPr>
          <w:p>
            <w:pPr>
              <w:jc w:val="center"/>
            </w:pPr>
            <w:r>
              <w:rPr>
                <w:rFonts w:ascii="Times New Roman" w:hAnsi="Times New Roman"/>
                <w:sz w:val="20"/>
              </w:rPr>
              <w:t>33 - 60 %</w:t>
            </w:r>
          </w:p>
        </w:tc>
      </w:tr>
    </w:tbl>
    <w:p>
      <w:pPr>
        <w:pStyle w:val="Heading2"/>
      </w:pPr>
      <w:r>
        <w:rPr>
          <w:rFonts w:ascii="Times New Roman" w:hAnsi="Times New Roman"/>
          <w:sz w:val="28"/>
        </w:rPr>
        <w:t>2.2 Bruit cockpit de chasse : caracterisation physique</w:t>
      </w:r>
    </w:p>
    <w:p>
      <w:pPr>
        <w:jc w:val="both"/>
      </w:pPr>
      <w:r>
        <w:rPr>
          <w:rFonts w:ascii="Times New Roman" w:hAnsi="Times New Roman"/>
          <w:b w:val="0"/>
          <w:i w:val="0"/>
          <w:sz w:val="24"/>
        </w:rPr>
        <w:t>L'environnement sonore d'un cockpit de chasse est parmi les plus hostiles pour la communication vocale. Les niveaux SPL atteignent 95-110 dB(A) en vol normal et peuvent depasser 130 dB lors de tirs (NATO RTO-EN-HFM-111, 2005 ; HIWIRE, 2002). Les composantes du bruit se decomposent en cinq categories :</w:t>
      </w:r>
    </w:p>
    <w:p>
      <w:pPr>
        <w:pStyle w:val="ListBullet"/>
      </w:pPr>
      <w:r>
        <w:rPr>
          <w:rFonts w:ascii="Times New Roman" w:hAnsi="Times New Roman"/>
          <w:sz w:val="24"/>
        </w:rPr>
        <w:t>Moteur et combustion : spectre bruit brun, pente -3 a -6 dB/octave au-dessus de 500 Hz, harmoniques du moteur entre 100 et 400 Hz.</w:t>
      </w:r>
    </w:p>
    <w:p>
      <w:pPr>
        <w:pStyle w:val="ListBullet"/>
      </w:pPr>
      <w:r>
        <w:rPr>
          <w:rFonts w:ascii="Times New Roman" w:hAnsi="Times New Roman"/>
          <w:sz w:val="24"/>
        </w:rPr>
        <w:t>Vibrations structurelles : dominante basse frequence (&lt; 200 Hz), transmises par la cellule de l'avion.</w:t>
      </w:r>
    </w:p>
    <w:p>
      <w:pPr>
        <w:pStyle w:val="ListBullet"/>
      </w:pPr>
      <w:r>
        <w:rPr>
          <w:rFonts w:ascii="Times New Roman" w:hAnsi="Times New Roman"/>
          <w:sz w:val="24"/>
        </w:rPr>
        <w:t>Bruit aerodynamique : flux d'air sur les surfaces portantes, spectre large bande (&gt; 600 Hz).</w:t>
      </w:r>
    </w:p>
    <w:p>
      <w:pPr>
        <w:pStyle w:val="ListBullet"/>
      </w:pPr>
      <w:r>
        <w:rPr>
          <w:rFonts w:ascii="Times New Roman" w:hAnsi="Times New Roman"/>
          <w:sz w:val="24"/>
        </w:rPr>
        <w:t>Turbine haute frequence : composantes tonales entre 2 et 5 kHz, caracteristiques du compresseur.</w:t>
      </w:r>
    </w:p>
    <w:p>
      <w:pPr>
        <w:pStyle w:val="ListBullet"/>
      </w:pPr>
      <w:r>
        <w:rPr>
          <w:rFonts w:ascii="Times New Roman" w:hAnsi="Times New Roman"/>
          <w:sz w:val="24"/>
        </w:rPr>
        <w:t>Enveloppe non-stationnaire : modulations de l'ensemble a des echelles de 100 ms a quelques secondes (manoeuvres, variations de puissance).</w:t>
      </w:r>
    </w:p>
    <w:p>
      <w:pPr>
        <w:jc w:val="both"/>
      </w:pPr>
      <w:r>
        <w:rPr>
          <w:rFonts w:ascii="Times New Roman" w:hAnsi="Times New Roman"/>
          <w:b w:val="0"/>
          <w:i w:val="0"/>
          <w:sz w:val="24"/>
        </w:rPr>
        <w:t>Le masque a oxygene introduit une attenuation HF de -7 a -10 dB au-dessus de 3 kHz et LF de -0.5 a -3 dB (Elie et al., Interspeech 2021). Les bruits impulsionnels (tirs M61 Vulcan : 100 coups/s, &gt; 150 dB SPL ; explosions : 200-500 ms) generent des saturations de 8 a 25 fois le RMS du signal vocal.</w:t>
      </w:r>
    </w:p>
    <w:p>
      <w:pPr>
        <w:pStyle w:val="Heading2"/>
      </w:pPr>
      <w:r>
        <w:rPr>
          <w:rFonts w:ascii="Times New Roman" w:hAnsi="Times New Roman"/>
          <w:sz w:val="28"/>
        </w:rPr>
        <w:t>2.3 Difficulte fondamentale : bruit in-band</w:t>
      </w:r>
    </w:p>
    <w:p>
      <w:pPr>
        <w:jc w:val="both"/>
      </w:pPr>
      <w:r>
        <w:rPr>
          <w:rFonts w:ascii="Times New Roman" w:hAnsi="Times New Roman"/>
          <w:b w:val="0"/>
          <w:i w:val="0"/>
          <w:sz w:val="24"/>
        </w:rPr>
        <w:t>Le bruit et la voix occupent la meme bande frequentielle (300-3400 Hz). Contrairement au debruitage grand public ou le bruit environnemental peut etre filtre en frequence, ici le bruit cockpit passe par le meme microphone de masque que la voix et est transmis par le meme canal radio. Il n'existe donc pas de separation frequentielle exploitable. Ce contexte rend inutilisables les approches de filtrage spectral classiques (Wiener, spectral subtraction) et limite fondamentalement les modeles de masquage spectral.</w:t>
      </w:r>
    </w:p>
    <w:p>
      <w:r>
        <w:br w:type="page"/>
      </w:r>
    </w:p>
    <w:p>
      <w:pPr>
        <w:pStyle w:val="Heading1"/>
      </w:pPr>
      <w:r>
        <w:rPr>
          <w:rFonts w:ascii="Times New Roman" w:hAnsi="Times New Roman"/>
          <w:sz w:val="32"/>
        </w:rPr>
        <w:t>3. Etat de l'art</w:t>
      </w:r>
    </w:p>
    <w:p>
      <w:pPr>
        <w:pStyle w:val="Heading2"/>
      </w:pPr>
      <w:r>
        <w:rPr>
          <w:rFonts w:ascii="Times New Roman" w:hAnsi="Times New Roman"/>
          <w:sz w:val="28"/>
        </w:rPr>
        <w:t>3.1 Modeles discriminatifs</w:t>
      </w:r>
    </w:p>
    <w:p>
      <w:pPr>
        <w:jc w:val="both"/>
      </w:pPr>
      <w:r>
        <w:rPr>
          <w:rFonts w:ascii="Times New Roman" w:hAnsi="Times New Roman"/>
          <w:b w:val="0"/>
          <w:i w:val="0"/>
          <w:sz w:val="24"/>
        </w:rPr>
        <w:t>Les modeles discriminatifs apprennent une correspondance directe signal bruite -&gt; signal propre. Deux familles principales :</w:t>
      </w:r>
    </w:p>
    <w:p>
      <w:pPr>
        <w:jc w:val="both"/>
      </w:pPr>
      <w:r>
        <w:rPr>
          <w:rFonts w:ascii="Times New Roman" w:hAnsi="Times New Roman"/>
          <w:b/>
          <w:i w:val="0"/>
          <w:sz w:val="24"/>
        </w:rPr>
        <w:t>Masquage spectral (MetricGAN+, SepFormer) :</w:t>
      </w:r>
    </w:p>
    <w:p>
      <w:pPr>
        <w:jc w:val="both"/>
      </w:pPr>
      <w:r>
        <w:rPr>
          <w:rFonts w:ascii="Times New Roman" w:hAnsi="Times New Roman"/>
          <w:b w:val="0"/>
          <w:i w:val="0"/>
          <w:sz w:val="24"/>
        </w:rPr>
        <w:t>Le signal bruite est converti en spectrogramme STFT, un masque temps-frequence est predit par le reseau (LSTM pour MetricGAN+, Transformer pour SepFormer), et le signal propre est reconstruit par masquage et iSTFT. MetricGAN+ (Fu et al., 2021) optimise directement la metrique PESQ. Ces approches echouent pour le bruit in-band car le masque ne peut pas distinguer deux signaux ayant la meme empreinte frequentielle.</w:t>
      </w:r>
    </w:p>
    <w:p>
      <w:pPr>
        <w:jc w:val="both"/>
      </w:pPr>
      <w:r>
        <w:rPr>
          <w:rFonts w:ascii="Times New Roman" w:hAnsi="Times New Roman"/>
          <w:b/>
          <w:i w:val="0"/>
          <w:sz w:val="24"/>
        </w:rPr>
        <w:t>Debruitage waveform (Demucs, HDemucs) :</w:t>
      </w:r>
    </w:p>
    <w:p>
      <w:pPr>
        <w:jc w:val="both"/>
      </w:pPr>
      <w:r>
        <w:rPr>
          <w:rFonts w:ascii="Times New Roman" w:hAnsi="Times New Roman"/>
          <w:b w:val="0"/>
          <w:i w:val="0"/>
          <w:sz w:val="24"/>
        </w:rPr>
        <w:t>Demucs (Defossez et al., 2020) est un ResUNet temporel avec encodeur/decodeur Conv1D et traitement hybride (waveform + spectrogramme pour HDemucs v3). Entraine sur MUSDB18 (musique) et DNS Challenge (parole), il n'applique pas de masque spectral mais apprend la transformation waveform directement, ce qui le rend moins sensible au probleme in-band.</w:t>
      </w:r>
    </w:p>
    <w:p>
      <w:pPr>
        <w:pStyle w:val="Heading2"/>
      </w:pPr>
      <w:r>
        <w:rPr>
          <w:rFonts w:ascii="Times New Roman" w:hAnsi="Times New Roman"/>
          <w:sz w:val="28"/>
        </w:rPr>
        <w:t>3.2 Modeles generatifs de diffusion</w:t>
      </w:r>
    </w:p>
    <w:p>
      <w:pPr>
        <w:jc w:val="both"/>
      </w:pPr>
      <w:r>
        <w:rPr>
          <w:rFonts w:ascii="Times New Roman" w:hAnsi="Times New Roman"/>
          <w:b w:val="0"/>
          <w:i w:val="0"/>
          <w:sz w:val="24"/>
        </w:rPr>
        <w:t>Les modeles de diffusion (Sohl-Dickstein et al., 2015 ; Ho et al., 2020) generent des donnees en apprenant a inverser un processus de corruption progressive. Appliques au speech enhancement, ils presentent trois avantages fondamentaux :</w:t>
      </w:r>
    </w:p>
    <w:p>
      <w:pPr>
        <w:pStyle w:val="ListBullet"/>
      </w:pPr>
      <w:r>
        <w:rPr>
          <w:rFonts w:ascii="Times New Roman" w:hAnsi="Times New Roman"/>
          <w:sz w:val="24"/>
        </w:rPr>
        <w:t>Ils modelisent la distribution de la parole propre p(x) et non une correspondance point-a-point, ce qui confere une meilleure generalisation aux conditions de bruit non vues a l'entrainement.</w:t>
      </w:r>
    </w:p>
    <w:p>
      <w:pPr>
        <w:pStyle w:val="ListBullet"/>
      </w:pPr>
      <w:r>
        <w:rPr>
          <w:rFonts w:ascii="Times New Roman" w:hAnsi="Times New Roman"/>
          <w:sz w:val="24"/>
        </w:rPr>
        <w:t>Ils evitent l'over-smoothing inherent aux pertes L1/L2 : l'echantillonnage depuis une distribution produit des reconstructions perceptuellement plausibles et detaillees.</w:t>
      </w:r>
    </w:p>
    <w:p>
      <w:pPr>
        <w:pStyle w:val="ListBullet"/>
      </w:pPr>
      <w:r>
        <w:rPr>
          <w:rFonts w:ascii="Times New Roman" w:hAnsi="Times New Roman"/>
          <w:sz w:val="24"/>
        </w:rPr>
        <w:t>La fonction de score peut etre conditionnee par le signal bruite, guidant la generation vers une reconstruction correlee avec l'observation.</w:t>
      </w:r>
    </w:p>
    <w:p>
      <w:pPr>
        <w:pStyle w:val="Heading2"/>
      </w:pPr>
      <w:r>
        <w:rPr>
          <w:rFonts w:ascii="Times New Roman" w:hAnsi="Times New Roman"/>
          <w:sz w:val="28"/>
        </w:rPr>
        <w:t>3.3 SGMSE+ : architecture et principe mathematique</w:t>
      </w:r>
    </w:p>
    <w:p>
      <w:pPr>
        <w:jc w:val="both"/>
      </w:pPr>
      <w:r>
        <w:rPr>
          <w:rFonts w:ascii="Times New Roman" w:hAnsi="Times New Roman"/>
          <w:b w:val="0"/>
          <w:i w:val="0"/>
          <w:sz w:val="24"/>
        </w:rPr>
        <w:t>SGMSE+ (Richter et al., IEEE/ACM TASLP 2023, arXiv:2208.05830) reformule le processus de diffusion comme une SDE (Stochastic Differential Equation) dont le processus forward diffuse le signal propre x_0 vers le signal bruite y :</w:t>
      </w:r>
    </w:p>
    <w:p>
      <w:pPr>
        <w:jc w:val="center"/>
      </w:pPr>
      <w:r>
        <w:rPr>
          <w:rFonts w:ascii="Courier New" w:hAnsi="Courier New"/>
          <w:i/>
          <w:sz w:val="20"/>
        </w:rPr>
        <w:t>dx_t = gamma * (y - x_t) dt + g(t) dw          [SDE OUVE, gamma=1.5]</w:t>
      </w:r>
    </w:p>
    <w:p>
      <w:pPr>
        <w:jc w:val="both"/>
      </w:pPr>
      <w:r>
        <w:rPr>
          <w:rFonts w:ascii="Times New Roman" w:hAnsi="Times New Roman"/>
          <w:b w:val="0"/>
          <w:i w:val="0"/>
          <w:sz w:val="24"/>
        </w:rPr>
        <w:t>Ou g(t) est un coefficient de diffusion Variance Exploding (sigma_min=0.05, sigma_max=0.5). Grace a la linearite de la SDE, on peut echantillonner directement x_t a n'importe quel temps t sans simuler les etapes intermediaires (solution analytique gaussienne). La reverse SDE est resolue par l'algorithme Predictor-Corrector en N=30 pas.</w:t>
      </w:r>
    </w:p>
    <w:p>
      <w:pPr>
        <w:jc w:val="both"/>
      </w:pPr>
      <w:r>
        <w:rPr>
          <w:rFonts w:ascii="Times New Roman" w:hAnsi="Times New Roman"/>
          <w:b w:val="0"/>
          <w:i w:val="0"/>
          <w:sz w:val="24"/>
        </w:rPr>
        <w:t>Le score model s_theta est un NCSN++ (U-Net multi-resolution, 65.6M params) operant sur le spectrogramme STFT complexe (n_fft=510, hop=128, 16 kHz, transformation d'amplitude mag^0.5 * 0.15). L'entree est la concatenation de x_t et y (4 canaux). L'attention globale est ajoutee a la resolution 16x16 pour capturer les dependances a longue portee.</w:t>
      </w:r>
    </w:p>
    <w:p>
      <w:r>
        <w:br w:type="page"/>
      </w:r>
    </w:p>
    <w:p>
      <w:pPr>
        <w:pStyle w:val="Heading1"/>
      </w:pPr>
      <w:r>
        <w:rPr>
          <w:rFonts w:ascii="Times New Roman" w:hAnsi="Times New Roman"/>
          <w:sz w:val="32"/>
        </w:rPr>
        <w:t>4. Construction du dataset synthetique</w:t>
      </w:r>
    </w:p>
    <w:p>
      <w:pPr>
        <w:pStyle w:val="Heading2"/>
      </w:pPr>
      <w:r>
        <w:rPr>
          <w:rFonts w:ascii="Times New Roman" w:hAnsi="Times New Roman"/>
          <w:sz w:val="28"/>
        </w:rPr>
        <w:t>4.1 Sources vocales et philosophie</w:t>
      </w:r>
    </w:p>
    <w:p>
      <w:pPr>
        <w:jc w:val="both"/>
      </w:pPr>
      <w:r>
        <w:rPr>
          <w:rFonts w:ascii="Times New Roman" w:hAnsi="Times New Roman"/>
          <w:b w:val="0"/>
          <w:i w:val="0"/>
          <w:sz w:val="24"/>
        </w:rPr>
        <w:t>En l'absence de donnees annotees in-domain, le dataset est genere a partir de LibriSpeech train-clean-100 (Panayotov et al., 2015). La philosophie de construction est : le signal clean = signal vocal apres filtrage bandpass + downsample (canal radio) sans bruit ; le signal raw (noisy) = meme signal avec toutes les degradations bruit. Le modele apprend le denoising in-band, pas la super-resolution frequentielle.</w:t>
      </w:r>
    </w:p>
    <w:p>
      <w:pPr>
        <w:pStyle w:val="Heading2"/>
      </w:pPr>
      <w:r>
        <w:rPr>
          <w:rFonts w:ascii="Times New Roman" w:hAnsi="Times New Roman"/>
          <w:sz w:val="28"/>
        </w:rPr>
        <w:t>4.2 Pipeline de degradation (v5, version actuelle)</w:t>
      </w:r>
    </w:p>
    <w:p>
      <w:pPr>
        <w:pStyle w:val="ListBullet"/>
      </w:pPr>
      <w:r>
        <w:rPr>
          <w:rFonts w:ascii="Times New Roman" w:hAnsi="Times New Roman"/>
          <w:sz w:val="24"/>
        </w:rPr>
        <w:t>Canal radio : filtre passe-bande Butterworth ordre 6 (280-400 Hz -&gt; 2500-3400 Hz), downsample a 4/6/8 kHz puis reechantillonnage 16 kHz.</w:t>
      </w:r>
    </w:p>
    <w:p>
      <w:pPr>
        <w:pStyle w:val="ListBullet"/>
      </w:pPr>
      <w:r>
        <w:rPr>
          <w:rFonts w:ascii="Times New Roman" w:hAnsi="Times New Roman"/>
          <w:sz w:val="24"/>
        </w:rPr>
        <w:t>Masque O2 : attenuation HF -7 a -10 dB (&gt; 3 kHz) et LF -0.5 a -3 dB, prob. 0.85 (Elie et al.).</w:t>
      </w:r>
    </w:p>
    <w:p>
      <w:pPr>
        <w:pStyle w:val="ListBullet"/>
      </w:pPr>
      <w:r>
        <w:rPr>
          <w:rFonts w:ascii="Times New Roman" w:hAnsi="Times New Roman"/>
          <w:sz w:val="24"/>
        </w:rPr>
        <w:t>Bruit cockpit : 5 composantes spectrales (moteur brun, vibrations passe-bas, aerodynamique passe-haut, turbine bandpass 2-5 kHz), enveloppe non-stationnaire, SNR 5-20 dB, prob. 0.90.</w:t>
      </w:r>
    </w:p>
    <w:p>
      <w:pPr>
        <w:pStyle w:val="ListBullet"/>
      </w:pPr>
      <w:r>
        <w:rPr>
          <w:rFonts w:ascii="Times New Roman" w:hAnsi="Times New Roman"/>
          <w:sz w:val="24"/>
        </w:rPr>
        <w:t>Tirs/rafales : impulsions 2-5 ms avec decroissance exponentielle, taux 5-100 coups/s, amplitude 8-25x RMS, saturation burst, prob. 0.50.</w:t>
      </w:r>
    </w:p>
    <w:p>
      <w:pPr>
        <w:pStyle w:val="ListBullet"/>
      </w:pPr>
      <w:r>
        <w:rPr>
          <w:rFonts w:ascii="Times New Roman" w:hAnsi="Times New Roman"/>
          <w:sz w:val="24"/>
        </w:rPr>
        <w:t>Bruits impulsionnels : explosions (200-500 ms), post-combustion (500-1500 ms), alertes cockpit (300-800 ms), manoeuvres G (200-400 ms), amp. 3-15x RMS, prob. 0.50.</w:t>
      </w:r>
    </w:p>
    <w:p>
      <w:pPr>
        <w:pStyle w:val="ListBullet"/>
      </w:pPr>
      <w:r>
        <w:rPr>
          <w:rFonts w:ascii="Times New Roman" w:hAnsi="Times New Roman"/>
          <w:sz w:val="24"/>
        </w:rPr>
        <w:t>AGC : attack 1-3 ms, gain max 30-40 dB (calibre spec NATO).</w:t>
      </w:r>
    </w:p>
    <w:p>
      <w:pPr>
        <w:pStyle w:val="ListBullet"/>
      </w:pPr>
      <w:r>
        <w:rPr>
          <w:rFonts w:ascii="Times New Roman" w:hAnsi="Times New Roman"/>
          <w:sz w:val="24"/>
        </w:rPr>
        <w:t>Bruit residuel sur le clean : SNR 30-45 dB, prob. 0.80 (plancher micro).</w:t>
      </w:r>
    </w:p>
    <w:p>
      <w:pPr>
        <w:pStyle w:val="ListBullet"/>
      </w:pPr>
      <w:r>
        <w:rPr>
          <w:rFonts w:ascii="Times New Roman" w:hAnsi="Times New Roman"/>
          <w:sz w:val="24"/>
        </w:rPr>
        <w:t>Normalisation RMS finale : cible 0.01-0.04 (calibre sur corpus reel).</w:t>
      </w:r>
    </w:p>
    <w:p>
      <w:pPr>
        <w:pStyle w:val="Heading2"/>
      </w:pPr>
      <w:r>
        <w:rPr>
          <w:rFonts w:ascii="Times New Roman" w:hAnsi="Times New Roman"/>
          <w:sz w:val="28"/>
        </w:rPr>
        <w:t>4.3 Evolution iterative des datasets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Version</w:t>
            </w:r>
          </w:p>
        </w:tc>
        <w:tc>
          <w:tcPr>
            <w:tcW w:type="dxa" w:w="2160"/>
          </w:tcPr>
          <w:p>
            <w:pPr>
              <w:jc w:val="center"/>
            </w:pPr>
            <w:r>
              <w:rPr>
                <w:rFonts w:ascii="Times New Roman" w:hAnsi="Times New Roman"/>
                <w:b/>
                <w:sz w:val="20"/>
              </w:rPr>
              <w:t>Modifications principales</w:t>
            </w:r>
          </w:p>
        </w:tc>
        <w:tc>
          <w:tcPr>
            <w:tcW w:type="dxa" w:w="2160"/>
          </w:tcPr>
          <w:p>
            <w:pPr>
              <w:jc w:val="center"/>
            </w:pPr>
            <w:r>
              <w:rPr>
                <w:rFonts w:ascii="Times New Roman" w:hAnsi="Times New Roman"/>
                <w:b/>
                <w:sz w:val="20"/>
              </w:rPr>
              <w:t>Resultat PESQ synthetique</w:t>
            </w:r>
          </w:p>
        </w:tc>
        <w:tc>
          <w:tcPr>
            <w:tcW w:type="dxa" w:w="2160"/>
          </w:tcPr>
          <w:p>
            <w:pPr>
              <w:jc w:val="center"/>
            </w:pPr>
            <w:r>
              <w:rPr>
                <w:rFonts w:ascii="Times New Roman" w:hAnsi="Times New Roman"/>
                <w:b/>
                <w:sz w:val="20"/>
              </w:rPr>
              <w:t>Effet sur reel</w:t>
            </w:r>
          </w:p>
        </w:tc>
      </w:tr>
      <w:tr>
        <w:tc>
          <w:tcPr>
            <w:tcW w:type="dxa" w:w="2160"/>
          </w:tcPr>
          <w:p>
            <w:pPr>
              <w:jc w:val="center"/>
            </w:pPr>
            <w:r>
              <w:rPr>
                <w:rFonts w:ascii="Times New Roman" w:hAnsi="Times New Roman"/>
                <w:sz w:val="20"/>
              </w:rPr>
              <w:t>v1</w:t>
            </w:r>
          </w:p>
        </w:tc>
        <w:tc>
          <w:tcPr>
            <w:tcW w:type="dxa" w:w="2160"/>
          </w:tcPr>
          <w:p>
            <w:pPr>
              <w:jc w:val="center"/>
            </w:pPr>
            <w:r>
              <w:rPr>
                <w:rFonts w:ascii="Times New Roman" w:hAnsi="Times New Roman"/>
                <w:sz w:val="20"/>
              </w:rPr>
              <w:t>Bruit fullband, SNR &lt; 5 dB</w:t>
            </w:r>
          </w:p>
        </w:tc>
        <w:tc>
          <w:tcPr>
            <w:tcW w:type="dxa" w:w="2160"/>
          </w:tcPr>
          <w:p>
            <w:pPr>
              <w:jc w:val="center"/>
            </w:pPr>
            <w:r>
              <w:rPr>
                <w:rFonts w:ascii="Times New Roman" w:hAnsi="Times New Roman"/>
                <w:sz w:val="20"/>
              </w:rPr>
              <w:t>2.91</w:t>
            </w:r>
          </w:p>
        </w:tc>
        <w:tc>
          <w:tcPr>
            <w:tcW w:type="dxa" w:w="2160"/>
          </w:tcPr>
          <w:p>
            <w:pPr>
              <w:jc w:val="center"/>
            </w:pPr>
            <w:r>
              <w:rPr>
                <w:rFonts w:ascii="Times New Roman" w:hAnsi="Times New Roman"/>
                <w:sz w:val="20"/>
              </w:rPr>
              <w:t>Aucun effet</w:t>
            </w:r>
          </w:p>
        </w:tc>
      </w:tr>
      <w:tr>
        <w:tc>
          <w:tcPr>
            <w:tcW w:type="dxa" w:w="2160"/>
          </w:tcPr>
          <w:p>
            <w:pPr>
              <w:jc w:val="center"/>
            </w:pPr>
            <w:r>
              <w:rPr>
                <w:rFonts w:ascii="Times New Roman" w:hAnsi="Times New Roman"/>
                <w:sz w:val="20"/>
              </w:rPr>
              <w:t>v2</w:t>
            </w:r>
          </w:p>
        </w:tc>
        <w:tc>
          <w:tcPr>
            <w:tcW w:type="dxa" w:w="2160"/>
          </w:tcPr>
          <w:p>
            <w:pPr>
              <w:jc w:val="center"/>
            </w:pPr>
            <w:r>
              <w:rPr>
                <w:rFonts w:ascii="Times New Roman" w:hAnsi="Times New Roman"/>
                <w:sz w:val="20"/>
              </w:rPr>
              <w:t>Bruit bande etroite, SNR 18-40 dB</w:t>
            </w:r>
          </w:p>
        </w:tc>
        <w:tc>
          <w:tcPr>
            <w:tcW w:type="dxa" w:w="2160"/>
          </w:tcPr>
          <w:p>
            <w:pPr>
              <w:jc w:val="center"/>
            </w:pPr>
            <w:r>
              <w:rPr>
                <w:rFonts w:ascii="Times New Roman" w:hAnsi="Times New Roman"/>
                <w:sz w:val="20"/>
              </w:rPr>
              <w:t>2.63</w:t>
            </w:r>
          </w:p>
        </w:tc>
        <w:tc>
          <w:tcPr>
            <w:tcW w:type="dxa" w:w="2160"/>
          </w:tcPr>
          <w:p>
            <w:pPr>
              <w:jc w:val="center"/>
            </w:pPr>
            <w:r>
              <w:rPr>
                <w:rFonts w:ascii="Times New Roman" w:hAnsi="Times New Roman"/>
                <w:sz w:val="20"/>
              </w:rPr>
              <w:t>Aucun effet</w:t>
            </w:r>
          </w:p>
        </w:tc>
      </w:tr>
      <w:tr>
        <w:tc>
          <w:tcPr>
            <w:tcW w:type="dxa" w:w="2160"/>
          </w:tcPr>
          <w:p>
            <w:pPr>
              <w:jc w:val="center"/>
            </w:pPr>
            <w:r>
              <w:rPr>
                <w:rFonts w:ascii="Times New Roman" w:hAnsi="Times New Roman"/>
                <w:sz w:val="20"/>
              </w:rPr>
              <w:t>v3 (ATC)</w:t>
            </w:r>
          </w:p>
        </w:tc>
        <w:tc>
          <w:tcPr>
            <w:tcW w:type="dxa" w:w="2160"/>
          </w:tcPr>
          <w:p>
            <w:pPr>
              <w:jc w:val="center"/>
            </w:pPr>
            <w:r>
              <w:rPr>
                <w:rFonts w:ascii="Times New Roman" w:hAnsi="Times New Roman"/>
                <w:sz w:val="20"/>
              </w:rPr>
              <w:t>Canal bandpass reel, tous bruits in-band</w:t>
            </w:r>
          </w:p>
        </w:tc>
        <w:tc>
          <w:tcPr>
            <w:tcW w:type="dxa" w:w="2160"/>
          </w:tcPr>
          <w:p>
            <w:pPr>
              <w:jc w:val="center"/>
            </w:pPr>
            <w:r>
              <w:rPr>
                <w:rFonts w:ascii="Times New Roman" w:hAnsi="Times New Roman"/>
                <w:sz w:val="20"/>
              </w:rPr>
              <w:t>3.15</w:t>
            </w:r>
          </w:p>
        </w:tc>
        <w:tc>
          <w:tcPr>
            <w:tcW w:type="dxa" w:w="2160"/>
          </w:tcPr>
          <w:p>
            <w:pPr>
              <w:jc w:val="center"/>
            </w:pPr>
            <w:r>
              <w:rPr>
                <w:rFonts w:ascii="Times New Roman" w:hAnsi="Times New Roman"/>
                <w:sz w:val="20"/>
              </w:rPr>
              <w:t>Aucun effet</w:t>
            </w:r>
          </w:p>
        </w:tc>
      </w:tr>
      <w:tr>
        <w:tc>
          <w:tcPr>
            <w:tcW w:type="dxa" w:w="2160"/>
          </w:tcPr>
          <w:p>
            <w:pPr>
              <w:jc w:val="center"/>
            </w:pPr>
            <w:r>
              <w:rPr>
                <w:rFonts w:ascii="Times New Roman" w:hAnsi="Times New Roman"/>
                <w:sz w:val="20"/>
              </w:rPr>
              <w:t>v4 (chasse)</w:t>
            </w:r>
          </w:p>
        </w:tc>
        <w:tc>
          <w:tcPr>
            <w:tcW w:type="dxa" w:w="2160"/>
          </w:tcPr>
          <w:p>
            <w:pPr>
              <w:jc w:val="center"/>
            </w:pPr>
            <w:r>
              <w:rPr>
                <w:rFonts w:ascii="Times New Roman" w:hAnsi="Times New Roman"/>
                <w:sz w:val="20"/>
              </w:rPr>
              <w:t>5 comp. cockpit, masque O2, tirs (25%), AGC</w:t>
            </w:r>
          </w:p>
        </w:tc>
        <w:tc>
          <w:tcPr>
            <w:tcW w:type="dxa" w:w="2160"/>
          </w:tcPr>
          <w:p>
            <w:pPr>
              <w:jc w:val="center"/>
            </w:pPr>
            <w:r>
              <w:rPr>
                <w:rFonts w:ascii="Times New Roman" w:hAnsi="Times New Roman"/>
                <w:sz w:val="20"/>
              </w:rPr>
              <w:t>2.95</w:t>
            </w:r>
          </w:p>
        </w:tc>
        <w:tc>
          <w:tcPr>
            <w:tcW w:type="dxa" w:w="2160"/>
          </w:tcPr>
          <w:p>
            <w:pPr>
              <w:jc w:val="center"/>
            </w:pPr>
            <w:r>
              <w:rPr>
                <w:rFonts w:ascii="Times New Roman" w:hAnsi="Times New Roman"/>
                <w:sz w:val="20"/>
              </w:rPr>
              <w:t>Degradation</w:t>
            </w:r>
          </w:p>
        </w:tc>
      </w:tr>
      <w:tr>
        <w:tc>
          <w:tcPr>
            <w:tcW w:type="dxa" w:w="2160"/>
          </w:tcPr>
          <w:p>
            <w:pPr>
              <w:jc w:val="center"/>
            </w:pPr>
            <w:r>
              <w:rPr>
                <w:rFonts w:ascii="Times New Roman" w:hAnsi="Times New Roman"/>
                <w:sz w:val="20"/>
              </w:rPr>
              <w:t>v5 (chasse+)</w:t>
            </w:r>
          </w:p>
        </w:tc>
        <w:tc>
          <w:tcPr>
            <w:tcW w:type="dxa" w:w="2160"/>
          </w:tcPr>
          <w:p>
            <w:pPr>
              <w:jc w:val="center"/>
            </w:pPr>
            <w:r>
              <w:rPr>
                <w:rFonts w:ascii="Times New Roman" w:hAnsi="Times New Roman"/>
                <w:sz w:val="20"/>
              </w:rPr>
              <w:t>Tirs 50%, explosions 50%</w:t>
            </w:r>
          </w:p>
        </w:tc>
        <w:tc>
          <w:tcPr>
            <w:tcW w:type="dxa" w:w="2160"/>
          </w:tcPr>
          <w:p>
            <w:pPr>
              <w:jc w:val="center"/>
            </w:pPr>
            <w:r>
              <w:rPr>
                <w:rFonts w:ascii="Times New Roman" w:hAnsi="Times New Roman"/>
                <w:sz w:val="20"/>
              </w:rPr>
              <w:t>~3.0 (epoch 10)</w:t>
            </w:r>
          </w:p>
        </w:tc>
        <w:tc>
          <w:tcPr>
            <w:tcW w:type="dxa" w:w="2160"/>
          </w:tcPr>
          <w:p>
            <w:pPr>
              <w:jc w:val="center"/>
            </w:pPr>
            <w:r>
              <w:rPr>
                <w:rFonts w:ascii="Times New Roman" w:hAnsi="Times New Roman"/>
                <w:sz w:val="20"/>
              </w:rPr>
              <w:t>En cours</w:t>
            </w:r>
          </w:p>
        </w:tc>
      </w:tr>
    </w:tbl>
    <w:p>
      <w:pPr>
        <w:jc w:val="both"/>
      </w:pPr>
      <w:r>
        <w:rPr>
          <w:rFonts w:ascii="Times New Roman" w:hAnsi="Times New Roman"/>
          <w:b w:val="0"/>
          <w:i w:val="0"/>
          <w:sz w:val="24"/>
        </w:rPr>
        <w:t>La transition v3 -&gt; v4 a montre que l'ajout de degradations plus realistes (masque O2, bruit cockpit structure) augmente la difficulte du dataset (val_loss plus elevee) mais n'ameliore pas le transfert au domaine reel. Le gap reste fondamentalement lie a la source vocale (LibriSpeech vs pilotes) et au type de bruit (synthetique vs reel).</w:t>
      </w:r>
    </w:p>
    <w:p>
      <w:pPr>
        <w:pStyle w:val="Heading2"/>
      </w:pPr>
      <w:r>
        <w:rPr>
          <w:rFonts w:ascii="Times New Roman" w:hAnsi="Times New Roman"/>
          <w:sz w:val="28"/>
        </w:rPr>
        <w:t>4.4 Analyse de representativite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0"/>
              </w:rPr>
              <w:t>Aspect</w:t>
            </w:r>
          </w:p>
        </w:tc>
        <w:tc>
          <w:tcPr>
            <w:tcW w:type="dxa" w:w="2880"/>
          </w:tcPr>
          <w:p>
            <w:pPr>
              <w:jc w:val="center"/>
            </w:pPr>
            <w:r>
              <w:rPr>
                <w:rFonts w:ascii="Times New Roman" w:hAnsi="Times New Roman"/>
                <w:b/>
                <w:sz w:val="20"/>
              </w:rPr>
              <w:t>Fichiers radio reels</w:t>
            </w:r>
          </w:p>
        </w:tc>
        <w:tc>
          <w:tcPr>
            <w:tcW w:type="dxa" w:w="2880"/>
          </w:tcPr>
          <w:p>
            <w:pPr>
              <w:jc w:val="center"/>
            </w:pPr>
            <w:r>
              <w:rPr>
                <w:rFonts w:ascii="Times New Roman" w:hAnsi="Times New Roman"/>
                <w:b/>
                <w:sz w:val="20"/>
              </w:rPr>
              <w:t>Dataset synthetique v4/v5</w:t>
            </w:r>
          </w:p>
        </w:tc>
      </w:tr>
      <w:tr>
        <w:tc>
          <w:tcPr>
            <w:tcW w:type="dxa" w:w="2880"/>
          </w:tcPr>
          <w:p>
            <w:pPr>
              <w:jc w:val="center"/>
            </w:pPr>
            <w:r>
              <w:rPr>
                <w:rFonts w:ascii="Times New Roman" w:hAnsi="Times New Roman"/>
                <w:sz w:val="20"/>
              </w:rPr>
              <w:t>RMS normalise</w:t>
            </w:r>
          </w:p>
        </w:tc>
        <w:tc>
          <w:tcPr>
            <w:tcW w:type="dxa" w:w="2880"/>
          </w:tcPr>
          <w:p>
            <w:pPr>
              <w:jc w:val="center"/>
            </w:pPr>
            <w:r>
              <w:rPr>
                <w:rFonts w:ascii="Times New Roman" w:hAnsi="Times New Roman"/>
                <w:sz w:val="20"/>
              </w:rPr>
              <w:t>0.01 - 0.04</w:t>
            </w:r>
          </w:p>
        </w:tc>
        <w:tc>
          <w:tcPr>
            <w:tcW w:type="dxa" w:w="2880"/>
          </w:tcPr>
          <w:p>
            <w:pPr>
              <w:jc w:val="center"/>
            </w:pPr>
            <w:r>
              <w:rPr>
                <w:rFonts w:ascii="Times New Roman" w:hAnsi="Times New Roman"/>
                <w:sz w:val="20"/>
              </w:rPr>
              <w:t>0.05 - 0.14</w:t>
            </w:r>
          </w:p>
        </w:tc>
      </w:tr>
      <w:tr>
        <w:tc>
          <w:tcPr>
            <w:tcW w:type="dxa" w:w="2880"/>
          </w:tcPr>
          <w:p>
            <w:pPr>
              <w:jc w:val="center"/>
            </w:pPr>
            <w:r>
              <w:rPr>
                <w:rFonts w:ascii="Times New Roman" w:hAnsi="Times New Roman"/>
                <w:sz w:val="20"/>
              </w:rPr>
              <w:t>Bande passante effective</w:t>
            </w:r>
          </w:p>
        </w:tc>
        <w:tc>
          <w:tcPr>
            <w:tcW w:type="dxa" w:w="2880"/>
          </w:tcPr>
          <w:p>
            <w:pPr>
              <w:jc w:val="center"/>
            </w:pPr>
            <w:r>
              <w:rPr>
                <w:rFonts w:ascii="Times New Roman" w:hAnsi="Times New Roman"/>
                <w:sz w:val="20"/>
              </w:rPr>
              <w:t>280 - 2850 Hz</w:t>
            </w:r>
          </w:p>
        </w:tc>
        <w:tc>
          <w:tcPr>
            <w:tcW w:type="dxa" w:w="2880"/>
          </w:tcPr>
          <w:p>
            <w:pPr>
              <w:jc w:val="center"/>
            </w:pPr>
            <w:r>
              <w:rPr>
                <w:rFonts w:ascii="Times New Roman" w:hAnsi="Times New Roman"/>
                <w:sz w:val="20"/>
              </w:rPr>
              <w:t>300 - 1800 Hz</w:t>
            </w:r>
          </w:p>
        </w:tc>
      </w:tr>
      <w:tr>
        <w:tc>
          <w:tcPr>
            <w:tcW w:type="dxa" w:w="2880"/>
          </w:tcPr>
          <w:p>
            <w:pPr>
              <w:jc w:val="center"/>
            </w:pPr>
            <w:r>
              <w:rPr>
                <w:rFonts w:ascii="Times New Roman" w:hAnsi="Times New Roman"/>
                <w:sz w:val="20"/>
              </w:rPr>
              <w:t>Energie &lt; 1 kHz</w:t>
            </w:r>
          </w:p>
        </w:tc>
        <w:tc>
          <w:tcPr>
            <w:tcW w:type="dxa" w:w="2880"/>
          </w:tcPr>
          <w:p>
            <w:pPr>
              <w:jc w:val="center"/>
            </w:pPr>
            <w:r>
              <w:rPr>
                <w:rFonts w:ascii="Times New Roman" w:hAnsi="Times New Roman"/>
                <w:sz w:val="20"/>
              </w:rPr>
              <w:t>40 - 65 %</w:t>
            </w:r>
          </w:p>
        </w:tc>
        <w:tc>
          <w:tcPr>
            <w:tcW w:type="dxa" w:w="2880"/>
          </w:tcPr>
          <w:p>
            <w:pPr>
              <w:jc w:val="center"/>
            </w:pPr>
            <w:r>
              <w:rPr>
                <w:rFonts w:ascii="Times New Roman" w:hAnsi="Times New Roman"/>
                <w:sz w:val="20"/>
              </w:rPr>
              <w:t>47 - 95 %</w:t>
            </w:r>
          </w:p>
        </w:tc>
      </w:tr>
      <w:tr>
        <w:tc>
          <w:tcPr>
            <w:tcW w:type="dxa" w:w="2880"/>
          </w:tcPr>
          <w:p>
            <w:pPr>
              <w:jc w:val="center"/>
            </w:pPr>
            <w:r>
              <w:rPr>
                <w:rFonts w:ascii="Times New Roman" w:hAnsi="Times New Roman"/>
                <w:sz w:val="20"/>
              </w:rPr>
              <w:t>SNR estime</w:t>
            </w:r>
          </w:p>
        </w:tc>
        <w:tc>
          <w:tcPr>
            <w:tcW w:type="dxa" w:w="2880"/>
          </w:tcPr>
          <w:p>
            <w:pPr>
              <w:jc w:val="center"/>
            </w:pPr>
            <w:r>
              <w:rPr>
                <w:rFonts w:ascii="Times New Roman" w:hAnsi="Times New Roman"/>
                <w:sz w:val="20"/>
              </w:rPr>
              <w:t>14 - 15 dB</w:t>
            </w:r>
          </w:p>
        </w:tc>
        <w:tc>
          <w:tcPr>
            <w:tcW w:type="dxa" w:w="2880"/>
          </w:tcPr>
          <w:p>
            <w:pPr>
              <w:jc w:val="center"/>
            </w:pPr>
            <w:r>
              <w:rPr>
                <w:rFonts w:ascii="Times New Roman" w:hAnsi="Times New Roman"/>
                <w:sz w:val="20"/>
              </w:rPr>
              <w:t>12 - 21 dB</w:t>
            </w:r>
          </w:p>
        </w:tc>
      </w:tr>
      <w:tr>
        <w:tc>
          <w:tcPr>
            <w:tcW w:type="dxa" w:w="2880"/>
          </w:tcPr>
          <w:p>
            <w:pPr>
              <w:jc w:val="center"/>
            </w:pPr>
            <w:r>
              <w:rPr>
                <w:rFonts w:ascii="Times New Roman" w:hAnsi="Times New Roman"/>
                <w:sz w:val="20"/>
              </w:rPr>
              <w:t>Source vocale</w:t>
            </w:r>
          </w:p>
        </w:tc>
        <w:tc>
          <w:tcPr>
            <w:tcW w:type="dxa" w:w="2880"/>
          </w:tcPr>
          <w:p>
            <w:pPr>
              <w:jc w:val="center"/>
            </w:pPr>
            <w:r>
              <w:rPr>
                <w:rFonts w:ascii="Times New Roman" w:hAnsi="Times New Roman"/>
                <w:sz w:val="20"/>
              </w:rPr>
              <w:t>Pilotes (stress, masque O2)</w:t>
            </w:r>
          </w:p>
        </w:tc>
        <w:tc>
          <w:tcPr>
            <w:tcW w:type="dxa" w:w="2880"/>
          </w:tcPr>
          <w:p>
            <w:pPr>
              <w:jc w:val="center"/>
            </w:pPr>
            <w:r>
              <w:rPr>
                <w:rFonts w:ascii="Times New Roman" w:hAnsi="Times New Roman"/>
                <w:sz w:val="20"/>
              </w:rPr>
              <w:t>LibriSpeech (lecture studio)</w:t>
            </w:r>
          </w:p>
        </w:tc>
      </w:tr>
      <w:tr>
        <w:tc>
          <w:tcPr>
            <w:tcW w:type="dxa" w:w="2880"/>
          </w:tcPr>
          <w:p>
            <w:pPr>
              <w:jc w:val="center"/>
            </w:pPr>
            <w:r>
              <w:rPr>
                <w:rFonts w:ascii="Times New Roman" w:hAnsi="Times New Roman"/>
                <w:sz w:val="20"/>
              </w:rPr>
              <w:t>Type de bruit dominant</w:t>
            </w:r>
          </w:p>
        </w:tc>
        <w:tc>
          <w:tcPr>
            <w:tcW w:type="dxa" w:w="2880"/>
          </w:tcPr>
          <w:p>
            <w:pPr>
              <w:jc w:val="center"/>
            </w:pPr>
            <w:r>
              <w:rPr>
                <w:rFonts w:ascii="Times New Roman" w:hAnsi="Times New Roman"/>
                <w:sz w:val="20"/>
              </w:rPr>
              <w:t>Crackling reel, compression AM</w:t>
            </w:r>
          </w:p>
        </w:tc>
        <w:tc>
          <w:tcPr>
            <w:tcW w:type="dxa" w:w="2880"/>
          </w:tcPr>
          <w:p>
            <w:pPr>
              <w:jc w:val="center"/>
            </w:pPr>
            <w:r>
              <w:rPr>
                <w:rFonts w:ascii="Times New Roman" w:hAnsi="Times New Roman"/>
                <w:sz w:val="20"/>
              </w:rPr>
              <w:t>Bruit blanc/rose filtre</w:t>
            </w:r>
          </w:p>
        </w:tc>
      </w:tr>
      <w:tr>
        <w:tc>
          <w:tcPr>
            <w:tcW w:type="dxa" w:w="2880"/>
          </w:tcPr>
          <w:p>
            <w:pPr>
              <w:jc w:val="center"/>
            </w:pPr>
            <w:r>
              <w:rPr>
                <w:rFonts w:ascii="Times New Roman" w:hAnsi="Times New Roman"/>
                <w:sz w:val="20"/>
              </w:rPr>
              <w:t>Canal radio</w:t>
            </w:r>
          </w:p>
        </w:tc>
        <w:tc>
          <w:tcPr>
            <w:tcW w:type="dxa" w:w="2880"/>
          </w:tcPr>
          <w:p>
            <w:pPr>
              <w:jc w:val="center"/>
            </w:pPr>
            <w:r>
              <w:rPr>
                <w:rFonts w:ascii="Times New Roman" w:hAnsi="Times New Roman"/>
                <w:sz w:val="20"/>
              </w:rPr>
              <w:t>Compression AM reelle</w:t>
            </w:r>
          </w:p>
        </w:tc>
        <w:tc>
          <w:tcPr>
            <w:tcW w:type="dxa" w:w="2880"/>
          </w:tcPr>
          <w:p>
            <w:pPr>
              <w:jc w:val="center"/>
            </w:pPr>
            <w:r>
              <w:rPr>
                <w:rFonts w:ascii="Times New Roman" w:hAnsi="Times New Roman"/>
                <w:sz w:val="20"/>
              </w:rPr>
              <w:t>AGC simule</w:t>
            </w:r>
          </w:p>
        </w:tc>
      </w:tr>
    </w:tbl>
    <w:p>
      <w:r>
        <w:br w:type="page"/>
      </w:r>
    </w:p>
    <w:p>
      <w:pPr>
        <w:pStyle w:val="Heading1"/>
      </w:pPr>
      <w:r>
        <w:rPr>
          <w:rFonts w:ascii="Times New Roman" w:hAnsi="Times New Roman"/>
          <w:sz w:val="32"/>
        </w:rPr>
        <w:t>5. Modeles evalues et resultats</w:t>
      </w:r>
    </w:p>
    <w:p>
      <w:pPr>
        <w:pStyle w:val="Heading2"/>
      </w:pPr>
      <w:r>
        <w:rPr>
          <w:rFonts w:ascii="Times New Roman" w:hAnsi="Times New Roman"/>
          <w:sz w:val="28"/>
        </w:rPr>
        <w:t>5.1 Synthese des modeles evalues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Modele</w:t>
            </w:r>
          </w:p>
        </w:tc>
        <w:tc>
          <w:tcPr>
            <w:tcW w:type="dxa" w:w="1728"/>
          </w:tcPr>
          <w:p>
            <w:pPr>
              <w:jc w:val="center"/>
            </w:pPr>
            <w:r>
              <w:rPr>
                <w:rFonts w:ascii="Times New Roman" w:hAnsi="Times New Roman"/>
                <w:b/>
                <w:sz w:val="20"/>
              </w:rPr>
              <w:t>Type</w:t>
            </w:r>
          </w:p>
        </w:tc>
        <w:tc>
          <w:tcPr>
            <w:tcW w:type="dxa" w:w="1728"/>
          </w:tcPr>
          <w:p>
            <w:pPr>
              <w:jc w:val="center"/>
            </w:pPr>
            <w:r>
              <w:rPr>
                <w:rFonts w:ascii="Times New Roman" w:hAnsi="Times New Roman"/>
                <w:b/>
                <w:sz w:val="20"/>
              </w:rPr>
              <w:t>Params</w:t>
            </w:r>
          </w:p>
        </w:tc>
        <w:tc>
          <w:tcPr>
            <w:tcW w:type="dxa" w:w="1728"/>
          </w:tcPr>
          <w:p>
            <w:pPr>
              <w:jc w:val="center"/>
            </w:pPr>
            <w:r>
              <w:rPr>
                <w:rFonts w:ascii="Times New Roman" w:hAnsi="Times New Roman"/>
                <w:b/>
                <w:sz w:val="20"/>
              </w:rPr>
              <w:t>PESQ synthetique</w:t>
            </w:r>
          </w:p>
        </w:tc>
        <w:tc>
          <w:tcPr>
            <w:tcW w:type="dxa" w:w="1728"/>
          </w:tcPr>
          <w:p>
            <w:pPr>
              <w:jc w:val="center"/>
            </w:pPr>
            <w:r>
              <w:rPr>
                <w:rFonts w:ascii="Times New Roman" w:hAnsi="Times New Roman"/>
                <w:b/>
                <w:sz w:val="20"/>
              </w:rPr>
              <w:t>Effet sur reel</w:t>
            </w:r>
          </w:p>
        </w:tc>
      </w:tr>
      <w:tr>
        <w:tc>
          <w:tcPr>
            <w:tcW w:type="dxa" w:w="1728"/>
          </w:tcPr>
          <w:p>
            <w:pPr>
              <w:jc w:val="center"/>
            </w:pPr>
            <w:r>
              <w:rPr>
                <w:rFonts w:ascii="Times New Roman" w:hAnsi="Times New Roman"/>
                <w:sz w:val="20"/>
              </w:rPr>
              <w:t>Demucs (pre-entraine)</w:t>
            </w:r>
          </w:p>
        </w:tc>
        <w:tc>
          <w:tcPr>
            <w:tcW w:type="dxa" w:w="1728"/>
          </w:tcPr>
          <w:p>
            <w:pPr>
              <w:jc w:val="center"/>
            </w:pPr>
            <w:r>
              <w:rPr>
                <w:rFonts w:ascii="Times New Roman" w:hAnsi="Times New Roman"/>
                <w:sz w:val="20"/>
              </w:rPr>
              <w:t>Waveform discriminatif</w:t>
            </w:r>
          </w:p>
        </w:tc>
        <w:tc>
          <w:tcPr>
            <w:tcW w:type="dxa" w:w="1728"/>
          </w:tcPr>
          <w:p>
            <w:pPr>
              <w:jc w:val="center"/>
            </w:pPr>
            <w:r>
              <w:rPr>
                <w:rFonts w:ascii="Times New Roman" w:hAnsi="Times New Roman"/>
                <w:sz w:val="20"/>
              </w:rPr>
              <w:t>83M</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WER +68%</w:t>
            </w:r>
          </w:p>
        </w:tc>
      </w:tr>
      <w:tr>
        <w:tc>
          <w:tcPr>
            <w:tcW w:type="dxa" w:w="1728"/>
          </w:tcPr>
          <w:p>
            <w:pPr>
              <w:jc w:val="center"/>
            </w:pPr>
            <w:r>
              <w:rPr>
                <w:rFonts w:ascii="Times New Roman" w:hAnsi="Times New Roman"/>
                <w:sz w:val="20"/>
              </w:rPr>
              <w:t>MetricGAN+ (pre-entraine)</w:t>
            </w:r>
          </w:p>
        </w:tc>
        <w:tc>
          <w:tcPr>
            <w:tcW w:type="dxa" w:w="1728"/>
          </w:tcPr>
          <w:p>
            <w:pPr>
              <w:jc w:val="center"/>
            </w:pPr>
            <w:r>
              <w:rPr>
                <w:rFonts w:ascii="Times New Roman" w:hAnsi="Times New Roman"/>
                <w:sz w:val="20"/>
              </w:rPr>
              <w:t>Masquage spectral LSTM</w:t>
            </w:r>
          </w:p>
        </w:tc>
        <w:tc>
          <w:tcPr>
            <w:tcW w:type="dxa" w:w="1728"/>
          </w:tcPr>
          <w:p>
            <w:pPr>
              <w:jc w:val="center"/>
            </w:pPr>
            <w:r>
              <w:rPr>
                <w:rFonts w:ascii="Times New Roman" w:hAnsi="Times New Roman"/>
                <w:sz w:val="20"/>
              </w:rPr>
              <w:t>2M</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Aucun (+0.05)</w:t>
            </w:r>
          </w:p>
        </w:tc>
      </w:tr>
      <w:tr>
        <w:tc>
          <w:tcPr>
            <w:tcW w:type="dxa" w:w="1728"/>
          </w:tcPr>
          <w:p>
            <w:pPr>
              <w:jc w:val="center"/>
            </w:pPr>
            <w:r>
              <w:rPr>
                <w:rFonts w:ascii="Times New Roman" w:hAnsi="Times New Roman"/>
                <w:sz w:val="20"/>
              </w:rPr>
              <w:t>MetricGAN+ (fine-tune v2)</w:t>
            </w:r>
          </w:p>
        </w:tc>
        <w:tc>
          <w:tcPr>
            <w:tcW w:type="dxa" w:w="1728"/>
          </w:tcPr>
          <w:p>
            <w:pPr>
              <w:jc w:val="center"/>
            </w:pPr>
            <w:r>
              <w:rPr>
                <w:rFonts w:ascii="Times New Roman" w:hAnsi="Times New Roman"/>
                <w:sz w:val="20"/>
              </w:rPr>
              <w:t>Masquage spectral LSTM</w:t>
            </w:r>
          </w:p>
        </w:tc>
        <w:tc>
          <w:tcPr>
            <w:tcW w:type="dxa" w:w="1728"/>
          </w:tcPr>
          <w:p>
            <w:pPr>
              <w:jc w:val="center"/>
            </w:pPr>
            <w:r>
              <w:rPr>
                <w:rFonts w:ascii="Times New Roman" w:hAnsi="Times New Roman"/>
                <w:sz w:val="20"/>
              </w:rPr>
              <w:t>2M</w:t>
            </w:r>
          </w:p>
        </w:tc>
        <w:tc>
          <w:tcPr>
            <w:tcW w:type="dxa" w:w="1728"/>
          </w:tcPr>
          <w:p>
            <w:pPr>
              <w:jc w:val="center"/>
            </w:pPr>
            <w:r>
              <w:rPr>
                <w:rFonts w:ascii="Times New Roman" w:hAnsi="Times New Roman"/>
                <w:sz w:val="20"/>
              </w:rPr>
              <w:t>2.63</w:t>
            </w:r>
          </w:p>
        </w:tc>
        <w:tc>
          <w:tcPr>
            <w:tcW w:type="dxa" w:w="1728"/>
          </w:tcPr>
          <w:p>
            <w:pPr>
              <w:jc w:val="center"/>
            </w:pPr>
            <w:r>
              <w:rPr>
                <w:rFonts w:ascii="Times New Roman" w:hAnsi="Times New Roman"/>
                <w:sz w:val="20"/>
              </w:rPr>
              <w:t>Aucun effet</w:t>
            </w:r>
          </w:p>
        </w:tc>
      </w:tr>
      <w:tr>
        <w:tc>
          <w:tcPr>
            <w:tcW w:type="dxa" w:w="1728"/>
          </w:tcPr>
          <w:p>
            <w:pPr>
              <w:jc w:val="center"/>
            </w:pPr>
            <w:r>
              <w:rPr>
                <w:rFonts w:ascii="Times New Roman" w:hAnsi="Times New Roman"/>
                <w:sz w:val="20"/>
              </w:rPr>
              <w:t>SepFormer (fine-tune)</w:t>
            </w:r>
          </w:p>
        </w:tc>
        <w:tc>
          <w:tcPr>
            <w:tcW w:type="dxa" w:w="1728"/>
          </w:tcPr>
          <w:p>
            <w:pPr>
              <w:jc w:val="center"/>
            </w:pPr>
            <w:r>
              <w:rPr>
                <w:rFonts w:ascii="Times New Roman" w:hAnsi="Times New Roman"/>
                <w:sz w:val="20"/>
              </w:rPr>
              <w:t>Transformer masquage</w:t>
            </w:r>
          </w:p>
        </w:tc>
        <w:tc>
          <w:tcPr>
            <w:tcW w:type="dxa" w:w="1728"/>
          </w:tcPr>
          <w:p>
            <w:pPr>
              <w:jc w:val="center"/>
            </w:pPr>
            <w:r>
              <w:rPr>
                <w:rFonts w:ascii="Times New Roman" w:hAnsi="Times New Roman"/>
                <w:sz w:val="20"/>
              </w:rPr>
              <w:t>26M</w:t>
            </w:r>
          </w:p>
        </w:tc>
        <w:tc>
          <w:tcPr>
            <w:tcW w:type="dxa" w:w="1728"/>
          </w:tcPr>
          <w:p>
            <w:pPr>
              <w:jc w:val="center"/>
            </w:pPr>
            <w:r>
              <w:rPr>
                <w:rFonts w:ascii="Times New Roman" w:hAnsi="Times New Roman"/>
                <w:sz w:val="20"/>
              </w:rPr>
              <w:t>1.51</w:t>
            </w:r>
          </w:p>
        </w:tc>
        <w:tc>
          <w:tcPr>
            <w:tcW w:type="dxa" w:w="1728"/>
          </w:tcPr>
          <w:p>
            <w:pPr>
              <w:jc w:val="center"/>
            </w:pPr>
            <w:r>
              <w:rPr>
                <w:rFonts w:ascii="Times New Roman" w:hAnsi="Times New Roman"/>
                <w:sz w:val="20"/>
              </w:rPr>
              <w:t>Non evalue</w:t>
            </w:r>
          </w:p>
        </w:tc>
      </w:tr>
      <w:tr>
        <w:tc>
          <w:tcPr>
            <w:tcW w:type="dxa" w:w="1728"/>
          </w:tcPr>
          <w:p>
            <w:pPr>
              <w:jc w:val="center"/>
            </w:pPr>
            <w:r>
              <w:rPr>
                <w:rFonts w:ascii="Times New Roman" w:hAnsi="Times New Roman"/>
                <w:sz w:val="20"/>
              </w:rPr>
              <w:t>SpectralResUNet v2</w:t>
            </w:r>
          </w:p>
        </w:tc>
        <w:tc>
          <w:tcPr>
            <w:tcW w:type="dxa" w:w="1728"/>
          </w:tcPr>
          <w:p>
            <w:pPr>
              <w:jc w:val="center"/>
            </w:pPr>
            <w:r>
              <w:rPr>
                <w:rFonts w:ascii="Times New Roman" w:hAnsi="Times New Roman"/>
                <w:sz w:val="20"/>
              </w:rPr>
              <w:t>ResUNet STFT custom</w:t>
            </w:r>
          </w:p>
        </w:tc>
        <w:tc>
          <w:tcPr>
            <w:tcW w:type="dxa" w:w="1728"/>
          </w:tcPr>
          <w:p>
            <w:pPr>
              <w:jc w:val="center"/>
            </w:pPr>
            <w:r>
              <w:rPr>
                <w:rFonts w:ascii="Times New Roman" w:hAnsi="Times New Roman"/>
                <w:sz w:val="20"/>
              </w:rPr>
              <w:t>~5M</w:t>
            </w:r>
          </w:p>
        </w:tc>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Inferieur Demucs</w:t>
            </w:r>
          </w:p>
        </w:tc>
      </w:tr>
      <w:tr>
        <w:tc>
          <w:tcPr>
            <w:tcW w:type="dxa" w:w="1728"/>
          </w:tcPr>
          <w:p>
            <w:pPr>
              <w:jc w:val="center"/>
            </w:pPr>
            <w:r>
              <w:rPr>
                <w:rFonts w:ascii="Times New Roman" w:hAnsi="Times New Roman"/>
                <w:sz w:val="20"/>
              </w:rPr>
              <w:t>WaveformResUNet v3</w:t>
            </w:r>
          </w:p>
        </w:tc>
        <w:tc>
          <w:tcPr>
            <w:tcW w:type="dxa" w:w="1728"/>
          </w:tcPr>
          <w:p>
            <w:pPr>
              <w:jc w:val="center"/>
            </w:pPr>
            <w:r>
              <w:rPr>
                <w:rFonts w:ascii="Times New Roman" w:hAnsi="Times New Roman"/>
                <w:sz w:val="20"/>
              </w:rPr>
              <w:t>ResUNet temporel custom</w:t>
            </w:r>
          </w:p>
        </w:tc>
        <w:tc>
          <w:tcPr>
            <w:tcW w:type="dxa" w:w="1728"/>
          </w:tcPr>
          <w:p>
            <w:pPr>
              <w:jc w:val="center"/>
            </w:pPr>
            <w:r>
              <w:rPr>
                <w:rFonts w:ascii="Times New Roman" w:hAnsi="Times New Roman"/>
                <w:sz w:val="20"/>
              </w:rPr>
              <w:t>~8M</w:t>
            </w:r>
          </w:p>
        </w:tc>
        <w:tc>
          <w:tcPr>
            <w:tcW w:type="dxa" w:w="1728"/>
          </w:tcPr>
          <w:p>
            <w:pPr>
              <w:jc w:val="center"/>
            </w:pPr>
            <w:r>
              <w:rPr>
                <w:rFonts w:ascii="Times New Roman" w:hAnsi="Times New Roman"/>
                <w:sz w:val="20"/>
              </w:rPr>
              <w:t>PESQ 1.27</w:t>
            </w:r>
          </w:p>
        </w:tc>
        <w:tc>
          <w:tcPr>
            <w:tcW w:type="dxa" w:w="1728"/>
          </w:tcPr>
          <w:p>
            <w:pPr>
              <w:jc w:val="center"/>
            </w:pPr>
            <w:r>
              <w:rPr>
                <w:rFonts w:ascii="Times New Roman" w:hAnsi="Times New Roman"/>
                <w:sz w:val="20"/>
              </w:rPr>
              <w:t>Artefacts HF</w:t>
            </w:r>
          </w:p>
        </w:tc>
      </w:tr>
      <w:tr>
        <w:tc>
          <w:tcPr>
            <w:tcW w:type="dxa" w:w="1728"/>
          </w:tcPr>
          <w:p>
            <w:pPr>
              <w:jc w:val="center"/>
            </w:pPr>
            <w:r>
              <w:rPr>
                <w:rFonts w:ascii="Times New Roman" w:hAnsi="Times New Roman"/>
                <w:sz w:val="20"/>
              </w:rPr>
              <w:t>SGMSE+ (pre-entraine)</w:t>
            </w:r>
          </w:p>
        </w:tc>
        <w:tc>
          <w:tcPr>
            <w:tcW w:type="dxa" w:w="1728"/>
          </w:tcPr>
          <w:p>
            <w:pPr>
              <w:jc w:val="center"/>
            </w:pPr>
            <w:r>
              <w:rPr>
                <w:rFonts w:ascii="Times New Roman" w:hAnsi="Times New Roman"/>
                <w:sz w:val="20"/>
              </w:rPr>
              <w:t>Diffusion NCSN++</w:t>
            </w:r>
          </w:p>
        </w:tc>
        <w:tc>
          <w:tcPr>
            <w:tcW w:type="dxa" w:w="1728"/>
          </w:tcPr>
          <w:p>
            <w:pPr>
              <w:jc w:val="center"/>
            </w:pPr>
            <w:r>
              <w:rPr>
                <w:rFonts w:ascii="Times New Roman" w:hAnsi="Times New Roman"/>
                <w:sz w:val="20"/>
              </w:rPr>
              <w:t>65.6M</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Aucun effet</w:t>
            </w:r>
          </w:p>
        </w:tc>
      </w:tr>
      <w:tr>
        <w:tc>
          <w:tcPr>
            <w:tcW w:type="dxa" w:w="1728"/>
          </w:tcPr>
          <w:p>
            <w:pPr>
              <w:jc w:val="center"/>
            </w:pPr>
            <w:r>
              <w:rPr>
                <w:rFonts w:ascii="Times New Roman" w:hAnsi="Times New Roman"/>
                <w:sz w:val="20"/>
              </w:rPr>
              <w:t>SGMSE+ (fine-tune v4)</w:t>
            </w:r>
          </w:p>
        </w:tc>
        <w:tc>
          <w:tcPr>
            <w:tcW w:type="dxa" w:w="1728"/>
          </w:tcPr>
          <w:p>
            <w:pPr>
              <w:jc w:val="center"/>
            </w:pPr>
            <w:r>
              <w:rPr>
                <w:rFonts w:ascii="Times New Roman" w:hAnsi="Times New Roman"/>
                <w:sz w:val="20"/>
              </w:rPr>
              <w:t>Diffusion NCSN++</w:t>
            </w:r>
          </w:p>
        </w:tc>
        <w:tc>
          <w:tcPr>
            <w:tcW w:type="dxa" w:w="1728"/>
          </w:tcPr>
          <w:p>
            <w:pPr>
              <w:jc w:val="center"/>
            </w:pPr>
            <w:r>
              <w:rPr>
                <w:rFonts w:ascii="Times New Roman" w:hAnsi="Times New Roman"/>
                <w:sz w:val="20"/>
              </w:rPr>
              <w:t>65.6M</w:t>
            </w:r>
          </w:p>
        </w:tc>
        <w:tc>
          <w:tcPr>
            <w:tcW w:type="dxa" w:w="1728"/>
          </w:tcPr>
          <w:p>
            <w:pPr>
              <w:jc w:val="center"/>
            </w:pPr>
            <w:r>
              <w:rPr>
                <w:rFonts w:ascii="Times New Roman" w:hAnsi="Times New Roman"/>
                <w:sz w:val="20"/>
              </w:rPr>
              <w:t>2.95</w:t>
            </w:r>
          </w:p>
        </w:tc>
        <w:tc>
          <w:tcPr>
            <w:tcW w:type="dxa" w:w="1728"/>
          </w:tcPr>
          <w:p>
            <w:pPr>
              <w:jc w:val="center"/>
            </w:pPr>
            <w:r>
              <w:rPr>
                <w:rFonts w:ascii="Times New Roman" w:hAnsi="Times New Roman"/>
                <w:sz w:val="20"/>
              </w:rPr>
              <w:t>Degradation</w:t>
            </w:r>
          </w:p>
        </w:tc>
      </w:tr>
      <w:tr>
        <w:tc>
          <w:tcPr>
            <w:tcW w:type="dxa" w:w="1728"/>
          </w:tcPr>
          <w:p>
            <w:pPr>
              <w:jc w:val="center"/>
            </w:pPr>
            <w:r>
              <w:rPr>
                <w:rFonts w:ascii="Times New Roman" w:hAnsi="Times New Roman"/>
                <w:sz w:val="20"/>
              </w:rPr>
              <w:t>SGMSE+ (fine-tune v5)</w:t>
            </w:r>
          </w:p>
        </w:tc>
        <w:tc>
          <w:tcPr>
            <w:tcW w:type="dxa" w:w="1728"/>
          </w:tcPr>
          <w:p>
            <w:pPr>
              <w:jc w:val="center"/>
            </w:pPr>
            <w:r>
              <w:rPr>
                <w:rFonts w:ascii="Times New Roman" w:hAnsi="Times New Roman"/>
                <w:sz w:val="20"/>
              </w:rPr>
              <w:t>Diffusion NCSN++</w:t>
            </w:r>
          </w:p>
        </w:tc>
        <w:tc>
          <w:tcPr>
            <w:tcW w:type="dxa" w:w="1728"/>
          </w:tcPr>
          <w:p>
            <w:pPr>
              <w:jc w:val="center"/>
            </w:pPr>
            <w:r>
              <w:rPr>
                <w:rFonts w:ascii="Times New Roman" w:hAnsi="Times New Roman"/>
                <w:sz w:val="20"/>
              </w:rPr>
              <w:t>65.6M</w:t>
            </w:r>
          </w:p>
        </w:tc>
        <w:tc>
          <w:tcPr>
            <w:tcW w:type="dxa" w:w="1728"/>
          </w:tcPr>
          <w:p>
            <w:pPr>
              <w:jc w:val="center"/>
            </w:pPr>
            <w:r>
              <w:rPr>
                <w:rFonts w:ascii="Times New Roman" w:hAnsi="Times New Roman"/>
                <w:sz w:val="20"/>
              </w:rPr>
              <w:t>~3.0</w:t>
            </w:r>
          </w:p>
        </w:tc>
        <w:tc>
          <w:tcPr>
            <w:tcW w:type="dxa" w:w="1728"/>
          </w:tcPr>
          <w:p>
            <w:pPr>
              <w:jc w:val="center"/>
            </w:pPr>
            <w:r>
              <w:rPr>
                <w:rFonts w:ascii="Times New Roman" w:hAnsi="Times New Roman"/>
                <w:sz w:val="20"/>
              </w:rPr>
              <w:t>En cours</w:t>
            </w:r>
          </w:p>
        </w:tc>
      </w:tr>
      <w:tr>
        <w:tc>
          <w:tcPr>
            <w:tcW w:type="dxa" w:w="1728"/>
          </w:tcPr>
          <w:p>
            <w:pPr>
              <w:jc w:val="center"/>
            </w:pPr>
            <w:r>
              <w:rPr>
                <w:rFonts w:ascii="Times New Roman" w:hAnsi="Times New Roman"/>
                <w:sz w:val="20"/>
              </w:rPr>
              <w:t>AudioSR</w:t>
            </w:r>
          </w:p>
        </w:tc>
        <w:tc>
          <w:tcPr>
            <w:tcW w:type="dxa" w:w="1728"/>
          </w:tcPr>
          <w:p>
            <w:pPr>
              <w:jc w:val="center"/>
            </w:pPr>
            <w:r>
              <w:rPr>
                <w:rFonts w:ascii="Times New Roman" w:hAnsi="Times New Roman"/>
                <w:sz w:val="20"/>
              </w:rPr>
              <w:t>Diffusion SR 16-&gt;48 kHz</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WER 100%</w:t>
            </w:r>
          </w:p>
        </w:tc>
      </w:tr>
      <w:tr>
        <w:tc>
          <w:tcPr>
            <w:tcW w:type="dxa" w:w="1728"/>
          </w:tcPr>
          <w:p>
            <w:pPr>
              <w:jc w:val="center"/>
            </w:pPr>
            <w:r>
              <w:rPr>
                <w:rFonts w:ascii="Times New Roman" w:hAnsi="Times New Roman"/>
                <w:sz w:val="20"/>
              </w:rPr>
              <w:t>VoiceFixer</w:t>
            </w:r>
          </w:p>
        </w:tc>
        <w:tc>
          <w:tcPr>
            <w:tcW w:type="dxa" w:w="1728"/>
          </w:tcPr>
          <w:p>
            <w:pPr>
              <w:jc w:val="center"/>
            </w:pPr>
            <w:r>
              <w:rPr>
                <w:rFonts w:ascii="Times New Roman" w:hAnsi="Times New Roman"/>
                <w:sz w:val="20"/>
              </w:rPr>
              <w:t>Multi-stage</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Artefacts vocaux</w:t>
            </w:r>
          </w:p>
        </w:tc>
      </w:tr>
    </w:tbl>
    <w:p>
      <w:pPr>
        <w:pStyle w:val="Heading2"/>
      </w:pPr>
      <w:r>
        <w:rPr>
          <w:rFonts w:ascii="Times New Roman" w:hAnsi="Times New Roman"/>
          <w:sz w:val="28"/>
        </w:rPr>
        <w:t>5.2 Resultats detailles SGMSE+ fine-tune v4</w:t>
      </w:r>
    </w:p>
    <w:p>
      <w:pPr>
        <w:jc w:val="both"/>
      </w:pPr>
      <w:r>
        <w:rPr>
          <w:rFonts w:ascii="Times New Roman" w:hAnsi="Times New Roman"/>
          <w:b w:val="0"/>
          <w:i w:val="0"/>
          <w:sz w:val="24"/>
        </w:rPr>
        <w:t>Configuration : fine-tuning depuis poids pre-entraines Voicebank, LR 1e-5, batch 2, early stopping patience 10. Best model : epoch 11, val_loss 569.1.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Fichier</w:t>
            </w:r>
          </w:p>
        </w:tc>
        <w:tc>
          <w:tcPr>
            <w:tcW w:type="dxa" w:w="1440"/>
          </w:tcPr>
          <w:p>
            <w:pPr>
              <w:jc w:val="center"/>
            </w:pPr>
            <w:r>
              <w:rPr>
                <w:rFonts w:ascii="Times New Roman" w:hAnsi="Times New Roman"/>
                <w:b/>
                <w:sz w:val="20"/>
              </w:rPr>
              <w:t>Type</w:t>
            </w:r>
          </w:p>
        </w:tc>
        <w:tc>
          <w:tcPr>
            <w:tcW w:type="dxa" w:w="1440"/>
          </w:tcPr>
          <w:p>
            <w:pPr>
              <w:jc w:val="center"/>
            </w:pPr>
            <w:r>
              <w:rPr>
                <w:rFonts w:ascii="Times New Roman" w:hAnsi="Times New Roman"/>
                <w:b/>
                <w:sz w:val="20"/>
              </w:rPr>
              <w:t>PESQ raw</w:t>
            </w:r>
          </w:p>
        </w:tc>
        <w:tc>
          <w:tcPr>
            <w:tcW w:type="dxa" w:w="1440"/>
          </w:tcPr>
          <w:p>
            <w:pPr>
              <w:jc w:val="center"/>
            </w:pPr>
            <w:r>
              <w:rPr>
                <w:rFonts w:ascii="Times New Roman" w:hAnsi="Times New Roman"/>
                <w:b/>
                <w:sz w:val="20"/>
              </w:rPr>
              <w:t>PESQ enhanced</w:t>
            </w:r>
          </w:p>
        </w:tc>
        <w:tc>
          <w:tcPr>
            <w:tcW w:type="dxa" w:w="1440"/>
          </w:tcPr>
          <w:p>
            <w:pPr>
              <w:jc w:val="center"/>
            </w:pPr>
            <w:r>
              <w:rPr>
                <w:rFonts w:ascii="Times New Roman" w:hAnsi="Times New Roman"/>
                <w:b/>
                <w:sz w:val="20"/>
              </w:rPr>
              <w:t>STOI raw</w:t>
            </w:r>
          </w:p>
        </w:tc>
        <w:tc>
          <w:tcPr>
            <w:tcW w:type="dxa" w:w="1440"/>
          </w:tcPr>
          <w:p>
            <w:pPr>
              <w:jc w:val="center"/>
            </w:pPr>
            <w:r>
              <w:rPr>
                <w:rFonts w:ascii="Times New Roman" w:hAnsi="Times New Roman"/>
                <w:b/>
                <w:sz w:val="20"/>
              </w:rPr>
              <w:t>STOI enhanced</w:t>
            </w:r>
          </w:p>
        </w:tc>
      </w:tr>
      <w:tr>
        <w:tc>
          <w:tcPr>
            <w:tcW w:type="dxa" w:w="1440"/>
          </w:tcPr>
          <w:p>
            <w:pPr>
              <w:jc w:val="center"/>
            </w:pPr>
            <w:r>
              <w:rPr>
                <w:rFonts w:ascii="Times New Roman" w:hAnsi="Times New Roman"/>
                <w:sz w:val="20"/>
              </w:rPr>
              <w:t>val_00000</w:t>
            </w:r>
          </w:p>
        </w:tc>
        <w:tc>
          <w:tcPr>
            <w:tcW w:type="dxa" w:w="1440"/>
          </w:tcPr>
          <w:p>
            <w:pPr>
              <w:jc w:val="center"/>
            </w:pPr>
            <w:r>
              <w:rPr>
                <w:rFonts w:ascii="Times New Roman" w:hAnsi="Times New Roman"/>
                <w:sz w:val="20"/>
              </w:rPr>
              <w:t>Synthetique</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4.29</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0.873</w:t>
            </w:r>
          </w:p>
        </w:tc>
      </w:tr>
      <w:tr>
        <w:tc>
          <w:tcPr>
            <w:tcW w:type="dxa" w:w="1440"/>
          </w:tcPr>
          <w:p>
            <w:pPr>
              <w:jc w:val="center"/>
            </w:pPr>
            <w:r>
              <w:rPr>
                <w:rFonts w:ascii="Times New Roman" w:hAnsi="Times New Roman"/>
                <w:sz w:val="20"/>
              </w:rPr>
              <w:t>val_00005</w:t>
            </w:r>
          </w:p>
        </w:tc>
        <w:tc>
          <w:tcPr>
            <w:tcW w:type="dxa" w:w="1440"/>
          </w:tcPr>
          <w:p>
            <w:pPr>
              <w:jc w:val="center"/>
            </w:pPr>
            <w:r>
              <w:rPr>
                <w:rFonts w:ascii="Times New Roman" w:hAnsi="Times New Roman"/>
                <w:sz w:val="20"/>
              </w:rPr>
              <w:t>Synthetique</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2.91</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0.876</w:t>
            </w:r>
          </w:p>
        </w:tc>
      </w:tr>
      <w:tr>
        <w:tc>
          <w:tcPr>
            <w:tcW w:type="dxa" w:w="1440"/>
          </w:tcPr>
          <w:p>
            <w:pPr>
              <w:jc w:val="center"/>
            </w:pPr>
            <w:r>
              <w:rPr>
                <w:rFonts w:ascii="Times New Roman" w:hAnsi="Times New Roman"/>
                <w:sz w:val="20"/>
              </w:rPr>
              <w:t>val_00010</w:t>
            </w:r>
          </w:p>
        </w:tc>
        <w:tc>
          <w:tcPr>
            <w:tcW w:type="dxa" w:w="1440"/>
          </w:tcPr>
          <w:p>
            <w:pPr>
              <w:jc w:val="center"/>
            </w:pPr>
            <w:r>
              <w:rPr>
                <w:rFonts w:ascii="Times New Roman" w:hAnsi="Times New Roman"/>
                <w:sz w:val="20"/>
              </w:rPr>
              <w:t>Synthetique</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2.55</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0.869</w:t>
            </w:r>
          </w:p>
        </w:tc>
      </w:tr>
      <w:tr>
        <w:tc>
          <w:tcPr>
            <w:tcW w:type="dxa" w:w="1440"/>
          </w:tcPr>
          <w:p>
            <w:pPr>
              <w:jc w:val="center"/>
            </w:pPr>
            <w:r>
              <w:rPr>
                <w:rFonts w:ascii="Times New Roman" w:hAnsi="Times New Roman"/>
                <w:sz w:val="20"/>
              </w:rPr>
              <w:t>Moyenne val.</w:t>
            </w:r>
          </w:p>
        </w:tc>
        <w:tc>
          <w:tcPr>
            <w:tcW w:type="dxa" w:w="1440"/>
          </w:tcPr>
          <w:p>
            <w:pPr>
              <w:jc w:val="center"/>
            </w:pPr>
            <w:r>
              <w:rPr>
                <w:rFonts w:ascii="Times New Roman" w:hAnsi="Times New Roman"/>
                <w:sz w:val="20"/>
              </w:rPr>
              <w:t>Synthetique</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2.95</w:t>
            </w:r>
          </w:p>
        </w:tc>
        <w:tc>
          <w:tcPr>
            <w:tcW w:type="dxa" w:w="1440"/>
          </w:tcPr>
          <w:p>
            <w:pPr>
              <w:jc w:val="center"/>
            </w:pPr>
            <w:r>
              <w:rPr>
                <w:rFonts w:ascii="Times New Roman" w:hAnsi="Times New Roman"/>
                <w:sz w:val="20"/>
              </w:rPr>
              <w:t>-</w:t>
            </w:r>
          </w:p>
        </w:tc>
        <w:tc>
          <w:tcPr>
            <w:tcW w:type="dxa" w:w="1440"/>
          </w:tcPr>
          <w:p>
            <w:pPr>
              <w:jc w:val="center"/>
            </w:pPr>
            <w:r>
              <w:rPr>
                <w:rFonts w:ascii="Times New Roman" w:hAnsi="Times New Roman"/>
                <w:sz w:val="20"/>
              </w:rPr>
              <w:t>0.835</w:t>
            </w:r>
          </w:p>
        </w:tc>
      </w:tr>
      <w:tr>
        <w:tc>
          <w:tcPr>
            <w:tcW w:type="dxa" w:w="1440"/>
          </w:tcPr>
          <w:p>
            <w:pPr>
              <w:jc w:val="center"/>
            </w:pPr>
            <w:r>
              <w:rPr>
                <w:rFonts w:ascii="Times New Roman" w:hAnsi="Times New Roman"/>
                <w:sz w:val="20"/>
              </w:rPr>
              <w:t>atc005</w:t>
            </w:r>
          </w:p>
        </w:tc>
        <w:tc>
          <w:tcPr>
            <w:tcW w:type="dxa" w:w="1440"/>
          </w:tcPr>
          <w:p>
            <w:pPr>
              <w:jc w:val="center"/>
            </w:pPr>
            <w:r>
              <w:rPr>
                <w:rFonts w:ascii="Times New Roman" w:hAnsi="Times New Roman"/>
                <w:sz w:val="20"/>
              </w:rPr>
              <w:t>Reel</w:t>
            </w:r>
          </w:p>
        </w:tc>
        <w:tc>
          <w:tcPr>
            <w:tcW w:type="dxa" w:w="1440"/>
          </w:tcPr>
          <w:p>
            <w:pPr>
              <w:jc w:val="center"/>
            </w:pPr>
            <w:r>
              <w:rPr>
                <w:rFonts w:ascii="Times New Roman" w:hAnsi="Times New Roman"/>
                <w:sz w:val="20"/>
              </w:rPr>
              <w:t>2.77</w:t>
            </w:r>
          </w:p>
        </w:tc>
        <w:tc>
          <w:tcPr>
            <w:tcW w:type="dxa" w:w="1440"/>
          </w:tcPr>
          <w:p>
            <w:pPr>
              <w:jc w:val="center"/>
            </w:pPr>
            <w:r>
              <w:rPr>
                <w:rFonts w:ascii="Times New Roman" w:hAnsi="Times New Roman"/>
                <w:sz w:val="20"/>
              </w:rPr>
              <w:t>2.32</w:t>
            </w:r>
          </w:p>
        </w:tc>
        <w:tc>
          <w:tcPr>
            <w:tcW w:type="dxa" w:w="1440"/>
          </w:tcPr>
          <w:p>
            <w:pPr>
              <w:jc w:val="center"/>
            </w:pPr>
            <w:r>
              <w:rPr>
                <w:rFonts w:ascii="Times New Roman" w:hAnsi="Times New Roman"/>
                <w:sz w:val="20"/>
              </w:rPr>
              <w:t>0.985</w:t>
            </w:r>
          </w:p>
        </w:tc>
        <w:tc>
          <w:tcPr>
            <w:tcW w:type="dxa" w:w="1440"/>
          </w:tcPr>
          <w:p>
            <w:pPr>
              <w:jc w:val="center"/>
            </w:pPr>
            <w:r>
              <w:rPr>
                <w:rFonts w:ascii="Times New Roman" w:hAnsi="Times New Roman"/>
                <w:sz w:val="20"/>
              </w:rPr>
              <w:t>0.849</w:t>
            </w:r>
          </w:p>
        </w:tc>
      </w:tr>
      <w:tr>
        <w:tc>
          <w:tcPr>
            <w:tcW w:type="dxa" w:w="1440"/>
          </w:tcPr>
          <w:p>
            <w:pPr>
              <w:jc w:val="center"/>
            </w:pPr>
            <w:r>
              <w:rPr>
                <w:rFonts w:ascii="Times New Roman" w:hAnsi="Times New Roman"/>
                <w:sz w:val="20"/>
              </w:rPr>
              <w:t>atc006</w:t>
            </w:r>
          </w:p>
        </w:tc>
        <w:tc>
          <w:tcPr>
            <w:tcW w:type="dxa" w:w="1440"/>
          </w:tcPr>
          <w:p>
            <w:pPr>
              <w:jc w:val="center"/>
            </w:pPr>
            <w:r>
              <w:rPr>
                <w:rFonts w:ascii="Times New Roman" w:hAnsi="Times New Roman"/>
                <w:sz w:val="20"/>
              </w:rPr>
              <w:t>Reel</w:t>
            </w:r>
          </w:p>
        </w:tc>
        <w:tc>
          <w:tcPr>
            <w:tcW w:type="dxa" w:w="1440"/>
          </w:tcPr>
          <w:p>
            <w:pPr>
              <w:jc w:val="center"/>
            </w:pPr>
            <w:r>
              <w:rPr>
                <w:rFonts w:ascii="Times New Roman" w:hAnsi="Times New Roman"/>
                <w:sz w:val="20"/>
              </w:rPr>
              <w:t>1.20</w:t>
            </w:r>
          </w:p>
        </w:tc>
        <w:tc>
          <w:tcPr>
            <w:tcW w:type="dxa" w:w="1440"/>
          </w:tcPr>
          <w:p>
            <w:pPr>
              <w:jc w:val="center"/>
            </w:pPr>
            <w:r>
              <w:rPr>
                <w:rFonts w:ascii="Times New Roman" w:hAnsi="Times New Roman"/>
                <w:sz w:val="20"/>
              </w:rPr>
              <w:t>1.24</w:t>
            </w:r>
          </w:p>
        </w:tc>
        <w:tc>
          <w:tcPr>
            <w:tcW w:type="dxa" w:w="1440"/>
          </w:tcPr>
          <w:p>
            <w:pPr>
              <w:jc w:val="center"/>
            </w:pPr>
            <w:r>
              <w:rPr>
                <w:rFonts w:ascii="Times New Roman" w:hAnsi="Times New Roman"/>
                <w:sz w:val="20"/>
              </w:rPr>
              <w:t>0.968</w:t>
            </w:r>
          </w:p>
        </w:tc>
        <w:tc>
          <w:tcPr>
            <w:tcW w:type="dxa" w:w="1440"/>
          </w:tcPr>
          <w:p>
            <w:pPr>
              <w:jc w:val="center"/>
            </w:pPr>
            <w:r>
              <w:rPr>
                <w:rFonts w:ascii="Times New Roman" w:hAnsi="Times New Roman"/>
                <w:sz w:val="20"/>
              </w:rPr>
              <w:t>0.850</w:t>
            </w:r>
          </w:p>
        </w:tc>
      </w:tr>
      <w:tr>
        <w:tc>
          <w:tcPr>
            <w:tcW w:type="dxa" w:w="1440"/>
          </w:tcPr>
          <w:p>
            <w:pPr>
              <w:jc w:val="center"/>
            </w:pPr>
            <w:r>
              <w:rPr>
                <w:rFonts w:ascii="Times New Roman" w:hAnsi="Times New Roman"/>
                <w:sz w:val="20"/>
              </w:rPr>
              <w:t>heathrow</w:t>
            </w:r>
          </w:p>
        </w:tc>
        <w:tc>
          <w:tcPr>
            <w:tcW w:type="dxa" w:w="1440"/>
          </w:tcPr>
          <w:p>
            <w:pPr>
              <w:jc w:val="center"/>
            </w:pPr>
            <w:r>
              <w:rPr>
                <w:rFonts w:ascii="Times New Roman" w:hAnsi="Times New Roman"/>
                <w:sz w:val="20"/>
              </w:rPr>
              <w:t>Reel</w:t>
            </w:r>
          </w:p>
        </w:tc>
        <w:tc>
          <w:tcPr>
            <w:tcW w:type="dxa" w:w="1440"/>
          </w:tcPr>
          <w:p>
            <w:pPr>
              <w:jc w:val="center"/>
            </w:pPr>
            <w:r>
              <w:rPr>
                <w:rFonts w:ascii="Times New Roman" w:hAnsi="Times New Roman"/>
                <w:sz w:val="20"/>
              </w:rPr>
              <w:t>3.00</w:t>
            </w:r>
          </w:p>
        </w:tc>
        <w:tc>
          <w:tcPr>
            <w:tcW w:type="dxa" w:w="1440"/>
          </w:tcPr>
          <w:p>
            <w:pPr>
              <w:jc w:val="center"/>
            </w:pPr>
            <w:r>
              <w:rPr>
                <w:rFonts w:ascii="Times New Roman" w:hAnsi="Times New Roman"/>
                <w:sz w:val="20"/>
              </w:rPr>
              <w:t>2.33</w:t>
            </w:r>
          </w:p>
        </w:tc>
        <w:tc>
          <w:tcPr>
            <w:tcW w:type="dxa" w:w="1440"/>
          </w:tcPr>
          <w:p>
            <w:pPr>
              <w:jc w:val="center"/>
            </w:pPr>
            <w:r>
              <w:rPr>
                <w:rFonts w:ascii="Times New Roman" w:hAnsi="Times New Roman"/>
                <w:sz w:val="20"/>
              </w:rPr>
              <w:t>0.969</w:t>
            </w:r>
          </w:p>
        </w:tc>
        <w:tc>
          <w:tcPr>
            <w:tcW w:type="dxa" w:w="1440"/>
          </w:tcPr>
          <w:p>
            <w:pPr>
              <w:jc w:val="center"/>
            </w:pPr>
            <w:r>
              <w:rPr>
                <w:rFonts w:ascii="Times New Roman" w:hAnsi="Times New Roman"/>
                <w:sz w:val="20"/>
              </w:rPr>
              <w:t>0.835</w:t>
            </w:r>
          </w:p>
        </w:tc>
      </w:tr>
      <w:tr>
        <w:tc>
          <w:tcPr>
            <w:tcW w:type="dxa" w:w="1440"/>
          </w:tcPr>
          <w:p>
            <w:pPr>
              <w:jc w:val="center"/>
            </w:pPr>
            <w:r>
              <w:rPr>
                <w:rFonts w:ascii="Times New Roman" w:hAnsi="Times New Roman"/>
                <w:sz w:val="20"/>
              </w:rPr>
              <w:t>hongkong</w:t>
            </w:r>
          </w:p>
        </w:tc>
        <w:tc>
          <w:tcPr>
            <w:tcW w:type="dxa" w:w="1440"/>
          </w:tcPr>
          <w:p>
            <w:pPr>
              <w:jc w:val="center"/>
            </w:pPr>
            <w:r>
              <w:rPr>
                <w:rFonts w:ascii="Times New Roman" w:hAnsi="Times New Roman"/>
                <w:sz w:val="20"/>
              </w:rPr>
              <w:t>Reel</w:t>
            </w:r>
          </w:p>
        </w:tc>
        <w:tc>
          <w:tcPr>
            <w:tcW w:type="dxa" w:w="1440"/>
          </w:tcPr>
          <w:p>
            <w:pPr>
              <w:jc w:val="center"/>
            </w:pPr>
            <w:r>
              <w:rPr>
                <w:rFonts w:ascii="Times New Roman" w:hAnsi="Times New Roman"/>
                <w:sz w:val="20"/>
              </w:rPr>
              <w:t>2.43</w:t>
            </w:r>
          </w:p>
        </w:tc>
        <w:tc>
          <w:tcPr>
            <w:tcW w:type="dxa" w:w="1440"/>
          </w:tcPr>
          <w:p>
            <w:pPr>
              <w:jc w:val="center"/>
            </w:pPr>
            <w:r>
              <w:rPr>
                <w:rFonts w:ascii="Times New Roman" w:hAnsi="Times New Roman"/>
                <w:sz w:val="20"/>
              </w:rPr>
              <w:t>1.66</w:t>
            </w:r>
          </w:p>
        </w:tc>
        <w:tc>
          <w:tcPr>
            <w:tcW w:type="dxa" w:w="1440"/>
          </w:tcPr>
          <w:p>
            <w:pPr>
              <w:jc w:val="center"/>
            </w:pPr>
            <w:r>
              <w:rPr>
                <w:rFonts w:ascii="Times New Roman" w:hAnsi="Times New Roman"/>
                <w:sz w:val="20"/>
              </w:rPr>
              <w:t>0.960</w:t>
            </w:r>
          </w:p>
        </w:tc>
        <w:tc>
          <w:tcPr>
            <w:tcW w:type="dxa" w:w="1440"/>
          </w:tcPr>
          <w:p>
            <w:pPr>
              <w:jc w:val="center"/>
            </w:pPr>
            <w:r>
              <w:rPr>
                <w:rFonts w:ascii="Times New Roman" w:hAnsi="Times New Roman"/>
                <w:sz w:val="20"/>
              </w:rPr>
              <w:t>0.694</w:t>
            </w:r>
          </w:p>
        </w:tc>
      </w:tr>
    </w:tbl>
    <w:p>
      <w:pPr>
        <w:pStyle w:val="Heading2"/>
      </w:pPr>
      <w:r>
        <w:rPr>
          <w:rFonts w:ascii="Times New Roman" w:hAnsi="Times New Roman"/>
          <w:sz w:val="28"/>
        </w:rPr>
        <w:t>5.3 Courbe d'entrainement SGMSE+ v5</w:t>
      </w:r>
    </w:p>
    <w:p>
      <w:pPr>
        <w:jc w:val="both"/>
      </w:pPr>
      <w:r>
        <w:rPr>
          <w:rFonts w:ascii="Times New Roman" w:hAnsi="Times New Roman"/>
          <w:b w:val="0"/>
          <w:i w:val="0"/>
          <w:sz w:val="24"/>
        </w:rPr>
        <w:t>Dataset v5 (tirs 50%, explosions 50%), repart des poids Voicebank. Best model : epoch 8, val_loss 515.97 (inferieur a v4 : 569.1).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Epoch</w:t>
            </w:r>
          </w:p>
        </w:tc>
        <w:tc>
          <w:tcPr>
            <w:tcW w:type="dxa" w:w="1728"/>
          </w:tcPr>
          <w:p>
            <w:pPr>
              <w:jc w:val="center"/>
            </w:pPr>
            <w:r>
              <w:rPr>
                <w:rFonts w:ascii="Times New Roman" w:hAnsi="Times New Roman"/>
                <w:b/>
                <w:sz w:val="20"/>
              </w:rPr>
              <w:t>Train Loss</w:t>
            </w:r>
          </w:p>
        </w:tc>
        <w:tc>
          <w:tcPr>
            <w:tcW w:type="dxa" w:w="1728"/>
          </w:tcPr>
          <w:p>
            <w:pPr>
              <w:jc w:val="center"/>
            </w:pPr>
            <w:r>
              <w:rPr>
                <w:rFonts w:ascii="Times New Roman" w:hAnsi="Times New Roman"/>
                <w:b/>
                <w:sz w:val="20"/>
              </w:rPr>
              <w:t>Val Loss</w:t>
            </w:r>
          </w:p>
        </w:tc>
        <w:tc>
          <w:tcPr>
            <w:tcW w:type="dxa" w:w="1728"/>
          </w:tcPr>
          <w:p>
            <w:pPr>
              <w:jc w:val="center"/>
            </w:pPr>
            <w:r>
              <w:rPr>
                <w:rFonts w:ascii="Times New Roman" w:hAnsi="Times New Roman"/>
                <w:b/>
                <w:sz w:val="20"/>
              </w:rPr>
              <w:t>PESQ</w:t>
            </w:r>
          </w:p>
        </w:tc>
        <w:tc>
          <w:tcPr>
            <w:tcW w:type="dxa" w:w="1728"/>
          </w:tcPr>
          <w:p>
            <w:pPr>
              <w:jc w:val="center"/>
            </w:pPr>
            <w:r>
              <w:rPr>
                <w:rFonts w:ascii="Times New Roman" w:hAnsi="Times New Roman"/>
                <w:b/>
                <w:sz w:val="20"/>
              </w:rPr>
              <w:t>STOI</w:t>
            </w:r>
          </w:p>
        </w:tc>
      </w:tr>
      <w:tr>
        <w:tc>
          <w:tcPr>
            <w:tcW w:type="dxa" w:w="1728"/>
          </w:tcPr>
          <w:p>
            <w:pPr>
              <w:jc w:val="center"/>
            </w:pPr>
            <w:r>
              <w:rPr>
                <w:rFonts w:ascii="Times New Roman" w:hAnsi="Times New Roman"/>
                <w:sz w:val="20"/>
              </w:rPr>
              <w:t>1</w:t>
            </w:r>
          </w:p>
        </w:tc>
        <w:tc>
          <w:tcPr>
            <w:tcW w:type="dxa" w:w="1728"/>
          </w:tcPr>
          <w:p>
            <w:pPr>
              <w:jc w:val="center"/>
            </w:pPr>
            <w:r>
              <w:rPr>
                <w:rFonts w:ascii="Times New Roman" w:hAnsi="Times New Roman"/>
                <w:sz w:val="20"/>
              </w:rPr>
              <w:t>664.9</w:t>
            </w:r>
          </w:p>
        </w:tc>
        <w:tc>
          <w:tcPr>
            <w:tcW w:type="dxa" w:w="1728"/>
          </w:tcPr>
          <w:p>
            <w:pPr>
              <w:jc w:val="center"/>
            </w:pPr>
            <w:r>
              <w:rPr>
                <w:rFonts w:ascii="Times New Roman" w:hAnsi="Times New Roman"/>
                <w:sz w:val="20"/>
              </w:rPr>
              <w:t>683.2</w:t>
            </w:r>
          </w:p>
        </w:tc>
        <w:tc>
          <w:tcPr>
            <w:tcW w:type="dxa" w:w="1728"/>
          </w:tcPr>
          <w:p>
            <w:pPr>
              <w:jc w:val="center"/>
            </w:pPr>
            <w:r>
              <w:rPr>
                <w:rFonts w:ascii="Times New Roman" w:hAnsi="Times New Roman"/>
                <w:sz w:val="20"/>
              </w:rPr>
              <w:t>3.22</w:t>
            </w:r>
          </w:p>
        </w:tc>
        <w:tc>
          <w:tcPr>
            <w:tcW w:type="dxa" w:w="1728"/>
          </w:tcPr>
          <w:p>
            <w:pPr>
              <w:jc w:val="center"/>
            </w:pPr>
            <w:r>
              <w:rPr>
                <w:rFonts w:ascii="Times New Roman" w:hAnsi="Times New Roman"/>
                <w:sz w:val="20"/>
              </w:rPr>
              <w:t>0.806</w:t>
            </w:r>
          </w:p>
        </w:tc>
      </w:tr>
      <w:tr>
        <w:tc>
          <w:tcPr>
            <w:tcW w:type="dxa" w:w="1728"/>
          </w:tcPr>
          <w:p>
            <w:pPr>
              <w:jc w:val="center"/>
            </w:pPr>
            <w:r>
              <w:rPr>
                <w:rFonts w:ascii="Times New Roman" w:hAnsi="Times New Roman"/>
                <w:sz w:val="20"/>
              </w:rPr>
              <w:t>5</w:t>
            </w:r>
          </w:p>
        </w:tc>
        <w:tc>
          <w:tcPr>
            <w:tcW w:type="dxa" w:w="1728"/>
          </w:tcPr>
          <w:p>
            <w:pPr>
              <w:jc w:val="center"/>
            </w:pPr>
            <w:r>
              <w:rPr>
                <w:rFonts w:ascii="Times New Roman" w:hAnsi="Times New Roman"/>
                <w:sz w:val="20"/>
              </w:rPr>
              <w:t>597.6</w:t>
            </w:r>
          </w:p>
        </w:tc>
        <w:tc>
          <w:tcPr>
            <w:tcW w:type="dxa" w:w="1728"/>
          </w:tcPr>
          <w:p>
            <w:pPr>
              <w:jc w:val="center"/>
            </w:pPr>
            <w:r>
              <w:rPr>
                <w:rFonts w:ascii="Times New Roman" w:hAnsi="Times New Roman"/>
                <w:sz w:val="20"/>
              </w:rPr>
              <w:t>600.9</w:t>
            </w:r>
          </w:p>
        </w:tc>
        <w:tc>
          <w:tcPr>
            <w:tcW w:type="dxa" w:w="1728"/>
          </w:tcPr>
          <w:p>
            <w:pPr>
              <w:jc w:val="center"/>
            </w:pPr>
            <w:r>
              <w:rPr>
                <w:rFonts w:ascii="Times New Roman" w:hAnsi="Times New Roman"/>
                <w:sz w:val="20"/>
              </w:rPr>
              <w:t>3.01</w:t>
            </w:r>
          </w:p>
        </w:tc>
        <w:tc>
          <w:tcPr>
            <w:tcW w:type="dxa" w:w="1728"/>
          </w:tcPr>
          <w:p>
            <w:pPr>
              <w:jc w:val="center"/>
            </w:pPr>
            <w:r>
              <w:rPr>
                <w:rFonts w:ascii="Times New Roman" w:hAnsi="Times New Roman"/>
                <w:sz w:val="20"/>
              </w:rPr>
              <w:t>0.841</w:t>
            </w:r>
          </w:p>
        </w:tc>
      </w:tr>
      <w:tr>
        <w:tc>
          <w:tcPr>
            <w:tcW w:type="dxa" w:w="1728"/>
          </w:tcPr>
          <w:p>
            <w:pPr>
              <w:jc w:val="center"/>
            </w:pPr>
            <w:r>
              <w:rPr>
                <w:rFonts w:ascii="Times New Roman" w:hAnsi="Times New Roman"/>
                <w:sz w:val="20"/>
              </w:rPr>
              <w:t>8 (best)</w:t>
            </w:r>
          </w:p>
        </w:tc>
        <w:tc>
          <w:tcPr>
            <w:tcW w:type="dxa" w:w="1728"/>
          </w:tcPr>
          <w:p>
            <w:pPr>
              <w:jc w:val="center"/>
            </w:pPr>
            <w:r>
              <w:rPr>
                <w:rFonts w:ascii="Times New Roman" w:hAnsi="Times New Roman"/>
                <w:sz w:val="20"/>
              </w:rPr>
              <w:t>600.9</w:t>
            </w:r>
          </w:p>
        </w:tc>
        <w:tc>
          <w:tcPr>
            <w:tcW w:type="dxa" w:w="1728"/>
          </w:tcPr>
          <w:p>
            <w:pPr>
              <w:jc w:val="center"/>
            </w:pPr>
            <w:r>
              <w:rPr>
                <w:rFonts w:ascii="Times New Roman" w:hAnsi="Times New Roman"/>
                <w:sz w:val="20"/>
              </w:rPr>
              <w:t>515.97</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t>
            </w:r>
          </w:p>
        </w:tc>
      </w:tr>
      <w:tr>
        <w:tc>
          <w:tcPr>
            <w:tcW w:type="dxa" w:w="1728"/>
          </w:tcPr>
          <w:p>
            <w:pPr>
              <w:jc w:val="center"/>
            </w:pPr>
            <w:r>
              <w:rPr>
                <w:rFonts w:ascii="Times New Roman" w:hAnsi="Times New Roman"/>
                <w:sz w:val="20"/>
              </w:rPr>
              <w:t>10</w:t>
            </w:r>
          </w:p>
        </w:tc>
        <w:tc>
          <w:tcPr>
            <w:tcW w:type="dxa" w:w="1728"/>
          </w:tcPr>
          <w:p>
            <w:pPr>
              <w:jc w:val="center"/>
            </w:pPr>
            <w:r>
              <w:rPr>
                <w:rFonts w:ascii="Times New Roman" w:hAnsi="Times New Roman"/>
                <w:sz w:val="20"/>
              </w:rPr>
              <w:t>591.9</w:t>
            </w:r>
          </w:p>
        </w:tc>
        <w:tc>
          <w:tcPr>
            <w:tcW w:type="dxa" w:w="1728"/>
          </w:tcPr>
          <w:p>
            <w:pPr>
              <w:jc w:val="center"/>
            </w:pPr>
            <w:r>
              <w:rPr>
                <w:rFonts w:ascii="Times New Roman" w:hAnsi="Times New Roman"/>
                <w:sz w:val="20"/>
              </w:rPr>
              <w:t>593.2</w:t>
            </w:r>
          </w:p>
        </w:tc>
        <w:tc>
          <w:tcPr>
            <w:tcW w:type="dxa" w:w="1728"/>
          </w:tcPr>
          <w:p>
            <w:pPr>
              <w:jc w:val="center"/>
            </w:pPr>
            <w:r>
              <w:rPr>
                <w:rFonts w:ascii="Times New Roman" w:hAnsi="Times New Roman"/>
                <w:sz w:val="20"/>
              </w:rPr>
              <w:t>3.19</w:t>
            </w:r>
          </w:p>
        </w:tc>
        <w:tc>
          <w:tcPr>
            <w:tcW w:type="dxa" w:w="1728"/>
          </w:tcPr>
          <w:p>
            <w:pPr>
              <w:jc w:val="center"/>
            </w:pPr>
            <w:r>
              <w:rPr>
                <w:rFonts w:ascii="Times New Roman" w:hAnsi="Times New Roman"/>
                <w:sz w:val="20"/>
              </w:rPr>
              <w:t>0.868</w:t>
            </w:r>
          </w:p>
        </w:tc>
      </w:tr>
      <w:tr>
        <w:tc>
          <w:tcPr>
            <w:tcW w:type="dxa" w:w="1728"/>
          </w:tcPr>
          <w:p>
            <w:pPr>
              <w:jc w:val="center"/>
            </w:pPr>
            <w:r>
              <w:rPr>
                <w:rFonts w:ascii="Times New Roman" w:hAnsi="Times New Roman"/>
                <w:sz w:val="20"/>
              </w:rPr>
              <w:t>15</w:t>
            </w:r>
          </w:p>
        </w:tc>
        <w:tc>
          <w:tcPr>
            <w:tcW w:type="dxa" w:w="1728"/>
          </w:tcPr>
          <w:p>
            <w:pPr>
              <w:jc w:val="center"/>
            </w:pPr>
            <w:r>
              <w:rPr>
                <w:rFonts w:ascii="Times New Roman" w:hAnsi="Times New Roman"/>
                <w:sz w:val="20"/>
              </w:rPr>
              <w:t>593.4</w:t>
            </w:r>
          </w:p>
        </w:tc>
        <w:tc>
          <w:tcPr>
            <w:tcW w:type="dxa" w:w="1728"/>
          </w:tcPr>
          <w:p>
            <w:pPr>
              <w:jc w:val="center"/>
            </w:pPr>
            <w:r>
              <w:rPr>
                <w:rFonts w:ascii="Times New Roman" w:hAnsi="Times New Roman"/>
                <w:sz w:val="20"/>
              </w:rPr>
              <w:t>557.9</w:t>
            </w:r>
          </w:p>
        </w:tc>
        <w:tc>
          <w:tcPr>
            <w:tcW w:type="dxa" w:w="1728"/>
          </w:tcPr>
          <w:p>
            <w:pPr>
              <w:jc w:val="center"/>
            </w:pPr>
            <w:r>
              <w:rPr>
                <w:rFonts w:ascii="Times New Roman" w:hAnsi="Times New Roman"/>
                <w:sz w:val="20"/>
              </w:rPr>
              <w:t>3.00</w:t>
            </w:r>
          </w:p>
        </w:tc>
        <w:tc>
          <w:tcPr>
            <w:tcW w:type="dxa" w:w="1728"/>
          </w:tcPr>
          <w:p>
            <w:pPr>
              <w:jc w:val="center"/>
            </w:pPr>
            <w:r>
              <w:rPr>
                <w:rFonts w:ascii="Times New Roman" w:hAnsi="Times New Roman"/>
                <w:sz w:val="20"/>
              </w:rPr>
              <w:t>0.847</w:t>
            </w:r>
          </w:p>
        </w:tc>
      </w:tr>
      <w:tr>
        <w:tc>
          <w:tcPr>
            <w:tcW w:type="dxa" w:w="1728"/>
          </w:tcPr>
          <w:p>
            <w:pPr>
              <w:jc w:val="center"/>
            </w:pPr>
            <w:r>
              <w:rPr>
                <w:rFonts w:ascii="Times New Roman" w:hAnsi="Times New Roman"/>
                <w:sz w:val="20"/>
              </w:rPr>
              <w:t>18 (early stop)</w:t>
            </w:r>
          </w:p>
        </w:tc>
        <w:tc>
          <w:tcPr>
            <w:tcW w:type="dxa" w:w="1728"/>
          </w:tcPr>
          <w:p>
            <w:pPr>
              <w:jc w:val="center"/>
            </w:pPr>
            <w:r>
              <w:rPr>
                <w:rFonts w:ascii="Times New Roman" w:hAnsi="Times New Roman"/>
                <w:sz w:val="20"/>
              </w:rPr>
              <w:t>568.0</w:t>
            </w:r>
          </w:p>
        </w:tc>
        <w:tc>
          <w:tcPr>
            <w:tcW w:type="dxa" w:w="1728"/>
          </w:tcPr>
          <w:p>
            <w:pPr>
              <w:jc w:val="center"/>
            </w:pPr>
            <w:r>
              <w:rPr>
                <w:rFonts w:ascii="Times New Roman" w:hAnsi="Times New Roman"/>
                <w:sz w:val="20"/>
              </w:rPr>
              <w:t>596.4</w:t>
            </w:r>
          </w:p>
        </w:tc>
        <w:tc>
          <w:tcPr>
            <w:tcW w:type="dxa" w:w="1728"/>
          </w:tcPr>
          <w:p>
            <w:pPr>
              <w:jc w:val="center"/>
            </w:pPr>
            <w:r>
              <w:rPr>
                <w:rFonts w:ascii="Times New Roman" w:hAnsi="Times New Roman"/>
                <w:sz w:val="20"/>
              </w:rPr>
              <w:t>-</w:t>
            </w:r>
          </w:p>
        </w:tc>
        <w:tc>
          <w:tcPr>
            <w:tcW w:type="dxa" w:w="1728"/>
          </w:tcPr>
          <w:p>
            <w:pPr>
              <w:jc w:val="center"/>
            </w:pPr>
            <w:r>
              <w:rPr>
                <w:rFonts w:ascii="Times New Roman" w:hAnsi="Times New Roman"/>
                <w:sz w:val="20"/>
              </w:rPr>
              <w:t>-</w:t>
            </w:r>
          </w:p>
        </w:tc>
      </w:tr>
    </w:tbl>
    <w:p>
      <w:pPr>
        <w:pStyle w:val="Heading2"/>
      </w:pPr>
      <w:r>
        <w:rPr>
          <w:rFonts w:ascii="Times New Roman" w:hAnsi="Times New Roman"/>
          <w:sz w:val="28"/>
        </w:rPr>
        <w:t>5.4 Comparaison pipeline par WER Whisper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Pipeline</w:t>
            </w:r>
          </w:p>
        </w:tc>
        <w:tc>
          <w:tcPr>
            <w:tcW w:type="dxa" w:w="1440"/>
          </w:tcPr>
          <w:p>
            <w:pPr>
              <w:jc w:val="center"/>
            </w:pPr>
            <w:r>
              <w:rPr>
                <w:rFonts w:ascii="Times New Roman" w:hAnsi="Times New Roman"/>
                <w:b/>
                <w:sz w:val="20"/>
              </w:rPr>
              <w:t>atc05</w:t>
            </w:r>
          </w:p>
        </w:tc>
        <w:tc>
          <w:tcPr>
            <w:tcW w:type="dxa" w:w="1440"/>
          </w:tcPr>
          <w:p>
            <w:pPr>
              <w:jc w:val="center"/>
            </w:pPr>
            <w:r>
              <w:rPr>
                <w:rFonts w:ascii="Times New Roman" w:hAnsi="Times New Roman"/>
                <w:b/>
                <w:sz w:val="20"/>
              </w:rPr>
              <w:t>heathrow</w:t>
            </w:r>
          </w:p>
        </w:tc>
        <w:tc>
          <w:tcPr>
            <w:tcW w:type="dxa" w:w="1440"/>
          </w:tcPr>
          <w:p>
            <w:pPr>
              <w:jc w:val="center"/>
            </w:pPr>
            <w:r>
              <w:rPr>
                <w:rFonts w:ascii="Times New Roman" w:hAnsi="Times New Roman"/>
                <w:b/>
                <w:sz w:val="20"/>
              </w:rPr>
              <w:t>hongkong</w:t>
            </w:r>
          </w:p>
        </w:tc>
        <w:tc>
          <w:tcPr>
            <w:tcW w:type="dxa" w:w="1440"/>
          </w:tcPr>
          <w:p>
            <w:pPr>
              <w:jc w:val="center"/>
            </w:pPr>
            <w:r>
              <w:rPr>
                <w:rFonts w:ascii="Times New Roman" w:hAnsi="Times New Roman"/>
                <w:b/>
                <w:sz w:val="20"/>
              </w:rPr>
              <w:t>us_approach</w:t>
            </w:r>
          </w:p>
        </w:tc>
        <w:tc>
          <w:tcPr>
            <w:tcW w:type="dxa" w:w="1440"/>
          </w:tcPr>
          <w:p>
            <w:pPr>
              <w:jc w:val="center"/>
            </w:pPr>
            <w:r>
              <w:rPr>
                <w:rFonts w:ascii="Times New Roman" w:hAnsi="Times New Roman"/>
                <w:b/>
                <w:sz w:val="20"/>
              </w:rPr>
              <w:t>WER moyen</w:t>
            </w:r>
          </w:p>
        </w:tc>
      </w:tr>
      <w:tr>
        <w:tc>
          <w:tcPr>
            <w:tcW w:type="dxa" w:w="1440"/>
          </w:tcPr>
          <w:p>
            <w:pPr>
              <w:jc w:val="center"/>
            </w:pPr>
            <w:r>
              <w:rPr>
                <w:rFonts w:ascii="Times New Roman" w:hAnsi="Times New Roman"/>
                <w:sz w:val="20"/>
              </w:rPr>
              <w:t>RAW (reference)</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r>
      <w:tr>
        <w:tc>
          <w:tcPr>
            <w:tcW w:type="dxa" w:w="1440"/>
          </w:tcPr>
          <w:p>
            <w:pPr>
              <w:jc w:val="center"/>
            </w:pPr>
            <w:r>
              <w:rPr>
                <w:rFonts w:ascii="Times New Roman" w:hAnsi="Times New Roman"/>
                <w:sz w:val="20"/>
              </w:rPr>
              <w:t>Demucs seul</w:t>
            </w:r>
          </w:p>
        </w:tc>
        <w:tc>
          <w:tcPr>
            <w:tcW w:type="dxa" w:w="1440"/>
          </w:tcPr>
          <w:p>
            <w:pPr>
              <w:jc w:val="center"/>
            </w:pPr>
            <w:r>
              <w:rPr>
                <w:rFonts w:ascii="Times New Roman" w:hAnsi="Times New Roman"/>
                <w:sz w:val="20"/>
              </w:rPr>
              <w:t>44%</w:t>
            </w:r>
          </w:p>
        </w:tc>
        <w:tc>
          <w:tcPr>
            <w:tcW w:type="dxa" w:w="1440"/>
          </w:tcPr>
          <w:p>
            <w:pPr>
              <w:jc w:val="center"/>
            </w:pPr>
            <w:r>
              <w:rPr>
                <w:rFonts w:ascii="Times New Roman" w:hAnsi="Times New Roman"/>
                <w:sz w:val="20"/>
              </w:rPr>
              <w:t>44%</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83%</w:t>
            </w:r>
          </w:p>
        </w:tc>
        <w:tc>
          <w:tcPr>
            <w:tcW w:type="dxa" w:w="1440"/>
          </w:tcPr>
          <w:p>
            <w:pPr>
              <w:jc w:val="center"/>
            </w:pPr>
            <w:r>
              <w:rPr>
                <w:rFonts w:ascii="Times New Roman" w:hAnsi="Times New Roman"/>
                <w:sz w:val="20"/>
              </w:rPr>
              <w:t>68%</w:t>
            </w:r>
          </w:p>
        </w:tc>
      </w:tr>
      <w:tr>
        <w:tc>
          <w:tcPr>
            <w:tcW w:type="dxa" w:w="1440"/>
          </w:tcPr>
          <w:p>
            <w:pPr>
              <w:jc w:val="center"/>
            </w:pPr>
            <w:r>
              <w:rPr>
                <w:rFonts w:ascii="Times New Roman" w:hAnsi="Times New Roman"/>
                <w:sz w:val="20"/>
              </w:rPr>
              <w:t>AudioSR seul</w:t>
            </w:r>
          </w:p>
        </w:tc>
        <w:tc>
          <w:tcPr>
            <w:tcW w:type="dxa" w:w="1440"/>
          </w:tcPr>
          <w:p>
            <w:pPr>
              <w:jc w:val="center"/>
            </w:pPr>
            <w:r>
              <w:rPr>
                <w:rFonts w:ascii="Times New Roman" w:hAnsi="Times New Roman"/>
                <w:sz w:val="20"/>
              </w:rPr>
              <w:t>56%</w:t>
            </w:r>
          </w:p>
        </w:tc>
        <w:tc>
          <w:tcPr>
            <w:tcW w:type="dxa" w:w="1440"/>
          </w:tcPr>
          <w:p>
            <w:pPr>
              <w:jc w:val="center"/>
            </w:pPr>
            <w:r>
              <w:rPr>
                <w:rFonts w:ascii="Times New Roman" w:hAnsi="Times New Roman"/>
                <w:sz w:val="20"/>
              </w:rPr>
              <w:t>75%</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167%</w:t>
            </w:r>
          </w:p>
        </w:tc>
        <w:tc>
          <w:tcPr>
            <w:tcW w:type="dxa" w:w="1440"/>
          </w:tcPr>
          <w:p>
            <w:pPr>
              <w:jc w:val="center"/>
            </w:pPr>
            <w:r>
              <w:rPr>
                <w:rFonts w:ascii="Times New Roman" w:hAnsi="Times New Roman"/>
                <w:sz w:val="20"/>
              </w:rPr>
              <w:t>100%</w:t>
            </w:r>
          </w:p>
        </w:tc>
      </w:tr>
      <w:tr>
        <w:tc>
          <w:tcPr>
            <w:tcW w:type="dxa" w:w="1440"/>
          </w:tcPr>
          <w:p>
            <w:pPr>
              <w:jc w:val="center"/>
            </w:pPr>
            <w:r>
              <w:rPr>
                <w:rFonts w:ascii="Times New Roman" w:hAnsi="Times New Roman"/>
                <w:sz w:val="20"/>
              </w:rPr>
              <w:t>Demucs + AudioSR</w:t>
            </w:r>
          </w:p>
        </w:tc>
        <w:tc>
          <w:tcPr>
            <w:tcW w:type="dxa" w:w="1440"/>
          </w:tcPr>
          <w:p>
            <w:pPr>
              <w:jc w:val="center"/>
            </w:pPr>
            <w:r>
              <w:rPr>
                <w:rFonts w:ascii="Times New Roman" w:hAnsi="Times New Roman"/>
                <w:sz w:val="20"/>
              </w:rPr>
              <w:t>56%</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100%</w:t>
            </w:r>
          </w:p>
        </w:tc>
        <w:tc>
          <w:tcPr>
            <w:tcW w:type="dxa" w:w="1440"/>
          </w:tcPr>
          <w:p>
            <w:pPr>
              <w:jc w:val="center"/>
            </w:pPr>
            <w:r>
              <w:rPr>
                <w:rFonts w:ascii="Times New Roman" w:hAnsi="Times New Roman"/>
                <w:sz w:val="20"/>
              </w:rPr>
              <w:t>89%</w:t>
            </w:r>
          </w:p>
        </w:tc>
      </w:tr>
    </w:tbl>
    <w:p>
      <w:pPr>
        <w:jc w:val="both"/>
      </w:pPr>
      <w:r>
        <w:rPr>
          <w:rFonts w:ascii="Times New Roman" w:hAnsi="Times New Roman"/>
          <w:b w:val="0"/>
          <w:i w:val="0"/>
          <w:sz w:val="24"/>
        </w:rPr>
        <w:t>Demucs est le modele pre-entraine qui degrade le moins l'intelligibilite (WER moyen 68%). AudioSR hallucine des mots inexistants (WER &gt; 100% sur us_approach). La combinaison Demucs + AudioSR est pire que Demucs seul.</w:t>
      </w:r>
    </w:p>
    <w:p>
      <w:r>
        <w:br w:type="page"/>
      </w:r>
    </w:p>
    <w:p>
      <w:pPr>
        <w:pStyle w:val="Heading1"/>
      </w:pPr>
      <w:r>
        <w:rPr>
          <w:rFonts w:ascii="Times New Roman" w:hAnsi="Times New Roman"/>
          <w:sz w:val="32"/>
        </w:rPr>
        <w:t>6. Discussion</w:t>
      </w:r>
    </w:p>
    <w:p>
      <w:pPr>
        <w:pStyle w:val="Heading2"/>
      </w:pPr>
      <w:r>
        <w:rPr>
          <w:rFonts w:ascii="Times New Roman" w:hAnsi="Times New Roman"/>
          <w:sz w:val="28"/>
        </w:rPr>
        <w:t>6.1 Gap synthetique / reel</w:t>
      </w:r>
    </w:p>
    <w:p>
      <w:pPr>
        <w:jc w:val="both"/>
      </w:pPr>
      <w:r>
        <w:rPr>
          <w:rFonts w:ascii="Times New Roman" w:hAnsi="Times New Roman"/>
          <w:b w:val="0"/>
          <w:i w:val="0"/>
          <w:sz w:val="24"/>
        </w:rPr>
        <w:t>Le constat transversal a tous les modeles fine-tuned est l'absence de transfert des bonnes metriques synthetiques vers le domaine reel. Ce gap s'explique par quatre facteurs :</w:t>
      </w:r>
    </w:p>
    <w:p>
      <w:pPr>
        <w:pStyle w:val="ListBullet"/>
      </w:pPr>
      <w:r>
        <w:rPr>
          <w:rFonts w:ascii="Times New Roman" w:hAnsi="Times New Roman"/>
          <w:sz w:val="24"/>
        </w:rPr>
        <w:t>Texture du bruit : bruit blanc/rose filtre (synthetique) vs crackling, compression AM, interferences (reel). La texture spectrale est differente meme si la bande est similaire.</w:t>
      </w:r>
    </w:p>
    <w:p>
      <w:pPr>
        <w:pStyle w:val="ListBullet"/>
      </w:pPr>
      <w:r>
        <w:rPr>
          <w:rFonts w:ascii="Times New Roman" w:hAnsi="Times New Roman"/>
          <w:sz w:val="24"/>
        </w:rPr>
        <w:t>Source vocale : LibriSpeech (lecture en studio, anglais standard) vs pilotes de chasse (stress physiologique, masque O2, jargon militaire, niveaux d'intensite variables).</w:t>
      </w:r>
    </w:p>
    <w:p>
      <w:pPr>
        <w:pStyle w:val="ListBullet"/>
      </w:pPr>
      <w:r>
        <w:rPr>
          <w:rFonts w:ascii="Times New Roman" w:hAnsi="Times New Roman"/>
          <w:sz w:val="24"/>
        </w:rPr>
        <w:t>Canal radio : la compression AM reelle introduit des distorsions harmoniques et une saturation douce non reproduites par l'AGC simule.</w:t>
      </w:r>
    </w:p>
    <w:p>
      <w:pPr>
        <w:pStyle w:val="ListBullet"/>
      </w:pPr>
      <w:r>
        <w:rPr>
          <w:rFonts w:ascii="Times New Roman" w:hAnsi="Times New Roman"/>
          <w:sz w:val="24"/>
        </w:rPr>
        <w:t>Niveau du signal : RMS 3-14 fois plus faible dans les vrais fichiers. Meme apres normalisation, la distribution des amplitudes differe.</w:t>
      </w:r>
    </w:p>
    <w:p>
      <w:pPr>
        <w:jc w:val="both"/>
      </w:pPr>
      <w:r>
        <w:rPr>
          <w:rFonts w:ascii="Times New Roman" w:hAnsi="Times New Roman"/>
          <w:b w:val="0"/>
          <w:i w:val="0"/>
          <w:sz w:val="24"/>
        </w:rPr>
        <w:t>La solution fondamentale serait un corpus in-domain avec de vrais enregistrements radio cockpit annotes. En l'absence de telles donnees, les ameliorations incrementales du dataset synthetique (v1 -&gt; v5) apportent des gains marginaux qui ne comblent pas le gap de domaine.</w:t>
      </w:r>
    </w:p>
    <w:p>
      <w:pPr>
        <w:pStyle w:val="Heading2"/>
      </w:pPr>
      <w:r>
        <w:rPr>
          <w:rFonts w:ascii="Times New Roman" w:hAnsi="Times New Roman"/>
          <w:sz w:val="28"/>
        </w:rPr>
        <w:t>6.2 Enseignements architecturaux</w:t>
      </w:r>
    </w:p>
    <w:p>
      <w:pPr>
        <w:pStyle w:val="ListBullet"/>
      </w:pPr>
      <w:r>
        <w:rPr>
          <w:rFonts w:ascii="Times New Roman" w:hAnsi="Times New Roman"/>
          <w:sz w:val="24"/>
        </w:rPr>
        <w:t>Modeles discriminatifs vs generatifs : les CNN avec perte L1 predisent la moyenne des sorties possibles (over-smoothing). Pour le debruitage fort et la super-resolution, les architectures generatives (diffusion, normalizing flow, GAN) sont mieux adaptees.</w:t>
      </w:r>
    </w:p>
    <w:p>
      <w:pPr>
        <w:pStyle w:val="ListBullet"/>
      </w:pPr>
      <w:r>
        <w:rPr>
          <w:rFonts w:ascii="Times New Roman" w:hAnsi="Times New Roman"/>
          <w:sz w:val="24"/>
        </w:rPr>
        <w:t>Masquage spectral en bande etroite : MetricGAN+ et SepFormer ne peuvent pas separer voix et bruit a la meme position frequentielle. SGMSE+ peut theoriquement les distinguer par leur structure temporelle.</w:t>
      </w:r>
    </w:p>
    <w:p>
      <w:pPr>
        <w:pStyle w:val="ListBullet"/>
      </w:pPr>
      <w:r>
        <w:rPr>
          <w:rFonts w:ascii="Times New Roman" w:hAnsi="Times New Roman"/>
          <w:sz w:val="24"/>
        </w:rPr>
        <w:t>Domaine spectral vs temporel : le SpectralResUNet (STFT) donne de meilleures metriques que le WaveformResUNet (Conv1D). Cependant, le STFT introduit des artefacts de phase sur les transitoires courts.</w:t>
      </w:r>
    </w:p>
    <w:p>
      <w:pPr>
        <w:pStyle w:val="ListBullet"/>
      </w:pPr>
      <w:r>
        <w:rPr>
          <w:rFonts w:ascii="Times New Roman" w:hAnsi="Times New Roman"/>
          <w:sz w:val="24"/>
        </w:rPr>
        <w:t>Super-resolution HF : les frequences &gt; 4 kHz n'ont jamais ete transmises par le canal radio AM. Les reconstruire revient a les halluciner (AudioSR en est la demonstration). Le debruitage in-band apporte 90% de la valeur operationnelle.</w:t>
      </w:r>
    </w:p>
    <w:p>
      <w:pPr>
        <w:pStyle w:val="ListBullet"/>
      </w:pPr>
      <w:r>
        <w:rPr>
          <w:rFonts w:ascii="Times New Roman" w:hAnsi="Times New Roman"/>
          <w:sz w:val="24"/>
        </w:rPr>
        <w:t>Cascade Demucs + reseau custom : entrainer le reseau sur la sortie de Demucs laisse peu de marge car Demucs realise deja la majorite du traitement. Entrainer sur le signal brut est trop difficile pour un CNN simple.</w:t>
      </w:r>
    </w:p>
    <w:p>
      <w:r>
        <w:br w:type="page"/>
      </w:r>
    </w:p>
    <w:p>
      <w:pPr>
        <w:pStyle w:val="Heading1"/>
      </w:pPr>
      <w:r>
        <w:rPr>
          <w:rFonts w:ascii="Times New Roman" w:hAnsi="Times New Roman"/>
          <w:sz w:val="32"/>
        </w:rPr>
        <w:t>7. Conclusions et perspectives</w:t>
      </w:r>
    </w:p>
    <w:p>
      <w:pPr>
        <w:jc w:val="both"/>
      </w:pPr>
      <w:r>
        <w:rPr>
          <w:rFonts w:ascii="Times New Roman" w:hAnsi="Times New Roman"/>
          <w:b w:val="0"/>
          <w:i w:val="0"/>
          <w:sz w:val="24"/>
        </w:rPr>
        <w:t>Ce travail a systematiquement explore le probleme du debruitage de communications radio en environnement cockpit de chasse, en evaluant plus de dix architectures de deep learning et en construisant un pipeline de generation de dataset synthetique progressivement ameliore (v1 a v5). Les conclusions principales sont :</w:t>
      </w:r>
    </w:p>
    <w:p>
      <w:pPr>
        <w:pStyle w:val="ListBullet"/>
      </w:pPr>
      <w:r>
        <w:rPr>
          <w:rFonts w:ascii="Times New Roman" w:hAnsi="Times New Roman"/>
          <w:sz w:val="24"/>
        </w:rPr>
        <w:t>Aucun modele pre-entraine generaliste ne fonctionne sur les signaux radio cockpit (hors distribution).</w:t>
      </w:r>
    </w:p>
    <w:p>
      <w:pPr>
        <w:pStyle w:val="ListBullet"/>
      </w:pPr>
      <w:r>
        <w:rPr>
          <w:rFonts w:ascii="Times New Roman" w:hAnsi="Times New Roman"/>
          <w:sz w:val="24"/>
        </w:rPr>
        <w:t>SGMSE+ (modele de diffusion, 65.6M params) est l'architecture la plus adaptee theoriquement et atteint PESQ = 2.95 sur le synthetique v4 / PESQ ~3.0 sur v5.</w:t>
      </w:r>
    </w:p>
    <w:p>
      <w:pPr>
        <w:pStyle w:val="ListBullet"/>
      </w:pPr>
      <w:r>
        <w:rPr>
          <w:rFonts w:ascii="Times New Roman" w:hAnsi="Times New Roman"/>
          <w:sz w:val="24"/>
        </w:rPr>
        <w:t>Le bottleneck fondamental est le dataset : le gap synthetique/reel (texture du bruit, source vocale, canal) ne peut pas etre comble par les degradations synthetiques sur LibriSpeech.</w:t>
      </w:r>
    </w:p>
    <w:p>
      <w:pPr>
        <w:pStyle w:val="ListBullet"/>
      </w:pPr>
      <w:r>
        <w:rPr>
          <w:rFonts w:ascii="Times New Roman" w:hAnsi="Times New Roman"/>
          <w:sz w:val="24"/>
        </w:rPr>
        <w:t>La strategie deux etapes (denoising -&gt; super-resolution) reste valide mais l'etape 1 n'est pas encore resolue de maniere satisfaisante sur les signaux reels.</w:t>
      </w:r>
    </w:p>
    <w:p>
      <w:pPr>
        <w:jc w:val="both"/>
      </w:pPr>
      <w:r>
        <w:rPr>
          <w:rFonts w:ascii="Times New Roman" w:hAnsi="Times New Roman"/>
          <w:b/>
          <w:i w:val="0"/>
          <w:sz w:val="24"/>
        </w:rPr>
        <w:t>Perspectives a court terme :</w:t>
      </w:r>
    </w:p>
    <w:p>
      <w:pPr>
        <w:pStyle w:val="ListBullet"/>
      </w:pPr>
      <w:r>
        <w:rPr>
          <w:rFonts w:ascii="Times New Roman" w:hAnsi="Times New Roman"/>
          <w:sz w:val="24"/>
        </w:rPr>
        <w:t>Evaluer SGMSE+ v5 (dataset bruits impulsionnels augmentes) sur les fichiers radio reels et audios fortement degrades.</w:t>
      </w:r>
    </w:p>
    <w:p>
      <w:pPr>
        <w:pStyle w:val="ListBullet"/>
      </w:pPr>
      <w:r>
        <w:rPr>
          <w:rFonts w:ascii="Times New Roman" w:hAnsi="Times New Roman"/>
          <w:sz w:val="24"/>
        </w:rPr>
        <w:t>Analyse perceptuelle comparative (ecoute) en complement des metriques PESQ/STOI.</w:t>
      </w:r>
    </w:p>
    <w:p>
      <w:pPr>
        <w:pStyle w:val="ListBullet"/>
      </w:pPr>
      <w:r>
        <w:rPr>
          <w:rFonts w:ascii="Times New Roman" w:hAnsi="Times New Roman"/>
          <w:sz w:val="24"/>
        </w:rPr>
        <w:t>Tester la reduction des pas de diffusion (14 ODE vs 30 PC) pour le compromis qualite/vitesse.</w:t>
      </w:r>
    </w:p>
    <w:p>
      <w:pPr>
        <w:jc w:val="both"/>
      </w:pPr>
      <w:r>
        <w:rPr>
          <w:rFonts w:ascii="Times New Roman" w:hAnsi="Times New Roman"/>
          <w:b/>
          <w:i w:val="0"/>
          <w:sz w:val="24"/>
        </w:rPr>
        <w:t>Perspectives a moyen terme :</w:t>
      </w:r>
    </w:p>
    <w:p>
      <w:pPr>
        <w:pStyle w:val="ListBullet"/>
      </w:pPr>
      <w:r>
        <w:rPr>
          <w:rFonts w:ascii="Times New Roman" w:hAnsi="Times New Roman"/>
          <w:sz w:val="24"/>
        </w:rPr>
        <w:t>Constitution d'un corpus in-domain : LiveATC, bases HIWIRE, ou enregistrements operationnels reels.</w:t>
      </w:r>
    </w:p>
    <w:p>
      <w:pPr>
        <w:pStyle w:val="ListBullet"/>
      </w:pPr>
      <w:r>
        <w:rPr>
          <w:rFonts w:ascii="Times New Roman" w:hAnsi="Times New Roman"/>
          <w:sz w:val="24"/>
        </w:rPr>
        <w:t>Adaptation de domaine non supervisee (CycleGAN, SGMSE+ non supervise) sans paires annotees.</w:t>
      </w:r>
    </w:p>
    <w:p>
      <w:pPr>
        <w:pStyle w:val="ListBullet"/>
      </w:pPr>
      <w:r>
        <w:rPr>
          <w:rFonts w:ascii="Times New Roman" w:hAnsi="Times New Roman"/>
          <w:sz w:val="24"/>
        </w:rPr>
        <w:t>Deploiement embarque : export ONNX + ONNX Runtime/TensorRT pour traitement temps-reel sur ARM/DSP.</w:t>
      </w:r>
    </w:p>
    <w:p>
      <w:pPr>
        <w:pStyle w:val="ListBullet"/>
      </w:pPr>
      <w:r>
        <w:rPr>
          <w:rFonts w:ascii="Times New Roman" w:hAnsi="Times New Roman"/>
          <w:sz w:val="24"/>
        </w:rPr>
        <w:t>Super-resolution HF (etape 2) : architectures generatives (WSRGlow, normalizing flow) apres resolution du denoising.</w:t>
      </w:r>
    </w:p>
    <w:p>
      <w:r>
        <w:br w:type="page"/>
      </w:r>
    </w:p>
    <w:p>
      <w:pPr>
        <w:pStyle w:val="Heading1"/>
      </w:pPr>
      <w:r>
        <w:rPr>
          <w:rFonts w:ascii="Times New Roman" w:hAnsi="Times New Roman"/>
          <w:sz w:val="32"/>
        </w:rPr>
        <w:t>8. Bibliographie</w:t>
      </w:r>
    </w:p>
    <w:p>
      <w:pPr>
        <w:ind w:left="283"/>
      </w:pPr>
      <w:r>
        <w:rPr>
          <w:rFonts w:ascii="Times New Roman" w:hAnsi="Times New Roman"/>
          <w:sz w:val="22"/>
        </w:rPr>
        <w:t>[1] J. Richter, S. Welker, J.-M. Lemercier, B. Lay, T. Gerkmann, "Speech Enhancement and Dereverberation with Diffusion-based Generative Models", IEEE/ACM Transactions on Audio, Speech, and Language Processing, vol. 31, pp. 2351-2364, 2023. arXiv:2208.05830.</w:t>
      </w:r>
    </w:p>
    <w:p>
      <w:pPr>
        <w:ind w:left="283"/>
      </w:pPr>
      <w:r>
        <w:rPr>
          <w:rFonts w:ascii="Times New Roman" w:hAnsi="Times New Roman"/>
          <w:sz w:val="22"/>
        </w:rPr>
        <w:t>[2] S.-W. Fu, C. Yu, T.-A. Hsieh, P. Plantinga, M. Ravanelli, X. Lu, Y. Tsao, "MetricGAN+: An Improved Version of MetricGAN for Speech Enhancement", Interspeech 2021.</w:t>
      </w:r>
    </w:p>
    <w:p>
      <w:pPr>
        <w:ind w:left="283"/>
      </w:pPr>
      <w:r>
        <w:rPr>
          <w:rFonts w:ascii="Times New Roman" w:hAnsi="Times New Roman"/>
          <w:sz w:val="22"/>
        </w:rPr>
        <w:t>[3] C. Subakan, M. Ravanelli, S. Cornell, M. Bronzi, J. Zhong, "Attention is All You Need in Speech Separation", ICASSP 2021.</w:t>
      </w:r>
    </w:p>
    <w:p>
      <w:pPr>
        <w:ind w:left="283"/>
      </w:pPr>
      <w:r>
        <w:rPr>
          <w:rFonts w:ascii="Times New Roman" w:hAnsi="Times New Roman"/>
          <w:sz w:val="22"/>
        </w:rPr>
        <w:t>[4] A. Defossez, G. Synnaeve, Y. Adi, "Real Time Speech Enhancement in the Waveform Domain", Interspeech 2020.</w:t>
      </w:r>
    </w:p>
    <w:p>
      <w:pPr>
        <w:ind w:left="283"/>
      </w:pPr>
      <w:r>
        <w:rPr>
          <w:rFonts w:ascii="Times New Roman" w:hAnsi="Times New Roman"/>
          <w:sz w:val="22"/>
        </w:rPr>
        <w:t>[5] J. Ho, A. Jain, P. Abbeel, "Denoising Diffusion Probabilistic Models", NeurIPS 2020.</w:t>
      </w:r>
    </w:p>
    <w:p>
      <w:pPr>
        <w:ind w:left="283"/>
      </w:pPr>
      <w:r>
        <w:rPr>
          <w:rFonts w:ascii="Times New Roman" w:hAnsi="Times New Roman"/>
          <w:sz w:val="22"/>
        </w:rPr>
        <w:t>[6] Y. Song, J. Sohl-Dickstein, D. P. Kingma, A. Kumar, S. Ermon, B. Poole, "Score-Based Generative Modeling through Stochastic Differential Equations", ICLR 2021.</w:t>
      </w:r>
    </w:p>
    <w:p>
      <w:pPr>
        <w:ind w:left="283"/>
      </w:pPr>
      <w:r>
        <w:rPr>
          <w:rFonts w:ascii="Times New Roman" w:hAnsi="Times New Roman"/>
          <w:sz w:val="22"/>
        </w:rPr>
        <w:t>[7] J. Elie, N. Bonnefoy, S. Desnous, A. Gaultier, "Effects of an Oxygen Mask on Speech in a Military Context", Interspeech 2021.</w:t>
      </w:r>
    </w:p>
    <w:p>
      <w:pPr>
        <w:ind w:left="283"/>
      </w:pPr>
      <w:r>
        <w:rPr>
          <w:rFonts w:ascii="Times New Roman" w:hAnsi="Times New Roman"/>
          <w:sz w:val="22"/>
        </w:rPr>
        <w:t>[8] NATO Research and Technology Organisation, "The Effects of Noise on Pilot Performance", RTO-EN-HFM-111, 2005.</w:t>
      </w:r>
    </w:p>
    <w:p>
      <w:pPr>
        <w:ind w:left="283"/>
      </w:pPr>
      <w:r>
        <w:rPr>
          <w:rFonts w:ascii="Times New Roman" w:hAnsi="Times New Roman"/>
          <w:sz w:val="22"/>
        </w:rPr>
        <w:t>[9] J.-C. Junqua, B. Anglade, "HIWIRE: Human Input that Works in Real Environments", EU FP5 Project, 2002-2005.</w:t>
      </w:r>
    </w:p>
    <w:p>
      <w:pPr>
        <w:ind w:left="283"/>
      </w:pPr>
      <w:r>
        <w:rPr>
          <w:rFonts w:ascii="Times New Roman" w:hAnsi="Times New Roman"/>
          <w:sz w:val="22"/>
        </w:rPr>
        <w:t>[10] V. Panayotov, G. Chen, D. Povey, S. Khudanpur, "LibriSpeech: An ASR corpus based on public domain audio books", ICASSP 2015.</w:t>
      </w:r>
    </w:p>
    <w:p>
      <w:pPr>
        <w:ind w:left="283"/>
      </w:pPr>
      <w:r>
        <w:rPr>
          <w:rFonts w:ascii="Times New Roman" w:hAnsi="Times New Roman"/>
          <w:sz w:val="22"/>
        </w:rPr>
        <w:t>[11] A. Radford, J. W. Kim, T. Xu, G. Brockman, C. McLeavey, I. Sutskever, "Robust Speech Recognition via Large-Scale Weak Supervision", ICML 2023.</w:t>
      </w:r>
    </w:p>
    <w:p>
      <w:pPr>
        <w:ind w:left="283"/>
      </w:pPr>
      <w:r>
        <w:rPr>
          <w:rFonts w:ascii="Times New Roman" w:hAnsi="Times New Roman"/>
          <w:sz w:val="22"/>
        </w:rPr>
        <w:t>[12] J. Sohl-Dickstein, E. Weiss, N. Maheswaranathan, S. Ganguli, "Deep Unsupervised Learning using Nonequilibrium Thermodynamics", ICML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