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8A8F8C"/>
          <w:sz w:val="26"/>
        </w:rPr>
        <w:t>CRITICAL INFRASTRUCTURE MONITORING</w:t>
      </w:r>
    </w:p>
    <w:p>
      <w:pPr>
        <w:jc w:val="center"/>
      </w:pPr>
      <w:r>
        <w:rPr>
          <w:rFonts w:ascii="Calibri" w:hAnsi="Calibri"/>
          <w:b/>
          <w:color w:val="2F544A"/>
          <w:sz w:val="60"/>
        </w:rPr>
        <w:t>{{device_name}} Monitoring Report</w:t>
      </w:r>
    </w:p>
    <w:p>
      <w:pPr>
        <w:jc w:val="center"/>
      </w:pPr>
      <w:r>
        <w:rPr>
          <w:color w:val="333333"/>
          <w:sz w:val="28"/>
        </w:rPr>
        <w:t>Device {{device_id}} — Site {{site_name}}</w:t>
      </w:r>
    </w:p>
    <w:p/>
    <w:p>
      <w:pPr>
        <w:jc w:val="center"/>
      </w:pPr>
      <w:r>
        <w:rPr>
          <w:b/>
          <w:color w:val="333333"/>
          <w:sz w:val="22"/>
        </w:rPr>
        <w:t xml:space="preserve">Project: </w:t>
      </w:r>
      <w:r>
        <w:rPr>
          <w:color w:val="2F544A"/>
          <w:sz w:val="22"/>
        </w:rPr>
        <w:t>{{project_name}}</w:t>
      </w:r>
    </w:p>
    <w:p>
      <w:pPr>
        <w:jc w:val="center"/>
      </w:pPr>
      <w:r>
        <w:rPr>
          <w:b/>
          <w:color w:val="333333"/>
          <w:sz w:val="22"/>
        </w:rPr>
        <w:t xml:space="preserve">Device ID: </w:t>
      </w:r>
      <w:r>
        <w:rPr>
          <w:color w:val="2F544A"/>
          <w:sz w:val="22"/>
        </w:rPr>
        <w:t>{{device_id}}</w:t>
      </w:r>
    </w:p>
    <w:p>
      <w:pPr>
        <w:jc w:val="center"/>
      </w:pPr>
      <w:r>
        <w:rPr>
          <w:b/>
          <w:color w:val="333333"/>
          <w:sz w:val="22"/>
        </w:rPr>
        <w:t xml:space="preserve">Site: </w:t>
      </w:r>
      <w:r>
        <w:rPr>
          <w:color w:val="2F544A"/>
          <w:sz w:val="22"/>
        </w:rPr>
        <w:t>{{site_name}}</w:t>
      </w:r>
    </w:p>
    <w:p>
      <w:pPr>
        <w:jc w:val="center"/>
      </w:pPr>
      <w:r>
        <w:rPr>
          <w:b/>
          <w:color w:val="333333"/>
          <w:sz w:val="22"/>
        </w:rPr>
        <w:t xml:space="preserve">Reporting period: </w:t>
      </w:r>
      <w:r>
        <w:rPr>
          <w:color w:val="2F544A"/>
          <w:sz w:val="22"/>
        </w:rPr>
        <w:t>{{reporting_period}}</w:t>
      </w:r>
    </w:p>
    <w:p>
      <w:pPr>
        <w:jc w:val="center"/>
      </w:pPr>
      <w:r>
        <w:rPr>
          <w:b/>
          <w:color w:val="333333"/>
          <w:sz w:val="22"/>
        </w:rPr>
        <w:t xml:space="preserve">Prepared by: </w:t>
      </w:r>
      <w:r>
        <w:rPr>
          <w:color w:val="2F544A"/>
          <w:sz w:val="22"/>
        </w:rPr>
        <w:t>{{author}}</w:t>
      </w:r>
    </w:p>
    <w:p>
      <w:pPr>
        <w:jc w:val="center"/>
      </w:pPr>
      <w:r>
        <w:rPr>
          <w:b/>
          <w:color w:val="333333"/>
          <w:sz w:val="22"/>
        </w:rPr>
        <w:t xml:space="preserve">Reviewed by: </w:t>
      </w:r>
      <w:r>
        <w:rPr>
          <w:color w:val="2F544A"/>
          <w:sz w:val="22"/>
        </w:rPr>
        <w:t>{{reviewer}}</w:t>
      </w:r>
    </w:p>
    <w:p>
      <w:pPr>
        <w:jc w:val="center"/>
      </w:pPr>
      <w:r>
        <w:rPr>
          <w:b/>
          <w:color w:val="333333"/>
          <w:sz w:val="22"/>
        </w:rPr>
        <w:t xml:space="preserve">Version: </w:t>
      </w:r>
      <w:r>
        <w:rPr>
          <w:color w:val="2F544A"/>
          <w:sz w:val="22"/>
        </w:rPr>
        <w:t>{{version}}</w:t>
      </w:r>
    </w:p>
    <w:p>
      <w:pPr>
        <w:jc w:val="center"/>
      </w:pPr>
      <w:r>
        <w:rPr>
          <w:b/>
          <w:color w:val="333333"/>
          <w:sz w:val="22"/>
        </w:rPr>
        <w:t xml:space="preserve">Status: </w:t>
      </w:r>
      <w:r>
        <w:rPr>
          <w:color w:val="2F544A"/>
          <w:sz w:val="22"/>
        </w:rPr>
        <w:t>{{overall_status}}</w:t>
      </w:r>
    </w:p>
    <w:p>
      <w:r>
        <w:br w:type="page"/>
      </w:r>
    </w:p>
    <w:p>
      <w:pPr>
        <w:pStyle w:val="Heading1"/>
      </w:pPr>
      <w:r>
        <w:t>Agenda</w:t>
      </w:r>
    </w:p>
    <w:p>
      <w:pPr>
        <w:pStyle w:val="ListNumber"/>
      </w:pPr>
      <w:r>
        <w:t>Executive summary and overall status</w:t>
      </w:r>
    </w:p>
    <w:p>
      <w:pPr>
        <w:pStyle w:val="ListNumber"/>
      </w:pPr>
      <w:r>
        <w:t>Monitored asset description and operating context</w:t>
      </w:r>
    </w:p>
    <w:p>
      <w:pPr>
        <w:pStyle w:val="ListNumber"/>
      </w:pPr>
      <w:r>
        <w:t>Key performance indicators for the period</w:t>
      </w:r>
    </w:p>
    <w:p>
      <w:pPr>
        <w:pStyle w:val="ListNumber"/>
      </w:pPr>
      <w:r>
        <w:t>Alarm and incident analysis</w:t>
      </w:r>
    </w:p>
    <w:p>
      <w:pPr>
        <w:pStyle w:val="ListNumber"/>
      </w:pPr>
      <w:r>
        <w:t>Maintenance activities and interventions</w:t>
      </w:r>
    </w:p>
    <w:p>
      <w:pPr>
        <w:pStyle w:val="ListNumber"/>
      </w:pPr>
      <w:r>
        <w:t>Milestones and compliance tracking</w:t>
      </w:r>
    </w:p>
    <w:p>
      <w:pPr>
        <w:pStyle w:val="ListNumber"/>
      </w:pPr>
      <w:r>
        <w:t>Risk register for the monitored asset</w:t>
      </w:r>
    </w:p>
    <w:p>
      <w:pPr>
        <w:pStyle w:val="ListNumber"/>
      </w:pPr>
      <w:r>
        <w:t>Recommendations and actions for the next period</w:t>
      </w:r>
    </w:p>
    <w:p>
      <w:pPr>
        <w:pStyle w:val="ListNumber"/>
      </w:pPr>
      <w:r>
        <w:t>Appendices</w:t>
      </w:r>
    </w:p>
    <w:p>
      <w:pPr>
        <w:pStyle w:val="MonCaption"/>
      </w:pPr>
      <w:r>
        <w:t>This agenda is fixed by the monitoring service contract {{contract_ref}} and cannot be shortened without the asset owner's written approval.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{{project_name}}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{{device_name}} ({{device_id}})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Site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{{site_name}}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Reporting period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{{reporting_period}}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Reviewed by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{{reviewer}}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Contract reference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{{contract_ref}}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{{version}}</w:t>
            </w:r>
          </w:p>
        </w:tc>
      </w:tr>
    </w:tbl>
    <w:p>
      <w:pPr>
        <w:pStyle w:val="Heading2"/>
      </w:pPr>
      <w:r>
        <w:t>Distribution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Organisation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{{owner_rep}}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Asset owner representative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{{owner_org}}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{{ops_manager}}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Operations manager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{{operator_org}}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Monitoring engineer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{{company_name}}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{{reviewer}}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Quality reviewer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{{company_name}}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pStyle w:val="MonBody"/>
      </w:pPr>
      <w:r>
        <w:t>During {{reporting_period}}, the device {{device_name}} ({{device_id}}) installed at {{site_name}} achieved an availability of {{availability_pct}} against a contractual target of {{availability_target}}. The overall status for the period is {{overall_status}}.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Summary item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Overall status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{{overall_status}}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{{availability_pct}} (target {{availability_target}})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Critical alarms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{{critical_alarms}}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Major alarms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{{major_alarms}}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Minor alarms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{{minor_alarms}}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Corrective interventions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{{corrective_count}}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Preventive tasks completed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{{preventive_count}} / {{preventive_planned}}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Open risks at period end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{{open_risks}}</w:t>
            </w:r>
          </w:p>
        </w:tc>
      </w:tr>
    </w:tbl>
    <w:p>
      <w:pPr>
        <w:pStyle w:val="MonCaption"/>
      </w:pPr>
      <w:r>
        <w:t>Table 1.1 — Period summary for {{device_id}}.</w:t>
      </w:r>
    </w:p>
    <w:p>
      <w:pPr>
        <w:pStyle w:val="Heading2"/>
      </w:pPr>
      <w:r>
        <w:t>1.1 Headline Comment</w:t>
      </w:r>
    </w:p>
    <w:p>
      <w:pPr>
        <w:pStyle w:val="MonCallout"/>
      </w:pPr>
      <w:r>
        <w:t>"{{device_name}} operated within its design envelope for {{in_envelope_pct}} of the period. One critical alarm ({{critical_alarm_ref}}) required a site visit; root cause was identified and corrected within {{repair_duration}}." — {{author}}, monitoring engineer.</w:t>
      </w:r>
    </w:p>
    <w:p>
      <w:r>
        <w:br w:type="page"/>
      </w:r>
    </w:p>
    <w:p>
      <w:pPr>
        <w:pStyle w:val="Heading1"/>
      </w:pPr>
      <w:r>
        <w:t>2. Monitored Asset Description</w:t>
      </w:r>
    </w:p>
    <w:p>
      <w:pPr>
        <w:pStyle w:val="Heading2"/>
      </w:pPr>
      <w:r>
        <w:t>2.1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Device name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{{device_name}}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Device ID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{{device_id}}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Device class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{{device_class}}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Manufacturer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{{manufacturer}}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Serial number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{{serial_number}}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Firmware version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{{firmware_version}}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Installation date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{{install_date}}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Site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{{site_name}}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Site criticality tier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{{site_criticality}}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Network segment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{{network_segment}}</w:t>
            </w:r>
          </w:p>
        </w:tc>
      </w:tr>
    </w:tbl>
    <w:p>
      <w:pPr>
        <w:pStyle w:val="MonCaption"/>
      </w:pPr>
      <w:r>
        <w:t>Table 2.1 — Device identification record.</w:t>
      </w:r>
    </w:p>
    <w:p>
      <w:pPr>
        <w:pStyle w:val="Heading2"/>
      </w:pPr>
      <w:r>
        <w:t>2.2 Operating Context</w:t>
      </w:r>
    </w:p>
    <w:p>
      <w:pPr>
        <w:pStyle w:val="MonBody"/>
      </w:pPr>
      <w:r>
        <w:t>{{device_name}} is part of the {{site_name}} critical infrastructure, classified as criticality tier {{site_criticality}} under the {{regulation_ref}} regulation. The device monitors {{monitored_parameter_list}} and reports telemetry every {{telemetry_interval}} to the central platform over the {{network_segment}} segment.</w:t>
      </w:r>
    </w:p>
    <w:p>
      <w:pPr>
        <w:pStyle w:val="MonBody"/>
      </w:pPr>
      <w:r>
        <w:t>Loss of this device would degrade the site's protection function to {{degraded_mode}}. A backup channel is provided by {{backup_means}}.</w:t>
      </w:r>
    </w:p>
    <w:p>
      <w:pPr>
        <w:pStyle w:val="Heading2"/>
      </w:pPr>
      <w:r>
        <w:t>2.3 Monitored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Normal range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Alarm threshold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Critical threshold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{{param1_name}}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{{param1_unit}}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{{param1_normal}}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{{param1_alarm}}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{{param1_critical}}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{{param2_name}}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{{param2_unit}}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{{param2_normal}}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{{param2_alarm}}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{{param2_critical}}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{{param3_name}}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{{param3_unit}}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{{param3_normal}}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{{param3_alarm}}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{{param3_critical}}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{{param4_name}}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{{param4_unit}}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{{param4_normal}}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{{param4_alarm}}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{{param4_critical}}</w:t>
            </w:r>
          </w:p>
        </w:tc>
      </w:tr>
    </w:tbl>
    <w:p>
      <w:pPr>
        <w:pStyle w:val="MonCaption"/>
      </w:pPr>
      <w:r>
        <w:t>Table 2.2 — Monitored parameters and thresholds configured for {{device_id}}.</w:t>
      </w:r>
    </w:p>
    <w:p>
      <w:r>
        <w:br w:type="page"/>
      </w:r>
    </w:p>
    <w:p>
      <w:pPr>
        <w:pStyle w:val="Heading1"/>
      </w:pPr>
      <w:r>
        <w:t>3. Key Performance Indicators</w:t>
      </w:r>
    </w:p>
    <w:p>
      <w:pPr>
        <w:pStyle w:val="MonBody"/>
      </w:pPr>
      <w:r>
        <w:t>The following KPIs are computed from raw telemetry for the reporting period {{reporting_period}}. The measurement window is {{measurement_window}}.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val="clear" w:fill="2F544A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134"/>
            <w:shd w:val="clear" w:fill="2F544A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Availability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{{availability_target}}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{{availability_pct}}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{{kpi_avail_status}}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Telemetry completeness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{{kpi_tele_target}}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{{kpi_tele_actual}}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{{kpi_tele_status}}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Mean time between failures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days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{{kpi_mtbf_target}}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{{kpi_mtbf_actual}}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{{kpi_mtbf_status}}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Mean time to repair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h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{{kpi_mttr_target}}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{{kpi_mttr_actual}}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{{kpi_mttr_status}}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False alarm rate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{{kpi_false_target}}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{{kpi_false_actual}}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{{kpi_false_status}}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Data latency (p95)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s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{{kpi_lat_target}}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{{kpi_lat_actual}}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{{kpi_lat_status}}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Firmware currency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version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{{kpi_fw_target}}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{{kpi_fw_actual}}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{{kpi_fw_status}}</w:t>
            </w:r>
          </w:p>
        </w:tc>
      </w:tr>
    </w:tbl>
    <w:p>
      <w:pPr>
        <w:pStyle w:val="MonCaption"/>
      </w:pPr>
      <w:r>
        <w:t>Table 3.1 — KPI values for {{device_id}} over {{reporting_period}}.</w:t>
      </w:r>
    </w:p>
    <w:p>
      <w:pPr>
        <w:pStyle w:val="Heading2"/>
      </w:pPr>
      <w:r>
        <w:t>3.1 Trend Commentary</w:t>
      </w:r>
    </w:p>
    <w:p>
      <w:pPr>
        <w:pStyle w:val="MonBody"/>
      </w:pPr>
      <w:r>
        <w:t>Availability has remained above target for {{consecutive_ok_periods}} consecutive periods. Telemetry completeness dipped to {{tele_dip_value}} during the {{tele_dip_cause}} event; buffering on the device recovered all stored samples, so no data was permanently lost.</w:t>
      </w:r>
    </w:p>
    <w:p>
      <w:pPr>
        <w:pStyle w:val="ListBullet"/>
      </w:pPr>
      <w:r>
        <w:t>The p95 data latency of {{kpi_lat_actual}} remains comfortably inside the {{kpi_lat_target}} budget.</w:t>
      </w:r>
    </w:p>
    <w:p>
      <w:pPr>
        <w:pStyle w:val="ListBullet"/>
      </w:pPr>
      <w:r>
        <w:t>False alarm rate improved after the threshold recalibration performed in {{recalibration_period}}.</w:t>
      </w:r>
    </w:p>
    <w:p>
      <w:pPr>
        <w:pStyle w:val="ListBullet"/>
      </w:pPr>
      <w:r>
        <w:t>Firmware is {{fw_gap}} behind the latest qualified release; an update window is proposed in section 8.</w:t>
      </w:r>
    </w:p>
    <w:p>
      <w:r>
        <w:br w:type="page"/>
      </w:r>
    </w:p>
    <w:p>
      <w:pPr>
        <w:pStyle w:val="Heading1"/>
      </w:pPr>
      <w:r>
        <w:t>4. Alarm and Incident Analysis</w:t>
      </w:r>
    </w:p>
    <w:p>
      <w:pPr>
        <w:pStyle w:val="Heading2"/>
      </w:pPr>
      <w:r>
        <w:t>4.1 Alarm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7"/>
            <w:shd w:val="clear" w:fill="2F544A"/>
          </w:tcPr>
          <w:p>
            <w:r>
              <w:rPr>
                <w:b/>
                <w:color w:val="FFFFFF"/>
                <w:sz w:val="20"/>
              </w:rPr>
              <w:t>Alarm ref</w:t>
            </w:r>
          </w:p>
        </w:tc>
        <w:tc>
          <w:tcPr>
            <w:tcW w:type="dxa" w:w="1361"/>
            <w:shd w:val="clear" w:fill="2F544A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247"/>
            <w:shd w:val="clear" w:fill="2F544A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14"/>
            <w:shd w:val="clear" w:fill="2F544A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361"/>
            <w:shd w:val="clear" w:fill="2F544A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814"/>
            <w:shd w:val="clear" w:fill="2F544A"/>
          </w:tcPr>
          <w:p>
            <w:r>
              <w:rPr>
                <w:b/>
                <w:color w:val="FFFFFF"/>
                <w:sz w:val="20"/>
              </w:rPr>
              <w:t>Acknowledged by</w:t>
            </w:r>
          </w:p>
        </w:tc>
      </w:tr>
      <w:tr>
        <w:tc>
          <w:tcPr>
            <w:tcW w:type="dxa" w:w="1587"/>
          </w:tcPr>
          <w:p>
            <w:r>
              <w:rPr>
                <w:color w:val="333333"/>
                <w:sz w:val="20"/>
              </w:rPr>
              <w:t>{{alarm1_ref}}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{{alarm1_date}}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Critical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{{alarm1_param}}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{{alarm1_duration}}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{{alarm1_ack}}</w:t>
            </w:r>
          </w:p>
        </w:tc>
      </w:tr>
      <w:tr>
        <w:tc>
          <w:tcPr>
            <w:tcW w:type="dxa" w:w="1587"/>
          </w:tcPr>
          <w:p>
            <w:r>
              <w:rPr>
                <w:color w:val="333333"/>
                <w:sz w:val="20"/>
              </w:rPr>
              <w:t>{{alarm2_ref}}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{{alarm2_date}}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Major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{{alarm2_param}}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{{alarm2_duration}}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{{alarm2_ack}}</w:t>
            </w:r>
          </w:p>
        </w:tc>
      </w:tr>
      <w:tr>
        <w:tc>
          <w:tcPr>
            <w:tcW w:type="dxa" w:w="1587"/>
          </w:tcPr>
          <w:p>
            <w:r>
              <w:rPr>
                <w:color w:val="333333"/>
                <w:sz w:val="20"/>
              </w:rPr>
              <w:t>{{alarm3_ref}}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{{alarm3_date}}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Major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{{alarm3_param}}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{{alarm3_duration}}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{{alarm3_ack}}</w:t>
            </w:r>
          </w:p>
        </w:tc>
      </w:tr>
      <w:tr>
        <w:tc>
          <w:tcPr>
            <w:tcW w:type="dxa" w:w="1587"/>
          </w:tcPr>
          <w:p>
            <w:r>
              <w:rPr>
                <w:color w:val="333333"/>
                <w:sz w:val="20"/>
              </w:rPr>
              <w:t>{{alarm4_ref}}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{{alarm4_date}}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Minor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{{alarm4_param}}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{{alarm4_duration}}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{{alarm4_ack}}</w:t>
            </w:r>
          </w:p>
        </w:tc>
      </w:tr>
      <w:tr>
        <w:tc>
          <w:tcPr>
            <w:tcW w:type="dxa" w:w="1587"/>
          </w:tcPr>
          <w:p>
            <w:r>
              <w:rPr>
                <w:color w:val="333333"/>
                <w:sz w:val="20"/>
              </w:rPr>
              <w:t>{{alarm5_ref}}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{{alarm5_date}}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Minor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{{alarm5_param}}</w:t>
            </w:r>
          </w:p>
        </w:tc>
        <w:tc>
          <w:tcPr>
            <w:tcW w:type="dxa" w:w="1361"/>
          </w:tcPr>
          <w:p>
            <w:r>
              <w:rPr>
                <w:color w:val="333333"/>
                <w:sz w:val="20"/>
              </w:rPr>
              <w:t>{{alarm5_duration}}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{{alarm5_ack}}</w:t>
            </w:r>
          </w:p>
        </w:tc>
      </w:tr>
    </w:tbl>
    <w:p>
      <w:pPr>
        <w:pStyle w:val="MonCaption"/>
      </w:pPr>
      <w:r>
        <w:t>Table 4.1 — Alarms raised by {{device_id}} during {{reporting_period}}.</w:t>
      </w:r>
    </w:p>
    <w:p>
      <w:pPr>
        <w:pStyle w:val="Heading2"/>
      </w:pPr>
      <w:r>
        <w:t>4.2 Critical Incident Report — {{critical_alarm_ref}}</w:t>
      </w:r>
    </w:p>
    <w:p>
      <w:pPr>
        <w:pStyle w:val="MonBody"/>
      </w:pPr>
      <w:r>
        <w:t>On {{incident_date}}, the device raised critical alarm {{critical_alarm_ref}} on parameter {{incident_param}}. The value reached {{incident_peak}} against a critical threshold of {{incident_threshold}}. The duty engineer was paged at {{page_time}} and acknowledged within {{ack_delay}}.</w:t>
      </w:r>
    </w:p>
    <w:p>
      <w:pPr>
        <w:pStyle w:val="Heading3"/>
      </w:pPr>
      <w:r>
        <w:t>4.2.1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{{tl1_time}}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Alarm {{critical_alarm_ref}} raised by {{device_id}}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{{tl2_time}}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Duty engineer paged and acknowledged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{{tl3_time}}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Remote diagnostic session opened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{{tl4_time}}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Site technician dispatched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{{tl5_time}}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Root cause identified: {{root_cause}}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{{tl6_time}}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Corrective action completed, parameter back in normal range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{{tl7_time}}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Alarm cleared, incident closed</w:t>
            </w:r>
          </w:p>
        </w:tc>
      </w:tr>
    </w:tbl>
    <w:p>
      <w:pPr>
        <w:pStyle w:val="MonCaption"/>
      </w:pPr>
      <w:r>
        <w:t>Table 4.2 — Incident timeline for {{critical_alarm_ref}}.</w:t>
      </w:r>
    </w:p>
    <w:p>
      <w:pPr>
        <w:pStyle w:val="Heading3"/>
      </w:pPr>
      <w:r>
        <w:t>4.2.2 Root Cause and Corrective Action</w:t>
      </w:r>
    </w:p>
    <w:p>
      <w:pPr>
        <w:pStyle w:val="MonBody"/>
      </w:pPr>
      <w:r>
        <w:t>Root cause: {{root_cause}}. The corrective action ({{corrective_action}}) restored normal operation within {{repair_duration}}. A preventive measure ({{preventive_action}}) was added to the maintenance plan to avoid recurrence.</w:t>
      </w:r>
    </w:p>
    <w:p>
      <w:pPr>
        <w:pStyle w:val="Heading2"/>
      </w:pPr>
      <w:r>
        <w:t>4.3 Alarm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Share of total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Avg. acknowledgment time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Avg. resolution time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{{critical_alarms}}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{{critical_share}}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{{crit_ack_avg}}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{{crit_res_avg}}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Major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{{major_alarms}}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{{major_share}}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{{maj_ack_avg}}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{{maj_res_avg}}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Minor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{{minor_alarms}}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{{minor_share}}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{{min_ack_avg}}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{{min_res_avg}}</w:t>
            </w:r>
          </w:p>
        </w:tc>
      </w:tr>
    </w:tbl>
    <w:p>
      <w:pPr>
        <w:pStyle w:val="MonCaption"/>
      </w:pPr>
      <w:r>
        <w:t>Table 4.3 — Alarm statistics for the period.</w:t>
      </w:r>
    </w:p>
    <w:p>
      <w:r>
        <w:br w:type="page"/>
      </w:r>
    </w:p>
    <w:p>
      <w:pPr>
        <w:pStyle w:val="Heading1"/>
      </w:pPr>
      <w:r>
        <w:t>5. Maintenance Activities</w:t>
      </w:r>
    </w:p>
    <w:p>
      <w:pPr>
        <w:pStyle w:val="Heading2"/>
      </w:pPr>
      <w:r>
        <w:t>5.1 Preventive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Planned date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Executed date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Technician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Sensor calibration check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{{pm1_plan}}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{{pm1_exec}}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{{pm1_tech}}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Backup battery load test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{{pm2_plan}}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{{pm2_exec}}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{{pm2_tech}}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Communication link failover test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{{pm3_plan}}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{{pm3_exec}}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{{pm3_tech}}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Firmware health audit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{{pm4_plan}}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{{pm4_exec}}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Pass with remark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{{pm4_tech}}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Cabinet thermal inspection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{{pm5_plan}}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{{pm5_exec}}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{{pm5_tech}}</w:t>
            </w:r>
          </w:p>
        </w:tc>
      </w:tr>
    </w:tbl>
    <w:p>
      <w:pPr>
        <w:pStyle w:val="MonCaption"/>
      </w:pPr>
      <w:r>
        <w:t>Table 5.1 — Preventive maintenance tasks completed during {{reporting_period}} ({{preventive_count}} of {{preventive_planned}} planned tasks).</w:t>
      </w:r>
    </w:p>
    <w:p>
      <w:pPr>
        <w:pStyle w:val="Heading2"/>
      </w:pPr>
      <w:r>
        <w:t>5.2 Corrective Interventions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Linked alarm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Downtime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{{ci1_ref}}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{{ci1_date}}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{{critical_alarm_ref}}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{{ci1_action}}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{{ci1_downtime}}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{{ci2_ref}}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{{ci2_date}}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{{alarm3_ref}}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{{ci2_action}}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{{ci2_downtime}}</w:t>
            </w:r>
          </w:p>
        </w:tc>
      </w:tr>
    </w:tbl>
    <w:p>
      <w:pPr>
        <w:pStyle w:val="MonCaption"/>
      </w:pPr>
      <w:r>
        <w:t>Table 5.2 — Corrective interventions (total {{corrective_count}} for the period).</w:t>
      </w:r>
    </w:p>
    <w:p>
      <w:pPr>
        <w:pStyle w:val="Heading2"/>
      </w:pPr>
      <w:r>
        <w:t>5.3 Spare Parts Consumed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Part reference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Stock after use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{{part1_ref}}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{{part1_desc}}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{{part1_qty}}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{{part1_stock}}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{{part2_ref}}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{{part2_desc}}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{{part2_qty}}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{{part2_stock}}</w:t>
            </w:r>
          </w:p>
        </w:tc>
      </w:tr>
    </w:tbl>
    <w:p>
      <w:pPr>
        <w:pStyle w:val="MonCaption"/>
      </w:pPr>
      <w:r>
        <w:t>Table 5.3 — Spare parts consumed on {{device_id}} during the period.</w:t>
      </w:r>
    </w:p>
    <w:p>
      <w:r>
        <w:br w:type="page"/>
      </w:r>
    </w:p>
    <w:p>
      <w:pPr>
        <w:pStyle w:val="Heading1"/>
      </w:pPr>
      <w:r>
        <w:t>6. Milestones and Compliance Tracking</w:t>
      </w:r>
    </w:p>
    <w:p>
      <w:pPr>
        <w:pStyle w:val="Heading2"/>
      </w:pPr>
      <w:r>
        <w:t>6.1 Contractual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Quarterly monitoring report delivered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{{ms1_due}}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{{ms1_evidence}}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Annual sensor recalibration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{{ms2_due}}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Scheduled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Disaster-recovery drill participation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{{ms3_due}}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{{ms3_evidence}}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Firmware qualification review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{{ms4_due}}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In progress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—</w:t>
            </w:r>
          </w:p>
        </w:tc>
      </w:tr>
    </w:tbl>
    <w:p>
      <w:pPr>
        <w:pStyle w:val="MonCaption"/>
      </w:pPr>
      <w:r>
        <w:t>Table 6.1 — Milestones under contract {{contract_ref}}.</w:t>
      </w:r>
    </w:p>
    <w:p>
      <w:pPr>
        <w:pStyle w:val="Heading2"/>
      </w:pPr>
      <w:r>
        <w:t>6.2 Regulatory Compliance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2F544A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268"/>
            <w:shd w:val="clear" w:fill="2F544A"/>
          </w:tcPr>
          <w:p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417"/>
            <w:shd w:val="clear" w:fill="2F54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fill="2F544A"/>
          </w:tcPr>
          <w:p>
            <w:r>
              <w:rPr>
                <w:b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Continuous monitoring of critical parameters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{{regulation_ref}} art. {{reg_art1}}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Compliant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Coverage {{kpi_tele_actual}}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Alarm acknowledgment within {{sla_ack}}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Contract {{contract_ref}} annex B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Compliant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Avg {{crit_ack_avg}}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Data retention of {{retention_period}}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{{regulation_ref}} art. {{reg_art2}}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Compliant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Archive verified {{archive_check_date}}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Annual penetration test of telemetry path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Security policy {{sec_policy_ref}}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Compliant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Last test {{pentest_date}}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Backup communication channel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Contract {{contract_ref}} annex C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Compliant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20"/>
              </w:rPr>
              <w:t>Failover tested {{pm3_exec}}</w:t>
            </w:r>
          </w:p>
        </w:tc>
      </w:tr>
    </w:tbl>
    <w:p>
      <w:pPr>
        <w:pStyle w:val="MonCaption"/>
      </w:pPr>
      <w:r>
        <w:t>Table 6.2 — Compliance checklist for {{device_id}}.</w:t>
      </w:r>
    </w:p>
    <w:p>
      <w:r>
        <w:br w:type="page"/>
      </w:r>
    </w:p>
    <w:p>
      <w:pPr>
        <w:pStyle w:val="Heading1"/>
      </w:pPr>
      <w:r>
        <w:t>7. Risk Register</w:t>
      </w:r>
    </w:p>
    <w:p>
      <w:pPr>
        <w:pStyle w:val="MonBody"/>
      </w:pPr>
      <w:r>
        <w:t>Risks below are specific to {{device_name}} ({{device_id}}) and its operating environment at {{site_name}}. The register is reviewed each reporting period by {{reviewer}}.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val="clear" w:fill="2F544A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948"/>
            <w:shd w:val="clear" w:fill="2F544A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val="clear" w:fill="2F544A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020"/>
            <w:shd w:val="clear" w:fill="2F544A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020"/>
            <w:shd w:val="clear" w:fill="2F544A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984"/>
            <w:shd w:val="clear" w:fill="2F544A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247"/>
            <w:shd w:val="clear" w:fill="2F544A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020"/>
            <w:shd w:val="clear" w:fill="2F54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20"/>
              </w:rPr>
              <w:t>R-01</w:t>
            </w:r>
          </w:p>
        </w:tc>
        <w:tc>
          <w:tcPr>
            <w:tcW w:type="dxa" w:w="2948"/>
          </w:tcPr>
          <w:p>
            <w:r>
              <w:rPr>
                <w:color w:val="333333"/>
                <w:sz w:val="20"/>
              </w:rPr>
              <w:t>Single communication path during {{backup_means}} maintenance windows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{{r1_rating}}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{{r1_mitigation}}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{{r1_owner}}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Open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20"/>
              </w:rPr>
              <w:t>R-02</w:t>
            </w:r>
          </w:p>
        </w:tc>
        <w:tc>
          <w:tcPr>
            <w:tcW w:type="dxa" w:w="2948"/>
          </w:tcPr>
          <w:p>
            <w:r>
              <w:rPr>
                <w:color w:val="333333"/>
                <w:sz w:val="20"/>
              </w:rPr>
              <w:t>Firmware {{firmware_version}} approaching end of support ({{fw_eos_date}})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{{r2_rating}}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{{r2_mitigation}}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{{r2_owner}}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Open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20"/>
              </w:rPr>
              <w:t>R-03</w:t>
            </w:r>
          </w:p>
        </w:tc>
        <w:tc>
          <w:tcPr>
            <w:tcW w:type="dxa" w:w="2948"/>
          </w:tcPr>
          <w:p>
            <w:r>
              <w:rPr>
                <w:color w:val="333333"/>
                <w:sz w:val="20"/>
              </w:rPr>
              <w:t>Sensor drift beyond calibration interval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Low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{{r3_rating}}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{{r3_mitigation}}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{{r3_owner}}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Monitored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20"/>
              </w:rPr>
              <w:t>R-04</w:t>
            </w:r>
          </w:p>
        </w:tc>
        <w:tc>
          <w:tcPr>
            <w:tcW w:type="dxa" w:w="2948"/>
          </w:tcPr>
          <w:p>
            <w:r>
              <w:rPr>
                <w:color w:val="333333"/>
                <w:sz w:val="20"/>
              </w:rPr>
              <w:t>Unauthorised physical access to outdoor cabinet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Low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{{r4_rating}}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{{r4_mitigation}}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{{r4_owner}}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Monitored</w:t>
            </w:r>
          </w:p>
        </w:tc>
      </w:tr>
      <w:tr>
        <w:tc>
          <w:tcPr>
            <w:tcW w:type="dxa" w:w="680"/>
          </w:tcPr>
          <w:p>
            <w:r>
              <w:rPr>
                <w:color w:val="333333"/>
                <w:sz w:val="20"/>
              </w:rPr>
              <w:t>R-05</w:t>
            </w:r>
          </w:p>
        </w:tc>
        <w:tc>
          <w:tcPr>
            <w:tcW w:type="dxa" w:w="2948"/>
          </w:tcPr>
          <w:p>
            <w:r>
              <w:rPr>
                <w:color w:val="333333"/>
                <w:sz w:val="20"/>
              </w:rPr>
              <w:t>Spare part {{part1_ref}} long lead time ({{part1_leadtime}})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{{r5_rating}}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{{r5_mitigation}}</w:t>
            </w:r>
          </w:p>
        </w:tc>
        <w:tc>
          <w:tcPr>
            <w:tcW w:type="dxa" w:w="1247"/>
          </w:tcPr>
          <w:p>
            <w:r>
              <w:rPr>
                <w:color w:val="333333"/>
                <w:sz w:val="20"/>
              </w:rPr>
              <w:t>{{r5_owner}}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Open</w:t>
            </w:r>
          </w:p>
        </w:tc>
      </w:tr>
    </w:tbl>
    <w:p>
      <w:pPr>
        <w:pStyle w:val="MonCaption"/>
      </w:pPr>
      <w:r>
        <w:t>Table 7.1 — Risk register for {{device_id}} at end of {{reporting_period}} ({{open_risks}} open risks).</w:t>
      </w:r>
    </w:p>
    <w:p>
      <w:pPr>
        <w:pStyle w:val="Heading2"/>
      </w:pPr>
      <w:r>
        <w:t>7.1 Risk Evolution</w:t>
      </w:r>
    </w:p>
    <w:p>
      <w:pPr>
        <w:pStyle w:val="MonBody"/>
      </w:pPr>
      <w:r>
        <w:t>Compared with the previous period, risk R-02 increased from Medium to High likelihood because the vendor published the end-of-support notice for firmware {{firmware_version}}. All other ratings are stable. No risk was closed during the period.</w:t>
      </w:r>
    </w:p>
    <w:p>
      <w:r>
        <w:br w:type="page"/>
      </w:r>
    </w:p>
    <w:p>
      <w:pPr>
        <w:pStyle w:val="Heading1"/>
      </w:pPr>
      <w:r>
        <w:t>8. Recommendations and 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fill="2F544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fill="2F544A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134"/>
            <w:shd w:val="clear" w:fill="2F544A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Due date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20"/>
              </w:rPr>
              <w:t>Schedule firmware update to {{kpi_fw_target}} during the {{fw_window}} maintenance window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{{r2_owner}}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{{action1_due}}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20"/>
              </w:rPr>
              <w:t>Order one additional {{part1_ref}} spare to cover the {{part1_leadtime}} lead time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{{r5_owner}}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{{action2_due}}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20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20"/>
              </w:rPr>
              <w:t>Rehearse degraded-mode procedure with the {{operator_org}} control room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{{ops_manager}}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{{action3_due}}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20"/>
              </w:rPr>
              <w:t>Extend threshold recalibration to the redundant sensor channel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{{action4_due}}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color w:val="333333"/>
                <w:sz w:val="20"/>
              </w:rPr>
              <w:t>Update the site access register for the outdoor cabinet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Low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{{r4_owner}}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{{action5_due}}</w:t>
            </w:r>
          </w:p>
        </w:tc>
      </w:tr>
    </w:tbl>
    <w:p>
      <w:pPr>
        <w:pStyle w:val="MonCaption"/>
      </w:pPr>
      <w:r>
        <w:t>Table 8.1 — Recommended actions for the next reporting period.</w:t>
      </w:r>
    </w:p>
    <w:p>
      <w:pPr>
        <w:pStyle w:val="MonBody"/>
      </w:pPr>
      <w:r>
        <w:t>Completion of these actions will be verified in the next monitoring report covering {{next_period}}.</w:t>
      </w:r>
    </w:p>
    <w:p>
      <w:r>
        <w:br w:type="page"/>
      </w:r>
    </w:p>
    <w:p>
      <w:pPr>
        <w:pStyle w:val="Heading1"/>
      </w:pPr>
      <w:r>
        <w:t>Appendix A — Raw KPI Computation Notes</w:t>
      </w:r>
    </w:p>
    <w:p>
      <w:pPr>
        <w:pStyle w:val="MonBody"/>
      </w:pPr>
      <w:r>
        <w:t>Availability is computed as (period duration − unplanned downtime) / period duration, excluding approved maintenance windows. Telemetry completeness is the ratio of received samples to expected samples at the configured interval of {{telemetry_interval}}. Latency is measured platform-side as ingest timestamp minus device timestamp.</w:t>
      </w:r>
    </w:p>
    <w:p>
      <w:pPr>
        <w:pStyle w:val="ListBullet"/>
      </w:pPr>
      <w:r>
        <w:t>Measurement window: {{measurement_window}}.</w:t>
      </w:r>
    </w:p>
    <w:p>
      <w:pPr>
        <w:pStyle w:val="ListBullet"/>
      </w:pPr>
      <w:r>
        <w:t>Excluded maintenance windows: {{excluded_windows}}.</w:t>
      </w:r>
    </w:p>
    <w:p>
      <w:pPr>
        <w:pStyle w:val="ListBullet"/>
      </w:pPr>
      <w:r>
        <w:t>Telemetry platform version: {{platform_version}}.</w:t>
      </w:r>
    </w:p>
    <w:p>
      <w:pPr>
        <w:pStyle w:val="ListBullet"/>
      </w:pPr>
      <w:r>
        <w:t>Computation job reference: {{computation_job}}.</w:t>
      </w:r>
    </w:p>
    <w:p>
      <w:pPr>
        <w:pStyle w:val="Heading1"/>
      </w:pPr>
      <w:r>
        <w:t>Appendix B — Variable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Placeholder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{{project_name}}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Monitoring project or contract name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MERIDIAN Watch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{{device_name}}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Human name of the monitored device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Feeder Protection Relay FPR-7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{{device_id}}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Unique device identifier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CI-FPR-0007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{{site_name}}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Site where the device is installed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Vaucluse 225 kV Substation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{{reporting_period}}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Period covered by this report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Q2 2026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Monitoring engineer who wrote the report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L. Fabre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{{reviewer}}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Quality reviewer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M. Okonkwo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{{overall_status}}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RAG status for the period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GREEN</w:t>
            </w:r>
          </w:p>
        </w:tc>
      </w:tr>
    </w:tbl>
    <w:p>
      <w:pPr>
        <w:pStyle w:val="MonCaption"/>
      </w:pPr>
      <w:r>
        <w:t>Table B.1 — Core variable reference (non-exhaustive).</w:t>
      </w:r>
    </w:p>
    <w:p>
      <w:pPr>
        <w:pStyle w:val="Heading1"/>
      </w:pPr>
      <w:r>
        <w:t>Appendix C — Consolidated Event Log</w:t>
      </w:r>
    </w:p>
    <w:p>
      <w:pPr>
        <w:pStyle w:val="MonBody"/>
      </w:pPr>
      <w:r>
        <w:t>The event log below lists every operational event recorded for {{device_id}} during {{reporting_period}}, as exported from the telemetry platform (job {{computation_job}}). Events are ordered chronologically; durations are expressed in hours:minutes.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  <w:shd w:val="clear" w:fill="2F544A"/>
          </w:tcPr>
          <w:p>
            <w:r>
              <w:rPr>
                <w:b/>
                <w:color w:val="FFFFFF"/>
                <w:sz w:val="20"/>
              </w:rPr>
              <w:t>Date/time</w:t>
            </w:r>
          </w:p>
        </w:tc>
        <w:tc>
          <w:tcPr>
            <w:tcW w:type="dxa" w:w="1814"/>
            <w:shd w:val="clear" w:fill="2F544A"/>
          </w:tcPr>
          <w:p>
            <w:r>
              <w:rPr>
                <w:b/>
                <w:color w:val="FFFFFF"/>
                <w:sz w:val="20"/>
              </w:rPr>
              <w:t>Event type</w:t>
            </w:r>
          </w:p>
        </w:tc>
        <w:tc>
          <w:tcPr>
            <w:tcW w:type="dxa" w:w="1134"/>
            <w:shd w:val="clear" w:fill="2F544A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175"/>
            <w:shd w:val="clear" w:fill="2F54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020"/>
            <w:shd w:val="clear" w:fill="2F544A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474"/>
            <w:shd w:val="clear" w:fill="2F544A"/>
          </w:tcPr>
          <w:p>
            <w:r>
              <w:rPr>
                <w:b/>
                <w:color w:val="FFFFFF"/>
                <w:sz w:val="20"/>
              </w:rPr>
              <w:t>Linked ref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{{ev1_time}}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Alarm raised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Critical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{{ev1_desc}}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{{ev1_dur}}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{{critical_alarm_ref}}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{{ev2_time}}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Alarm acknowledged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Critical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Acknowledged by {{alarm1_ack}}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{{critical_alarm_ref}}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{{ev3_time}}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Intervention started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Info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Technician {{pm1_tech}} on site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{{ci1_ref}}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{{ev4_time}}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Alarm cleared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Critical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Parameter back in normal range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{{ev4_dur}}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{{critical_alarm_ref}}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{{ev5_time}}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Alarm raised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Major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{{ev5_desc}}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{{ev5_dur}}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{{alarm2_ref}}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{{ev6_time}}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Communication failover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Warning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Primary link lost, backup {{backup_means}} active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{{ev6_dur}}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{{ev7_time}}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Maintenance task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Info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Backup battery load test — pass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{{pm2_exec}}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{{ev8_time}}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Alarm raised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Minor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{{ev8_desc}}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{{ev8_dur}}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{{alarm4_ref}}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{{ev9_time}}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Configuration change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Info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Threshold recalibration on {{param2_name}}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{{recalibration_period}}</w:t>
            </w:r>
          </w:p>
        </w:tc>
      </w:tr>
      <w:tr>
        <w:tc>
          <w:tcPr>
            <w:tcW w:type="dxa" w:w="1474"/>
          </w:tcPr>
          <w:p>
            <w:r>
              <w:rPr>
                <w:color w:val="333333"/>
                <w:sz w:val="20"/>
              </w:rPr>
              <w:t>{{ev10_time}}</w:t>
            </w:r>
          </w:p>
        </w:tc>
        <w:tc>
          <w:tcPr>
            <w:tcW w:type="dxa" w:w="1814"/>
          </w:tcPr>
          <w:p>
            <w:r>
              <w:rPr>
                <w:color w:val="333333"/>
                <w:sz w:val="20"/>
              </w:rPr>
              <w:t>Report generated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Info</w:t>
            </w:r>
          </w:p>
        </w:tc>
        <w:tc>
          <w:tcPr>
            <w:tcW w:type="dxa" w:w="3175"/>
          </w:tcPr>
          <w:p>
            <w:r>
              <w:rPr>
                <w:color w:val="333333"/>
                <w:sz w:val="20"/>
              </w:rPr>
              <w:t>Period export for {{reporting_period}}</w:t>
            </w:r>
          </w:p>
        </w:tc>
        <w:tc>
          <w:tcPr>
            <w:tcW w:type="dxa" w:w="1020"/>
          </w:tcPr>
          <w:p>
            <w:r>
              <w:rPr>
                <w:color w:val="333333"/>
                <w:sz w:val="20"/>
              </w:rPr>
              <w:t>—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{{computation_job}}</w:t>
            </w:r>
          </w:p>
        </w:tc>
      </w:tr>
    </w:tbl>
    <w:p>
      <w:pPr>
        <w:pStyle w:val="MonCaption"/>
      </w:pPr>
      <w:r>
        <w:t>Table D.1 — Consolidated event log (fictional, template demonstration).</w:t>
      </w:r>
    </w:p>
    <w:p>
      <w:r>
        <w:br w:type="page"/>
      </w:r>
    </w:p>
    <w:p>
      <w:pPr>
        <w:pStyle w:val="Heading1"/>
      </w:pPr>
      <w:r>
        <w:t>Appendix D — Approval</w:t>
      </w:r>
    </w:p>
    <w:p>
      <w:pPr>
        <w:pStyle w:val="MonBody"/>
      </w:pPr>
      <w:r>
        <w:t>This report was prepared by {{author}} and reviewed by {{reviewer}}. Approval by the asset owner representative {{owner_rep}} is recorded in the contract management system under reference {{approval_ref}}.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Prepared by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{{approval_date}}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Reviewed by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{{reviewer}}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{{approval_date}}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{{owner_rep}}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{{approval_date}}</w:t>
            </w:r>
          </w:p>
        </w:tc>
      </w:tr>
    </w:tbl>
    <w:p>
      <w:pPr>
        <w:pStyle w:val="MonCaption"/>
      </w:pPr>
      <w:r>
        <w:t>Table C.1 — Signature block.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8F8C"/>
        <w:sz w:val="18"/>
      </w:rPr>
      <w:t xml:space="preserve">{{project_name}} — Monitoring Report  —  Page </w:t>
    </w:r>
    <w:r>
      <w:rPr>
        <w:color w:val="8A8F8C"/>
        <w:sz w:val="18"/>
      </w:rPr>
      <w:fldChar w:fldCharType="begin"/>
      <w:instrText xml:space="preserve">PAGE</w:instrText>
      <w:fldChar w:fldCharType="end"/>
    </w:r>
    <w:r>
      <w:rPr>
        <w:color w:val="8A8F8C"/>
        <w:sz w:val="18"/>
      </w:rPr>
      <w:t xml:space="preserve"> of </w:t>
    </w:r>
    <w:r>
      <w:rPr>
        <w:color w:val="8A8F8C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8F8C"/>
        <w:sz w:val="18"/>
      </w:rPr>
      <w:t>{{device_name}} ({{device_id}}) — Monitoring Report {{reporting_period}}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4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Body">
    <w:name w:val="MonBody"/>
    <w:basedOn w:val="Normal"/>
    <w:pPr>
      <w:spacing w:after="160" w:line="300" w:lineRule="auto"/>
    </w:pPr>
    <w:rPr>
      <w:rFonts w:ascii="Calibri" w:hAnsi="Calibri"/>
      <w:color w:val="333333"/>
      <w:sz w:val="22"/>
    </w:rPr>
  </w:style>
  <w:style w:type="paragraph" w:customStyle="1" w:styleId="MonCaption">
    <w:name w:val="MonCaption"/>
    <w:basedOn w:val="Normal"/>
    <w:pPr>
      <w:spacing w:before="40" w:after="200"/>
    </w:pPr>
    <w:rPr>
      <w:rFonts w:ascii="Calibri" w:hAnsi="Calibri"/>
      <w:i/>
      <w:color w:val="8A8F8C"/>
      <w:sz w:val="18"/>
    </w:rPr>
  </w:style>
  <w:style w:type="paragraph" w:customStyle="1" w:styleId="MonCallout">
    <w:name w:val="MonCallout"/>
    <w:basedOn w:val="Normal"/>
    <w:pPr>
      <w:spacing w:before="120" w:after="200"/>
      <w:ind w:left="454"/>
    </w:pPr>
    <w:rPr>
      <w:rFonts w:ascii="Calibri" w:hAnsi="Calibri"/>
      <w:i/>
      <w:color w:val="2F54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