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B69" w:rsidRDefault="003A30DB" w:rsidP="003A30DB">
      <w:pPr>
        <w:jc w:val="center"/>
      </w:pPr>
      <w:r>
        <w:t>Guide de déploiement pour la simulation de l’automate</w:t>
      </w:r>
    </w:p>
    <w:sectPr w:rsidR="00012B69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B"/>
    <w:rsid w:val="00012B69"/>
    <w:rsid w:val="003A30DB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452A"/>
  <w15:chartTrackingRefBased/>
  <w15:docId w15:val="{F1B1B1BA-8E8A-41F3-BEC3-FF47509E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1</cp:revision>
  <dcterms:created xsi:type="dcterms:W3CDTF">2020-04-21T18:23:00Z</dcterms:created>
  <dcterms:modified xsi:type="dcterms:W3CDTF">2020-04-21T18:29:00Z</dcterms:modified>
</cp:coreProperties>
</file>