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-256" w:tblpY="81"/>
        <w:tblW w:w="11198.000000000002" w:type="dxa"/>
        <w:jc w:val="left"/>
        <w:tblInd w:w="-52.0" w:type="dxa"/>
        <w:tblLayout w:type="fixed"/>
        <w:tblLook w:val="0000"/>
      </w:tblPr>
      <w:tblGrid>
        <w:gridCol w:w="4225"/>
        <w:gridCol w:w="1195"/>
        <w:gridCol w:w="365"/>
        <w:gridCol w:w="27"/>
        <w:gridCol w:w="681"/>
        <w:gridCol w:w="399"/>
        <w:gridCol w:w="90"/>
        <w:gridCol w:w="362"/>
        <w:gridCol w:w="1426"/>
        <w:gridCol w:w="275"/>
        <w:gridCol w:w="2153"/>
        <w:tblGridChange w:id="0">
          <w:tblGrid>
            <w:gridCol w:w="4225"/>
            <w:gridCol w:w="1195"/>
            <w:gridCol w:w="365"/>
            <w:gridCol w:w="27"/>
            <w:gridCol w:w="681"/>
            <w:gridCol w:w="399"/>
            <w:gridCol w:w="90"/>
            <w:gridCol w:w="362"/>
            <w:gridCol w:w="1426"/>
            <w:gridCol w:w="275"/>
            <w:gridCol w:w="2153"/>
          </w:tblGrid>
        </w:tblGridChange>
      </w:tblGrid>
      <w:tr>
        <w:trPr>
          <w:cantSplit w:val="0"/>
          <w:trHeight w:val="2079" w:hRule="atLeast"/>
          <w:tblHeader w:val="0"/>
        </w:trPr>
        <w:tc>
          <w:tcPr>
            <w:gridSpan w:val="6"/>
            <w:shd w:fill="auto" w:val="clear"/>
            <w:tcMar>
              <w:top w:w="52.0" w:type="dxa"/>
              <w:left w:w="52.0" w:type="dxa"/>
              <w:bottom w:w="52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before="120" w:line="276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mc:AlternateContent>
                <mc:Choice Requires="wpg">
                  <w:drawing>
                    <wp:inline distB="114300" distT="114300" distL="114300" distR="114300">
                      <wp:extent cx="2005330" cy="1392590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2005330" cy="1392590"/>
                                <a:chOff x="152400" y="152400"/>
                                <a:chExt cx="2438400" cy="1678900"/>
                              </a:xfrm>
                            </wpg:grpSpPr>
                            <pic:pic>
                              <pic:nvPicPr>
                                <pic:cNvPr descr="614c65a9-149f-4f76-8394-a1f0b1428eac" id="3" name="Shape 3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 b="31148" l="0" r="0" t="0"/>
                                <a:stretch/>
                              </pic:blipFill>
                              <pic:spPr>
                                <a:xfrm>
                                  <a:off x="152400" y="152400"/>
                                  <a:ext cx="2438400" cy="1678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 txBox="1"/>
                              <wps:cNvPr id="4" name="Shape 4"/>
                              <wps:spPr>
                                <a:xfrm>
                                  <a:off x="510375" y="1310925"/>
                                  <a:ext cx="1771200" cy="400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righ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28"/>
                                        <w:vertAlign w:val="baseline"/>
                                      </w:rPr>
                                      <w:t xml:space="preserve">Rponet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005330" cy="1392590"/>
                      <wp:effectExtent b="0" l="0" r="0" t="0"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5330" cy="139259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Bdr>
                <w:bottom w:color="a6a6a6" w:space="1" w:sz="4" w:val="single"/>
              </w:pBdr>
              <w:spacing w:line="276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DESTINATAIRE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[Simplon]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[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02124"/>
                <w:sz w:val="21"/>
                <w:szCs w:val="21"/>
                <w:highlight w:val="white"/>
                <w:rtl w:val="0"/>
              </w:rPr>
              <w:t xml:space="preserve">47 Rue Barthélemy Delespaul, 59000 Lille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6" w:hRule="atLeast"/>
          <w:tblHeader w:val="0"/>
        </w:trPr>
        <w:tc>
          <w:tcPr>
            <w:gridSpan w:val="6"/>
            <w:shd w:fill="auto" w:val="clear"/>
            <w:tcMar>
              <w:top w:w="52.0" w:type="dxa"/>
              <w:left w:w="52.0" w:type="dxa"/>
              <w:bottom w:w="52.0" w:type="dxa"/>
              <w:right w:w="52.0" w:type="dxa"/>
            </w:tcMar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000000"/>
                <w:sz w:val="32"/>
                <w:szCs w:val="32"/>
                <w:rtl w:val="0"/>
              </w:rPr>
              <w:t xml:space="preserve">Devis #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32"/>
                <w:szCs w:val="32"/>
                <w:rtl w:val="0"/>
              </w:rPr>
              <w:t xml:space="preserve">Serveur Web (Azure)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52.0" w:type="dxa"/>
              <w:left w:w="52.0" w:type="dxa"/>
              <w:bottom w:w="52.0" w:type="dxa"/>
              <w:right w:w="52.0" w:type="dxa"/>
            </w:tcMar>
          </w:tcPr>
          <w:p w:rsidR="00000000" w:rsidDel="00000000" w:rsidP="00000000" w:rsidRDefault="00000000" w:rsidRPr="00000000" w14:paraId="0000001A">
            <w:pPr>
              <w:ind w:left="239" w:firstLine="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2"/>
                <w:szCs w:val="22"/>
                <w:rtl w:val="0"/>
              </w:rPr>
              <w:t xml:space="preserve">[Rponet]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tcMar>
              <w:left w:w="57.0" w:type="dxa"/>
              <w:right w:w="57.0" w:type="dxa"/>
            </w:tcMar>
          </w:tcPr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shd w:fill="auto" w:val="clea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Date: 11/09/2023</w:t>
            </w:r>
          </w:p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Valable jusqu'au: 31/12/2023</w:t>
            </w:r>
          </w:p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4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52.0" w:type="dxa"/>
              <w:left w:w="52.0" w:type="dxa"/>
              <w:bottom w:w="52.0" w:type="dxa"/>
              <w:right w:w="52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single"/>
            </w:tcBorders>
            <w:shd w:fill="auto" w:val="clear"/>
            <w:tcMar>
              <w:left w:w="57.0" w:type="dxa"/>
              <w:right w:w="57.0" w:type="dxa"/>
            </w:tcMar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2.0" w:type="dxa"/>
              <w:left w:w="52.0" w:type="dxa"/>
              <w:bottom w:w="52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DÉSIGNATION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QUANTITÉ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PRIX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2.0" w:type="dxa"/>
              <w:left w:w="57.0" w:type="dxa"/>
              <w:bottom w:w="52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TVA</w:t>
            </w:r>
          </w:p>
        </w:tc>
      </w:tr>
      <w:tr>
        <w:trPr>
          <w:cantSplit w:val="0"/>
          <w:trHeight w:val="4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7.0" w:type="dxa"/>
              <w:left w:w="52.0" w:type="dxa"/>
              <w:bottom w:w="17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before="120" w:line="276" w:lineRule="auto"/>
              <w:ind w:left="239" w:firstLine="0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Machine virtuel (Cloud/Azure)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br w:type="textWrapping"/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7.0" w:type="dxa"/>
              <w:left w:w="58.0" w:type="dxa"/>
              <w:bottom w:w="17.0" w:type="dxa"/>
              <w:right w:w="216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before="120" w:line="276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mois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br w:type="textWrapping"/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7.0" w:type="dxa"/>
              <w:left w:w="58.0" w:type="dxa"/>
              <w:bottom w:w="17.0" w:type="dxa"/>
              <w:right w:w="216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before="120" w:line="276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33,71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br w:type="textWrapping"/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7.0" w:type="dxa"/>
              <w:left w:w="58.0" w:type="dxa"/>
              <w:bottom w:w="17.0" w:type="dxa"/>
              <w:right w:w="216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before="120" w:line="276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40,45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br w:type="textWrapping"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7.0" w:type="dxa"/>
              <w:left w:w="58.0" w:type="dxa"/>
              <w:bottom w:w="17.0" w:type="dxa"/>
              <w:right w:w="216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before="120" w:line="276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(20%)</w:t>
              <w:br w:type="textWrapping"/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11"/>
            <w:tcBorders>
              <w:top w:color="000000" w:space="0" w:sz="4" w:val="single"/>
            </w:tcBorders>
            <w:shd w:fill="auto" w:val="clear"/>
            <w:tcMar>
              <w:top w:w="17.0" w:type="dxa"/>
              <w:left w:w="52.0" w:type="dxa"/>
              <w:bottom w:w="17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24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5"/>
            <w:vMerge w:val="restart"/>
            <w:shd w:fill="auto" w:val="clear"/>
          </w:tcPr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7.0" w:type="dxa"/>
              <w:left w:w="52.0" w:type="dxa"/>
              <w:bottom w:w="17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gridSpan w:val="2"/>
            <w:shd w:fill="auto" w:val="clear"/>
            <w:tcMar>
              <w:top w:w="17.0" w:type="dxa"/>
              <w:left w:w="58.0" w:type="dxa"/>
              <w:bottom w:w="17.0" w:type="dxa"/>
              <w:right w:w="216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33,71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 €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5"/>
            <w:vMerge w:val="continue"/>
            <w:shd w:fill="auto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7.0" w:type="dxa"/>
              <w:left w:w="52.0" w:type="dxa"/>
              <w:bottom w:w="17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TVA</w:t>
            </w:r>
          </w:p>
        </w:tc>
        <w:tc>
          <w:tcPr>
            <w:gridSpan w:val="2"/>
            <w:shd w:fill="auto" w:val="clear"/>
            <w:tcMar>
              <w:top w:w="17.0" w:type="dxa"/>
              <w:left w:w="58.0" w:type="dxa"/>
              <w:bottom w:w="17.0" w:type="dxa"/>
              <w:right w:w="216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20%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 €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5"/>
            <w:vMerge w:val="continue"/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7.0" w:type="dxa"/>
              <w:left w:w="52.0" w:type="dxa"/>
              <w:bottom w:w="17.0" w:type="dxa"/>
              <w:right w:w="52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Total TTC</w:t>
            </w:r>
          </w:p>
        </w:tc>
        <w:tc>
          <w:tcPr>
            <w:gridSpan w:val="2"/>
            <w:shd w:fill="auto" w:val="clear"/>
            <w:tcMar>
              <w:top w:w="17.0" w:type="dxa"/>
              <w:left w:w="58.0" w:type="dxa"/>
              <w:bottom w:w="17.0" w:type="dxa"/>
              <w:right w:w="216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right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40,45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 €</w:t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gridSpan w:val="11"/>
            <w:tcBorders>
              <w:bottom w:color="aeaaaa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ind w:left="284" w:firstLine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4"/>
            <w:tcBorders>
              <w:top w:color="aeaaaa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ind w:left="426" w:firstLine="0"/>
              <w:rPr>
                <w:rFonts w:ascii="Calibri" w:cs="Calibri" w:eastAsia="Calibri" w:hAnsi="Calibri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aeaaaa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rPr>
                <w:rFonts w:ascii="Calibri" w:cs="Calibri" w:eastAsia="Calibri" w:hAnsi="Calibri"/>
                <w:i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column">
                  <wp:posOffset>503858276</wp:posOffset>
                </wp:positionH>
                <wp:positionV relativeFrom="paragraph">
                  <wp:posOffset>2792476</wp:posOffset>
                </wp:positionV>
                <wp:extent cx="3502025" cy="7632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99750" y="3403128"/>
                          <a:ext cx="3492500" cy="753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Shipping Address Line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Shipping Address Line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Shipping Address Line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Shipping Address Line 4</w:t>
                            </w:r>
                          </w:p>
                        </w:txbxContent>
                      </wps:txbx>
                      <wps:bodyPr anchorCtr="0" anchor="t" bIns="36175" lIns="36175" spcFirstLastPara="1" rIns="36175" wrap="square" tIns="361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column">
                  <wp:posOffset>503858276</wp:posOffset>
                </wp:positionH>
                <wp:positionV relativeFrom="paragraph">
                  <wp:posOffset>2792476</wp:posOffset>
                </wp:positionV>
                <wp:extent cx="3502025" cy="76327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2025" cy="763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column">
                  <wp:posOffset>501242076</wp:posOffset>
                </wp:positionH>
                <wp:positionV relativeFrom="paragraph">
                  <wp:posOffset>2792476</wp:posOffset>
                </wp:positionV>
                <wp:extent cx="2457450" cy="76327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122038" y="3403128"/>
                          <a:ext cx="2447925" cy="753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Mailing Address Line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Mailing Address Line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Mailing Address Line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Mailing Address Line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Mailing Address Line 5</w:t>
                            </w:r>
                          </w:p>
                        </w:txbxContent>
                      </wps:txbx>
                      <wps:bodyPr anchorCtr="0" anchor="t" bIns="36175" lIns="36175" spcFirstLastPara="1" rIns="36175" wrap="square" tIns="361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column">
                  <wp:posOffset>501242076</wp:posOffset>
                </wp:positionH>
                <wp:positionV relativeFrom="paragraph">
                  <wp:posOffset>2792476</wp:posOffset>
                </wp:positionV>
                <wp:extent cx="2457450" cy="76327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763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4" w:top="864" w:left="878" w:right="87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18"/>
        <w:szCs w:val="18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ahoma" w:cs="Tahoma" w:eastAsia="Tahoma" w:hAnsi="Tahoma"/>
      <w:b w:val="1"/>
      <w:i w:val="0"/>
      <w:smallCaps w:val="0"/>
      <w:strike w:val="0"/>
      <w:color w:val="ffffff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40" w:lineRule="auto"/>
      <w:ind w:left="0" w:right="0" w:firstLine="0"/>
      <w:jc w:val="left"/>
    </w:pPr>
    <w:rPr>
      <w:rFonts w:ascii="Palatino Linotype" w:cs="Palatino Linotype" w:eastAsia="Palatino Linotype" w:hAnsi="Palatino Linotype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/>
    <w:rPr>
      <w:rFonts w:ascii="Palatino Linotype" w:cs="Palatino Linotype" w:eastAsia="Palatino Linotype" w:hAnsi="Palatino Linotyp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