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A0988" w14:textId="47729E6C" w:rsidR="00F14A0E" w:rsidRDefault="00F14A0E" w:rsidP="00934666">
      <w:pPr>
        <w:jc w:val="both"/>
        <w:rPr>
          <w:rFonts w:ascii="Verdana" w:hAnsi="Verdana"/>
        </w:rPr>
      </w:pPr>
    </w:p>
    <w:p w14:paraId="13346902" w14:textId="77777777" w:rsidR="00DA149A" w:rsidRPr="00934666" w:rsidRDefault="00DA149A" w:rsidP="00934666">
      <w:pPr>
        <w:jc w:val="both"/>
        <w:rPr>
          <w:rFonts w:ascii="Verdana" w:hAnsi="Verdana"/>
        </w:rPr>
      </w:pPr>
    </w:p>
    <w:p w14:paraId="7B1876AB" w14:textId="6C04EEFD" w:rsidR="00AE1F7F" w:rsidRPr="00934666" w:rsidRDefault="00AE1F7F" w:rsidP="00934666">
      <w:pPr>
        <w:jc w:val="both"/>
        <w:rPr>
          <w:rFonts w:ascii="Verdana" w:hAnsi="Verdana"/>
        </w:rPr>
      </w:pPr>
    </w:p>
    <w:p w14:paraId="704009D6" w14:textId="75A56214" w:rsidR="00AE1F7F" w:rsidRPr="00934666" w:rsidRDefault="00AE1F7F" w:rsidP="00934666">
      <w:pPr>
        <w:jc w:val="both"/>
        <w:rPr>
          <w:rFonts w:ascii="Verdana" w:hAnsi="Verdana"/>
        </w:rPr>
      </w:pPr>
    </w:p>
    <w:p w14:paraId="46A705D7" w14:textId="6712030C" w:rsidR="00AE1F7F" w:rsidRPr="00934666" w:rsidRDefault="00AE1F7F" w:rsidP="00934666">
      <w:pPr>
        <w:jc w:val="both"/>
        <w:rPr>
          <w:rFonts w:ascii="Verdana" w:hAnsi="Verdana"/>
        </w:rPr>
      </w:pPr>
    </w:p>
    <w:p w14:paraId="2D0CD98C" w14:textId="1102618A" w:rsidR="00AE1F7F" w:rsidRPr="00934666" w:rsidRDefault="00AE1F7F" w:rsidP="00934666">
      <w:pPr>
        <w:jc w:val="both"/>
        <w:rPr>
          <w:rFonts w:ascii="Verdana" w:hAnsi="Verdana"/>
        </w:rPr>
      </w:pPr>
    </w:p>
    <w:p w14:paraId="39F39AB7" w14:textId="1E847DBD" w:rsidR="00AE1F7F" w:rsidRPr="00934666" w:rsidRDefault="00AE1F7F" w:rsidP="00934666">
      <w:pPr>
        <w:jc w:val="both"/>
        <w:rPr>
          <w:rFonts w:ascii="Verdana" w:hAnsi="Verdana"/>
        </w:rPr>
      </w:pPr>
    </w:p>
    <w:p w14:paraId="305CA740" w14:textId="4A50F2EE" w:rsidR="00AE1F7F" w:rsidRPr="00934666" w:rsidRDefault="0013609B" w:rsidP="00934666">
      <w:pPr>
        <w:jc w:val="both"/>
        <w:rPr>
          <w:rFonts w:ascii="Verdana" w:hAnsi="Verdana"/>
        </w:rPr>
      </w:pPr>
      <w:r w:rsidRPr="00934666">
        <w:rPr>
          <w:rFonts w:ascii="Verdana" w:hAnsi="Verdana"/>
          <w:b/>
          <w:bCs/>
          <w:noProof/>
        </w:rPr>
        <mc:AlternateContent>
          <mc:Choice Requires="am3d">
            <w:drawing>
              <wp:anchor distT="0" distB="0" distL="114300" distR="114300" simplePos="0" relativeHeight="251659264" behindDoc="0" locked="0" layoutInCell="1" allowOverlap="1" wp14:anchorId="443B5195" wp14:editId="7513FD95">
                <wp:simplePos x="0" y="0"/>
                <wp:positionH relativeFrom="margin">
                  <wp:align>center</wp:align>
                </wp:positionH>
                <wp:positionV relativeFrom="paragraph">
                  <wp:posOffset>12124</wp:posOffset>
                </wp:positionV>
                <wp:extent cx="2836478" cy="924086"/>
                <wp:effectExtent l="0" t="0" r="2540" b="9525"/>
                <wp:wrapNone/>
                <wp:docPr id="1" name="Modèle 3D 1" descr="Résistance électronique 2"/>
                <wp:cNvGraphicFramePr>
                  <a:graphicFrameLocks xmlns:a="http://schemas.openxmlformats.org/drawingml/2006/main" noChangeAspect="1"/>
                </wp:cNvGraphicFramePr>
                <a:graphic xmlns:a="http://schemas.openxmlformats.org/drawingml/2006/main">
                  <a:graphicData uri="http://schemas.microsoft.com/office/drawing/2017/model3d">
                    <am3d:model3d r:embed="rId7">
                      <am3d:spPr>
                        <a:xfrm>
                          <a:off x="0" y="0"/>
                          <a:ext cx="2836478" cy="924086"/>
                        </a:xfrm>
                        <a:prstGeom prst="rect">
                          <a:avLst/>
                        </a:prstGeom>
                      </am3d:spPr>
                      <am3d:camera>
                        <am3d:pos x="0" y="0" z="49859029"/>
                        <am3d:up dx="0" dy="36000000" dz="0"/>
                        <am3d:lookAt x="0" y="0" z="0"/>
                        <am3d:perspective fov="2700000"/>
                      </am3d:camera>
                      <am3d:trans>
                        <am3d:meterPerModelUnit n="52801431" d="1000000"/>
                        <am3d:preTrans dx="0" dy="0" dz="6"/>
                        <am3d:scale>
                          <am3d:sx n="1000000" d="1000000"/>
                          <am3d:sy n="1000000" d="1000000"/>
                          <am3d:sz n="1000000" d="1000000"/>
                        </am3d:scale>
                        <am3d:rot ax="957043" ay="46000" az="13147"/>
                        <am3d:postTrans dx="0" dy="0" dz="0"/>
                      </am3d:trans>
                      <am3d:raster rName="Office3DRenderer" rVer="16.0.8326">
                        <am3d:blip r:embed="rId8"/>
                      </am3d:raster>
                      <am3d:objViewport viewportSz="3197536"/>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443B5195" wp14:editId="7513FD95">
                <wp:simplePos x="0" y="0"/>
                <wp:positionH relativeFrom="margin">
                  <wp:align>center</wp:align>
                </wp:positionH>
                <wp:positionV relativeFrom="paragraph">
                  <wp:posOffset>12124</wp:posOffset>
                </wp:positionV>
                <wp:extent cx="2836478" cy="924086"/>
                <wp:effectExtent l="0" t="0" r="2540" b="9525"/>
                <wp:wrapNone/>
                <wp:docPr id="1" name="Modèle 3D 1" descr="Résistance électronique 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Modèle 3D 1" descr="Résistance électronique 2"/>
                        <pic:cNvPicPr>
                          <a:picLocks noGrp="1" noRot="1" noChangeAspect="1" noMove="1" noResize="1" noEditPoints="1" noAdjustHandles="1" noChangeArrowheads="1" noChangeShapeType="1" noCrop="1"/>
                        </pic:cNvPicPr>
                      </pic:nvPicPr>
                      <pic:blipFill>
                        <a:blip r:embed="rId8"/>
                        <a:stretch>
                          <a:fillRect/>
                        </a:stretch>
                      </pic:blipFill>
                      <pic:spPr>
                        <a:xfrm>
                          <a:off x="0" y="0"/>
                          <a:ext cx="2835910" cy="92392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09FB6717" w14:textId="0CAE8944" w:rsidR="000969BA" w:rsidRDefault="000969BA" w:rsidP="00934666">
      <w:pPr>
        <w:jc w:val="both"/>
        <w:rPr>
          <w:rFonts w:ascii="Verdana" w:hAnsi="Verdana"/>
        </w:rPr>
      </w:pPr>
    </w:p>
    <w:p w14:paraId="1ED4BA1D" w14:textId="77777777" w:rsidR="000969BA" w:rsidRPr="00934666" w:rsidRDefault="000969BA" w:rsidP="00934666">
      <w:pPr>
        <w:jc w:val="both"/>
        <w:rPr>
          <w:rFonts w:ascii="Verdana" w:hAnsi="Verdana"/>
        </w:rPr>
      </w:pPr>
    </w:p>
    <w:p w14:paraId="74B0A799" w14:textId="351DB9A8" w:rsidR="00F14A0E" w:rsidRPr="00934666" w:rsidRDefault="00F14A0E" w:rsidP="00934666">
      <w:pPr>
        <w:jc w:val="both"/>
        <w:rPr>
          <w:rFonts w:ascii="Verdana" w:hAnsi="Verdana"/>
        </w:rPr>
      </w:pPr>
    </w:p>
    <w:p w14:paraId="12A62304" w14:textId="77777777" w:rsidR="000969BA" w:rsidRDefault="00AE1F7F" w:rsidP="00934666">
      <w:pPr>
        <w:pBdr>
          <w:top w:val="single" w:sz="4" w:space="1" w:color="auto"/>
          <w:left w:val="single" w:sz="4" w:space="4" w:color="auto"/>
          <w:bottom w:val="single" w:sz="4" w:space="1" w:color="auto"/>
          <w:right w:val="single" w:sz="4" w:space="4" w:color="auto"/>
        </w:pBdr>
        <w:shd w:val="clear" w:color="auto" w:fill="BFBFBF" w:themeFill="background1" w:themeFillShade="BF"/>
        <w:jc w:val="center"/>
        <w:rPr>
          <w:rFonts w:ascii="Verdana" w:hAnsi="Verdana"/>
          <w:b/>
          <w:bCs/>
          <w:sz w:val="34"/>
          <w:szCs w:val="34"/>
        </w:rPr>
      </w:pPr>
      <w:r w:rsidRPr="000969BA">
        <w:rPr>
          <w:rFonts w:ascii="Verdana" w:hAnsi="Verdana"/>
          <w:b/>
          <w:bCs/>
          <w:sz w:val="34"/>
          <w:szCs w:val="34"/>
        </w:rPr>
        <w:t>POLITIQUE DE SECURITE</w:t>
      </w:r>
    </w:p>
    <w:p w14:paraId="4159E38A" w14:textId="7DAC2F10" w:rsidR="00AE1F7F" w:rsidRPr="000969BA" w:rsidRDefault="00AE1F7F" w:rsidP="00934666">
      <w:pPr>
        <w:pBdr>
          <w:top w:val="single" w:sz="4" w:space="1" w:color="auto"/>
          <w:left w:val="single" w:sz="4" w:space="4" w:color="auto"/>
          <w:bottom w:val="single" w:sz="4" w:space="1" w:color="auto"/>
          <w:right w:val="single" w:sz="4" w:space="4" w:color="auto"/>
        </w:pBdr>
        <w:shd w:val="clear" w:color="auto" w:fill="BFBFBF" w:themeFill="background1" w:themeFillShade="BF"/>
        <w:jc w:val="center"/>
        <w:rPr>
          <w:rFonts w:ascii="Verdana" w:hAnsi="Verdana"/>
          <w:b/>
          <w:bCs/>
          <w:sz w:val="34"/>
          <w:szCs w:val="34"/>
        </w:rPr>
      </w:pPr>
      <w:r w:rsidRPr="000969BA">
        <w:rPr>
          <w:rFonts w:ascii="Verdana" w:hAnsi="Verdana"/>
          <w:b/>
          <w:bCs/>
          <w:sz w:val="34"/>
          <w:szCs w:val="34"/>
        </w:rPr>
        <w:t xml:space="preserve">DES SYSTEMES </w:t>
      </w:r>
      <w:r w:rsidR="00527DE5">
        <w:rPr>
          <w:rFonts w:ascii="Verdana" w:hAnsi="Verdana"/>
          <w:b/>
          <w:bCs/>
          <w:sz w:val="34"/>
          <w:szCs w:val="34"/>
        </w:rPr>
        <w:t>D’INFORMATION</w:t>
      </w:r>
    </w:p>
    <w:p w14:paraId="010C2A45" w14:textId="423C9858" w:rsidR="00D740E4" w:rsidRPr="00934666" w:rsidRDefault="00D740E4" w:rsidP="00934666">
      <w:pPr>
        <w:jc w:val="both"/>
        <w:rPr>
          <w:rFonts w:ascii="Verdana" w:hAnsi="Verdana"/>
        </w:rPr>
      </w:pPr>
    </w:p>
    <w:p w14:paraId="025A38DD" w14:textId="276ACE03" w:rsidR="00D740E4" w:rsidRPr="00934666" w:rsidRDefault="00D740E4" w:rsidP="00934666">
      <w:pPr>
        <w:jc w:val="both"/>
        <w:rPr>
          <w:rFonts w:ascii="Verdana" w:hAnsi="Verdana"/>
        </w:rPr>
      </w:pPr>
    </w:p>
    <w:p w14:paraId="0170AD22" w14:textId="0AE7C190" w:rsidR="00D740E4" w:rsidRPr="00934666" w:rsidRDefault="00D740E4" w:rsidP="00934666">
      <w:pPr>
        <w:jc w:val="both"/>
        <w:rPr>
          <w:rFonts w:ascii="Verdana" w:hAnsi="Verdana"/>
        </w:rPr>
      </w:pPr>
    </w:p>
    <w:p w14:paraId="7A0A1E45" w14:textId="71383C4B" w:rsidR="00D740E4" w:rsidRPr="00934666" w:rsidRDefault="00D740E4" w:rsidP="00934666">
      <w:pPr>
        <w:jc w:val="both"/>
        <w:rPr>
          <w:rFonts w:ascii="Verdana" w:hAnsi="Verdana"/>
        </w:rPr>
      </w:pPr>
    </w:p>
    <w:p w14:paraId="16B139C5" w14:textId="28020559" w:rsidR="00D740E4" w:rsidRPr="00934666" w:rsidRDefault="00D740E4" w:rsidP="00934666">
      <w:pPr>
        <w:jc w:val="both"/>
        <w:rPr>
          <w:rFonts w:ascii="Verdana" w:hAnsi="Verdana"/>
        </w:rPr>
      </w:pPr>
    </w:p>
    <w:p w14:paraId="7093E572" w14:textId="74D63681" w:rsidR="00D740E4" w:rsidRPr="00934666" w:rsidRDefault="00D740E4" w:rsidP="00934666">
      <w:pPr>
        <w:jc w:val="both"/>
        <w:rPr>
          <w:rFonts w:ascii="Verdana" w:hAnsi="Verdana"/>
        </w:rPr>
      </w:pPr>
    </w:p>
    <w:p w14:paraId="58F5E8E0" w14:textId="6CF3B682" w:rsidR="00D740E4" w:rsidRPr="00934666" w:rsidRDefault="00D740E4" w:rsidP="00934666">
      <w:pPr>
        <w:jc w:val="both"/>
        <w:rPr>
          <w:rFonts w:ascii="Verdana" w:hAnsi="Verdana"/>
        </w:rPr>
      </w:pPr>
    </w:p>
    <w:p w14:paraId="5CAD90F6" w14:textId="099F1166" w:rsidR="00D740E4" w:rsidRPr="00934666" w:rsidRDefault="00D740E4" w:rsidP="00934666">
      <w:pPr>
        <w:jc w:val="both"/>
        <w:rPr>
          <w:rFonts w:ascii="Verdana" w:hAnsi="Verdana"/>
        </w:rPr>
      </w:pPr>
    </w:p>
    <w:p w14:paraId="366B3C57" w14:textId="0F7AF1B0" w:rsidR="00D740E4" w:rsidRPr="00934666" w:rsidRDefault="00D740E4" w:rsidP="00934666">
      <w:pPr>
        <w:jc w:val="both"/>
        <w:rPr>
          <w:rFonts w:ascii="Verdana" w:hAnsi="Verdana"/>
        </w:rPr>
      </w:pPr>
      <w:r w:rsidRPr="00934666">
        <w:rPr>
          <w:rFonts w:ascii="Verdana" w:hAnsi="Verdana"/>
        </w:rPr>
        <w:br w:type="page"/>
      </w:r>
    </w:p>
    <w:p w14:paraId="6DAAB127" w14:textId="62FB6014" w:rsidR="00D740E4" w:rsidRPr="00934666" w:rsidRDefault="002922ED" w:rsidP="00934666">
      <w:pPr>
        <w:pBdr>
          <w:top w:val="single" w:sz="4" w:space="1" w:color="auto"/>
          <w:left w:val="single" w:sz="4" w:space="4" w:color="auto"/>
          <w:bottom w:val="single" w:sz="4" w:space="1" w:color="auto"/>
          <w:right w:val="single" w:sz="4" w:space="4" w:color="auto"/>
        </w:pBdr>
        <w:shd w:val="clear" w:color="auto" w:fill="BFBFBF" w:themeFill="background1" w:themeFillShade="BF"/>
        <w:jc w:val="center"/>
        <w:rPr>
          <w:rFonts w:ascii="Verdana" w:hAnsi="Verdana"/>
          <w:b/>
          <w:bCs/>
        </w:rPr>
      </w:pPr>
      <w:r w:rsidRPr="00934666">
        <w:rPr>
          <w:rFonts w:ascii="Verdana" w:hAnsi="Verdana"/>
          <w:b/>
          <w:bCs/>
        </w:rPr>
        <w:lastRenderedPageBreak/>
        <w:t>HISTORIQUE DES MODIFICATIONS</w:t>
      </w:r>
    </w:p>
    <w:p w14:paraId="71236335" w14:textId="53AEB365" w:rsidR="00D740E4" w:rsidRPr="00934666" w:rsidRDefault="00D740E4" w:rsidP="00934666">
      <w:pPr>
        <w:jc w:val="both"/>
        <w:rPr>
          <w:rFonts w:ascii="Verdana" w:hAnsi="Verdana"/>
        </w:rPr>
      </w:pPr>
    </w:p>
    <w:p w14:paraId="70250AA5" w14:textId="58165DCA" w:rsidR="009726F0" w:rsidRPr="00934666" w:rsidRDefault="009726F0" w:rsidP="00934666">
      <w:pPr>
        <w:jc w:val="both"/>
        <w:rPr>
          <w:rFonts w:ascii="Verdana" w:hAnsi="Verdana"/>
        </w:rPr>
      </w:pPr>
    </w:p>
    <w:p w14:paraId="6D190657" w14:textId="74153063" w:rsidR="009726F0" w:rsidRPr="00934666" w:rsidRDefault="009726F0" w:rsidP="00934666">
      <w:pPr>
        <w:jc w:val="both"/>
        <w:rPr>
          <w:rFonts w:ascii="Verdana" w:hAnsi="Verdana"/>
        </w:rPr>
      </w:pPr>
    </w:p>
    <w:tbl>
      <w:tblPr>
        <w:tblStyle w:val="Grilledutableau"/>
        <w:tblW w:w="0" w:type="auto"/>
        <w:tblLook w:val="04A0" w:firstRow="1" w:lastRow="0" w:firstColumn="1" w:lastColumn="0" w:noHBand="0" w:noVBand="1"/>
      </w:tblPr>
      <w:tblGrid>
        <w:gridCol w:w="3020"/>
        <w:gridCol w:w="3021"/>
        <w:gridCol w:w="3021"/>
      </w:tblGrid>
      <w:tr w:rsidR="00F42887" w:rsidRPr="00934666" w14:paraId="2BDF1F35" w14:textId="77777777" w:rsidTr="00F42887">
        <w:tc>
          <w:tcPr>
            <w:tcW w:w="3020" w:type="dxa"/>
          </w:tcPr>
          <w:p w14:paraId="02A41873" w14:textId="322ECB4A" w:rsidR="00F42887" w:rsidRPr="00934666" w:rsidRDefault="00F250B6" w:rsidP="00934666">
            <w:pPr>
              <w:jc w:val="both"/>
              <w:rPr>
                <w:rFonts w:ascii="Verdana" w:hAnsi="Verdana"/>
                <w:b/>
                <w:bCs/>
              </w:rPr>
            </w:pPr>
            <w:r w:rsidRPr="00934666">
              <w:rPr>
                <w:rFonts w:ascii="Verdana" w:hAnsi="Verdana"/>
                <w:b/>
                <w:bCs/>
              </w:rPr>
              <w:t>Version</w:t>
            </w:r>
          </w:p>
        </w:tc>
        <w:tc>
          <w:tcPr>
            <w:tcW w:w="3021" w:type="dxa"/>
          </w:tcPr>
          <w:p w14:paraId="6C4AA71A" w14:textId="055AA769" w:rsidR="00F42887" w:rsidRPr="00934666" w:rsidRDefault="00F250B6" w:rsidP="00934666">
            <w:pPr>
              <w:jc w:val="both"/>
              <w:rPr>
                <w:rFonts w:ascii="Verdana" w:hAnsi="Verdana"/>
                <w:b/>
                <w:bCs/>
              </w:rPr>
            </w:pPr>
            <w:r w:rsidRPr="00934666">
              <w:rPr>
                <w:rFonts w:ascii="Verdana" w:hAnsi="Verdana"/>
                <w:b/>
                <w:bCs/>
              </w:rPr>
              <w:t>Objet de la modification</w:t>
            </w:r>
          </w:p>
        </w:tc>
        <w:tc>
          <w:tcPr>
            <w:tcW w:w="3021" w:type="dxa"/>
          </w:tcPr>
          <w:p w14:paraId="06F97A8D" w14:textId="14EAD0B4" w:rsidR="00F42887" w:rsidRPr="00934666" w:rsidRDefault="00F250B6" w:rsidP="00934666">
            <w:pPr>
              <w:jc w:val="both"/>
              <w:rPr>
                <w:rFonts w:ascii="Verdana" w:hAnsi="Verdana"/>
                <w:b/>
                <w:bCs/>
              </w:rPr>
            </w:pPr>
            <w:r w:rsidRPr="00934666">
              <w:rPr>
                <w:rFonts w:ascii="Verdana" w:hAnsi="Verdana"/>
                <w:b/>
                <w:bCs/>
              </w:rPr>
              <w:t>Statut</w:t>
            </w:r>
          </w:p>
        </w:tc>
      </w:tr>
      <w:tr w:rsidR="00F42887" w:rsidRPr="00934666" w14:paraId="1B20CAF0" w14:textId="77777777" w:rsidTr="00F42887">
        <w:tc>
          <w:tcPr>
            <w:tcW w:w="3020" w:type="dxa"/>
          </w:tcPr>
          <w:p w14:paraId="29BCFFA2" w14:textId="137BE0F8" w:rsidR="00F42887" w:rsidRPr="00934666" w:rsidRDefault="00696F17" w:rsidP="00934666">
            <w:pPr>
              <w:jc w:val="both"/>
              <w:rPr>
                <w:rFonts w:ascii="Verdana" w:hAnsi="Verdana"/>
              </w:rPr>
            </w:pPr>
            <w:r w:rsidRPr="00934666">
              <w:rPr>
                <w:rFonts w:ascii="Verdana" w:hAnsi="Verdana"/>
              </w:rPr>
              <w:t>08/03/202</w:t>
            </w:r>
            <w:r w:rsidR="00C16403" w:rsidRPr="00934666">
              <w:rPr>
                <w:rFonts w:ascii="Verdana" w:hAnsi="Verdana"/>
              </w:rPr>
              <w:t>2</w:t>
            </w:r>
          </w:p>
        </w:tc>
        <w:tc>
          <w:tcPr>
            <w:tcW w:w="3021" w:type="dxa"/>
          </w:tcPr>
          <w:p w14:paraId="52A7B95A" w14:textId="3B27C683" w:rsidR="00F42887" w:rsidRPr="00934666" w:rsidRDefault="00696F17" w:rsidP="00934666">
            <w:pPr>
              <w:jc w:val="both"/>
              <w:rPr>
                <w:rFonts w:ascii="Verdana" w:hAnsi="Verdana"/>
              </w:rPr>
            </w:pPr>
            <w:r w:rsidRPr="00934666">
              <w:rPr>
                <w:rFonts w:ascii="Verdana" w:hAnsi="Verdana"/>
              </w:rPr>
              <w:t>Publication de la politique de sécurité des syst</w:t>
            </w:r>
            <w:r w:rsidR="00C16403" w:rsidRPr="00934666">
              <w:rPr>
                <w:rFonts w:ascii="Verdana" w:hAnsi="Verdana"/>
              </w:rPr>
              <w:t>èmes</w:t>
            </w:r>
            <w:r w:rsidR="00FD0691">
              <w:rPr>
                <w:rFonts w:ascii="Verdana" w:hAnsi="Verdana"/>
              </w:rPr>
              <w:t xml:space="preserve"> d’information</w:t>
            </w:r>
            <w:r w:rsidR="00C16403" w:rsidRPr="00934666">
              <w:rPr>
                <w:rFonts w:ascii="Verdana" w:hAnsi="Verdana"/>
              </w:rPr>
              <w:t xml:space="preserve"> de K-ElectroniK</w:t>
            </w:r>
          </w:p>
        </w:tc>
        <w:tc>
          <w:tcPr>
            <w:tcW w:w="3021" w:type="dxa"/>
          </w:tcPr>
          <w:p w14:paraId="077E80D3" w14:textId="77777777" w:rsidR="00F42887" w:rsidRPr="00934666" w:rsidRDefault="00F42887" w:rsidP="00934666">
            <w:pPr>
              <w:jc w:val="both"/>
              <w:rPr>
                <w:rFonts w:ascii="Verdana" w:hAnsi="Verdana"/>
              </w:rPr>
            </w:pPr>
          </w:p>
        </w:tc>
      </w:tr>
      <w:tr w:rsidR="00F42887" w:rsidRPr="00934666" w14:paraId="6AFA5F37" w14:textId="77777777" w:rsidTr="00F42887">
        <w:tc>
          <w:tcPr>
            <w:tcW w:w="3020" w:type="dxa"/>
          </w:tcPr>
          <w:p w14:paraId="54161A13" w14:textId="6386E0F9" w:rsidR="00F42887" w:rsidRPr="00934666" w:rsidRDefault="00FD0691" w:rsidP="00934666">
            <w:pPr>
              <w:jc w:val="both"/>
              <w:rPr>
                <w:rFonts w:ascii="Verdana" w:hAnsi="Verdana"/>
              </w:rPr>
            </w:pPr>
            <w:r>
              <w:rPr>
                <w:rFonts w:ascii="Verdana" w:hAnsi="Verdana"/>
              </w:rPr>
              <w:t>13/03/2022</w:t>
            </w:r>
          </w:p>
        </w:tc>
        <w:tc>
          <w:tcPr>
            <w:tcW w:w="3021" w:type="dxa"/>
          </w:tcPr>
          <w:p w14:paraId="6EF33047" w14:textId="01CC76B2" w:rsidR="00F42887" w:rsidRPr="00934666" w:rsidRDefault="009B3AB8" w:rsidP="00934666">
            <w:pPr>
              <w:jc w:val="both"/>
              <w:rPr>
                <w:rFonts w:ascii="Verdana" w:hAnsi="Verdana"/>
              </w:rPr>
            </w:pPr>
            <w:r>
              <w:rPr>
                <w:rFonts w:ascii="Verdana" w:hAnsi="Verdana"/>
              </w:rPr>
              <w:t>Ajout de l’outil de cryptographie</w:t>
            </w:r>
          </w:p>
        </w:tc>
        <w:tc>
          <w:tcPr>
            <w:tcW w:w="3021" w:type="dxa"/>
          </w:tcPr>
          <w:p w14:paraId="02900AC8" w14:textId="77777777" w:rsidR="00F42887" w:rsidRPr="00934666" w:rsidRDefault="00F42887" w:rsidP="00934666">
            <w:pPr>
              <w:jc w:val="both"/>
              <w:rPr>
                <w:rFonts w:ascii="Verdana" w:hAnsi="Verdana"/>
              </w:rPr>
            </w:pPr>
          </w:p>
        </w:tc>
      </w:tr>
      <w:tr w:rsidR="00F42887" w:rsidRPr="00934666" w14:paraId="4554FCE9" w14:textId="77777777" w:rsidTr="00F42887">
        <w:tc>
          <w:tcPr>
            <w:tcW w:w="3020" w:type="dxa"/>
          </w:tcPr>
          <w:p w14:paraId="2223A28B" w14:textId="77777777" w:rsidR="00F42887" w:rsidRPr="00934666" w:rsidRDefault="00F42887" w:rsidP="00934666">
            <w:pPr>
              <w:jc w:val="both"/>
              <w:rPr>
                <w:rFonts w:ascii="Verdana" w:hAnsi="Verdana"/>
              </w:rPr>
            </w:pPr>
          </w:p>
        </w:tc>
        <w:tc>
          <w:tcPr>
            <w:tcW w:w="3021" w:type="dxa"/>
          </w:tcPr>
          <w:p w14:paraId="4C1F65B8" w14:textId="77777777" w:rsidR="00F42887" w:rsidRPr="00934666" w:rsidRDefault="00F42887" w:rsidP="00934666">
            <w:pPr>
              <w:jc w:val="both"/>
              <w:rPr>
                <w:rFonts w:ascii="Verdana" w:hAnsi="Verdana"/>
              </w:rPr>
            </w:pPr>
          </w:p>
        </w:tc>
        <w:tc>
          <w:tcPr>
            <w:tcW w:w="3021" w:type="dxa"/>
          </w:tcPr>
          <w:p w14:paraId="6B8E18A9" w14:textId="77777777" w:rsidR="00F42887" w:rsidRPr="00934666" w:rsidRDefault="00F42887" w:rsidP="00934666">
            <w:pPr>
              <w:jc w:val="both"/>
              <w:rPr>
                <w:rFonts w:ascii="Verdana" w:hAnsi="Verdana"/>
              </w:rPr>
            </w:pPr>
          </w:p>
        </w:tc>
      </w:tr>
      <w:tr w:rsidR="00F42887" w:rsidRPr="00934666" w14:paraId="7A34C17C" w14:textId="77777777" w:rsidTr="00F42887">
        <w:tc>
          <w:tcPr>
            <w:tcW w:w="3020" w:type="dxa"/>
          </w:tcPr>
          <w:p w14:paraId="687757AD" w14:textId="77777777" w:rsidR="00F42887" w:rsidRPr="00934666" w:rsidRDefault="00F42887" w:rsidP="00934666">
            <w:pPr>
              <w:jc w:val="both"/>
              <w:rPr>
                <w:rFonts w:ascii="Verdana" w:hAnsi="Verdana"/>
              </w:rPr>
            </w:pPr>
          </w:p>
        </w:tc>
        <w:tc>
          <w:tcPr>
            <w:tcW w:w="3021" w:type="dxa"/>
          </w:tcPr>
          <w:p w14:paraId="456B6A4E" w14:textId="77777777" w:rsidR="00F42887" w:rsidRPr="00934666" w:rsidRDefault="00F42887" w:rsidP="00934666">
            <w:pPr>
              <w:jc w:val="both"/>
              <w:rPr>
                <w:rFonts w:ascii="Verdana" w:hAnsi="Verdana"/>
              </w:rPr>
            </w:pPr>
          </w:p>
        </w:tc>
        <w:tc>
          <w:tcPr>
            <w:tcW w:w="3021" w:type="dxa"/>
          </w:tcPr>
          <w:p w14:paraId="44D9FFBD" w14:textId="77777777" w:rsidR="00F42887" w:rsidRPr="00934666" w:rsidRDefault="00F42887" w:rsidP="00934666">
            <w:pPr>
              <w:jc w:val="both"/>
              <w:rPr>
                <w:rFonts w:ascii="Verdana" w:hAnsi="Verdana"/>
              </w:rPr>
            </w:pPr>
          </w:p>
        </w:tc>
      </w:tr>
      <w:tr w:rsidR="00F42887" w:rsidRPr="00934666" w14:paraId="6BB74E15" w14:textId="77777777" w:rsidTr="00F42887">
        <w:tc>
          <w:tcPr>
            <w:tcW w:w="3020" w:type="dxa"/>
          </w:tcPr>
          <w:p w14:paraId="54EFAB5B" w14:textId="77777777" w:rsidR="00F42887" w:rsidRPr="00934666" w:rsidRDefault="00F42887" w:rsidP="00934666">
            <w:pPr>
              <w:jc w:val="both"/>
              <w:rPr>
                <w:rFonts w:ascii="Verdana" w:hAnsi="Verdana"/>
              </w:rPr>
            </w:pPr>
          </w:p>
        </w:tc>
        <w:tc>
          <w:tcPr>
            <w:tcW w:w="3021" w:type="dxa"/>
          </w:tcPr>
          <w:p w14:paraId="098D9EE6" w14:textId="77777777" w:rsidR="00F42887" w:rsidRPr="00934666" w:rsidRDefault="00F42887" w:rsidP="00934666">
            <w:pPr>
              <w:jc w:val="both"/>
              <w:rPr>
                <w:rFonts w:ascii="Verdana" w:hAnsi="Verdana"/>
              </w:rPr>
            </w:pPr>
          </w:p>
        </w:tc>
        <w:tc>
          <w:tcPr>
            <w:tcW w:w="3021" w:type="dxa"/>
          </w:tcPr>
          <w:p w14:paraId="1915930E" w14:textId="77777777" w:rsidR="00F42887" w:rsidRPr="00934666" w:rsidRDefault="00F42887" w:rsidP="00934666">
            <w:pPr>
              <w:jc w:val="both"/>
              <w:rPr>
                <w:rFonts w:ascii="Verdana" w:hAnsi="Verdana"/>
              </w:rPr>
            </w:pPr>
          </w:p>
        </w:tc>
      </w:tr>
      <w:tr w:rsidR="00F42887" w:rsidRPr="00934666" w14:paraId="2B1107D5" w14:textId="77777777" w:rsidTr="00F42887">
        <w:tc>
          <w:tcPr>
            <w:tcW w:w="3020" w:type="dxa"/>
          </w:tcPr>
          <w:p w14:paraId="723B7F33" w14:textId="77777777" w:rsidR="00F42887" w:rsidRPr="00934666" w:rsidRDefault="00F42887" w:rsidP="00934666">
            <w:pPr>
              <w:jc w:val="both"/>
              <w:rPr>
                <w:rFonts w:ascii="Verdana" w:hAnsi="Verdana"/>
              </w:rPr>
            </w:pPr>
          </w:p>
        </w:tc>
        <w:tc>
          <w:tcPr>
            <w:tcW w:w="3021" w:type="dxa"/>
          </w:tcPr>
          <w:p w14:paraId="6F8BC63A" w14:textId="77777777" w:rsidR="00F42887" w:rsidRPr="00934666" w:rsidRDefault="00F42887" w:rsidP="00934666">
            <w:pPr>
              <w:jc w:val="both"/>
              <w:rPr>
                <w:rFonts w:ascii="Verdana" w:hAnsi="Verdana"/>
              </w:rPr>
            </w:pPr>
          </w:p>
        </w:tc>
        <w:tc>
          <w:tcPr>
            <w:tcW w:w="3021" w:type="dxa"/>
          </w:tcPr>
          <w:p w14:paraId="6040A544" w14:textId="77777777" w:rsidR="00F42887" w:rsidRPr="00934666" w:rsidRDefault="00F42887" w:rsidP="00934666">
            <w:pPr>
              <w:jc w:val="both"/>
              <w:rPr>
                <w:rFonts w:ascii="Verdana" w:hAnsi="Verdana"/>
              </w:rPr>
            </w:pPr>
          </w:p>
        </w:tc>
      </w:tr>
    </w:tbl>
    <w:p w14:paraId="6BEE3EAC" w14:textId="2DE73E4D" w:rsidR="009726F0" w:rsidRPr="00934666" w:rsidRDefault="009726F0" w:rsidP="00934666">
      <w:pPr>
        <w:jc w:val="both"/>
        <w:rPr>
          <w:rFonts w:ascii="Verdana" w:hAnsi="Verdana"/>
        </w:rPr>
      </w:pPr>
    </w:p>
    <w:p w14:paraId="1B4DE684" w14:textId="169127ED" w:rsidR="009726F0" w:rsidRPr="00934666" w:rsidRDefault="009726F0" w:rsidP="00934666">
      <w:pPr>
        <w:jc w:val="both"/>
        <w:rPr>
          <w:rFonts w:ascii="Verdana" w:hAnsi="Verdana"/>
        </w:rPr>
      </w:pPr>
    </w:p>
    <w:p w14:paraId="59B57DFF" w14:textId="22AF83BE" w:rsidR="009726F0" w:rsidRPr="00934666" w:rsidRDefault="009726F0" w:rsidP="00934666">
      <w:pPr>
        <w:jc w:val="both"/>
        <w:rPr>
          <w:rFonts w:ascii="Verdana" w:hAnsi="Verdana"/>
        </w:rPr>
      </w:pPr>
    </w:p>
    <w:p w14:paraId="425DDD46" w14:textId="25FEAAB0" w:rsidR="009726F0" w:rsidRPr="00934666" w:rsidRDefault="009726F0" w:rsidP="00934666">
      <w:pPr>
        <w:jc w:val="both"/>
        <w:rPr>
          <w:rFonts w:ascii="Verdana" w:hAnsi="Verdana"/>
        </w:rPr>
      </w:pPr>
    </w:p>
    <w:p w14:paraId="35E6D6C3" w14:textId="73C9D2D9" w:rsidR="009726F0" w:rsidRPr="00934666" w:rsidRDefault="009726F0" w:rsidP="00934666">
      <w:pPr>
        <w:jc w:val="both"/>
        <w:rPr>
          <w:rFonts w:ascii="Verdana" w:hAnsi="Verdana"/>
        </w:rPr>
      </w:pPr>
    </w:p>
    <w:p w14:paraId="38F670BF" w14:textId="615032D1" w:rsidR="009726F0" w:rsidRPr="00934666" w:rsidRDefault="009726F0" w:rsidP="00934666">
      <w:pPr>
        <w:jc w:val="both"/>
        <w:rPr>
          <w:rFonts w:ascii="Verdana" w:hAnsi="Verdana"/>
        </w:rPr>
      </w:pPr>
    </w:p>
    <w:p w14:paraId="5CBA5730" w14:textId="73AFAF6A" w:rsidR="009726F0" w:rsidRPr="00934666" w:rsidRDefault="009726F0" w:rsidP="00934666">
      <w:pPr>
        <w:jc w:val="both"/>
        <w:rPr>
          <w:rFonts w:ascii="Verdana" w:hAnsi="Verdana"/>
        </w:rPr>
      </w:pPr>
    </w:p>
    <w:p w14:paraId="35E973B0" w14:textId="5807FC48" w:rsidR="009726F0" w:rsidRPr="00934666" w:rsidRDefault="009726F0" w:rsidP="00934666">
      <w:pPr>
        <w:jc w:val="both"/>
        <w:rPr>
          <w:rFonts w:ascii="Verdana" w:hAnsi="Verdana"/>
        </w:rPr>
      </w:pPr>
    </w:p>
    <w:p w14:paraId="45662BB9" w14:textId="7BA842AD" w:rsidR="009726F0" w:rsidRPr="00934666" w:rsidRDefault="009726F0" w:rsidP="00934666">
      <w:pPr>
        <w:jc w:val="both"/>
        <w:rPr>
          <w:rFonts w:ascii="Verdana" w:hAnsi="Verdana"/>
        </w:rPr>
      </w:pPr>
    </w:p>
    <w:p w14:paraId="0112EB53" w14:textId="4DDA8806" w:rsidR="009726F0" w:rsidRPr="00934666" w:rsidRDefault="009726F0" w:rsidP="00934666">
      <w:pPr>
        <w:jc w:val="both"/>
        <w:rPr>
          <w:rFonts w:ascii="Verdana" w:hAnsi="Verdana"/>
        </w:rPr>
      </w:pPr>
    </w:p>
    <w:p w14:paraId="263332C3" w14:textId="152F3CC2" w:rsidR="009726F0" w:rsidRPr="00934666" w:rsidRDefault="009726F0" w:rsidP="00934666">
      <w:pPr>
        <w:jc w:val="both"/>
        <w:rPr>
          <w:rFonts w:ascii="Verdana" w:hAnsi="Verdana"/>
        </w:rPr>
      </w:pPr>
    </w:p>
    <w:p w14:paraId="503A90C1" w14:textId="71D01161" w:rsidR="009726F0" w:rsidRPr="00934666" w:rsidRDefault="009726F0" w:rsidP="00934666">
      <w:pPr>
        <w:jc w:val="both"/>
        <w:rPr>
          <w:rFonts w:ascii="Verdana" w:hAnsi="Verdana"/>
        </w:rPr>
      </w:pPr>
    </w:p>
    <w:p w14:paraId="5637AB33" w14:textId="30AFB233" w:rsidR="009726F0" w:rsidRPr="00934666" w:rsidRDefault="009726F0" w:rsidP="00934666">
      <w:pPr>
        <w:jc w:val="both"/>
        <w:rPr>
          <w:rFonts w:ascii="Verdana" w:hAnsi="Verdana"/>
        </w:rPr>
      </w:pPr>
    </w:p>
    <w:p w14:paraId="5F540CDE" w14:textId="367E7F49" w:rsidR="009726F0" w:rsidRPr="00934666" w:rsidRDefault="009726F0" w:rsidP="00934666">
      <w:pPr>
        <w:jc w:val="both"/>
        <w:rPr>
          <w:rFonts w:ascii="Verdana" w:hAnsi="Verdana"/>
        </w:rPr>
      </w:pPr>
    </w:p>
    <w:p w14:paraId="2DE5D6CE" w14:textId="656E7B05" w:rsidR="009726F0" w:rsidRPr="00934666" w:rsidRDefault="009726F0" w:rsidP="00934666">
      <w:pPr>
        <w:jc w:val="both"/>
        <w:rPr>
          <w:rFonts w:ascii="Verdana" w:hAnsi="Verdana"/>
        </w:rPr>
      </w:pPr>
    </w:p>
    <w:p w14:paraId="5A725504" w14:textId="6F34715D" w:rsidR="009726F0" w:rsidRPr="00934666" w:rsidRDefault="009726F0" w:rsidP="00934666">
      <w:pPr>
        <w:jc w:val="both"/>
        <w:rPr>
          <w:rFonts w:ascii="Verdana" w:hAnsi="Verdana"/>
        </w:rPr>
      </w:pPr>
    </w:p>
    <w:p w14:paraId="49EDE0BD" w14:textId="45D3987D" w:rsidR="009726F0" w:rsidRPr="00934666" w:rsidRDefault="009726F0" w:rsidP="00934666">
      <w:pPr>
        <w:jc w:val="both"/>
        <w:rPr>
          <w:rFonts w:ascii="Verdana" w:hAnsi="Verdana"/>
        </w:rPr>
      </w:pPr>
    </w:p>
    <w:p w14:paraId="618DC77A" w14:textId="00FD9B8F" w:rsidR="009726F0" w:rsidRPr="00934666" w:rsidRDefault="009726F0" w:rsidP="00934666">
      <w:pPr>
        <w:jc w:val="both"/>
        <w:rPr>
          <w:rFonts w:ascii="Verdana" w:hAnsi="Verdana"/>
        </w:rPr>
      </w:pPr>
      <w:r w:rsidRPr="00934666">
        <w:rPr>
          <w:rFonts w:ascii="Verdana" w:hAnsi="Verdana"/>
        </w:rPr>
        <w:br w:type="page"/>
      </w:r>
    </w:p>
    <w:p w14:paraId="4CE7CEE9" w14:textId="77777777" w:rsidR="009726F0" w:rsidRPr="00934666" w:rsidRDefault="009726F0" w:rsidP="00934666">
      <w:pPr>
        <w:pBdr>
          <w:top w:val="single" w:sz="4" w:space="1" w:color="auto"/>
          <w:left w:val="single" w:sz="4" w:space="4" w:color="auto"/>
          <w:bottom w:val="single" w:sz="4" w:space="1" w:color="auto"/>
          <w:right w:val="single" w:sz="4" w:space="4" w:color="auto"/>
        </w:pBdr>
        <w:shd w:val="clear" w:color="auto" w:fill="BFBFBF" w:themeFill="background1" w:themeFillShade="BF"/>
        <w:jc w:val="center"/>
        <w:rPr>
          <w:rFonts w:ascii="Verdana" w:hAnsi="Verdana"/>
          <w:b/>
          <w:bCs/>
        </w:rPr>
      </w:pPr>
      <w:r w:rsidRPr="00934666">
        <w:rPr>
          <w:rFonts w:ascii="Verdana" w:hAnsi="Verdana"/>
          <w:b/>
          <w:bCs/>
        </w:rPr>
        <w:lastRenderedPageBreak/>
        <w:t>TABLE DES MATIERES</w:t>
      </w:r>
    </w:p>
    <w:p w14:paraId="1C456FE8" w14:textId="77777777" w:rsidR="009726F0" w:rsidRPr="00934666" w:rsidRDefault="009726F0" w:rsidP="00934666">
      <w:pPr>
        <w:jc w:val="both"/>
        <w:rPr>
          <w:rFonts w:ascii="Verdana" w:hAnsi="Verdana"/>
        </w:rPr>
      </w:pPr>
    </w:p>
    <w:p w14:paraId="1D52470F" w14:textId="787CD35A" w:rsidR="00D740E4" w:rsidRPr="00934666" w:rsidRDefault="00D740E4" w:rsidP="00934666">
      <w:pPr>
        <w:jc w:val="both"/>
        <w:rPr>
          <w:rFonts w:ascii="Verdana" w:hAnsi="Verdana"/>
        </w:rPr>
      </w:pPr>
    </w:p>
    <w:p w14:paraId="67C519C8" w14:textId="77777777" w:rsidR="00D740E4" w:rsidRPr="00934666" w:rsidRDefault="00D740E4" w:rsidP="00934666">
      <w:pPr>
        <w:jc w:val="both"/>
        <w:rPr>
          <w:rFonts w:ascii="Verdana" w:hAnsi="Verdana"/>
        </w:rPr>
      </w:pPr>
    </w:p>
    <w:p w14:paraId="7BB19331" w14:textId="6668A753" w:rsidR="00786580" w:rsidRPr="00934666" w:rsidRDefault="00786580" w:rsidP="00934666">
      <w:pPr>
        <w:jc w:val="both"/>
        <w:rPr>
          <w:rFonts w:ascii="Verdana" w:hAnsi="Verdana"/>
        </w:rPr>
      </w:pPr>
    </w:p>
    <w:p w14:paraId="57E803FA" w14:textId="7AED6C14" w:rsidR="00786580" w:rsidRPr="00934666" w:rsidRDefault="00786580" w:rsidP="00934666">
      <w:pPr>
        <w:jc w:val="both"/>
        <w:rPr>
          <w:rFonts w:ascii="Verdana" w:hAnsi="Verdana"/>
        </w:rPr>
      </w:pPr>
    </w:p>
    <w:p w14:paraId="01582871" w14:textId="2E141D31" w:rsidR="00786580" w:rsidRPr="00934666" w:rsidRDefault="00786580" w:rsidP="00934666">
      <w:pPr>
        <w:jc w:val="both"/>
        <w:rPr>
          <w:rFonts w:ascii="Verdana" w:hAnsi="Verdana"/>
        </w:rPr>
      </w:pPr>
    </w:p>
    <w:p w14:paraId="02013BE0" w14:textId="6DA5C1FB" w:rsidR="00786580" w:rsidRPr="00934666" w:rsidRDefault="00221C1C" w:rsidP="00934666">
      <w:pPr>
        <w:jc w:val="both"/>
        <w:rPr>
          <w:rFonts w:ascii="Verdana" w:hAnsi="Verdana"/>
        </w:rPr>
      </w:pPr>
      <w:r>
        <w:rPr>
          <w:rFonts w:ascii="Verdana" w:hAnsi="Verdana"/>
        </w:rPr>
        <w:t xml:space="preserve">I </w:t>
      </w:r>
      <w:r w:rsidR="00786580" w:rsidRPr="00934666">
        <w:rPr>
          <w:rFonts w:ascii="Verdana" w:hAnsi="Verdana"/>
        </w:rPr>
        <w:t xml:space="preserve">- Partie </w:t>
      </w:r>
      <w:r w:rsidR="00FF25EE">
        <w:rPr>
          <w:rFonts w:ascii="Verdana" w:hAnsi="Verdana"/>
        </w:rPr>
        <w:t>1</w:t>
      </w:r>
      <w:r w:rsidR="00786580" w:rsidRPr="00934666">
        <w:rPr>
          <w:rFonts w:ascii="Verdana" w:hAnsi="Verdana"/>
        </w:rPr>
        <w:t xml:space="preserve"> - Éléments stratégiques</w:t>
      </w:r>
      <w:r w:rsidR="00CF21B7">
        <w:rPr>
          <w:rFonts w:ascii="Verdana" w:hAnsi="Verdana"/>
        </w:rPr>
        <w:t>…………………………………………………</w:t>
      </w:r>
      <w:r w:rsidR="00C32DFC">
        <w:rPr>
          <w:rFonts w:ascii="Verdana" w:hAnsi="Verdana"/>
        </w:rPr>
        <w:t>……….</w:t>
      </w:r>
      <w:r w:rsidR="00CF21B7">
        <w:rPr>
          <w:rFonts w:ascii="Verdana" w:hAnsi="Verdana"/>
        </w:rPr>
        <w:t>…</w:t>
      </w:r>
      <w:r w:rsidR="008B3D62">
        <w:rPr>
          <w:rFonts w:ascii="Verdana" w:hAnsi="Verdana"/>
        </w:rPr>
        <w:t>…..</w:t>
      </w:r>
      <w:r w:rsidR="00CF21B7">
        <w:rPr>
          <w:rFonts w:ascii="Verdana" w:hAnsi="Verdana"/>
        </w:rPr>
        <w:t>……..</w:t>
      </w:r>
      <w:r w:rsidR="008B3D62">
        <w:rPr>
          <w:rFonts w:ascii="Verdana" w:hAnsi="Verdana"/>
        </w:rPr>
        <w:t>4</w:t>
      </w:r>
    </w:p>
    <w:p w14:paraId="4E781B1A" w14:textId="2DE1D9CE" w:rsidR="00786580" w:rsidRPr="00934666" w:rsidRDefault="00786580" w:rsidP="00934666">
      <w:pPr>
        <w:jc w:val="both"/>
        <w:rPr>
          <w:rFonts w:ascii="Verdana" w:hAnsi="Verdana"/>
        </w:rPr>
      </w:pPr>
      <w:r w:rsidRPr="00934666">
        <w:rPr>
          <w:rFonts w:ascii="Verdana" w:hAnsi="Verdana"/>
        </w:rPr>
        <w:t>o Chapitre 1 - Périmètre de la PSSI</w:t>
      </w:r>
      <w:r w:rsidR="00CF21B7">
        <w:rPr>
          <w:rFonts w:ascii="Verdana" w:hAnsi="Verdana"/>
        </w:rPr>
        <w:t>…………………………………………………………</w:t>
      </w:r>
      <w:r w:rsidR="00C32DFC">
        <w:rPr>
          <w:rFonts w:ascii="Verdana" w:hAnsi="Verdana"/>
        </w:rPr>
        <w:t>……</w:t>
      </w:r>
      <w:r w:rsidR="00CF21B7">
        <w:rPr>
          <w:rFonts w:ascii="Verdana" w:hAnsi="Verdana"/>
        </w:rPr>
        <w:t>…</w:t>
      </w:r>
      <w:r w:rsidR="008D5DD5">
        <w:rPr>
          <w:rFonts w:ascii="Verdana" w:hAnsi="Verdana"/>
        </w:rPr>
        <w:t>…..</w:t>
      </w:r>
      <w:r w:rsidR="00CF21B7">
        <w:rPr>
          <w:rFonts w:ascii="Verdana" w:hAnsi="Verdana"/>
        </w:rPr>
        <w:t>…</w:t>
      </w:r>
      <w:r w:rsidR="008D5DD5">
        <w:rPr>
          <w:rFonts w:ascii="Verdana" w:hAnsi="Verdana"/>
        </w:rPr>
        <w:t>4</w:t>
      </w:r>
    </w:p>
    <w:p w14:paraId="40252DD7" w14:textId="1547F757" w:rsidR="00786580" w:rsidRPr="00934666" w:rsidRDefault="00786580" w:rsidP="00934666">
      <w:pPr>
        <w:jc w:val="both"/>
        <w:rPr>
          <w:rFonts w:ascii="Verdana" w:hAnsi="Verdana"/>
        </w:rPr>
      </w:pPr>
      <w:r w:rsidRPr="00934666">
        <w:rPr>
          <w:rFonts w:ascii="Verdana" w:hAnsi="Verdana"/>
        </w:rPr>
        <w:t>o Chapitre 2 - Enjeux et orientations stratégiques</w:t>
      </w:r>
      <w:r w:rsidR="00E22A48">
        <w:rPr>
          <w:rFonts w:ascii="Verdana" w:hAnsi="Verdana"/>
        </w:rPr>
        <w:t>………………………………………</w:t>
      </w:r>
      <w:r w:rsidR="00C32DFC">
        <w:rPr>
          <w:rFonts w:ascii="Verdana" w:hAnsi="Verdana"/>
        </w:rPr>
        <w:t>.</w:t>
      </w:r>
      <w:r w:rsidR="00E22A48">
        <w:rPr>
          <w:rFonts w:ascii="Verdana" w:hAnsi="Verdana"/>
        </w:rPr>
        <w:t>…</w:t>
      </w:r>
      <w:r w:rsidR="00000702">
        <w:rPr>
          <w:rFonts w:ascii="Verdana" w:hAnsi="Verdana"/>
        </w:rPr>
        <w:t>…….</w:t>
      </w:r>
      <w:r w:rsidR="00E22A48">
        <w:rPr>
          <w:rFonts w:ascii="Verdana" w:hAnsi="Verdana"/>
        </w:rPr>
        <w:t>.</w:t>
      </w:r>
      <w:r w:rsidR="00000702">
        <w:rPr>
          <w:rFonts w:ascii="Verdana" w:hAnsi="Verdana"/>
        </w:rPr>
        <w:t>5</w:t>
      </w:r>
    </w:p>
    <w:p w14:paraId="77F802CB" w14:textId="54E90156" w:rsidR="00786580" w:rsidRPr="00934666" w:rsidRDefault="00786580" w:rsidP="00934666">
      <w:pPr>
        <w:jc w:val="both"/>
        <w:rPr>
          <w:rFonts w:ascii="Verdana" w:hAnsi="Verdana"/>
        </w:rPr>
      </w:pPr>
      <w:r w:rsidRPr="00934666">
        <w:rPr>
          <w:rFonts w:ascii="Verdana" w:hAnsi="Verdana"/>
        </w:rPr>
        <w:t>o Chapitre 3 - Aspects légaux et réglementaires</w:t>
      </w:r>
      <w:r w:rsidR="00C32DFC">
        <w:rPr>
          <w:rFonts w:ascii="Verdana" w:hAnsi="Verdana"/>
        </w:rPr>
        <w:t>……………………………………………</w:t>
      </w:r>
      <w:r w:rsidR="000565C9">
        <w:rPr>
          <w:rFonts w:ascii="Verdana" w:hAnsi="Verdana"/>
        </w:rPr>
        <w:t>…</w:t>
      </w:r>
      <w:r w:rsidR="00325196">
        <w:rPr>
          <w:rFonts w:ascii="Verdana" w:hAnsi="Verdana"/>
        </w:rPr>
        <w:t>…..</w:t>
      </w:r>
      <w:r w:rsidR="000565C9">
        <w:rPr>
          <w:rFonts w:ascii="Verdana" w:hAnsi="Verdana"/>
        </w:rPr>
        <w:t>.</w:t>
      </w:r>
      <w:r w:rsidR="00325196">
        <w:rPr>
          <w:rFonts w:ascii="Verdana" w:hAnsi="Verdana"/>
        </w:rPr>
        <w:t>6</w:t>
      </w:r>
    </w:p>
    <w:p w14:paraId="087BE2DE" w14:textId="1CFB80E0" w:rsidR="00786580" w:rsidRPr="00934666" w:rsidRDefault="00786580" w:rsidP="00934666">
      <w:pPr>
        <w:jc w:val="both"/>
        <w:rPr>
          <w:rFonts w:ascii="Verdana" w:hAnsi="Verdana"/>
        </w:rPr>
      </w:pPr>
      <w:r w:rsidRPr="00934666">
        <w:rPr>
          <w:rFonts w:ascii="Verdana" w:hAnsi="Verdana"/>
        </w:rPr>
        <w:t>o Chapitre 4 - Échelle de besoins</w:t>
      </w:r>
      <w:r w:rsidR="00C32DFC">
        <w:rPr>
          <w:rFonts w:ascii="Verdana" w:hAnsi="Verdana"/>
        </w:rPr>
        <w:t>…………………………………………………………</w:t>
      </w:r>
      <w:r w:rsidR="000565C9">
        <w:rPr>
          <w:rFonts w:ascii="Verdana" w:hAnsi="Verdana"/>
        </w:rPr>
        <w:t>……………</w:t>
      </w:r>
      <w:r w:rsidR="00325196">
        <w:rPr>
          <w:rFonts w:ascii="Verdana" w:hAnsi="Verdana"/>
        </w:rPr>
        <w:t>….</w:t>
      </w:r>
      <w:r w:rsidR="000565C9">
        <w:rPr>
          <w:rFonts w:ascii="Verdana" w:hAnsi="Verdana"/>
        </w:rPr>
        <w:t>.</w:t>
      </w:r>
      <w:r w:rsidR="00325196">
        <w:rPr>
          <w:rFonts w:ascii="Verdana" w:hAnsi="Verdana"/>
        </w:rPr>
        <w:t>7</w:t>
      </w:r>
    </w:p>
    <w:p w14:paraId="25AB0A2D" w14:textId="3F9A37F3" w:rsidR="00786580" w:rsidRPr="00934666" w:rsidRDefault="00786580" w:rsidP="00934666">
      <w:pPr>
        <w:jc w:val="both"/>
        <w:rPr>
          <w:rFonts w:ascii="Verdana" w:hAnsi="Verdana"/>
        </w:rPr>
      </w:pPr>
      <w:r w:rsidRPr="00934666">
        <w:rPr>
          <w:rFonts w:ascii="Verdana" w:hAnsi="Verdana"/>
        </w:rPr>
        <w:t>o Chapitre 5 - Besoins de sécurité</w:t>
      </w:r>
      <w:r w:rsidR="00C32DFC">
        <w:rPr>
          <w:rFonts w:ascii="Verdana" w:hAnsi="Verdana"/>
        </w:rPr>
        <w:t>…………………………………………………………</w:t>
      </w:r>
      <w:r w:rsidR="000565C9">
        <w:rPr>
          <w:rFonts w:ascii="Verdana" w:hAnsi="Verdana"/>
        </w:rPr>
        <w:t>…………</w:t>
      </w:r>
      <w:r w:rsidR="00325196">
        <w:rPr>
          <w:rFonts w:ascii="Verdana" w:hAnsi="Verdana"/>
        </w:rPr>
        <w:t>…..</w:t>
      </w:r>
      <w:r w:rsidR="000565C9">
        <w:rPr>
          <w:rFonts w:ascii="Verdana" w:hAnsi="Verdana"/>
        </w:rPr>
        <w:t>.</w:t>
      </w:r>
      <w:r w:rsidR="00325196">
        <w:rPr>
          <w:rFonts w:ascii="Verdana" w:hAnsi="Verdana"/>
        </w:rPr>
        <w:t>9</w:t>
      </w:r>
    </w:p>
    <w:p w14:paraId="73A24DD6" w14:textId="4121F111" w:rsidR="00786580" w:rsidRPr="00934666" w:rsidRDefault="00786580" w:rsidP="00934666">
      <w:pPr>
        <w:jc w:val="both"/>
        <w:rPr>
          <w:rFonts w:ascii="Verdana" w:hAnsi="Verdana"/>
        </w:rPr>
      </w:pPr>
      <w:r w:rsidRPr="00934666">
        <w:rPr>
          <w:rFonts w:ascii="Verdana" w:hAnsi="Verdana"/>
        </w:rPr>
        <w:t>o Chapitre 6 – Origines des menaces</w:t>
      </w:r>
      <w:r w:rsidR="00C32DFC">
        <w:rPr>
          <w:rFonts w:ascii="Verdana" w:hAnsi="Verdana"/>
        </w:rPr>
        <w:t>………………………………………………………</w:t>
      </w:r>
      <w:r w:rsidR="00C32DFC" w:rsidRPr="00325196">
        <w:rPr>
          <w:rFonts w:ascii="Verdana" w:hAnsi="Verdana"/>
        </w:rPr>
        <w:t>…</w:t>
      </w:r>
      <w:r w:rsidR="000565C9" w:rsidRPr="00325196">
        <w:rPr>
          <w:rFonts w:ascii="Verdana" w:hAnsi="Verdana"/>
        </w:rPr>
        <w:t>…</w:t>
      </w:r>
      <w:r w:rsidR="00325196" w:rsidRPr="00325196">
        <w:rPr>
          <w:rFonts w:ascii="Verdana" w:hAnsi="Verdana"/>
        </w:rPr>
        <w:t>..</w:t>
      </w:r>
      <w:r w:rsidR="000565C9" w:rsidRPr="00325196">
        <w:rPr>
          <w:rFonts w:ascii="Verdana" w:hAnsi="Verdana"/>
        </w:rPr>
        <w:t>…</w:t>
      </w:r>
      <w:r w:rsidR="000565C9">
        <w:rPr>
          <w:rFonts w:ascii="Verdana" w:hAnsi="Verdana"/>
        </w:rPr>
        <w:t>…</w:t>
      </w:r>
      <w:r w:rsidR="00325196">
        <w:rPr>
          <w:rFonts w:ascii="Verdana" w:hAnsi="Verdana"/>
        </w:rPr>
        <w:t>10</w:t>
      </w:r>
    </w:p>
    <w:p w14:paraId="130443A4" w14:textId="758E55B0" w:rsidR="00786580" w:rsidRPr="00934666" w:rsidRDefault="0025673E" w:rsidP="00934666">
      <w:pPr>
        <w:jc w:val="both"/>
        <w:rPr>
          <w:rFonts w:ascii="Verdana" w:hAnsi="Verdana"/>
        </w:rPr>
      </w:pPr>
      <w:r>
        <w:rPr>
          <w:rFonts w:ascii="Verdana" w:hAnsi="Verdana"/>
        </w:rPr>
        <w:t xml:space="preserve">II </w:t>
      </w:r>
      <w:r w:rsidR="00786580" w:rsidRPr="00934666">
        <w:rPr>
          <w:rFonts w:ascii="Verdana" w:hAnsi="Verdana"/>
        </w:rPr>
        <w:t xml:space="preserve">- Partie </w:t>
      </w:r>
      <w:r w:rsidR="00FF25EE">
        <w:rPr>
          <w:rFonts w:ascii="Verdana" w:hAnsi="Verdana"/>
        </w:rPr>
        <w:t>2</w:t>
      </w:r>
      <w:r w:rsidR="00786580" w:rsidRPr="00934666">
        <w:rPr>
          <w:rFonts w:ascii="Verdana" w:hAnsi="Verdana"/>
        </w:rPr>
        <w:t xml:space="preserve"> - Règles de sécurité</w:t>
      </w:r>
      <w:r w:rsidR="00C32DFC">
        <w:rPr>
          <w:rFonts w:ascii="Verdana" w:hAnsi="Verdana"/>
        </w:rPr>
        <w:t>…………………………………………………………</w:t>
      </w:r>
      <w:r w:rsidR="000565C9">
        <w:rPr>
          <w:rFonts w:ascii="Verdana" w:hAnsi="Verdana"/>
        </w:rPr>
        <w:t>…………</w:t>
      </w:r>
      <w:r w:rsidR="00325196">
        <w:rPr>
          <w:rFonts w:ascii="Verdana" w:hAnsi="Verdana"/>
        </w:rPr>
        <w:t>..</w:t>
      </w:r>
      <w:r w:rsidR="003F4C81">
        <w:rPr>
          <w:rFonts w:ascii="Verdana" w:hAnsi="Verdana"/>
        </w:rPr>
        <w:t>….</w:t>
      </w:r>
      <w:r w:rsidR="000565C9">
        <w:rPr>
          <w:rFonts w:ascii="Verdana" w:hAnsi="Verdana"/>
        </w:rPr>
        <w:t>…</w:t>
      </w:r>
      <w:r w:rsidR="003F4C81">
        <w:rPr>
          <w:rFonts w:ascii="Verdana" w:hAnsi="Verdana"/>
        </w:rPr>
        <w:t>11</w:t>
      </w:r>
    </w:p>
    <w:p w14:paraId="15BA0055" w14:textId="707A3E84" w:rsidR="00786580" w:rsidRDefault="00FF25EE" w:rsidP="00934666">
      <w:pPr>
        <w:jc w:val="both"/>
        <w:rPr>
          <w:rFonts w:ascii="Verdana" w:hAnsi="Verdana"/>
        </w:rPr>
      </w:pPr>
      <w:r>
        <w:rPr>
          <w:rFonts w:ascii="Verdana" w:hAnsi="Verdana"/>
        </w:rPr>
        <w:t>III – Partie 3 – Plan de continuité d’activité…………………………………………………</w:t>
      </w:r>
      <w:r w:rsidR="003F4C81">
        <w:rPr>
          <w:rFonts w:ascii="Verdana" w:hAnsi="Verdana"/>
        </w:rPr>
        <w:t>…</w:t>
      </w:r>
      <w:r w:rsidR="00325196">
        <w:rPr>
          <w:rFonts w:ascii="Verdana" w:hAnsi="Verdana"/>
        </w:rPr>
        <w:t>.</w:t>
      </w:r>
      <w:r w:rsidR="003F4C81">
        <w:rPr>
          <w:rFonts w:ascii="Verdana" w:hAnsi="Verdana"/>
        </w:rPr>
        <w:t>…</w:t>
      </w:r>
      <w:r>
        <w:rPr>
          <w:rFonts w:ascii="Verdana" w:hAnsi="Verdana"/>
        </w:rPr>
        <w:t>…</w:t>
      </w:r>
      <w:r w:rsidR="003F4C81">
        <w:rPr>
          <w:rFonts w:ascii="Verdana" w:hAnsi="Verdana"/>
        </w:rPr>
        <w:t>16</w:t>
      </w:r>
    </w:p>
    <w:p w14:paraId="23C51431" w14:textId="353F59BF" w:rsidR="00646ED3" w:rsidRDefault="00DD5BBD" w:rsidP="00934666">
      <w:pPr>
        <w:jc w:val="both"/>
        <w:rPr>
          <w:rFonts w:ascii="Verdana" w:hAnsi="Verdana"/>
        </w:rPr>
      </w:pPr>
      <w:r>
        <w:rPr>
          <w:rFonts w:ascii="Verdana" w:hAnsi="Verdana"/>
        </w:rPr>
        <w:t xml:space="preserve">IV – Partie 4 </w:t>
      </w:r>
      <w:r w:rsidR="00587BEF">
        <w:rPr>
          <w:rFonts w:ascii="Verdana" w:hAnsi="Verdana"/>
        </w:rPr>
        <w:t>–</w:t>
      </w:r>
      <w:r>
        <w:rPr>
          <w:rFonts w:ascii="Verdana" w:hAnsi="Verdana"/>
        </w:rPr>
        <w:t xml:space="preserve"> </w:t>
      </w:r>
      <w:r w:rsidR="00587BEF">
        <w:rPr>
          <w:rFonts w:ascii="Verdana" w:hAnsi="Verdana"/>
        </w:rPr>
        <w:t>Architecture réseau……………………………………………………………</w:t>
      </w:r>
      <w:r w:rsidR="00CA33F6">
        <w:rPr>
          <w:rFonts w:ascii="Verdana" w:hAnsi="Verdana"/>
        </w:rPr>
        <w:t>.</w:t>
      </w:r>
      <w:r w:rsidR="00587BEF">
        <w:rPr>
          <w:rFonts w:ascii="Verdana" w:hAnsi="Verdana"/>
        </w:rPr>
        <w:t>………..</w:t>
      </w:r>
      <w:r w:rsidR="00CA33F6">
        <w:rPr>
          <w:rFonts w:ascii="Verdana" w:hAnsi="Verdana"/>
        </w:rPr>
        <w:t>18</w:t>
      </w:r>
    </w:p>
    <w:p w14:paraId="70C95730" w14:textId="6EE6CFD6" w:rsidR="00646ED3" w:rsidRDefault="00587BEF" w:rsidP="00934666">
      <w:pPr>
        <w:jc w:val="both"/>
        <w:rPr>
          <w:rFonts w:ascii="Verdana" w:hAnsi="Verdana"/>
        </w:rPr>
      </w:pPr>
      <w:r>
        <w:rPr>
          <w:rFonts w:ascii="Verdana" w:hAnsi="Verdana"/>
        </w:rPr>
        <w:t>V – Partie 5 – Annexes…………...…………………………………………………………………………….20</w:t>
      </w:r>
    </w:p>
    <w:p w14:paraId="0D6A9D65" w14:textId="4E24E011" w:rsidR="00646ED3" w:rsidRDefault="00646ED3" w:rsidP="00934666">
      <w:pPr>
        <w:jc w:val="both"/>
        <w:rPr>
          <w:rFonts w:ascii="Verdana" w:hAnsi="Verdana"/>
        </w:rPr>
      </w:pPr>
    </w:p>
    <w:p w14:paraId="77B4C4BD" w14:textId="6CEC7B52" w:rsidR="00646ED3" w:rsidRDefault="00646ED3" w:rsidP="00934666">
      <w:pPr>
        <w:jc w:val="both"/>
        <w:rPr>
          <w:rFonts w:ascii="Verdana" w:hAnsi="Verdana"/>
        </w:rPr>
      </w:pPr>
    </w:p>
    <w:p w14:paraId="4743F1F3" w14:textId="14A5C62E" w:rsidR="00646ED3" w:rsidRDefault="00646ED3" w:rsidP="00934666">
      <w:pPr>
        <w:jc w:val="both"/>
        <w:rPr>
          <w:rFonts w:ascii="Verdana" w:hAnsi="Verdana"/>
        </w:rPr>
      </w:pPr>
    </w:p>
    <w:p w14:paraId="6010093B" w14:textId="623F0BDA" w:rsidR="00646ED3" w:rsidRDefault="00646ED3" w:rsidP="00934666">
      <w:pPr>
        <w:jc w:val="both"/>
        <w:rPr>
          <w:rFonts w:ascii="Verdana" w:hAnsi="Verdana"/>
        </w:rPr>
      </w:pPr>
    </w:p>
    <w:p w14:paraId="27B687DC" w14:textId="77777777" w:rsidR="00646ED3" w:rsidRPr="00934666" w:rsidRDefault="00646ED3" w:rsidP="00934666">
      <w:pPr>
        <w:jc w:val="both"/>
        <w:rPr>
          <w:rFonts w:ascii="Verdana" w:hAnsi="Verdana"/>
        </w:rPr>
      </w:pPr>
    </w:p>
    <w:p w14:paraId="6D54E6FE" w14:textId="6D2E9029" w:rsidR="00D740E4" w:rsidRPr="00934666" w:rsidRDefault="00D740E4" w:rsidP="00934666">
      <w:pPr>
        <w:jc w:val="both"/>
        <w:rPr>
          <w:rFonts w:ascii="Verdana" w:hAnsi="Verdana"/>
        </w:rPr>
      </w:pPr>
    </w:p>
    <w:p w14:paraId="2E5D78B2" w14:textId="198DECE1" w:rsidR="00CF21B7" w:rsidRDefault="00CF21B7">
      <w:pPr>
        <w:rPr>
          <w:rFonts w:ascii="Verdana" w:hAnsi="Verdana"/>
        </w:rPr>
      </w:pPr>
      <w:r>
        <w:rPr>
          <w:rFonts w:ascii="Verdana" w:hAnsi="Verdana"/>
        </w:rPr>
        <w:br w:type="page"/>
      </w:r>
    </w:p>
    <w:p w14:paraId="179140CD" w14:textId="1ED41FB2" w:rsidR="00CF21B7" w:rsidRPr="00934666" w:rsidRDefault="00CF21B7" w:rsidP="00313099">
      <w:pPr>
        <w:pStyle w:val="Titre1"/>
        <w:numPr>
          <w:ilvl w:val="0"/>
          <w:numId w:val="0"/>
        </w:numPr>
      </w:pPr>
      <w:r w:rsidRPr="00934666">
        <w:lastRenderedPageBreak/>
        <w:t>Partie I - Éléments stratégique</w:t>
      </w:r>
      <w:r w:rsidR="001A777B">
        <w:t>s</w:t>
      </w:r>
    </w:p>
    <w:p w14:paraId="3A6FB04B" w14:textId="5DB40FE0" w:rsidR="00CF21B7" w:rsidRPr="0054582B" w:rsidRDefault="00CF21B7" w:rsidP="00253D04">
      <w:pPr>
        <w:pStyle w:val="Titre1"/>
        <w:rPr>
          <w:u w:val="single"/>
        </w:rPr>
      </w:pPr>
      <w:r w:rsidRPr="0054582B">
        <w:rPr>
          <w:u w:val="single"/>
        </w:rPr>
        <w:t>Chapitre 1 - Périmètre de la PSSI</w:t>
      </w:r>
    </w:p>
    <w:p w14:paraId="5FD1EBC6" w14:textId="5B2F6F7C" w:rsidR="0013601A" w:rsidRDefault="0013601A" w:rsidP="0013601A"/>
    <w:p w14:paraId="45D4CE53" w14:textId="77777777" w:rsidR="001573D3" w:rsidRPr="0013601A" w:rsidRDefault="001573D3" w:rsidP="0013601A"/>
    <w:p w14:paraId="466C3632" w14:textId="1DC574C5" w:rsidR="000435F4" w:rsidRDefault="00163D13" w:rsidP="00CF21B7">
      <w:pPr>
        <w:jc w:val="both"/>
        <w:rPr>
          <w:rFonts w:ascii="Verdana" w:hAnsi="Verdana"/>
        </w:rPr>
      </w:pPr>
      <w:r>
        <w:rPr>
          <w:rFonts w:ascii="Verdana" w:hAnsi="Verdana"/>
        </w:rPr>
        <w:t xml:space="preserve">La </w:t>
      </w:r>
      <w:r w:rsidR="0099580F">
        <w:rPr>
          <w:rFonts w:ascii="Verdana" w:hAnsi="Verdana"/>
        </w:rPr>
        <w:t xml:space="preserve">Politique de Sécurité des Systèmes </w:t>
      </w:r>
      <w:r w:rsidR="00AC0D63">
        <w:rPr>
          <w:rFonts w:ascii="Verdana" w:hAnsi="Verdana"/>
        </w:rPr>
        <w:t>d’Information</w:t>
      </w:r>
      <w:r w:rsidR="0099580F">
        <w:rPr>
          <w:rFonts w:ascii="Verdana" w:hAnsi="Verdana"/>
        </w:rPr>
        <w:t xml:space="preserve"> (PSSI) reflète la vision stratégique de la direction de l’entreprise K-ElectroniK</w:t>
      </w:r>
      <w:r w:rsidR="00BD6873">
        <w:rPr>
          <w:rFonts w:ascii="Verdana" w:hAnsi="Verdana"/>
        </w:rPr>
        <w:t xml:space="preserve"> en matière de sécurité </w:t>
      </w:r>
      <w:r w:rsidR="00AC0D63">
        <w:rPr>
          <w:rFonts w:ascii="Verdana" w:hAnsi="Verdana"/>
        </w:rPr>
        <w:t xml:space="preserve">des systèmes d’information </w:t>
      </w:r>
      <w:r w:rsidR="0013601A">
        <w:rPr>
          <w:rFonts w:ascii="Verdana" w:hAnsi="Verdana"/>
        </w:rPr>
        <w:t xml:space="preserve"> et de gestion des risques SSI.</w:t>
      </w:r>
    </w:p>
    <w:p w14:paraId="3B1D6CED" w14:textId="72E8A540" w:rsidR="0013601A" w:rsidRDefault="0013601A" w:rsidP="00CF21B7">
      <w:pPr>
        <w:jc w:val="both"/>
        <w:rPr>
          <w:rFonts w:ascii="Verdana" w:hAnsi="Verdana"/>
        </w:rPr>
      </w:pPr>
    </w:p>
    <w:p w14:paraId="62186A54" w14:textId="75A2C2E2" w:rsidR="0013601A" w:rsidRDefault="0013601A" w:rsidP="00CF21B7">
      <w:pPr>
        <w:jc w:val="both"/>
        <w:rPr>
          <w:rFonts w:ascii="Verdana" w:hAnsi="Verdana"/>
        </w:rPr>
      </w:pPr>
      <w:r>
        <w:rPr>
          <w:rFonts w:ascii="Verdana" w:hAnsi="Verdana"/>
        </w:rPr>
        <w:t>Dans le cadre d</w:t>
      </w:r>
      <w:r w:rsidR="0098196C">
        <w:rPr>
          <w:rFonts w:ascii="Verdana" w:hAnsi="Verdana"/>
        </w:rPr>
        <w:t xml:space="preserve">u rachat de la société madrilène </w:t>
      </w:r>
      <w:r w:rsidR="000A1B9C">
        <w:rPr>
          <w:rFonts w:ascii="Verdana" w:hAnsi="Verdana"/>
        </w:rPr>
        <w:t>OBSOL</w:t>
      </w:r>
      <w:r w:rsidR="004B54AC">
        <w:rPr>
          <w:rFonts w:ascii="Verdana" w:hAnsi="Verdana"/>
        </w:rPr>
        <w:t xml:space="preserve">, </w:t>
      </w:r>
      <w:r w:rsidR="002677E4">
        <w:rPr>
          <w:rFonts w:ascii="Verdana" w:hAnsi="Verdana"/>
        </w:rPr>
        <w:t>la société K-ElectroniK</w:t>
      </w:r>
      <w:r w:rsidR="00035B39">
        <w:rPr>
          <w:rFonts w:ascii="Verdana" w:hAnsi="Verdana"/>
        </w:rPr>
        <w:t xml:space="preserve"> souhaite établir un référe</w:t>
      </w:r>
      <w:r w:rsidR="003641DA">
        <w:rPr>
          <w:rFonts w:ascii="Verdana" w:hAnsi="Verdana"/>
        </w:rPr>
        <w:t xml:space="preserve">ntiel pour urbaniser son système d’information </w:t>
      </w:r>
      <w:r w:rsidR="003403CF">
        <w:rPr>
          <w:rFonts w:ascii="Verdana" w:hAnsi="Verdana"/>
        </w:rPr>
        <w:t xml:space="preserve">et le maintenir à jour </w:t>
      </w:r>
      <w:r w:rsidR="00DC1A0A">
        <w:rPr>
          <w:rFonts w:ascii="Verdana" w:hAnsi="Verdana"/>
        </w:rPr>
        <w:t>de manière à garantir la norme ISO 9001 et poursuivre son activité de manière pérenne.</w:t>
      </w:r>
    </w:p>
    <w:p w14:paraId="001B5B75" w14:textId="349034A7" w:rsidR="00DC1A0A" w:rsidRDefault="00DC1A0A" w:rsidP="00CF21B7">
      <w:pPr>
        <w:jc w:val="both"/>
        <w:rPr>
          <w:rFonts w:ascii="Verdana" w:hAnsi="Verdana"/>
        </w:rPr>
      </w:pPr>
    </w:p>
    <w:p w14:paraId="1B40B766" w14:textId="444D003A" w:rsidR="00DC1A0A" w:rsidRDefault="00AB1306" w:rsidP="00CF21B7">
      <w:pPr>
        <w:jc w:val="both"/>
        <w:rPr>
          <w:rFonts w:ascii="Verdana" w:hAnsi="Verdana"/>
        </w:rPr>
      </w:pPr>
      <w:r>
        <w:rPr>
          <w:rFonts w:ascii="Verdana" w:hAnsi="Verdana"/>
        </w:rPr>
        <w:t>Dans un contexte où les menaces cyber s</w:t>
      </w:r>
      <w:r w:rsidR="00734A47">
        <w:rPr>
          <w:rFonts w:ascii="Verdana" w:hAnsi="Verdana"/>
        </w:rPr>
        <w:t xml:space="preserve">ont plus que fréquentes, il convient de disposer d’un socle </w:t>
      </w:r>
      <w:r w:rsidR="00942ADE">
        <w:rPr>
          <w:rFonts w:ascii="Verdana" w:hAnsi="Verdana"/>
        </w:rPr>
        <w:t xml:space="preserve">fondateur de la sécurité des systèmes d’information </w:t>
      </w:r>
      <w:r w:rsidR="00313C5D">
        <w:rPr>
          <w:rFonts w:ascii="Verdana" w:hAnsi="Verdana"/>
        </w:rPr>
        <w:t xml:space="preserve">pour garantir le fonctionnement de l’activité de K-Electronik, </w:t>
      </w:r>
      <w:r w:rsidR="00E7336F">
        <w:rPr>
          <w:rFonts w:ascii="Verdana" w:hAnsi="Verdana"/>
        </w:rPr>
        <w:t xml:space="preserve">contrôler </w:t>
      </w:r>
      <w:r w:rsidR="00BB4545">
        <w:rPr>
          <w:rFonts w:ascii="Verdana" w:hAnsi="Verdana"/>
        </w:rPr>
        <w:t>les cybermenaces</w:t>
      </w:r>
      <w:r w:rsidR="00897A98">
        <w:rPr>
          <w:rFonts w:ascii="Verdana" w:hAnsi="Verdana"/>
        </w:rPr>
        <w:t xml:space="preserve"> et </w:t>
      </w:r>
      <w:r w:rsidR="00376FFC">
        <w:rPr>
          <w:rFonts w:ascii="Verdana" w:hAnsi="Verdana"/>
        </w:rPr>
        <w:t>améliorer les pratiques informatiques au sein de la compagnie</w:t>
      </w:r>
      <w:r w:rsidR="00F5177D">
        <w:rPr>
          <w:rFonts w:ascii="Verdana" w:hAnsi="Verdana"/>
        </w:rPr>
        <w:t xml:space="preserve"> qui se développe à l’international.</w:t>
      </w:r>
    </w:p>
    <w:p w14:paraId="73505923" w14:textId="77777777" w:rsidR="00AA5BB8" w:rsidRDefault="00AA5BB8" w:rsidP="00CF21B7">
      <w:pPr>
        <w:jc w:val="both"/>
        <w:rPr>
          <w:rFonts w:ascii="Verdana" w:hAnsi="Verdana"/>
        </w:rPr>
      </w:pPr>
    </w:p>
    <w:p w14:paraId="6600D073" w14:textId="56B4D779" w:rsidR="00AA5BB8" w:rsidRDefault="00AA5BB8" w:rsidP="00CF21B7">
      <w:pPr>
        <w:jc w:val="both"/>
        <w:rPr>
          <w:rFonts w:ascii="Verdana" w:hAnsi="Verdana"/>
        </w:rPr>
      </w:pPr>
      <w:r>
        <w:rPr>
          <w:rFonts w:ascii="Verdana" w:hAnsi="Verdana"/>
        </w:rPr>
        <w:t xml:space="preserve">Pour information, les dernières </w:t>
      </w:r>
      <w:r w:rsidR="00BF165E">
        <w:rPr>
          <w:rFonts w:ascii="Verdana" w:hAnsi="Verdana"/>
        </w:rPr>
        <w:t xml:space="preserve">données de l’ANSSI </w:t>
      </w:r>
      <w:r w:rsidR="00936CD6">
        <w:rPr>
          <w:rFonts w:ascii="Verdana" w:hAnsi="Verdana"/>
        </w:rPr>
        <w:t xml:space="preserve">révèle une tendance en forte hausse, avec 786 intrusions en 2020 </w:t>
      </w:r>
      <w:r w:rsidR="003F0140">
        <w:rPr>
          <w:rFonts w:ascii="Verdana" w:hAnsi="Verdana"/>
        </w:rPr>
        <w:t xml:space="preserve">et 1082 en 2021. Soit une progression de 37% </w:t>
      </w:r>
      <w:r w:rsidR="00871BE7">
        <w:rPr>
          <w:rFonts w:ascii="Verdana" w:hAnsi="Verdana"/>
        </w:rPr>
        <w:t>en parallèle de la constante amélioration des acteurs malveillants</w:t>
      </w:r>
      <w:r w:rsidR="00D03BAB">
        <w:rPr>
          <w:rFonts w:ascii="Verdana" w:hAnsi="Verdana"/>
        </w:rPr>
        <w:t>.</w:t>
      </w:r>
    </w:p>
    <w:p w14:paraId="3D10BAD4" w14:textId="45DC36EC" w:rsidR="00376FFC" w:rsidRDefault="00376FFC" w:rsidP="00CF21B7">
      <w:pPr>
        <w:jc w:val="both"/>
        <w:rPr>
          <w:rFonts w:ascii="Verdana" w:hAnsi="Verdana"/>
        </w:rPr>
      </w:pPr>
    </w:p>
    <w:p w14:paraId="7C05D16C" w14:textId="2CFEFEB4" w:rsidR="00B20F86" w:rsidRDefault="00B20F86" w:rsidP="00CF21B7">
      <w:pPr>
        <w:jc w:val="both"/>
        <w:rPr>
          <w:rFonts w:ascii="Verdana" w:hAnsi="Verdana"/>
        </w:rPr>
      </w:pPr>
      <w:r>
        <w:rPr>
          <w:rFonts w:ascii="Verdana" w:hAnsi="Verdana"/>
        </w:rPr>
        <w:t xml:space="preserve">Le rachat de l’entité OBSO doit donc amener </w:t>
      </w:r>
      <w:r w:rsidR="00766AD9">
        <w:rPr>
          <w:rFonts w:ascii="Verdana" w:hAnsi="Verdana"/>
        </w:rPr>
        <w:t xml:space="preserve">K-ElectroniK à augmenter fortement </w:t>
      </w:r>
      <w:r w:rsidR="00B3027E">
        <w:rPr>
          <w:rFonts w:ascii="Verdana" w:hAnsi="Verdana"/>
        </w:rPr>
        <w:t xml:space="preserve">son seuil de vigilance en </w:t>
      </w:r>
      <w:r w:rsidR="00544C35">
        <w:rPr>
          <w:rFonts w:ascii="Verdana" w:hAnsi="Verdana"/>
        </w:rPr>
        <w:t>terme de sécurité du système d’information.</w:t>
      </w:r>
    </w:p>
    <w:p w14:paraId="7969E04D" w14:textId="77777777" w:rsidR="00544C35" w:rsidRDefault="00544C35" w:rsidP="00CF21B7">
      <w:pPr>
        <w:jc w:val="both"/>
        <w:rPr>
          <w:rFonts w:ascii="Verdana" w:hAnsi="Verdana"/>
        </w:rPr>
      </w:pPr>
    </w:p>
    <w:p w14:paraId="2C33E8C2" w14:textId="17566BDC" w:rsidR="00376FFC" w:rsidRDefault="005D4888" w:rsidP="00CF21B7">
      <w:pPr>
        <w:jc w:val="both"/>
        <w:rPr>
          <w:rFonts w:ascii="Verdana" w:hAnsi="Verdana"/>
        </w:rPr>
      </w:pPr>
      <w:r>
        <w:rPr>
          <w:rFonts w:ascii="Verdana" w:hAnsi="Verdana"/>
        </w:rPr>
        <w:t xml:space="preserve">La PSSI </w:t>
      </w:r>
      <w:r w:rsidR="00F75D58">
        <w:rPr>
          <w:rFonts w:ascii="Verdana" w:hAnsi="Verdana"/>
        </w:rPr>
        <w:t xml:space="preserve">servira les intérêts de la compagnie K-ElectroniK, </w:t>
      </w:r>
      <w:r w:rsidR="00011040">
        <w:rPr>
          <w:rFonts w:ascii="Verdana" w:hAnsi="Verdana"/>
        </w:rPr>
        <w:t xml:space="preserve">de toutes les boutiques propres de K-ElectroniK, </w:t>
      </w:r>
      <w:r w:rsidR="00544C35">
        <w:rPr>
          <w:rFonts w:ascii="Verdana" w:hAnsi="Verdana"/>
        </w:rPr>
        <w:t xml:space="preserve">de ses </w:t>
      </w:r>
      <w:r w:rsidR="00A61266">
        <w:rPr>
          <w:rFonts w:ascii="Verdana" w:hAnsi="Verdana"/>
        </w:rPr>
        <w:t xml:space="preserve">entrepôts, de son lieu de production et par conséquent de ses </w:t>
      </w:r>
      <w:r w:rsidR="00544C35">
        <w:rPr>
          <w:rFonts w:ascii="Verdana" w:hAnsi="Verdana"/>
        </w:rPr>
        <w:t>fournisseur</w:t>
      </w:r>
      <w:r w:rsidR="00A61266">
        <w:rPr>
          <w:rFonts w:ascii="Verdana" w:hAnsi="Verdana"/>
        </w:rPr>
        <w:t>s.</w:t>
      </w:r>
    </w:p>
    <w:p w14:paraId="15517518" w14:textId="77777777" w:rsidR="000435F4" w:rsidRDefault="000435F4" w:rsidP="00CF21B7">
      <w:pPr>
        <w:jc w:val="both"/>
        <w:rPr>
          <w:rFonts w:ascii="Verdana" w:hAnsi="Verdana"/>
        </w:rPr>
      </w:pPr>
    </w:p>
    <w:p w14:paraId="328DB3BE" w14:textId="72111431" w:rsidR="0013508A" w:rsidRDefault="0013508A">
      <w:pPr>
        <w:rPr>
          <w:rFonts w:ascii="Verdana" w:hAnsi="Verdana"/>
        </w:rPr>
      </w:pPr>
      <w:r>
        <w:rPr>
          <w:rFonts w:ascii="Verdana" w:hAnsi="Verdana"/>
        </w:rPr>
        <w:br w:type="page"/>
      </w:r>
    </w:p>
    <w:p w14:paraId="2EB5F354" w14:textId="03D59F13" w:rsidR="00CF21B7" w:rsidRPr="0054582B" w:rsidRDefault="00CF21B7" w:rsidP="00253D04">
      <w:pPr>
        <w:pStyle w:val="Titre1"/>
        <w:rPr>
          <w:u w:val="single"/>
        </w:rPr>
      </w:pPr>
      <w:r w:rsidRPr="0054582B">
        <w:rPr>
          <w:u w:val="single"/>
        </w:rPr>
        <w:lastRenderedPageBreak/>
        <w:t>Chapitre 2 - Enjeux et orientations stratégiques</w:t>
      </w:r>
    </w:p>
    <w:p w14:paraId="3236D66A" w14:textId="2D894CFE" w:rsidR="00175B5F" w:rsidRDefault="00175B5F" w:rsidP="00CF21B7">
      <w:pPr>
        <w:jc w:val="both"/>
        <w:rPr>
          <w:rFonts w:ascii="Verdana" w:hAnsi="Verdana"/>
        </w:rPr>
      </w:pPr>
    </w:p>
    <w:p w14:paraId="075B78A1" w14:textId="77777777" w:rsidR="001573D3" w:rsidRDefault="001573D3" w:rsidP="00CF21B7">
      <w:pPr>
        <w:jc w:val="both"/>
        <w:rPr>
          <w:rFonts w:ascii="Verdana" w:hAnsi="Verdana"/>
        </w:rPr>
      </w:pPr>
    </w:p>
    <w:p w14:paraId="4C44D114" w14:textId="190F6181" w:rsidR="00175B5F" w:rsidRDefault="002C4563" w:rsidP="00CF21B7">
      <w:pPr>
        <w:jc w:val="both"/>
        <w:rPr>
          <w:rFonts w:ascii="Verdana" w:hAnsi="Verdana"/>
        </w:rPr>
      </w:pPr>
      <w:r>
        <w:rPr>
          <w:rFonts w:ascii="Verdana" w:hAnsi="Verdana"/>
        </w:rPr>
        <w:t xml:space="preserve">Le </w:t>
      </w:r>
      <w:r w:rsidR="00EC2BF3">
        <w:rPr>
          <w:rFonts w:ascii="Verdana" w:hAnsi="Verdana"/>
        </w:rPr>
        <w:t>système d’information de K-ElectroniK doit intégrer un système déjà existant</w:t>
      </w:r>
      <w:r w:rsidR="00E344BE">
        <w:rPr>
          <w:rFonts w:ascii="Verdana" w:hAnsi="Verdana"/>
        </w:rPr>
        <w:t>, considéré comme obsolète.</w:t>
      </w:r>
    </w:p>
    <w:p w14:paraId="7E1C5CF0" w14:textId="2126638B" w:rsidR="00E344BE" w:rsidRDefault="00E344BE" w:rsidP="00CF21B7">
      <w:pPr>
        <w:jc w:val="both"/>
        <w:rPr>
          <w:rFonts w:ascii="Verdana" w:hAnsi="Verdana"/>
        </w:rPr>
      </w:pPr>
    </w:p>
    <w:p w14:paraId="58C584D1" w14:textId="06BDB9C2" w:rsidR="00E344BE" w:rsidRDefault="00E344BE" w:rsidP="00CF21B7">
      <w:pPr>
        <w:jc w:val="both"/>
        <w:rPr>
          <w:rFonts w:ascii="Verdana" w:hAnsi="Verdana"/>
        </w:rPr>
      </w:pPr>
      <w:r>
        <w:rPr>
          <w:rFonts w:ascii="Verdana" w:hAnsi="Verdana"/>
        </w:rPr>
        <w:t xml:space="preserve">La démarche d’urbanisation doit se faire sans venir perturber </w:t>
      </w:r>
      <w:r w:rsidR="00011C2C">
        <w:rPr>
          <w:rFonts w:ascii="Verdana" w:hAnsi="Verdana"/>
        </w:rPr>
        <w:t>l’activité, et permettre de satisfaire les clients et la Direction Générale de la compagnie.</w:t>
      </w:r>
    </w:p>
    <w:p w14:paraId="378C0717" w14:textId="11F8DF5D" w:rsidR="00011C2C" w:rsidRDefault="00011C2C" w:rsidP="00CF21B7">
      <w:pPr>
        <w:jc w:val="both"/>
        <w:rPr>
          <w:rFonts w:ascii="Verdana" w:hAnsi="Verdana"/>
        </w:rPr>
      </w:pPr>
    </w:p>
    <w:p w14:paraId="139DBCBE" w14:textId="7E451D34" w:rsidR="00011C2C" w:rsidRDefault="006C74F6" w:rsidP="00CF21B7">
      <w:pPr>
        <w:jc w:val="both"/>
        <w:rPr>
          <w:rFonts w:ascii="Verdana" w:hAnsi="Verdana"/>
        </w:rPr>
      </w:pPr>
      <w:r>
        <w:rPr>
          <w:rFonts w:ascii="Verdana" w:hAnsi="Verdana"/>
        </w:rPr>
        <w:t>Plus précisément, les différents services composant la compagnie doivent être en mesure de continuer leur activité</w:t>
      </w:r>
      <w:r w:rsidR="00B64953">
        <w:rPr>
          <w:rFonts w:ascii="Verdana" w:hAnsi="Verdana"/>
        </w:rPr>
        <w:t> :</w:t>
      </w:r>
    </w:p>
    <w:p w14:paraId="3C7E61BB" w14:textId="3589C2A1" w:rsidR="00B64953" w:rsidRDefault="00B64953" w:rsidP="00B64953">
      <w:pPr>
        <w:pStyle w:val="Paragraphedeliste"/>
        <w:numPr>
          <w:ilvl w:val="0"/>
          <w:numId w:val="2"/>
        </w:numPr>
        <w:jc w:val="both"/>
        <w:rPr>
          <w:rFonts w:ascii="Verdana" w:hAnsi="Verdana"/>
        </w:rPr>
      </w:pPr>
      <w:r>
        <w:rPr>
          <w:rFonts w:ascii="Verdana" w:hAnsi="Verdana"/>
        </w:rPr>
        <w:t>Le service commercial doit pouvoir répondre aux demandes des clients</w:t>
      </w:r>
      <w:r w:rsidR="00981D09">
        <w:rPr>
          <w:rFonts w:ascii="Verdana" w:hAnsi="Verdana"/>
        </w:rPr>
        <w:t>, chiffrer les devis, prendre leur rendez-vous et reporter de leur activité</w:t>
      </w:r>
      <w:r w:rsidR="000C6938">
        <w:rPr>
          <w:rFonts w:ascii="Verdana" w:hAnsi="Verdana"/>
        </w:rPr>
        <w:t>.</w:t>
      </w:r>
    </w:p>
    <w:p w14:paraId="00FC76A8" w14:textId="77777777" w:rsidR="002200FA" w:rsidRDefault="002200FA" w:rsidP="002200FA">
      <w:pPr>
        <w:pStyle w:val="Paragraphedeliste"/>
        <w:ind w:left="1070"/>
        <w:jc w:val="both"/>
        <w:rPr>
          <w:rFonts w:ascii="Verdana" w:hAnsi="Verdana"/>
        </w:rPr>
      </w:pPr>
    </w:p>
    <w:p w14:paraId="6A817FAC" w14:textId="13D5E702" w:rsidR="000C6938" w:rsidRDefault="000C6938" w:rsidP="000C6938">
      <w:pPr>
        <w:pStyle w:val="Paragraphedeliste"/>
        <w:numPr>
          <w:ilvl w:val="0"/>
          <w:numId w:val="2"/>
        </w:numPr>
        <w:jc w:val="both"/>
        <w:rPr>
          <w:rFonts w:ascii="Verdana" w:hAnsi="Verdana"/>
        </w:rPr>
      </w:pPr>
      <w:r>
        <w:rPr>
          <w:rFonts w:ascii="Verdana" w:hAnsi="Verdana"/>
        </w:rPr>
        <w:t xml:space="preserve">Le service production doit </w:t>
      </w:r>
      <w:r w:rsidR="006754EA">
        <w:rPr>
          <w:rFonts w:ascii="Verdana" w:hAnsi="Verdana"/>
        </w:rPr>
        <w:t xml:space="preserve">continuer d’avoir accès aux prix des fournisseurs, </w:t>
      </w:r>
      <w:r w:rsidR="006533D5">
        <w:rPr>
          <w:rFonts w:ascii="Verdana" w:hAnsi="Verdana"/>
        </w:rPr>
        <w:t xml:space="preserve">gérer les plannings de production, gérer le flux opérationnel de la production, planifier les livraisons, </w:t>
      </w:r>
      <w:r w:rsidR="004557D1">
        <w:rPr>
          <w:rFonts w:ascii="Verdana" w:hAnsi="Verdana"/>
        </w:rPr>
        <w:t>répondre aux commandes clients dans les meilleurs délais.</w:t>
      </w:r>
      <w:r w:rsidR="00405AE9">
        <w:rPr>
          <w:rFonts w:ascii="Verdana" w:hAnsi="Verdana"/>
        </w:rPr>
        <w:t xml:space="preserve"> Les logiciels fait maison et GESTCOMS </w:t>
      </w:r>
      <w:r w:rsidR="00B91FDA">
        <w:rPr>
          <w:rFonts w:ascii="Verdana" w:hAnsi="Verdana"/>
        </w:rPr>
        <w:t>d</w:t>
      </w:r>
      <w:r w:rsidR="00405AE9">
        <w:rPr>
          <w:rFonts w:ascii="Verdana" w:hAnsi="Verdana"/>
        </w:rPr>
        <w:t xml:space="preserve">oivent pouvoir </w:t>
      </w:r>
      <w:r w:rsidR="00DA7FBF">
        <w:rPr>
          <w:rFonts w:ascii="Verdana" w:hAnsi="Verdana"/>
        </w:rPr>
        <w:t>continuer de fonctionner, y compris pendant l</w:t>
      </w:r>
      <w:r w:rsidR="00E511E3">
        <w:rPr>
          <w:rFonts w:ascii="Verdana" w:hAnsi="Verdana"/>
        </w:rPr>
        <w:t>’intégration de Madrid au SI.</w:t>
      </w:r>
    </w:p>
    <w:p w14:paraId="0D592B60" w14:textId="77777777" w:rsidR="004557D1" w:rsidRPr="004557D1" w:rsidRDefault="004557D1" w:rsidP="004557D1">
      <w:pPr>
        <w:pStyle w:val="Paragraphedeliste"/>
        <w:rPr>
          <w:rFonts w:ascii="Verdana" w:hAnsi="Verdana"/>
        </w:rPr>
      </w:pPr>
    </w:p>
    <w:p w14:paraId="469C6E6F" w14:textId="497578CE" w:rsidR="004557D1" w:rsidRPr="00BD7410" w:rsidRDefault="000166B0" w:rsidP="00BD7410">
      <w:pPr>
        <w:pStyle w:val="Paragraphedeliste"/>
        <w:numPr>
          <w:ilvl w:val="0"/>
          <w:numId w:val="2"/>
        </w:numPr>
        <w:jc w:val="both"/>
        <w:rPr>
          <w:rFonts w:ascii="Verdana" w:hAnsi="Verdana"/>
        </w:rPr>
      </w:pPr>
      <w:r>
        <w:rPr>
          <w:rFonts w:ascii="Verdana" w:hAnsi="Verdana"/>
        </w:rPr>
        <w:t xml:space="preserve">Le service RH doit continuer d’avoir accès </w:t>
      </w:r>
      <w:r w:rsidR="00B32CE1">
        <w:rPr>
          <w:rFonts w:ascii="Verdana" w:hAnsi="Verdana"/>
        </w:rPr>
        <w:t>à l’ERP RH</w:t>
      </w:r>
      <w:r w:rsidR="00E248BA">
        <w:rPr>
          <w:rFonts w:ascii="Verdana" w:hAnsi="Verdana"/>
        </w:rPr>
        <w:t xml:space="preserve"> (</w:t>
      </w:r>
      <w:r w:rsidR="00AB2E35">
        <w:rPr>
          <w:rFonts w:ascii="Verdana" w:hAnsi="Verdana"/>
        </w:rPr>
        <w:t>SMART RH)</w:t>
      </w:r>
      <w:r w:rsidR="00BD7410">
        <w:rPr>
          <w:rFonts w:ascii="Verdana" w:hAnsi="Verdana"/>
        </w:rPr>
        <w:t>, même pendant le déploiement de CEGID à Madrid.</w:t>
      </w:r>
    </w:p>
    <w:p w14:paraId="58CDAF2D" w14:textId="77777777" w:rsidR="00AB2E35" w:rsidRPr="00AB2E35" w:rsidRDefault="00AB2E35" w:rsidP="00AB2E35">
      <w:pPr>
        <w:pStyle w:val="Paragraphedeliste"/>
        <w:rPr>
          <w:rFonts w:ascii="Verdana" w:hAnsi="Verdana"/>
        </w:rPr>
      </w:pPr>
    </w:p>
    <w:p w14:paraId="50F4C245" w14:textId="57FA745C" w:rsidR="00AB2E35" w:rsidRDefault="00AB2E35" w:rsidP="004557D1">
      <w:pPr>
        <w:pStyle w:val="Paragraphedeliste"/>
        <w:numPr>
          <w:ilvl w:val="0"/>
          <w:numId w:val="2"/>
        </w:numPr>
        <w:jc w:val="both"/>
        <w:rPr>
          <w:rFonts w:ascii="Verdana" w:hAnsi="Verdana"/>
        </w:rPr>
      </w:pPr>
      <w:r>
        <w:rPr>
          <w:rFonts w:ascii="Verdana" w:hAnsi="Verdana"/>
        </w:rPr>
        <w:t xml:space="preserve">Le service Finance </w:t>
      </w:r>
      <w:r w:rsidR="00041765">
        <w:rPr>
          <w:rFonts w:ascii="Verdana" w:hAnsi="Verdana"/>
        </w:rPr>
        <w:t>doit pouvoir continuer d’utiliser CEGID, même pendant le déploiement de CEGID à Madrid.</w:t>
      </w:r>
    </w:p>
    <w:p w14:paraId="58DCEE38" w14:textId="77777777" w:rsidR="00175B5F" w:rsidRDefault="00175B5F" w:rsidP="00CF21B7">
      <w:pPr>
        <w:jc w:val="both"/>
        <w:rPr>
          <w:rFonts w:ascii="Verdana" w:hAnsi="Verdana"/>
        </w:rPr>
      </w:pPr>
    </w:p>
    <w:p w14:paraId="6843D5EE" w14:textId="61E4B19B" w:rsidR="00EB6604" w:rsidRDefault="00EB6604">
      <w:pPr>
        <w:rPr>
          <w:rFonts w:ascii="Verdana" w:hAnsi="Verdana"/>
        </w:rPr>
      </w:pPr>
      <w:r>
        <w:rPr>
          <w:rFonts w:ascii="Verdana" w:hAnsi="Verdana"/>
        </w:rPr>
        <w:br w:type="page"/>
      </w:r>
    </w:p>
    <w:p w14:paraId="03FF407E" w14:textId="1AA896C3" w:rsidR="00CF21B7" w:rsidRPr="0054582B" w:rsidRDefault="00CF21B7" w:rsidP="00313099">
      <w:pPr>
        <w:pStyle w:val="Titre1"/>
        <w:rPr>
          <w:u w:val="single"/>
        </w:rPr>
      </w:pPr>
      <w:r w:rsidRPr="0054582B">
        <w:rPr>
          <w:u w:val="single"/>
        </w:rPr>
        <w:lastRenderedPageBreak/>
        <w:t>Chapitre 3 - Aspects légaux et réglementaires</w:t>
      </w:r>
    </w:p>
    <w:p w14:paraId="7E02EA99" w14:textId="77777777" w:rsidR="00B65360" w:rsidRDefault="00B65360" w:rsidP="00CF21B7">
      <w:pPr>
        <w:jc w:val="both"/>
        <w:rPr>
          <w:rFonts w:ascii="Verdana" w:hAnsi="Verdana"/>
        </w:rPr>
      </w:pPr>
    </w:p>
    <w:p w14:paraId="42C47C8A" w14:textId="77777777" w:rsidR="0054582B" w:rsidRDefault="0054582B" w:rsidP="00CF21B7">
      <w:pPr>
        <w:jc w:val="both"/>
        <w:rPr>
          <w:rFonts w:ascii="Verdana" w:hAnsi="Verdana"/>
        </w:rPr>
      </w:pPr>
    </w:p>
    <w:p w14:paraId="7259C18A" w14:textId="179D062F" w:rsidR="00CF21B7" w:rsidRDefault="00CF21B7" w:rsidP="00CF21B7">
      <w:pPr>
        <w:jc w:val="both"/>
        <w:rPr>
          <w:rFonts w:ascii="Verdana" w:hAnsi="Verdana"/>
        </w:rPr>
      </w:pPr>
      <w:r w:rsidRPr="00934666">
        <w:rPr>
          <w:rFonts w:ascii="Verdana" w:hAnsi="Verdana"/>
        </w:rPr>
        <w:t>Ce chapitre identifie le référentiel légal et réglementaire lié au périmètre de l'étude.</w:t>
      </w:r>
    </w:p>
    <w:p w14:paraId="115CAF1A" w14:textId="53F44BA9" w:rsidR="00C273BC" w:rsidRDefault="00983D71" w:rsidP="00CF21B7">
      <w:pPr>
        <w:jc w:val="both"/>
        <w:rPr>
          <w:rFonts w:ascii="Verdana" w:hAnsi="Verdana"/>
        </w:rPr>
      </w:pPr>
      <w:r>
        <w:rPr>
          <w:rFonts w:ascii="Verdana" w:hAnsi="Verdana"/>
        </w:rPr>
        <w:t xml:space="preserve">Cette PSSI </w:t>
      </w:r>
      <w:r w:rsidR="00251B59">
        <w:rPr>
          <w:rFonts w:ascii="Verdana" w:hAnsi="Verdana"/>
        </w:rPr>
        <w:t>se doit de respecter plusieurs textes légaux et réglementaires</w:t>
      </w:r>
      <w:r w:rsidR="00B17515">
        <w:rPr>
          <w:rFonts w:ascii="Verdana" w:hAnsi="Verdana"/>
        </w:rPr>
        <w:t xml:space="preserve">. Pour cela, un seul acteur en </w:t>
      </w:r>
      <w:r w:rsidR="00385FC0">
        <w:rPr>
          <w:rFonts w:ascii="Verdana" w:hAnsi="Verdana"/>
        </w:rPr>
        <w:t xml:space="preserve">France </w:t>
      </w:r>
      <w:r w:rsidR="00964F05">
        <w:rPr>
          <w:rFonts w:ascii="Verdana" w:hAnsi="Verdana"/>
        </w:rPr>
        <w:t>est considéré comme LA référence de la sécurité des SI</w:t>
      </w:r>
      <w:r w:rsidR="00D26080">
        <w:rPr>
          <w:rFonts w:ascii="Verdana" w:hAnsi="Verdana"/>
        </w:rPr>
        <w:t> : l’Agence Nationale de la Sécurité des Systèmes d’Information</w:t>
      </w:r>
      <w:r w:rsidR="00842183">
        <w:rPr>
          <w:rFonts w:ascii="Verdana" w:hAnsi="Verdana"/>
        </w:rPr>
        <w:t xml:space="preserve"> (ANSSI).</w:t>
      </w:r>
    </w:p>
    <w:p w14:paraId="4DE357C9" w14:textId="77777777" w:rsidR="00B65360" w:rsidRDefault="00B65360" w:rsidP="00CF21B7">
      <w:pPr>
        <w:jc w:val="both"/>
        <w:rPr>
          <w:rFonts w:ascii="Verdana" w:hAnsi="Verdana"/>
        </w:rPr>
      </w:pPr>
    </w:p>
    <w:p w14:paraId="4051A7BE" w14:textId="0E8B2E49" w:rsidR="00B65360" w:rsidRDefault="00B65360" w:rsidP="00CF21B7">
      <w:pPr>
        <w:jc w:val="both"/>
        <w:rPr>
          <w:rFonts w:ascii="Verdana" w:hAnsi="Verdana"/>
        </w:rPr>
      </w:pPr>
      <w:r>
        <w:rPr>
          <w:rFonts w:ascii="Verdana" w:hAnsi="Verdana"/>
        </w:rPr>
        <w:t xml:space="preserve">Afin d’anticiper toutes les questions </w:t>
      </w:r>
      <w:r w:rsidR="00524F16">
        <w:rPr>
          <w:rFonts w:ascii="Verdana" w:hAnsi="Verdana"/>
        </w:rPr>
        <w:t>relatives à la certification ISO 9001, dont une partie a déjà été mise en place au sein de la société K-ElectroniK</w:t>
      </w:r>
      <w:r w:rsidR="00384CD4">
        <w:rPr>
          <w:rFonts w:ascii="Verdana" w:hAnsi="Verdana"/>
        </w:rPr>
        <w:t>, nous prendrons comme référence toutes les pratiques et conseils d’urbanisation d</w:t>
      </w:r>
      <w:r w:rsidR="0013427D">
        <w:rPr>
          <w:rFonts w:ascii="Verdana" w:hAnsi="Verdana"/>
        </w:rPr>
        <w:t xml:space="preserve">u SI </w:t>
      </w:r>
      <w:r w:rsidR="00702C33">
        <w:rPr>
          <w:rFonts w:ascii="Verdana" w:hAnsi="Verdana"/>
        </w:rPr>
        <w:t xml:space="preserve">recommandées par l’ANSSI </w:t>
      </w:r>
      <w:r w:rsidR="0013427D">
        <w:rPr>
          <w:rFonts w:ascii="Verdana" w:hAnsi="Verdana"/>
        </w:rPr>
        <w:t xml:space="preserve">applicables à </w:t>
      </w:r>
      <w:r w:rsidR="00956DD3">
        <w:rPr>
          <w:rFonts w:ascii="Verdana" w:hAnsi="Verdana"/>
        </w:rPr>
        <w:t>la stratégie de développement de la société dans le cadre actuel.</w:t>
      </w:r>
    </w:p>
    <w:p w14:paraId="71F0AC0D" w14:textId="235D7C0E" w:rsidR="00702C33" w:rsidRDefault="00702C33" w:rsidP="00CF21B7">
      <w:pPr>
        <w:jc w:val="both"/>
        <w:rPr>
          <w:rFonts w:ascii="Verdana" w:hAnsi="Verdana"/>
        </w:rPr>
      </w:pPr>
    </w:p>
    <w:p w14:paraId="01580CE9" w14:textId="2BF21082" w:rsidR="00B56074" w:rsidRDefault="00E0694D" w:rsidP="00CF21B7">
      <w:pPr>
        <w:jc w:val="both"/>
        <w:rPr>
          <w:rFonts w:ascii="caslonReg" w:hAnsi="caslonReg"/>
          <w:color w:val="333333"/>
          <w:shd w:val="clear" w:color="auto" w:fill="FFFFFF"/>
        </w:rPr>
      </w:pPr>
      <w:r>
        <w:rPr>
          <w:rFonts w:ascii="Verdana" w:hAnsi="Verdana"/>
        </w:rPr>
        <w:t>Plus précisément, p</w:t>
      </w:r>
      <w:r w:rsidR="00702E42" w:rsidRPr="00702E42">
        <w:rPr>
          <w:rFonts w:ascii="Verdana" w:hAnsi="Verdana"/>
        </w:rPr>
        <w:t>romulguée le 19 décembre 2013, la </w:t>
      </w:r>
      <w:hyperlink r:id="rId9" w:tgtFrame="_blank" w:tooltip="Loi de programmation militaire" w:history="1">
        <w:r w:rsidR="00702E42" w:rsidRPr="00702E42">
          <w:rPr>
            <w:rFonts w:ascii="Verdana" w:hAnsi="Verdana"/>
          </w:rPr>
          <w:t>loi n°2013-1168</w:t>
        </w:r>
      </w:hyperlink>
      <w:r w:rsidR="00702E42" w:rsidRPr="00702E42">
        <w:rPr>
          <w:rFonts w:ascii="Verdana" w:hAnsi="Verdana"/>
        </w:rPr>
        <w:t> de programmation militaire (LPM) suit les orientations fixées par le Livre blanc sur la défense et la sécurité nationale 2013. Elle constitue l’outil législatif qui va permettre aux opérateurs publics et privés critiques pour la nation de mieux se protéger et à l’ANSSI et à d’autres services de l’État de mieux les soutenir en cas d’attaque informatique. Son article 22 prévoit l’adoption de mesures de renforcement de la sécurité des opérateurs d’importance vitale et confère au Premier ministre de nouvelles prérogatives</w:t>
      </w:r>
      <w:r w:rsidR="00702E42">
        <w:rPr>
          <w:rFonts w:ascii="caslonReg" w:hAnsi="caslonReg"/>
          <w:color w:val="333333"/>
          <w:shd w:val="clear" w:color="auto" w:fill="FFFFFF"/>
        </w:rPr>
        <w:t>.</w:t>
      </w:r>
    </w:p>
    <w:p w14:paraId="1241ECBF" w14:textId="77777777" w:rsidR="00B56074" w:rsidRDefault="00B56074" w:rsidP="00CF21B7">
      <w:pPr>
        <w:jc w:val="both"/>
        <w:rPr>
          <w:rFonts w:ascii="Verdana" w:hAnsi="Verdana"/>
        </w:rPr>
      </w:pPr>
    </w:p>
    <w:p w14:paraId="6F176A15" w14:textId="606BA4B3" w:rsidR="00B56074" w:rsidRPr="008E5329" w:rsidRDefault="001647ED" w:rsidP="00CF21B7">
      <w:pPr>
        <w:jc w:val="both"/>
        <w:rPr>
          <w:rFonts w:ascii="Verdana" w:hAnsi="Verdana"/>
          <w:b/>
          <w:bCs/>
          <w:u w:val="single"/>
        </w:rPr>
      </w:pPr>
      <w:r w:rsidRPr="008E5329">
        <w:rPr>
          <w:rFonts w:ascii="Verdana" w:hAnsi="Verdana"/>
          <w:b/>
          <w:bCs/>
          <w:u w:val="single"/>
        </w:rPr>
        <w:t>Textes et réglementation</w:t>
      </w:r>
      <w:r w:rsidR="008E5329" w:rsidRPr="008E5329">
        <w:rPr>
          <w:rFonts w:ascii="Verdana" w:hAnsi="Verdana"/>
          <w:b/>
          <w:bCs/>
          <w:u w:val="single"/>
        </w:rPr>
        <w:t>s :</w:t>
      </w:r>
    </w:p>
    <w:p w14:paraId="6EACF939" w14:textId="60D5C5A5" w:rsidR="00BC4F8D" w:rsidRDefault="00BC4F8D" w:rsidP="00BC4F8D">
      <w:pPr>
        <w:pStyle w:val="Paragraphedeliste"/>
        <w:numPr>
          <w:ilvl w:val="0"/>
          <w:numId w:val="2"/>
        </w:numPr>
        <w:jc w:val="both"/>
        <w:rPr>
          <w:rFonts w:ascii="Verdana" w:hAnsi="Verdana"/>
        </w:rPr>
      </w:pPr>
      <w:r w:rsidRPr="00BC4F8D">
        <w:rPr>
          <w:rFonts w:ascii="Verdana" w:hAnsi="Verdana"/>
        </w:rPr>
        <w:t>Loi n° 2018-133 du 26 février 2018 portant diverses dispositions d'adaptation au droit de l'Union européenne dans le domaine de la sécurité</w:t>
      </w:r>
      <w:r w:rsidR="00657AF0">
        <w:rPr>
          <w:rFonts w:ascii="Verdana" w:hAnsi="Verdana"/>
        </w:rPr>
        <w:t>.</w:t>
      </w:r>
    </w:p>
    <w:p w14:paraId="040C3FD5" w14:textId="77777777" w:rsidR="00185F8D" w:rsidRDefault="00185F8D" w:rsidP="00185F8D">
      <w:pPr>
        <w:pStyle w:val="Paragraphedeliste"/>
        <w:ind w:left="1070"/>
        <w:jc w:val="both"/>
        <w:rPr>
          <w:rFonts w:ascii="Verdana" w:hAnsi="Verdana"/>
        </w:rPr>
      </w:pPr>
    </w:p>
    <w:p w14:paraId="014D666F" w14:textId="6394936E" w:rsidR="00185F8D" w:rsidRDefault="00325196" w:rsidP="00185F8D">
      <w:pPr>
        <w:pStyle w:val="Paragraphedeliste"/>
        <w:numPr>
          <w:ilvl w:val="0"/>
          <w:numId w:val="2"/>
        </w:numPr>
        <w:jc w:val="both"/>
        <w:rPr>
          <w:rFonts w:ascii="Verdana" w:hAnsi="Verdana"/>
        </w:rPr>
      </w:pPr>
      <w:hyperlink r:id="rId10" w:tgtFrame="_blank" w:history="1">
        <w:r w:rsidR="00185F8D" w:rsidRPr="00185F8D">
          <w:rPr>
            <w:rFonts w:ascii="Verdana" w:hAnsi="Verdana"/>
          </w:rPr>
          <w:t>Règlement (UE) 2016/679 du Parlement européen et du Conseil du 27 avril 2016</w:t>
        </w:r>
      </w:hyperlink>
    </w:p>
    <w:p w14:paraId="55E8D8E6" w14:textId="77777777" w:rsidR="00185F8D" w:rsidRPr="00185F8D" w:rsidRDefault="00185F8D" w:rsidP="00185F8D">
      <w:pPr>
        <w:pStyle w:val="Paragraphedeliste"/>
        <w:ind w:left="1070"/>
        <w:jc w:val="both"/>
        <w:rPr>
          <w:rFonts w:ascii="Verdana" w:hAnsi="Verdana"/>
        </w:rPr>
      </w:pPr>
    </w:p>
    <w:p w14:paraId="115F6C6B" w14:textId="77777777" w:rsidR="00185F8D" w:rsidRPr="00185F8D" w:rsidRDefault="00325196" w:rsidP="00185F8D">
      <w:pPr>
        <w:pStyle w:val="Paragraphedeliste"/>
        <w:numPr>
          <w:ilvl w:val="0"/>
          <w:numId w:val="2"/>
        </w:numPr>
        <w:jc w:val="both"/>
        <w:rPr>
          <w:rFonts w:ascii="Verdana" w:hAnsi="Verdana"/>
        </w:rPr>
      </w:pPr>
      <w:hyperlink r:id="rId11" w:tgtFrame="_blank" w:history="1">
        <w:r w:rsidR="00185F8D" w:rsidRPr="00185F8D">
          <w:rPr>
            <w:rFonts w:ascii="Verdana" w:hAnsi="Verdana"/>
          </w:rPr>
          <w:t>Loi n° 78-17 du 6 janvier 1978 relative à l'informatique, aux fichiers et aux libertés</w:t>
        </w:r>
      </w:hyperlink>
    </w:p>
    <w:p w14:paraId="0630A28E" w14:textId="77777777" w:rsidR="00657AF0" w:rsidRPr="00BC4F8D" w:rsidRDefault="00657AF0" w:rsidP="00185F8D">
      <w:pPr>
        <w:pStyle w:val="Paragraphedeliste"/>
        <w:ind w:left="1070"/>
        <w:jc w:val="both"/>
        <w:rPr>
          <w:rFonts w:ascii="Verdana" w:hAnsi="Verdana"/>
        </w:rPr>
      </w:pPr>
    </w:p>
    <w:p w14:paraId="09638A4B" w14:textId="77777777" w:rsidR="00E75708" w:rsidRPr="00E75708" w:rsidRDefault="00E75708" w:rsidP="00E75708">
      <w:pPr>
        <w:jc w:val="both"/>
        <w:rPr>
          <w:rFonts w:ascii="Verdana" w:hAnsi="Verdana"/>
          <w:u w:val="single"/>
        </w:rPr>
      </w:pPr>
      <w:r w:rsidRPr="00E75708">
        <w:rPr>
          <w:rFonts w:ascii="Verdana" w:hAnsi="Verdana"/>
          <w:u w:val="single"/>
        </w:rPr>
        <w:t>RÈGLEMENTATION APPLICABLE AUX OPÉRATIONS RELATIVES AUX MOYENS DE CRYPTOLOGIE</w:t>
      </w:r>
    </w:p>
    <w:p w14:paraId="4ABD17AB" w14:textId="4E79FE76" w:rsidR="00E75708" w:rsidRDefault="00325196" w:rsidP="00E75708">
      <w:pPr>
        <w:pStyle w:val="Paragraphedeliste"/>
        <w:numPr>
          <w:ilvl w:val="0"/>
          <w:numId w:val="2"/>
        </w:numPr>
        <w:jc w:val="both"/>
        <w:rPr>
          <w:rFonts w:ascii="Verdana" w:hAnsi="Verdana"/>
        </w:rPr>
      </w:pPr>
      <w:hyperlink r:id="rId12" w:history="1">
        <w:r w:rsidR="00E75708" w:rsidRPr="00E75708">
          <w:rPr>
            <w:rFonts w:ascii="Verdana" w:hAnsi="Verdana"/>
          </w:rPr>
          <w:t>Loi n° 2004-575 du 21 juin 2004</w:t>
        </w:r>
      </w:hyperlink>
      <w:r w:rsidR="00E75708" w:rsidRPr="00E75708">
        <w:rPr>
          <w:rFonts w:ascii="Verdana" w:hAnsi="Verdana"/>
        </w:rPr>
        <w:t> pour la confiance en l’économie numérique – Titre III De la Sécurité dans l’économie numérique – </w:t>
      </w:r>
      <w:hyperlink r:id="rId13" w:anchor="LEGISCTA000006089780" w:history="1">
        <w:r w:rsidR="00E75708" w:rsidRPr="00E75708">
          <w:rPr>
            <w:rFonts w:ascii="Verdana" w:hAnsi="Verdana"/>
          </w:rPr>
          <w:t>Chapitre Ier Moyens et prestations de cryptologie</w:t>
        </w:r>
      </w:hyperlink>
      <w:r w:rsidR="00CB0681">
        <w:rPr>
          <w:rFonts w:ascii="Verdana" w:hAnsi="Verdana"/>
        </w:rPr>
        <w:t>.</w:t>
      </w:r>
    </w:p>
    <w:p w14:paraId="5508686F" w14:textId="77777777" w:rsidR="00185F8D" w:rsidRPr="00E75708" w:rsidRDefault="00185F8D" w:rsidP="00185F8D">
      <w:pPr>
        <w:pStyle w:val="Paragraphedeliste"/>
        <w:ind w:left="1070"/>
        <w:jc w:val="both"/>
        <w:rPr>
          <w:rFonts w:ascii="Verdana" w:hAnsi="Verdana"/>
        </w:rPr>
      </w:pPr>
    </w:p>
    <w:p w14:paraId="05ADAE18" w14:textId="51B99D8C" w:rsidR="00CB0681" w:rsidRDefault="00325196" w:rsidP="00CB0681">
      <w:pPr>
        <w:pStyle w:val="Paragraphedeliste"/>
        <w:ind w:left="1070"/>
        <w:jc w:val="both"/>
        <w:rPr>
          <w:rFonts w:ascii="Verdana" w:hAnsi="Verdana"/>
        </w:rPr>
      </w:pPr>
      <w:hyperlink r:id="rId14" w:history="1">
        <w:r w:rsidR="00E75708" w:rsidRPr="00E75708">
          <w:rPr>
            <w:rFonts w:ascii="Verdana" w:hAnsi="Verdana"/>
          </w:rPr>
          <w:t>Décret n° 2007-663 du 2 mai 2007</w:t>
        </w:r>
      </w:hyperlink>
      <w:r w:rsidR="00E75708" w:rsidRPr="00E75708">
        <w:rPr>
          <w:rFonts w:ascii="Verdana" w:hAnsi="Verdana"/>
        </w:rPr>
        <w:t> pris pour l’application des articles 30, 31 et 36 de la loi n° 2004 575 du 21 juin 2004 pour la confiance dans l’économie numérique et relatif aux moyens et prestations de cryptologie</w:t>
      </w:r>
      <w:r w:rsidR="00CB0681">
        <w:rPr>
          <w:rFonts w:ascii="Verdana" w:hAnsi="Verdana"/>
        </w:rPr>
        <w:t>.</w:t>
      </w:r>
    </w:p>
    <w:p w14:paraId="58DDD621" w14:textId="77777777" w:rsidR="00CB0681" w:rsidRPr="00CB0681" w:rsidRDefault="00CB0681" w:rsidP="00CB0681">
      <w:pPr>
        <w:pStyle w:val="Paragraphedeliste"/>
        <w:ind w:left="1070"/>
        <w:jc w:val="both"/>
        <w:rPr>
          <w:rFonts w:ascii="Verdana" w:hAnsi="Verdana"/>
        </w:rPr>
      </w:pPr>
    </w:p>
    <w:p w14:paraId="1E4921EA" w14:textId="516C9AC3" w:rsidR="00E75708" w:rsidRPr="00E75708" w:rsidRDefault="00325196" w:rsidP="00E75708">
      <w:pPr>
        <w:pStyle w:val="Paragraphedeliste"/>
        <w:numPr>
          <w:ilvl w:val="0"/>
          <w:numId w:val="2"/>
        </w:numPr>
        <w:jc w:val="both"/>
        <w:rPr>
          <w:rFonts w:ascii="Verdana" w:hAnsi="Verdana"/>
        </w:rPr>
      </w:pPr>
      <w:hyperlink r:id="rId15" w:history="1">
        <w:r w:rsidR="00E75708" w:rsidRPr="00E75708">
          <w:rPr>
            <w:rFonts w:ascii="Verdana" w:hAnsi="Verdana"/>
          </w:rPr>
          <w:t>Décret n° 2001-1192 du 13 décembre 2001</w:t>
        </w:r>
      </w:hyperlink>
      <w:r w:rsidR="00E75708" w:rsidRPr="00E75708">
        <w:rPr>
          <w:rFonts w:ascii="Verdana" w:hAnsi="Verdana"/>
        </w:rPr>
        <w:t> relatif au contrôle à l’exportation, à l’importation et au transfert de biens et technologies à double usage</w:t>
      </w:r>
      <w:r w:rsidR="00CB0681">
        <w:rPr>
          <w:rFonts w:ascii="Verdana" w:hAnsi="Verdana"/>
        </w:rPr>
        <w:t>.</w:t>
      </w:r>
    </w:p>
    <w:p w14:paraId="76A6CE98" w14:textId="3923C39E" w:rsidR="00E75708" w:rsidRPr="00E75708" w:rsidRDefault="00325196" w:rsidP="00E75708">
      <w:pPr>
        <w:pStyle w:val="Paragraphedeliste"/>
        <w:numPr>
          <w:ilvl w:val="0"/>
          <w:numId w:val="2"/>
        </w:numPr>
        <w:jc w:val="both"/>
        <w:rPr>
          <w:rFonts w:ascii="Verdana" w:hAnsi="Verdana"/>
        </w:rPr>
      </w:pPr>
      <w:hyperlink r:id="rId16" w:history="1">
        <w:r w:rsidR="00E75708" w:rsidRPr="00E75708">
          <w:rPr>
            <w:rFonts w:ascii="Verdana" w:hAnsi="Verdana"/>
          </w:rPr>
          <w:t>Arrêté du 29 janvier 2015</w:t>
        </w:r>
      </w:hyperlink>
      <w:r w:rsidR="00E75708" w:rsidRPr="00E75708">
        <w:rPr>
          <w:rFonts w:ascii="Verdana" w:hAnsi="Verdana"/>
        </w:rPr>
        <w:t> définissant la forme et le contenu des dossiers de déclaration et de demande d’autorisation d’opérations relatives aux moyens et aux prestations de cryptologie</w:t>
      </w:r>
      <w:r w:rsidR="00CB0681">
        <w:rPr>
          <w:rFonts w:ascii="Verdana" w:hAnsi="Verdana"/>
        </w:rPr>
        <w:t>.</w:t>
      </w:r>
    </w:p>
    <w:p w14:paraId="78508D15" w14:textId="721778E9" w:rsidR="00E75708" w:rsidRPr="00E75708" w:rsidRDefault="00E75708" w:rsidP="00E75708">
      <w:pPr>
        <w:jc w:val="both"/>
        <w:rPr>
          <w:rFonts w:ascii="Verdana" w:hAnsi="Verdana"/>
        </w:rPr>
      </w:pPr>
    </w:p>
    <w:p w14:paraId="4541662D" w14:textId="77777777" w:rsidR="00E75708" w:rsidRPr="00E75708" w:rsidRDefault="00E75708" w:rsidP="00E75708">
      <w:pPr>
        <w:jc w:val="both"/>
        <w:rPr>
          <w:rFonts w:ascii="Verdana" w:hAnsi="Verdana"/>
          <w:u w:val="single"/>
        </w:rPr>
      </w:pPr>
      <w:r w:rsidRPr="00E75708">
        <w:rPr>
          <w:rFonts w:ascii="Verdana" w:hAnsi="Verdana"/>
          <w:u w:val="single"/>
        </w:rPr>
        <w:t>RÈGLEMENTATION RELATIVE AU CONTRÔLE DES EXPORTATIONS DE BIENS ET TECHNOLOGIES DOUBLE USAGE</w:t>
      </w:r>
    </w:p>
    <w:p w14:paraId="78F99673" w14:textId="2C145A91" w:rsidR="00E75708" w:rsidRDefault="00325196" w:rsidP="00E75708">
      <w:pPr>
        <w:pStyle w:val="Paragraphedeliste"/>
        <w:numPr>
          <w:ilvl w:val="0"/>
          <w:numId w:val="2"/>
        </w:numPr>
        <w:jc w:val="both"/>
        <w:rPr>
          <w:rFonts w:ascii="Verdana" w:hAnsi="Verdana"/>
        </w:rPr>
      </w:pPr>
      <w:hyperlink r:id="rId17" w:history="1">
        <w:r w:rsidR="00E75708" w:rsidRPr="00E75708">
          <w:rPr>
            <w:rFonts w:ascii="Verdana" w:hAnsi="Verdana"/>
          </w:rPr>
          <w:t>Règlement (CE) n° 428/2009 du Conseil du 5 mai 2009</w:t>
        </w:r>
      </w:hyperlink>
      <w:r w:rsidR="00E75708" w:rsidRPr="00E75708">
        <w:rPr>
          <w:rFonts w:ascii="Verdana" w:hAnsi="Verdana"/>
        </w:rPr>
        <w:t> instituant un régime communautaire de contrôle des exportations, des transferts, du courtage et du transit de biens à double usage.</w:t>
      </w:r>
    </w:p>
    <w:p w14:paraId="23E3422C" w14:textId="77777777" w:rsidR="00CB0681" w:rsidRPr="00E75708" w:rsidRDefault="00CB0681" w:rsidP="00CB0681">
      <w:pPr>
        <w:pStyle w:val="Paragraphedeliste"/>
        <w:ind w:left="1070"/>
        <w:jc w:val="both"/>
        <w:rPr>
          <w:rFonts w:ascii="Verdana" w:hAnsi="Verdana"/>
        </w:rPr>
      </w:pPr>
    </w:p>
    <w:p w14:paraId="646FB43B" w14:textId="7A2DED58" w:rsidR="00CB0681" w:rsidRDefault="00325196" w:rsidP="00CB0681">
      <w:pPr>
        <w:pStyle w:val="Paragraphedeliste"/>
        <w:numPr>
          <w:ilvl w:val="0"/>
          <w:numId w:val="2"/>
        </w:numPr>
        <w:jc w:val="both"/>
        <w:rPr>
          <w:rFonts w:ascii="Verdana" w:hAnsi="Verdana"/>
        </w:rPr>
      </w:pPr>
      <w:hyperlink r:id="rId18" w:history="1">
        <w:r w:rsidR="00E75708" w:rsidRPr="00E75708">
          <w:rPr>
            <w:rFonts w:ascii="Verdana" w:hAnsi="Verdana"/>
          </w:rPr>
          <w:t>Règlement délégué (UE) no 1382/2014 de la Commission du 22 octobre 2014</w:t>
        </w:r>
      </w:hyperlink>
      <w:r w:rsidR="00E75708" w:rsidRPr="00E75708">
        <w:rPr>
          <w:rFonts w:ascii="Verdana" w:hAnsi="Verdana"/>
        </w:rPr>
        <w:t> modifiant le règlement (CE) no 428/2009 du Conseil instituant un régime communautaire de contrôle des exportations, des transferts, du courtage et du transit de biens à double usage »</w:t>
      </w:r>
      <w:r w:rsidR="00CB0681">
        <w:rPr>
          <w:rFonts w:ascii="Verdana" w:hAnsi="Verdana"/>
        </w:rPr>
        <w:t>.</w:t>
      </w:r>
    </w:p>
    <w:p w14:paraId="4EF738C3" w14:textId="77777777" w:rsidR="00CB0681" w:rsidRPr="00CB0681" w:rsidRDefault="00CB0681" w:rsidP="00CB0681">
      <w:pPr>
        <w:pStyle w:val="Paragraphedeliste"/>
        <w:ind w:left="1070"/>
        <w:jc w:val="both"/>
        <w:rPr>
          <w:rFonts w:ascii="Verdana" w:hAnsi="Verdana"/>
        </w:rPr>
      </w:pPr>
    </w:p>
    <w:p w14:paraId="19969B86" w14:textId="2B54C35B" w:rsidR="00E75708" w:rsidRDefault="00325196" w:rsidP="00E75708">
      <w:pPr>
        <w:pStyle w:val="Paragraphedeliste"/>
        <w:numPr>
          <w:ilvl w:val="0"/>
          <w:numId w:val="2"/>
        </w:numPr>
        <w:jc w:val="both"/>
        <w:rPr>
          <w:rFonts w:ascii="Verdana" w:hAnsi="Verdana"/>
        </w:rPr>
      </w:pPr>
      <w:hyperlink r:id="rId19" w:history="1">
        <w:r w:rsidR="00E75708" w:rsidRPr="00E75708">
          <w:rPr>
            <w:rFonts w:ascii="Verdana" w:hAnsi="Verdana"/>
          </w:rPr>
          <w:t>Décret n°2001-1192 du 13 décembre 2001</w:t>
        </w:r>
      </w:hyperlink>
      <w:r w:rsidR="00E75708" w:rsidRPr="00E75708">
        <w:rPr>
          <w:rFonts w:ascii="Verdana" w:hAnsi="Verdana"/>
        </w:rPr>
        <w:t> relatif au contrôle à l’exportation, à l’importation et au transfert de biens et technologies à double usage.</w:t>
      </w:r>
    </w:p>
    <w:p w14:paraId="6DD74762" w14:textId="77777777" w:rsidR="00CB0681" w:rsidRPr="00E75708" w:rsidRDefault="00CB0681" w:rsidP="00CB0681">
      <w:pPr>
        <w:pStyle w:val="Paragraphedeliste"/>
        <w:ind w:left="1070"/>
        <w:jc w:val="both"/>
        <w:rPr>
          <w:rFonts w:ascii="Verdana" w:hAnsi="Verdana"/>
        </w:rPr>
      </w:pPr>
    </w:p>
    <w:p w14:paraId="41D92FF5" w14:textId="77777777" w:rsidR="00E75708" w:rsidRPr="00E75708" w:rsidRDefault="00325196" w:rsidP="00E75708">
      <w:pPr>
        <w:pStyle w:val="Paragraphedeliste"/>
        <w:numPr>
          <w:ilvl w:val="0"/>
          <w:numId w:val="2"/>
        </w:numPr>
        <w:jc w:val="both"/>
        <w:rPr>
          <w:rFonts w:ascii="Verdana" w:hAnsi="Verdana"/>
        </w:rPr>
      </w:pPr>
      <w:hyperlink r:id="rId20" w:history="1">
        <w:r w:rsidR="00E75708" w:rsidRPr="00E75708">
          <w:rPr>
            <w:rFonts w:ascii="Verdana" w:hAnsi="Verdana"/>
          </w:rPr>
          <w:t>Arrêté du 13 décembre 2001</w:t>
        </w:r>
      </w:hyperlink>
      <w:r w:rsidR="00E75708" w:rsidRPr="00E75708">
        <w:rPr>
          <w:rFonts w:ascii="Verdana" w:hAnsi="Verdana"/>
        </w:rPr>
        <w:t> relatif au contrôle à l’exportation vers les pays tiers et au transfert vers les États membres de la Communauté européenne de biens et technologies à double usage</w:t>
      </w:r>
    </w:p>
    <w:p w14:paraId="737D64B5" w14:textId="77777777" w:rsidR="00BC4F8D" w:rsidRDefault="00BC4F8D" w:rsidP="00CF21B7">
      <w:pPr>
        <w:jc w:val="both"/>
        <w:rPr>
          <w:rFonts w:ascii="Verdana" w:hAnsi="Verdana"/>
        </w:rPr>
      </w:pPr>
    </w:p>
    <w:p w14:paraId="2E39D5FA" w14:textId="77777777" w:rsidR="00C273BC" w:rsidRPr="00934666" w:rsidRDefault="00C273BC" w:rsidP="00CF21B7">
      <w:pPr>
        <w:jc w:val="both"/>
        <w:rPr>
          <w:rFonts w:ascii="Verdana" w:hAnsi="Verdana"/>
        </w:rPr>
      </w:pPr>
    </w:p>
    <w:p w14:paraId="7862CBEE" w14:textId="05D5A4CB" w:rsidR="00CF21B7" w:rsidRPr="0054582B" w:rsidRDefault="00CF21B7" w:rsidP="00313099">
      <w:pPr>
        <w:pStyle w:val="Titre1"/>
        <w:rPr>
          <w:u w:val="single"/>
        </w:rPr>
      </w:pPr>
      <w:r w:rsidRPr="0054582B">
        <w:rPr>
          <w:u w:val="single"/>
        </w:rPr>
        <w:t>Chapitre 4 - Échelle de besoins</w:t>
      </w:r>
    </w:p>
    <w:p w14:paraId="50F0E63F" w14:textId="77777777" w:rsidR="00884A39" w:rsidRDefault="00884A39" w:rsidP="00CF21B7">
      <w:pPr>
        <w:jc w:val="both"/>
        <w:rPr>
          <w:rFonts w:ascii="Verdana" w:hAnsi="Verdana"/>
        </w:rPr>
      </w:pPr>
    </w:p>
    <w:p w14:paraId="43C29723" w14:textId="77777777" w:rsidR="00884A39" w:rsidRDefault="00884A39" w:rsidP="00CF21B7">
      <w:pPr>
        <w:jc w:val="both"/>
        <w:rPr>
          <w:rFonts w:ascii="Verdana" w:hAnsi="Verdana"/>
        </w:rPr>
      </w:pPr>
    </w:p>
    <w:p w14:paraId="5D7AB2F7" w14:textId="20C40665" w:rsidR="0041524F" w:rsidRDefault="00043781" w:rsidP="00CF21B7">
      <w:pPr>
        <w:jc w:val="both"/>
        <w:rPr>
          <w:rFonts w:ascii="Verdana" w:hAnsi="Verdana"/>
        </w:rPr>
      </w:pPr>
      <w:r>
        <w:rPr>
          <w:rFonts w:ascii="Verdana" w:hAnsi="Verdana"/>
        </w:rPr>
        <w:t xml:space="preserve">Afin d’assurer le respect des engagements pris dans cette PSSI, nous demanderons un avis externe en matière </w:t>
      </w:r>
      <w:r w:rsidR="00266A93">
        <w:rPr>
          <w:rFonts w:ascii="Verdana" w:hAnsi="Verdana"/>
        </w:rPr>
        <w:t xml:space="preserve">d’évaluation de la sécurité du SI. </w:t>
      </w:r>
    </w:p>
    <w:p w14:paraId="06E82225" w14:textId="77777777" w:rsidR="00266A93" w:rsidRDefault="00266A93" w:rsidP="00CF21B7">
      <w:pPr>
        <w:jc w:val="both"/>
        <w:rPr>
          <w:rFonts w:ascii="Verdana" w:hAnsi="Verdana"/>
        </w:rPr>
      </w:pPr>
    </w:p>
    <w:p w14:paraId="5072ABC7" w14:textId="439A9366" w:rsidR="00266A93" w:rsidRDefault="00266A93" w:rsidP="00CF21B7">
      <w:pPr>
        <w:jc w:val="both"/>
        <w:rPr>
          <w:rFonts w:ascii="Verdana" w:hAnsi="Verdana"/>
        </w:rPr>
      </w:pPr>
      <w:r>
        <w:rPr>
          <w:rFonts w:ascii="Verdana" w:hAnsi="Verdana"/>
        </w:rPr>
        <w:t>Pour respecter la</w:t>
      </w:r>
      <w:r w:rsidR="00115A29">
        <w:rPr>
          <w:rFonts w:ascii="Verdana" w:hAnsi="Verdana"/>
        </w:rPr>
        <w:t xml:space="preserve"> recommandation de l’ANSSI, nous ferons appel à un organisme </w:t>
      </w:r>
      <w:r w:rsidR="00DF660C">
        <w:rPr>
          <w:rFonts w:ascii="Verdana" w:hAnsi="Verdana"/>
        </w:rPr>
        <w:t xml:space="preserve">travaillant avec la </w:t>
      </w:r>
      <w:r w:rsidR="00F51F61">
        <w:rPr>
          <w:rFonts w:ascii="Verdana" w:hAnsi="Verdana"/>
        </w:rPr>
        <w:t>méthode EBIOS Risk Manager.</w:t>
      </w:r>
    </w:p>
    <w:p w14:paraId="1C159A9B" w14:textId="77777777" w:rsidR="0069487A" w:rsidRDefault="0069487A" w:rsidP="00CF21B7">
      <w:pPr>
        <w:jc w:val="both"/>
        <w:rPr>
          <w:rFonts w:ascii="Verdana" w:hAnsi="Verdana"/>
        </w:rPr>
      </w:pPr>
    </w:p>
    <w:p w14:paraId="6F39F3B7" w14:textId="10D71509" w:rsidR="00F51F61" w:rsidRDefault="00F51F61" w:rsidP="00CF21B7">
      <w:pPr>
        <w:jc w:val="both"/>
        <w:rPr>
          <w:rFonts w:ascii="Verdana" w:hAnsi="Verdana"/>
        </w:rPr>
      </w:pPr>
      <w:r>
        <w:rPr>
          <w:rFonts w:ascii="Verdana" w:hAnsi="Verdana"/>
        </w:rPr>
        <w:lastRenderedPageBreak/>
        <w:t xml:space="preserve">Cette méthode a été récemment validée </w:t>
      </w:r>
      <w:r w:rsidR="00BD7529">
        <w:rPr>
          <w:rFonts w:ascii="Verdana" w:hAnsi="Verdana"/>
        </w:rPr>
        <w:t xml:space="preserve">et se distingue par une approche qui réalise une synthèse entre conformité et scénarios. </w:t>
      </w:r>
      <w:r w:rsidR="00542A94">
        <w:rPr>
          <w:rFonts w:ascii="Verdana" w:hAnsi="Verdana"/>
        </w:rPr>
        <w:t xml:space="preserve">Elle adopte une approche de management du risque qui part du plus haut niveau </w:t>
      </w:r>
      <w:r w:rsidR="002F1B7B">
        <w:rPr>
          <w:rFonts w:ascii="Verdana" w:hAnsi="Verdana"/>
        </w:rPr>
        <w:t>pour s’intéresser progressivement aux éléments métiers et techniques, en étudiant les chemins d’attaques possibles.</w:t>
      </w:r>
    </w:p>
    <w:p w14:paraId="3232F828" w14:textId="77777777" w:rsidR="002F1B7B" w:rsidRDefault="002F1B7B" w:rsidP="00CF21B7">
      <w:pPr>
        <w:jc w:val="both"/>
        <w:rPr>
          <w:rFonts w:ascii="Verdana" w:hAnsi="Verdana"/>
        </w:rPr>
      </w:pPr>
    </w:p>
    <w:p w14:paraId="4E62B23A" w14:textId="4D4A6480" w:rsidR="002F1B7B" w:rsidRDefault="004A4D36" w:rsidP="00CF21B7">
      <w:pPr>
        <w:jc w:val="both"/>
        <w:rPr>
          <w:rFonts w:ascii="Verdana" w:hAnsi="Verdana"/>
        </w:rPr>
      </w:pPr>
      <w:r>
        <w:rPr>
          <w:rFonts w:ascii="Verdana" w:hAnsi="Verdana"/>
        </w:rPr>
        <w:t>La méthode d’analyse de risque EBIOS Risk Manager est un outil pratique, pédagogique et collaboratif</w:t>
      </w:r>
      <w:r w:rsidR="00810CA4">
        <w:rPr>
          <w:rFonts w:ascii="Verdana" w:hAnsi="Verdana"/>
        </w:rPr>
        <w:t xml:space="preserve"> pour intégrer le numérique dans le management des risques.</w:t>
      </w:r>
    </w:p>
    <w:p w14:paraId="6EC76029" w14:textId="77777777" w:rsidR="00810CA4" w:rsidRDefault="00810CA4" w:rsidP="00CF21B7">
      <w:pPr>
        <w:jc w:val="both"/>
        <w:rPr>
          <w:rFonts w:ascii="Verdana" w:hAnsi="Verdana"/>
        </w:rPr>
      </w:pPr>
    </w:p>
    <w:p w14:paraId="15633C74" w14:textId="3945F8EA" w:rsidR="00810CA4" w:rsidRDefault="00810CA4" w:rsidP="00CF21B7">
      <w:pPr>
        <w:jc w:val="both"/>
        <w:rPr>
          <w:rFonts w:ascii="Verdana" w:hAnsi="Verdana"/>
        </w:rPr>
      </w:pPr>
      <w:r>
        <w:rPr>
          <w:rFonts w:ascii="Verdana" w:hAnsi="Verdana"/>
        </w:rPr>
        <w:t>En un mot, elle doit continuer</w:t>
      </w:r>
      <w:r w:rsidR="004422BC">
        <w:rPr>
          <w:rFonts w:ascii="Verdana" w:hAnsi="Verdana"/>
        </w:rPr>
        <w:t xml:space="preserve"> de vivre et évoluer au contact d’une communauté d’utilisateurs déjà engagée dans cette démarche. K-ElectroniK </w:t>
      </w:r>
      <w:r w:rsidR="00F96BB2">
        <w:rPr>
          <w:rFonts w:ascii="Verdana" w:hAnsi="Verdana"/>
        </w:rPr>
        <w:t>fournira des utilisateurs internes déjà engagés dans la démarche de certification ISO 9001.</w:t>
      </w:r>
    </w:p>
    <w:p w14:paraId="3CCF993E" w14:textId="77777777" w:rsidR="00F96BB2" w:rsidRDefault="00F96BB2" w:rsidP="00CF21B7">
      <w:pPr>
        <w:jc w:val="both"/>
        <w:rPr>
          <w:rFonts w:ascii="Verdana" w:hAnsi="Verdana"/>
        </w:rPr>
      </w:pPr>
    </w:p>
    <w:p w14:paraId="7C736FE3" w14:textId="77777777" w:rsidR="00D57C3F" w:rsidRDefault="009F6E62" w:rsidP="009F6E62">
      <w:pPr>
        <w:jc w:val="both"/>
        <w:rPr>
          <w:rFonts w:ascii="Verdana" w:hAnsi="Verdana"/>
        </w:rPr>
      </w:pPr>
      <w:r w:rsidRPr="009F6E62">
        <w:rPr>
          <w:rFonts w:ascii="Verdana" w:hAnsi="Verdana"/>
        </w:rPr>
        <w:t>La première version de la méthode EBIOS remonte à 1995, soit à peine cinq ans après l’annonce publique de création du World Wide Web.</w:t>
      </w:r>
      <w:r w:rsidR="00D57C3F">
        <w:rPr>
          <w:rFonts w:ascii="Verdana" w:hAnsi="Verdana"/>
        </w:rPr>
        <w:t xml:space="preserve"> </w:t>
      </w:r>
      <w:r w:rsidRPr="009F6E62">
        <w:rPr>
          <w:rFonts w:ascii="Verdana" w:hAnsi="Verdana"/>
        </w:rPr>
        <w:t>Une première actualisation d’EBIOS a été réalisée en 2004, puis une évolution significative</w:t>
      </w:r>
      <w:r w:rsidR="00D57C3F">
        <w:rPr>
          <w:rFonts w:ascii="Verdana" w:hAnsi="Verdana"/>
        </w:rPr>
        <w:t xml:space="preserve"> </w:t>
      </w:r>
      <w:r w:rsidRPr="009F6E62">
        <w:rPr>
          <w:rFonts w:ascii="Verdana" w:hAnsi="Verdana"/>
        </w:rPr>
        <w:t>en 2010.</w:t>
      </w:r>
      <w:r w:rsidR="00D57C3F">
        <w:rPr>
          <w:rFonts w:ascii="Verdana" w:hAnsi="Verdana"/>
        </w:rPr>
        <w:t xml:space="preserve"> </w:t>
      </w:r>
    </w:p>
    <w:p w14:paraId="352BDB18" w14:textId="77777777" w:rsidR="00D57C3F" w:rsidRDefault="00D57C3F" w:rsidP="009F6E62">
      <w:pPr>
        <w:jc w:val="both"/>
        <w:rPr>
          <w:rFonts w:ascii="Verdana" w:hAnsi="Verdana"/>
        </w:rPr>
      </w:pPr>
    </w:p>
    <w:p w14:paraId="61D8FAE6" w14:textId="73984F6C" w:rsidR="009F6E62" w:rsidRDefault="009F6E62" w:rsidP="009F6E62">
      <w:pPr>
        <w:jc w:val="both"/>
        <w:rPr>
          <w:rFonts w:ascii="Verdana" w:hAnsi="Verdana"/>
        </w:rPr>
      </w:pPr>
      <w:r w:rsidRPr="009F6E62">
        <w:rPr>
          <w:rFonts w:ascii="Verdana" w:hAnsi="Verdana"/>
        </w:rPr>
        <w:t>L’ANSSI a élaboré la version 2010 de la méthode EBIOS, avec le soutien du Club EBIOS, pour prendre en compte les retours d’expérience et les évolutions normatives et réglementaires. Elle introduisait aussi les concepts de biens essentiels et d’événements redoutés pour apprécier les risques de sécurité de l’information au niveau des activités de l’organisation et non plus seulement au niveau technique.</w:t>
      </w:r>
    </w:p>
    <w:p w14:paraId="66145D65" w14:textId="77777777" w:rsidR="00D57C3F" w:rsidRPr="009F6E62" w:rsidRDefault="00D57C3F" w:rsidP="009F6E62">
      <w:pPr>
        <w:jc w:val="both"/>
        <w:rPr>
          <w:rFonts w:ascii="Verdana" w:hAnsi="Verdana"/>
        </w:rPr>
      </w:pPr>
    </w:p>
    <w:p w14:paraId="5C1E43C3" w14:textId="77777777" w:rsidR="009F6E62" w:rsidRPr="009F6E62" w:rsidRDefault="009F6E62" w:rsidP="009F6E62">
      <w:pPr>
        <w:jc w:val="both"/>
        <w:rPr>
          <w:rFonts w:ascii="Verdana" w:hAnsi="Verdana"/>
        </w:rPr>
      </w:pPr>
      <w:r w:rsidRPr="009F6E62">
        <w:rPr>
          <w:rFonts w:ascii="Verdana" w:hAnsi="Verdana"/>
        </w:rPr>
        <w:t>EBIOS Risk Manager est issue de cet héritage. Fruit d’une collaboration étroite, elle positionne pleinement la sécurité numérique au niveau des enjeux stratégiques et opérationnels des organisations. Elle offre ainsi un véritable cadre en matière de management du risque numérique.</w:t>
      </w:r>
    </w:p>
    <w:p w14:paraId="647221F7" w14:textId="77777777" w:rsidR="00F96BB2" w:rsidRDefault="00F96BB2" w:rsidP="00CF21B7">
      <w:pPr>
        <w:jc w:val="both"/>
        <w:rPr>
          <w:rFonts w:ascii="Verdana" w:hAnsi="Verdana"/>
        </w:rPr>
      </w:pPr>
    </w:p>
    <w:p w14:paraId="263DA39F" w14:textId="47E7EF5C" w:rsidR="00884A39" w:rsidRDefault="003B4E10" w:rsidP="00CF21B7">
      <w:pPr>
        <w:jc w:val="both"/>
        <w:rPr>
          <w:rFonts w:ascii="Verdana" w:hAnsi="Verdana"/>
        </w:rPr>
      </w:pPr>
      <w:r>
        <w:rPr>
          <w:rFonts w:ascii="Verdana" w:hAnsi="Verdana"/>
        </w:rPr>
        <w:t>En annexes, vous pourrez trouver le guide de la méthode EBIOS Risk Manager ainsi qu</w:t>
      </w:r>
      <w:r w:rsidR="000D06B7">
        <w:rPr>
          <w:rFonts w:ascii="Verdana" w:hAnsi="Verdana"/>
        </w:rPr>
        <w:t>e des fiches méthodes. Le tout étant téléch</w:t>
      </w:r>
      <w:r w:rsidR="007C5D29">
        <w:rPr>
          <w:rFonts w:ascii="Verdana" w:hAnsi="Verdana"/>
        </w:rPr>
        <w:t>argeables sur le site de l’ANSSI.</w:t>
      </w:r>
    </w:p>
    <w:p w14:paraId="27D68074" w14:textId="77777777" w:rsidR="00B15944" w:rsidRDefault="00B15944" w:rsidP="00CF21B7">
      <w:pPr>
        <w:jc w:val="both"/>
        <w:rPr>
          <w:rFonts w:ascii="Verdana" w:hAnsi="Verdana"/>
        </w:rPr>
      </w:pPr>
    </w:p>
    <w:p w14:paraId="7015277B" w14:textId="53E8A2B1" w:rsidR="007C5D29" w:rsidRDefault="007C5D29" w:rsidP="00CF21B7">
      <w:pPr>
        <w:jc w:val="both"/>
        <w:rPr>
          <w:rFonts w:ascii="Verdana" w:hAnsi="Verdana"/>
        </w:rPr>
      </w:pPr>
      <w:r>
        <w:rPr>
          <w:rFonts w:ascii="Verdana" w:hAnsi="Verdana"/>
        </w:rPr>
        <w:t>Annexes N°</w:t>
      </w:r>
      <w:r w:rsidR="00282663">
        <w:rPr>
          <w:rFonts w:ascii="Verdana" w:hAnsi="Verdana"/>
        </w:rPr>
        <w:t>XX</w:t>
      </w:r>
    </w:p>
    <w:p w14:paraId="46F6EBE6" w14:textId="77777777" w:rsidR="00884A39" w:rsidRDefault="00884A39" w:rsidP="00CF21B7">
      <w:pPr>
        <w:jc w:val="both"/>
        <w:rPr>
          <w:rFonts w:ascii="Verdana" w:hAnsi="Verdana"/>
        </w:rPr>
      </w:pPr>
    </w:p>
    <w:p w14:paraId="6EEEFB8A" w14:textId="6134CDC0" w:rsidR="00B15944" w:rsidRDefault="00B15944" w:rsidP="00CF21B7">
      <w:pPr>
        <w:jc w:val="both"/>
        <w:rPr>
          <w:rFonts w:ascii="Verdana" w:hAnsi="Verdana"/>
        </w:rPr>
      </w:pPr>
    </w:p>
    <w:p w14:paraId="41C618E4" w14:textId="6B0AA86C" w:rsidR="00B15944" w:rsidRDefault="00B15944">
      <w:pPr>
        <w:rPr>
          <w:rFonts w:ascii="Verdana" w:hAnsi="Verdana"/>
        </w:rPr>
      </w:pPr>
      <w:r>
        <w:rPr>
          <w:rFonts w:ascii="Verdana" w:hAnsi="Verdana"/>
        </w:rPr>
        <w:br w:type="page"/>
      </w:r>
    </w:p>
    <w:p w14:paraId="20E4E078" w14:textId="0C537610" w:rsidR="00CF21B7" w:rsidRPr="0054582B" w:rsidRDefault="00CF21B7" w:rsidP="00313099">
      <w:pPr>
        <w:pStyle w:val="Titre1"/>
        <w:rPr>
          <w:u w:val="single"/>
        </w:rPr>
      </w:pPr>
      <w:r w:rsidRPr="0054582B">
        <w:rPr>
          <w:u w:val="single"/>
        </w:rPr>
        <w:lastRenderedPageBreak/>
        <w:t>Chapitre 5 - Besoins de sécurité</w:t>
      </w:r>
    </w:p>
    <w:p w14:paraId="2492E0DF" w14:textId="77777777" w:rsidR="00A447F5" w:rsidRDefault="00A447F5" w:rsidP="00CF21B7">
      <w:pPr>
        <w:jc w:val="both"/>
        <w:rPr>
          <w:rFonts w:ascii="Verdana" w:hAnsi="Verdana"/>
        </w:rPr>
      </w:pPr>
    </w:p>
    <w:p w14:paraId="59331B9B" w14:textId="77777777" w:rsidR="0054582B" w:rsidRDefault="0054582B" w:rsidP="00CF21B7">
      <w:pPr>
        <w:jc w:val="both"/>
        <w:rPr>
          <w:rFonts w:ascii="Verdana" w:hAnsi="Verdana"/>
        </w:rPr>
      </w:pPr>
    </w:p>
    <w:p w14:paraId="1B8A61A0" w14:textId="12C050DE" w:rsidR="00A447F5" w:rsidRDefault="00687FF1" w:rsidP="00CF21B7">
      <w:pPr>
        <w:jc w:val="both"/>
        <w:rPr>
          <w:rFonts w:ascii="Verdana" w:hAnsi="Verdana"/>
        </w:rPr>
      </w:pPr>
      <w:r>
        <w:rPr>
          <w:rFonts w:ascii="Verdana" w:hAnsi="Verdana"/>
        </w:rPr>
        <w:t xml:space="preserve">Afin d’anticiper les recommandations issues du résultat de la méthode EBIOS Risk Manager, nous mettons en place des outils </w:t>
      </w:r>
      <w:r w:rsidR="001741CC">
        <w:rPr>
          <w:rFonts w:ascii="Verdana" w:hAnsi="Verdana"/>
        </w:rPr>
        <w:t xml:space="preserve">permettant une urbanisation déjà sécurisée </w:t>
      </w:r>
      <w:r w:rsidR="00F57E25">
        <w:rPr>
          <w:rFonts w:ascii="Verdana" w:hAnsi="Verdana"/>
        </w:rPr>
        <w:t>avec des produits et des services qualifiés par l’ANSSI.</w:t>
      </w:r>
    </w:p>
    <w:p w14:paraId="35131DB9" w14:textId="77777777" w:rsidR="00F57E25" w:rsidRDefault="00F57E25" w:rsidP="00CF21B7">
      <w:pPr>
        <w:jc w:val="both"/>
        <w:rPr>
          <w:rFonts w:ascii="Verdana" w:hAnsi="Verdana"/>
        </w:rPr>
      </w:pPr>
    </w:p>
    <w:p w14:paraId="63830AB6" w14:textId="7D282414" w:rsidR="00DA4A2E" w:rsidRDefault="00B77F0C" w:rsidP="00CF21B7">
      <w:pPr>
        <w:jc w:val="both"/>
        <w:rPr>
          <w:rFonts w:ascii="Verdana" w:hAnsi="Verdana"/>
        </w:rPr>
      </w:pPr>
      <w:r>
        <w:rPr>
          <w:rFonts w:ascii="Verdana" w:hAnsi="Verdana"/>
        </w:rPr>
        <w:t xml:space="preserve">Tous ces outils et services ont été sélectionnés dans le catalogue </w:t>
      </w:r>
      <w:r w:rsidR="00D15D7B">
        <w:rPr>
          <w:rFonts w:ascii="Verdana" w:hAnsi="Verdana"/>
        </w:rPr>
        <w:t>« </w:t>
      </w:r>
      <w:r w:rsidR="00D15D7B" w:rsidRPr="00D15D7B">
        <w:rPr>
          <w:rFonts w:ascii="Verdana" w:hAnsi="Verdana"/>
        </w:rPr>
        <w:t>liste-produits-et-services-qualifies</w:t>
      </w:r>
      <w:r w:rsidR="00D15D7B">
        <w:rPr>
          <w:rFonts w:ascii="Verdana" w:hAnsi="Verdana"/>
        </w:rPr>
        <w:t> » téléchargeable en .pdf sur le site de l’ANSSI.</w:t>
      </w:r>
      <w:r w:rsidR="00DA4A2E">
        <w:rPr>
          <w:rFonts w:ascii="Verdana" w:hAnsi="Verdana"/>
        </w:rPr>
        <w:t xml:space="preserve"> Vous pourrez retrouver en annexe</w:t>
      </w:r>
      <w:r w:rsidR="008A1DB1">
        <w:rPr>
          <w:rFonts w:ascii="Verdana" w:hAnsi="Verdana"/>
        </w:rPr>
        <w:t>s</w:t>
      </w:r>
      <w:r w:rsidR="00DA4A2E">
        <w:rPr>
          <w:rFonts w:ascii="Verdana" w:hAnsi="Verdana"/>
        </w:rPr>
        <w:t xml:space="preserve"> </w:t>
      </w:r>
      <w:r w:rsidR="005E0708">
        <w:rPr>
          <w:rFonts w:ascii="Verdana" w:hAnsi="Verdana"/>
        </w:rPr>
        <w:t>la liste des produits ainsi que les certificats de chaque produit et service</w:t>
      </w:r>
      <w:r w:rsidR="00F31B14">
        <w:rPr>
          <w:rFonts w:ascii="Verdana" w:hAnsi="Verdana"/>
        </w:rPr>
        <w:t>.</w:t>
      </w:r>
    </w:p>
    <w:p w14:paraId="5B3E5A3B" w14:textId="77777777" w:rsidR="00DA4A2E" w:rsidRDefault="00DA4A2E" w:rsidP="00CF21B7">
      <w:pPr>
        <w:jc w:val="both"/>
        <w:rPr>
          <w:rFonts w:ascii="Verdana" w:hAnsi="Verdana"/>
        </w:rPr>
      </w:pPr>
    </w:p>
    <w:p w14:paraId="7FAA834F" w14:textId="331CCF22" w:rsidR="00DA4A2E" w:rsidRDefault="00DA4A2E" w:rsidP="00CF21B7">
      <w:pPr>
        <w:jc w:val="both"/>
        <w:rPr>
          <w:rFonts w:ascii="Verdana" w:hAnsi="Verdana"/>
        </w:rPr>
      </w:pPr>
      <w:r>
        <w:rPr>
          <w:rFonts w:ascii="Verdana" w:hAnsi="Verdana"/>
        </w:rPr>
        <w:t xml:space="preserve">Ces outils et services </w:t>
      </w:r>
      <w:r w:rsidR="009753DB">
        <w:rPr>
          <w:rFonts w:ascii="Verdana" w:hAnsi="Verdana"/>
        </w:rPr>
        <w:t xml:space="preserve">apparaissent comme </w:t>
      </w:r>
      <w:r w:rsidR="000A26EF" w:rsidRPr="00654A7A">
        <w:rPr>
          <w:rFonts w:ascii="Verdana" w:hAnsi="Verdana"/>
        </w:rPr>
        <w:t xml:space="preserve">qualifié </w:t>
      </w:r>
      <w:r w:rsidR="00654A7A" w:rsidRPr="00654A7A">
        <w:rPr>
          <w:rFonts w:ascii="Verdana" w:hAnsi="Verdana"/>
        </w:rPr>
        <w:t xml:space="preserve">et </w:t>
      </w:r>
      <w:r w:rsidR="000A26EF" w:rsidRPr="00654A7A">
        <w:rPr>
          <w:rFonts w:ascii="Verdana" w:hAnsi="Verdana"/>
        </w:rPr>
        <w:t>recommandé pour de nouveaux déploiements ou de nouvelles prestations</w:t>
      </w:r>
      <w:r w:rsidR="00654A7A">
        <w:rPr>
          <w:rFonts w:ascii="Verdana" w:hAnsi="Verdana"/>
        </w:rPr>
        <w:t xml:space="preserve"> par l’ANSSI.</w:t>
      </w:r>
      <w:r w:rsidR="007E68DA">
        <w:rPr>
          <w:rFonts w:ascii="Verdana" w:hAnsi="Verdana"/>
        </w:rPr>
        <w:t xml:space="preserve"> En page 1 de </w:t>
      </w:r>
      <w:r w:rsidR="00895C09">
        <w:rPr>
          <w:rFonts w:ascii="Verdana" w:hAnsi="Verdana"/>
        </w:rPr>
        <w:t xml:space="preserve">ce catalogue, </w:t>
      </w:r>
      <w:r w:rsidR="00D63434">
        <w:rPr>
          <w:rFonts w:ascii="Verdana" w:hAnsi="Verdana"/>
        </w:rPr>
        <w:t xml:space="preserve">il est précisé comment </w:t>
      </w:r>
      <w:r w:rsidR="00895C09">
        <w:rPr>
          <w:rFonts w:ascii="Verdana" w:hAnsi="Verdana"/>
        </w:rPr>
        <w:t xml:space="preserve">le </w:t>
      </w:r>
      <w:r w:rsidR="00E63EDD">
        <w:rPr>
          <w:rFonts w:ascii="Verdana" w:hAnsi="Verdana"/>
        </w:rPr>
        <w:t xml:space="preserve">niveau de recommandation </w:t>
      </w:r>
      <w:r w:rsidR="00D63434">
        <w:rPr>
          <w:rFonts w:ascii="Verdana" w:hAnsi="Verdana"/>
        </w:rPr>
        <w:t>est calculé</w:t>
      </w:r>
      <w:r w:rsidR="00E63EDD">
        <w:rPr>
          <w:rFonts w:ascii="Verdana" w:hAnsi="Verdana"/>
        </w:rPr>
        <w:t>.</w:t>
      </w:r>
    </w:p>
    <w:p w14:paraId="5ADF2A7E" w14:textId="77777777" w:rsidR="00B77F0C" w:rsidRDefault="00B77F0C" w:rsidP="00CF21B7">
      <w:pPr>
        <w:jc w:val="both"/>
        <w:rPr>
          <w:rFonts w:ascii="Verdana" w:hAnsi="Verdana"/>
        </w:rPr>
      </w:pPr>
    </w:p>
    <w:p w14:paraId="09F81B45" w14:textId="00BD3F62" w:rsidR="003E28D7" w:rsidRDefault="003E28D7" w:rsidP="00CF21B7">
      <w:pPr>
        <w:jc w:val="both"/>
        <w:rPr>
          <w:rFonts w:ascii="Verdana" w:hAnsi="Verdana"/>
        </w:rPr>
      </w:pPr>
      <w:r>
        <w:rPr>
          <w:rFonts w:ascii="Verdana" w:hAnsi="Verdana"/>
        </w:rPr>
        <w:t xml:space="preserve">Pour être précis, K-ElectroniK instaure un niveau de sécurité du SI plus élevé en passant par les outils et services listés </w:t>
      </w:r>
      <w:r w:rsidR="00B77F0C">
        <w:rPr>
          <w:rFonts w:ascii="Verdana" w:hAnsi="Verdana"/>
        </w:rPr>
        <w:t>dans le tableau suivant :</w:t>
      </w:r>
    </w:p>
    <w:tbl>
      <w:tblPr>
        <w:tblStyle w:val="Grilledutableau"/>
        <w:tblW w:w="0" w:type="auto"/>
        <w:jc w:val="center"/>
        <w:tblLook w:val="04A0" w:firstRow="1" w:lastRow="0" w:firstColumn="1" w:lastColumn="0" w:noHBand="0" w:noVBand="1"/>
      </w:tblPr>
      <w:tblGrid>
        <w:gridCol w:w="3020"/>
        <w:gridCol w:w="3021"/>
        <w:gridCol w:w="3021"/>
      </w:tblGrid>
      <w:tr w:rsidR="006F31BE" w:rsidRPr="00B77F0C" w14:paraId="08509F88" w14:textId="77777777" w:rsidTr="00B77F0C">
        <w:trPr>
          <w:jc w:val="center"/>
        </w:trPr>
        <w:tc>
          <w:tcPr>
            <w:tcW w:w="3020" w:type="dxa"/>
            <w:shd w:val="clear" w:color="auto" w:fill="BFBFBF" w:themeFill="background1" w:themeFillShade="BF"/>
          </w:tcPr>
          <w:p w14:paraId="0A9D2EA5" w14:textId="7264E228" w:rsidR="006F31BE" w:rsidRPr="00B77F0C" w:rsidRDefault="00B77F0C" w:rsidP="008C50E4">
            <w:pPr>
              <w:jc w:val="center"/>
              <w:rPr>
                <w:rFonts w:ascii="Verdana" w:hAnsi="Verdana"/>
                <w:b/>
                <w:bCs/>
              </w:rPr>
            </w:pPr>
            <w:r w:rsidRPr="00B77F0C">
              <w:rPr>
                <w:rFonts w:ascii="Verdana" w:hAnsi="Verdana"/>
                <w:b/>
                <w:bCs/>
              </w:rPr>
              <w:t>OBJECTIF</w:t>
            </w:r>
          </w:p>
        </w:tc>
        <w:tc>
          <w:tcPr>
            <w:tcW w:w="3021" w:type="dxa"/>
            <w:shd w:val="clear" w:color="auto" w:fill="BFBFBF" w:themeFill="background1" w:themeFillShade="BF"/>
          </w:tcPr>
          <w:p w14:paraId="4B132717" w14:textId="21656172" w:rsidR="006F31BE" w:rsidRPr="00B77F0C" w:rsidRDefault="00B77F0C" w:rsidP="008C50E4">
            <w:pPr>
              <w:jc w:val="center"/>
              <w:rPr>
                <w:rFonts w:ascii="Verdana" w:hAnsi="Verdana"/>
                <w:b/>
                <w:bCs/>
              </w:rPr>
            </w:pPr>
            <w:r w:rsidRPr="00B77F0C">
              <w:rPr>
                <w:rFonts w:ascii="Verdana" w:hAnsi="Verdana"/>
                <w:b/>
                <w:bCs/>
              </w:rPr>
              <w:t>OUTILS / SERVICES</w:t>
            </w:r>
          </w:p>
        </w:tc>
        <w:tc>
          <w:tcPr>
            <w:tcW w:w="3021" w:type="dxa"/>
            <w:shd w:val="clear" w:color="auto" w:fill="BFBFBF" w:themeFill="background1" w:themeFillShade="BF"/>
          </w:tcPr>
          <w:p w14:paraId="38CF6B35" w14:textId="271B6BAF" w:rsidR="006F31BE" w:rsidRPr="00B77F0C" w:rsidRDefault="00B77F0C" w:rsidP="008C50E4">
            <w:pPr>
              <w:jc w:val="center"/>
              <w:rPr>
                <w:rFonts w:ascii="Verdana" w:hAnsi="Verdana"/>
                <w:b/>
                <w:bCs/>
              </w:rPr>
            </w:pPr>
            <w:r w:rsidRPr="00B77F0C">
              <w:rPr>
                <w:rFonts w:ascii="Verdana" w:hAnsi="Verdana"/>
                <w:b/>
                <w:bCs/>
              </w:rPr>
              <w:t>EDITEUR</w:t>
            </w:r>
          </w:p>
        </w:tc>
      </w:tr>
      <w:tr w:rsidR="006F31BE" w14:paraId="47083543" w14:textId="77777777" w:rsidTr="008C50E4">
        <w:trPr>
          <w:jc w:val="center"/>
        </w:trPr>
        <w:tc>
          <w:tcPr>
            <w:tcW w:w="3020" w:type="dxa"/>
          </w:tcPr>
          <w:p w14:paraId="1804DEA1" w14:textId="3288F613" w:rsidR="006F31BE" w:rsidRDefault="00E01367" w:rsidP="000135AA">
            <w:pPr>
              <w:jc w:val="center"/>
              <w:rPr>
                <w:rFonts w:ascii="Verdana" w:hAnsi="Verdana"/>
              </w:rPr>
            </w:pPr>
            <w:r>
              <w:rPr>
                <w:rFonts w:ascii="Verdana" w:hAnsi="Verdana"/>
              </w:rPr>
              <w:t>Protection du p</w:t>
            </w:r>
            <w:r w:rsidR="009A5682">
              <w:rPr>
                <w:rFonts w:ascii="Verdana" w:hAnsi="Verdana"/>
              </w:rPr>
              <w:t>oste d</w:t>
            </w:r>
            <w:r w:rsidR="006B67AB">
              <w:rPr>
                <w:rFonts w:ascii="Verdana" w:hAnsi="Verdana"/>
              </w:rPr>
              <w:t>e</w:t>
            </w:r>
            <w:r w:rsidR="009A5682">
              <w:rPr>
                <w:rFonts w:ascii="Verdana" w:hAnsi="Verdana"/>
              </w:rPr>
              <w:t xml:space="preserve"> travail</w:t>
            </w:r>
            <w:r w:rsidR="000135AA">
              <w:rPr>
                <w:rFonts w:ascii="Verdana" w:hAnsi="Verdana"/>
              </w:rPr>
              <w:t xml:space="preserve"> Utilisateur</w:t>
            </w:r>
          </w:p>
        </w:tc>
        <w:tc>
          <w:tcPr>
            <w:tcW w:w="3021" w:type="dxa"/>
          </w:tcPr>
          <w:p w14:paraId="0DDD7F23" w14:textId="16FD3C54" w:rsidR="006F31BE" w:rsidRDefault="009A5682" w:rsidP="000135AA">
            <w:pPr>
              <w:jc w:val="center"/>
              <w:rPr>
                <w:rFonts w:ascii="Verdana" w:hAnsi="Verdana"/>
              </w:rPr>
            </w:pPr>
            <w:r>
              <w:rPr>
                <w:rFonts w:ascii="Verdana" w:hAnsi="Verdana"/>
              </w:rPr>
              <w:t>Windows 11</w:t>
            </w:r>
          </w:p>
        </w:tc>
        <w:tc>
          <w:tcPr>
            <w:tcW w:w="3021" w:type="dxa"/>
          </w:tcPr>
          <w:p w14:paraId="0563217C" w14:textId="31D86ED7" w:rsidR="006F31BE" w:rsidRDefault="006B67AB" w:rsidP="000135AA">
            <w:pPr>
              <w:jc w:val="center"/>
              <w:rPr>
                <w:rFonts w:ascii="Verdana" w:hAnsi="Verdana"/>
              </w:rPr>
            </w:pPr>
            <w:r>
              <w:rPr>
                <w:rFonts w:ascii="Verdana" w:hAnsi="Verdana"/>
              </w:rPr>
              <w:t>MICROSOFT</w:t>
            </w:r>
          </w:p>
        </w:tc>
      </w:tr>
      <w:tr w:rsidR="006F31BE" w14:paraId="57776C06" w14:textId="77777777" w:rsidTr="008C50E4">
        <w:trPr>
          <w:jc w:val="center"/>
        </w:trPr>
        <w:tc>
          <w:tcPr>
            <w:tcW w:w="3020" w:type="dxa"/>
          </w:tcPr>
          <w:p w14:paraId="20F0336B" w14:textId="16BD972F" w:rsidR="006F31BE" w:rsidRDefault="006B67AB" w:rsidP="000135AA">
            <w:pPr>
              <w:jc w:val="center"/>
              <w:rPr>
                <w:rFonts w:ascii="Verdana" w:hAnsi="Verdana"/>
              </w:rPr>
            </w:pPr>
            <w:r>
              <w:rPr>
                <w:rFonts w:ascii="Verdana" w:hAnsi="Verdana"/>
              </w:rPr>
              <w:t>P</w:t>
            </w:r>
            <w:r w:rsidR="00E01367">
              <w:rPr>
                <w:rFonts w:ascii="Verdana" w:hAnsi="Verdana"/>
              </w:rPr>
              <w:t>rotection du p</w:t>
            </w:r>
            <w:r>
              <w:rPr>
                <w:rFonts w:ascii="Verdana" w:hAnsi="Verdana"/>
              </w:rPr>
              <w:t>oste de travail</w:t>
            </w:r>
            <w:r w:rsidR="000135AA">
              <w:rPr>
                <w:rFonts w:ascii="Verdana" w:hAnsi="Verdana"/>
              </w:rPr>
              <w:t xml:space="preserve"> Boutique et Utilisateur</w:t>
            </w:r>
            <w:r w:rsidR="000659B3">
              <w:rPr>
                <w:rFonts w:ascii="Verdana" w:hAnsi="Verdana"/>
              </w:rPr>
              <w:t xml:space="preserve"> et Production</w:t>
            </w:r>
          </w:p>
        </w:tc>
        <w:tc>
          <w:tcPr>
            <w:tcW w:w="3021" w:type="dxa"/>
          </w:tcPr>
          <w:p w14:paraId="39F14ED0" w14:textId="12C938E9" w:rsidR="006F31BE" w:rsidRDefault="00B61287" w:rsidP="000135AA">
            <w:pPr>
              <w:jc w:val="center"/>
              <w:rPr>
                <w:rFonts w:ascii="Verdana" w:hAnsi="Verdana"/>
              </w:rPr>
            </w:pPr>
            <w:r>
              <w:rPr>
                <w:rFonts w:ascii="Verdana" w:hAnsi="Verdana"/>
              </w:rPr>
              <w:t>ZoneCentral</w:t>
            </w:r>
          </w:p>
        </w:tc>
        <w:tc>
          <w:tcPr>
            <w:tcW w:w="3021" w:type="dxa"/>
          </w:tcPr>
          <w:p w14:paraId="79694B37" w14:textId="573540A9" w:rsidR="006F31BE" w:rsidRDefault="00B61287" w:rsidP="000135AA">
            <w:pPr>
              <w:jc w:val="center"/>
              <w:rPr>
                <w:rFonts w:ascii="Verdana" w:hAnsi="Verdana"/>
              </w:rPr>
            </w:pPr>
            <w:r>
              <w:rPr>
                <w:rFonts w:ascii="Verdana" w:hAnsi="Verdana"/>
              </w:rPr>
              <w:t>PRIM’X TECHNOLOGIES</w:t>
            </w:r>
          </w:p>
        </w:tc>
      </w:tr>
      <w:tr w:rsidR="006F31BE" w14:paraId="5A5763F9" w14:textId="77777777" w:rsidTr="008C50E4">
        <w:trPr>
          <w:jc w:val="center"/>
        </w:trPr>
        <w:tc>
          <w:tcPr>
            <w:tcW w:w="3020" w:type="dxa"/>
          </w:tcPr>
          <w:p w14:paraId="1B780384" w14:textId="7F0248EC" w:rsidR="006F31BE" w:rsidRDefault="007D1C6B" w:rsidP="000135AA">
            <w:pPr>
              <w:jc w:val="center"/>
              <w:rPr>
                <w:rFonts w:ascii="Verdana" w:hAnsi="Verdana"/>
              </w:rPr>
            </w:pPr>
            <w:r>
              <w:rPr>
                <w:rFonts w:ascii="Verdana" w:hAnsi="Verdana"/>
              </w:rPr>
              <w:t>Firewall</w:t>
            </w:r>
          </w:p>
        </w:tc>
        <w:tc>
          <w:tcPr>
            <w:tcW w:w="3021" w:type="dxa"/>
          </w:tcPr>
          <w:p w14:paraId="662B908E" w14:textId="150DDB5B" w:rsidR="006F31BE" w:rsidRDefault="00F66484" w:rsidP="000135AA">
            <w:pPr>
              <w:jc w:val="center"/>
              <w:rPr>
                <w:rFonts w:ascii="Verdana" w:hAnsi="Verdana"/>
              </w:rPr>
            </w:pPr>
            <w:r>
              <w:rPr>
                <w:rFonts w:ascii="Verdana" w:hAnsi="Verdana"/>
              </w:rPr>
              <w:t>Stormshield Network Security</w:t>
            </w:r>
          </w:p>
        </w:tc>
        <w:tc>
          <w:tcPr>
            <w:tcW w:w="3021" w:type="dxa"/>
          </w:tcPr>
          <w:p w14:paraId="30557ADE" w14:textId="431FA85D" w:rsidR="006F31BE" w:rsidRDefault="0095209E" w:rsidP="000135AA">
            <w:pPr>
              <w:jc w:val="center"/>
              <w:rPr>
                <w:rFonts w:ascii="Verdana" w:hAnsi="Verdana"/>
              </w:rPr>
            </w:pPr>
            <w:r>
              <w:rPr>
                <w:rFonts w:ascii="Verdana" w:hAnsi="Verdana"/>
              </w:rPr>
              <w:t>STORMSHIELD</w:t>
            </w:r>
          </w:p>
        </w:tc>
      </w:tr>
      <w:tr w:rsidR="00F66484" w14:paraId="103F1502" w14:textId="77777777" w:rsidTr="008C50E4">
        <w:trPr>
          <w:jc w:val="center"/>
        </w:trPr>
        <w:tc>
          <w:tcPr>
            <w:tcW w:w="3020" w:type="dxa"/>
          </w:tcPr>
          <w:p w14:paraId="5C1D0767" w14:textId="0CBBDC94" w:rsidR="00F66484" w:rsidRDefault="00EB14B0" w:rsidP="000135AA">
            <w:pPr>
              <w:jc w:val="center"/>
              <w:rPr>
                <w:rFonts w:ascii="Verdana" w:hAnsi="Verdana"/>
              </w:rPr>
            </w:pPr>
            <w:r>
              <w:rPr>
                <w:rFonts w:ascii="Verdana" w:hAnsi="Verdana"/>
              </w:rPr>
              <w:t>Sonde de détection d’intrusion</w:t>
            </w:r>
          </w:p>
        </w:tc>
        <w:tc>
          <w:tcPr>
            <w:tcW w:w="3021" w:type="dxa"/>
          </w:tcPr>
          <w:p w14:paraId="60B1EF74" w14:textId="7CBC0BD1" w:rsidR="00F66484" w:rsidRDefault="00EB14B0" w:rsidP="000135AA">
            <w:pPr>
              <w:jc w:val="center"/>
              <w:rPr>
                <w:rFonts w:ascii="Verdana" w:hAnsi="Verdana"/>
              </w:rPr>
            </w:pPr>
            <w:r>
              <w:rPr>
                <w:rFonts w:ascii="Verdana" w:hAnsi="Verdana"/>
              </w:rPr>
              <w:t>Jizo</w:t>
            </w:r>
          </w:p>
        </w:tc>
        <w:tc>
          <w:tcPr>
            <w:tcW w:w="3021" w:type="dxa"/>
          </w:tcPr>
          <w:p w14:paraId="253C2AB4" w14:textId="41F13FB7" w:rsidR="00F66484" w:rsidRDefault="00EB14B0" w:rsidP="000135AA">
            <w:pPr>
              <w:jc w:val="center"/>
              <w:rPr>
                <w:rFonts w:ascii="Verdana" w:hAnsi="Verdana"/>
              </w:rPr>
            </w:pPr>
            <w:r>
              <w:rPr>
                <w:rFonts w:ascii="Verdana" w:hAnsi="Verdana"/>
              </w:rPr>
              <w:t>SESAME IT</w:t>
            </w:r>
          </w:p>
        </w:tc>
      </w:tr>
      <w:tr w:rsidR="00F66484" w14:paraId="58AA2401" w14:textId="77777777" w:rsidTr="008C50E4">
        <w:trPr>
          <w:jc w:val="center"/>
        </w:trPr>
        <w:tc>
          <w:tcPr>
            <w:tcW w:w="3020" w:type="dxa"/>
          </w:tcPr>
          <w:p w14:paraId="5F684B61" w14:textId="1F4E7213" w:rsidR="00F66484" w:rsidRDefault="00B56B5D" w:rsidP="000135AA">
            <w:pPr>
              <w:jc w:val="center"/>
              <w:rPr>
                <w:rFonts w:ascii="Verdana" w:hAnsi="Verdana"/>
              </w:rPr>
            </w:pPr>
            <w:r>
              <w:rPr>
                <w:rFonts w:ascii="Verdana" w:hAnsi="Verdana"/>
              </w:rPr>
              <w:t>Switchs unilatéraux sécurisés</w:t>
            </w:r>
          </w:p>
        </w:tc>
        <w:tc>
          <w:tcPr>
            <w:tcW w:w="3021" w:type="dxa"/>
          </w:tcPr>
          <w:p w14:paraId="3F20AAB2" w14:textId="7B52C292" w:rsidR="00F66484" w:rsidRDefault="00B56B5D" w:rsidP="000135AA">
            <w:pPr>
              <w:jc w:val="center"/>
              <w:rPr>
                <w:rFonts w:ascii="Verdana" w:hAnsi="Verdana"/>
              </w:rPr>
            </w:pPr>
            <w:r>
              <w:rPr>
                <w:rFonts w:ascii="Verdana" w:hAnsi="Verdana"/>
              </w:rPr>
              <w:t>Tap Cuivre et TAP Optique</w:t>
            </w:r>
          </w:p>
        </w:tc>
        <w:tc>
          <w:tcPr>
            <w:tcW w:w="3021" w:type="dxa"/>
          </w:tcPr>
          <w:p w14:paraId="63413C10" w14:textId="2903DC74" w:rsidR="00F66484" w:rsidRDefault="00F71370" w:rsidP="000135AA">
            <w:pPr>
              <w:jc w:val="center"/>
              <w:rPr>
                <w:rFonts w:ascii="Verdana" w:hAnsi="Verdana"/>
              </w:rPr>
            </w:pPr>
            <w:r>
              <w:rPr>
                <w:rFonts w:ascii="Verdana" w:hAnsi="Verdana"/>
              </w:rPr>
              <w:t>ALLENTIS</w:t>
            </w:r>
          </w:p>
        </w:tc>
      </w:tr>
      <w:tr w:rsidR="00F66484" w14:paraId="30685CE1" w14:textId="77777777" w:rsidTr="008C50E4">
        <w:trPr>
          <w:jc w:val="center"/>
        </w:trPr>
        <w:tc>
          <w:tcPr>
            <w:tcW w:w="3020" w:type="dxa"/>
          </w:tcPr>
          <w:p w14:paraId="0CAC24D6" w14:textId="5E3B524C" w:rsidR="00F66484" w:rsidRDefault="00F71370" w:rsidP="000135AA">
            <w:pPr>
              <w:jc w:val="center"/>
              <w:rPr>
                <w:rFonts w:ascii="Verdana" w:hAnsi="Verdana"/>
              </w:rPr>
            </w:pPr>
            <w:r>
              <w:rPr>
                <w:rFonts w:ascii="Verdana" w:hAnsi="Verdana"/>
              </w:rPr>
              <w:t>Sauvegarde et Restauration de données</w:t>
            </w:r>
          </w:p>
        </w:tc>
        <w:tc>
          <w:tcPr>
            <w:tcW w:w="3021" w:type="dxa"/>
          </w:tcPr>
          <w:p w14:paraId="430DDF5D" w14:textId="6A636AB4" w:rsidR="00F66484" w:rsidRDefault="00975780" w:rsidP="000135AA">
            <w:pPr>
              <w:jc w:val="center"/>
              <w:rPr>
                <w:rFonts w:ascii="Verdana" w:hAnsi="Verdana"/>
              </w:rPr>
            </w:pPr>
            <w:r>
              <w:rPr>
                <w:rFonts w:ascii="Verdana" w:hAnsi="Verdana"/>
              </w:rPr>
              <w:t>VEEAM AVAIBILITY ORCHESTRATOR</w:t>
            </w:r>
          </w:p>
        </w:tc>
        <w:tc>
          <w:tcPr>
            <w:tcW w:w="3021" w:type="dxa"/>
          </w:tcPr>
          <w:p w14:paraId="063EC06A" w14:textId="72E29B30" w:rsidR="00F66484" w:rsidRDefault="007D1C6B" w:rsidP="000135AA">
            <w:pPr>
              <w:jc w:val="center"/>
              <w:rPr>
                <w:rFonts w:ascii="Verdana" w:hAnsi="Verdana"/>
              </w:rPr>
            </w:pPr>
            <w:r>
              <w:rPr>
                <w:rFonts w:ascii="Verdana" w:hAnsi="Verdana"/>
              </w:rPr>
              <w:t>VEEAM</w:t>
            </w:r>
          </w:p>
        </w:tc>
      </w:tr>
      <w:tr w:rsidR="00F66484" w14:paraId="55FDF959" w14:textId="77777777" w:rsidTr="008C50E4">
        <w:trPr>
          <w:jc w:val="center"/>
        </w:trPr>
        <w:tc>
          <w:tcPr>
            <w:tcW w:w="3020" w:type="dxa"/>
          </w:tcPr>
          <w:p w14:paraId="7E5CDAC1" w14:textId="1765F44A" w:rsidR="00F66484" w:rsidRDefault="00BC1AE7" w:rsidP="000135AA">
            <w:pPr>
              <w:jc w:val="center"/>
              <w:rPr>
                <w:rFonts w:ascii="Verdana" w:hAnsi="Verdana"/>
              </w:rPr>
            </w:pPr>
            <w:r>
              <w:rPr>
                <w:rFonts w:ascii="Verdana" w:hAnsi="Verdana"/>
              </w:rPr>
              <w:t>Cloud</w:t>
            </w:r>
          </w:p>
        </w:tc>
        <w:tc>
          <w:tcPr>
            <w:tcW w:w="3021" w:type="dxa"/>
          </w:tcPr>
          <w:p w14:paraId="4B4127E8" w14:textId="3913513D" w:rsidR="00F66484" w:rsidRDefault="00CD758A" w:rsidP="000135AA">
            <w:pPr>
              <w:jc w:val="center"/>
              <w:rPr>
                <w:rFonts w:ascii="Verdana" w:hAnsi="Verdana"/>
              </w:rPr>
            </w:pPr>
            <w:r>
              <w:rPr>
                <w:rFonts w:ascii="Verdana" w:hAnsi="Verdana"/>
              </w:rPr>
              <w:t xml:space="preserve">Hosted </w:t>
            </w:r>
            <w:r w:rsidR="00451E5C">
              <w:rPr>
                <w:rFonts w:ascii="Verdana" w:hAnsi="Verdana"/>
              </w:rPr>
              <w:t>Private Cloud (IaaS)</w:t>
            </w:r>
          </w:p>
        </w:tc>
        <w:tc>
          <w:tcPr>
            <w:tcW w:w="3021" w:type="dxa"/>
          </w:tcPr>
          <w:p w14:paraId="1DA4CA9F" w14:textId="4E28D572" w:rsidR="00F66484" w:rsidRDefault="00451E5C" w:rsidP="000135AA">
            <w:pPr>
              <w:jc w:val="center"/>
              <w:rPr>
                <w:rFonts w:ascii="Verdana" w:hAnsi="Verdana"/>
              </w:rPr>
            </w:pPr>
            <w:r>
              <w:rPr>
                <w:rFonts w:ascii="Verdana" w:hAnsi="Verdana"/>
              </w:rPr>
              <w:t>OVH SAS</w:t>
            </w:r>
          </w:p>
        </w:tc>
      </w:tr>
      <w:tr w:rsidR="00CD758A" w14:paraId="538CF2E7" w14:textId="77777777" w:rsidTr="008C50E4">
        <w:trPr>
          <w:jc w:val="center"/>
        </w:trPr>
        <w:tc>
          <w:tcPr>
            <w:tcW w:w="3020" w:type="dxa"/>
          </w:tcPr>
          <w:p w14:paraId="324E67A7" w14:textId="70750465" w:rsidR="00CD758A" w:rsidRDefault="0099396B" w:rsidP="000135AA">
            <w:pPr>
              <w:jc w:val="center"/>
              <w:rPr>
                <w:rFonts w:ascii="Verdana" w:hAnsi="Verdana"/>
              </w:rPr>
            </w:pPr>
            <w:r>
              <w:rPr>
                <w:rFonts w:ascii="Verdana" w:hAnsi="Verdana"/>
              </w:rPr>
              <w:t>Backup</w:t>
            </w:r>
          </w:p>
        </w:tc>
        <w:tc>
          <w:tcPr>
            <w:tcW w:w="3021" w:type="dxa"/>
          </w:tcPr>
          <w:p w14:paraId="04EB3BC7" w14:textId="23147D74" w:rsidR="00CD758A" w:rsidRDefault="0099396B" w:rsidP="000135AA">
            <w:pPr>
              <w:jc w:val="center"/>
              <w:rPr>
                <w:rFonts w:ascii="Verdana" w:hAnsi="Verdana"/>
              </w:rPr>
            </w:pPr>
            <w:r>
              <w:rPr>
                <w:rFonts w:ascii="Verdana" w:hAnsi="Verdana"/>
              </w:rPr>
              <w:t>Managed Veeam Backup</w:t>
            </w:r>
          </w:p>
        </w:tc>
        <w:tc>
          <w:tcPr>
            <w:tcW w:w="3021" w:type="dxa"/>
          </w:tcPr>
          <w:p w14:paraId="4F60E70E" w14:textId="5AB02BD3" w:rsidR="00CD758A" w:rsidRDefault="0099396B" w:rsidP="000135AA">
            <w:pPr>
              <w:jc w:val="center"/>
              <w:rPr>
                <w:rFonts w:ascii="Verdana" w:hAnsi="Verdana"/>
              </w:rPr>
            </w:pPr>
            <w:r>
              <w:rPr>
                <w:rFonts w:ascii="Verdana" w:hAnsi="Verdana"/>
              </w:rPr>
              <w:t>OVH SAS</w:t>
            </w:r>
          </w:p>
        </w:tc>
      </w:tr>
      <w:tr w:rsidR="00FB4B68" w14:paraId="290D99D8" w14:textId="77777777" w:rsidTr="008C50E4">
        <w:trPr>
          <w:jc w:val="center"/>
        </w:trPr>
        <w:tc>
          <w:tcPr>
            <w:tcW w:w="3020" w:type="dxa"/>
          </w:tcPr>
          <w:p w14:paraId="35E18E4C" w14:textId="394CF1BD" w:rsidR="00FB4B68" w:rsidRDefault="00800013" w:rsidP="000135AA">
            <w:pPr>
              <w:jc w:val="center"/>
              <w:rPr>
                <w:rFonts w:ascii="Verdana" w:hAnsi="Verdana"/>
              </w:rPr>
            </w:pPr>
            <w:r>
              <w:rPr>
                <w:rFonts w:ascii="Verdana" w:hAnsi="Verdana"/>
              </w:rPr>
              <w:t>CRM</w:t>
            </w:r>
          </w:p>
        </w:tc>
        <w:tc>
          <w:tcPr>
            <w:tcW w:w="3021" w:type="dxa"/>
          </w:tcPr>
          <w:p w14:paraId="291CB794" w14:textId="7F9BAAC7" w:rsidR="00FB4B68" w:rsidRDefault="00800013" w:rsidP="000135AA">
            <w:pPr>
              <w:jc w:val="center"/>
              <w:rPr>
                <w:rFonts w:ascii="Verdana" w:hAnsi="Verdana"/>
              </w:rPr>
            </w:pPr>
            <w:r>
              <w:rPr>
                <w:rFonts w:ascii="Verdana" w:hAnsi="Verdana"/>
              </w:rPr>
              <w:t>CRM for Jira</w:t>
            </w:r>
          </w:p>
        </w:tc>
        <w:tc>
          <w:tcPr>
            <w:tcW w:w="3021" w:type="dxa"/>
          </w:tcPr>
          <w:p w14:paraId="4DBB648F" w14:textId="419523A6" w:rsidR="00FB4B68" w:rsidRDefault="00800013" w:rsidP="000135AA">
            <w:pPr>
              <w:jc w:val="center"/>
              <w:rPr>
                <w:rFonts w:ascii="Verdana" w:hAnsi="Verdana"/>
              </w:rPr>
            </w:pPr>
            <w:r>
              <w:rPr>
                <w:rFonts w:ascii="Verdana" w:hAnsi="Verdana"/>
              </w:rPr>
              <w:t>ATLASSIAN</w:t>
            </w:r>
          </w:p>
        </w:tc>
      </w:tr>
      <w:tr w:rsidR="00800013" w14:paraId="57322EE5" w14:textId="77777777" w:rsidTr="008C50E4">
        <w:trPr>
          <w:jc w:val="center"/>
        </w:trPr>
        <w:tc>
          <w:tcPr>
            <w:tcW w:w="3020" w:type="dxa"/>
          </w:tcPr>
          <w:p w14:paraId="3EC0664D" w14:textId="5C4B7634" w:rsidR="00800013" w:rsidRDefault="004D5EF8" w:rsidP="000135AA">
            <w:pPr>
              <w:jc w:val="center"/>
              <w:rPr>
                <w:rFonts w:ascii="Verdana" w:hAnsi="Verdana"/>
              </w:rPr>
            </w:pPr>
            <w:r>
              <w:rPr>
                <w:rFonts w:ascii="Verdana" w:hAnsi="Verdana"/>
              </w:rPr>
              <w:t>Gestion de projets</w:t>
            </w:r>
          </w:p>
        </w:tc>
        <w:tc>
          <w:tcPr>
            <w:tcW w:w="3021" w:type="dxa"/>
          </w:tcPr>
          <w:p w14:paraId="76216885" w14:textId="75C71CF7" w:rsidR="00800013" w:rsidRDefault="003B5DF6" w:rsidP="000135AA">
            <w:pPr>
              <w:jc w:val="center"/>
              <w:rPr>
                <w:rFonts w:ascii="Verdana" w:hAnsi="Verdana"/>
              </w:rPr>
            </w:pPr>
            <w:r>
              <w:rPr>
                <w:rFonts w:ascii="Verdana" w:hAnsi="Verdana"/>
              </w:rPr>
              <w:t>Jira Project Management</w:t>
            </w:r>
          </w:p>
        </w:tc>
        <w:tc>
          <w:tcPr>
            <w:tcW w:w="3021" w:type="dxa"/>
          </w:tcPr>
          <w:p w14:paraId="7AB39A44" w14:textId="2142FE07" w:rsidR="00800013" w:rsidRDefault="003B5DF6" w:rsidP="000135AA">
            <w:pPr>
              <w:jc w:val="center"/>
              <w:rPr>
                <w:rFonts w:ascii="Verdana" w:hAnsi="Verdana"/>
              </w:rPr>
            </w:pPr>
            <w:r>
              <w:rPr>
                <w:rFonts w:ascii="Verdana" w:hAnsi="Verdana"/>
              </w:rPr>
              <w:t>ATLASSIAN</w:t>
            </w:r>
          </w:p>
        </w:tc>
      </w:tr>
      <w:tr w:rsidR="004B138A" w14:paraId="6E35A0F4" w14:textId="77777777" w:rsidTr="008C50E4">
        <w:trPr>
          <w:jc w:val="center"/>
        </w:trPr>
        <w:tc>
          <w:tcPr>
            <w:tcW w:w="3020" w:type="dxa"/>
          </w:tcPr>
          <w:p w14:paraId="15AF04F2" w14:textId="270DDF46" w:rsidR="004B138A" w:rsidRDefault="004B138A" w:rsidP="000135AA">
            <w:pPr>
              <w:jc w:val="center"/>
              <w:rPr>
                <w:rFonts w:ascii="Verdana" w:hAnsi="Verdana"/>
              </w:rPr>
            </w:pPr>
            <w:r>
              <w:rPr>
                <w:rFonts w:ascii="Verdana" w:hAnsi="Verdana"/>
              </w:rPr>
              <w:t>Réunion de travail</w:t>
            </w:r>
          </w:p>
        </w:tc>
        <w:tc>
          <w:tcPr>
            <w:tcW w:w="3021" w:type="dxa"/>
          </w:tcPr>
          <w:p w14:paraId="765D7B7F" w14:textId="26A891B2" w:rsidR="004B138A" w:rsidRDefault="004B138A" w:rsidP="000135AA">
            <w:pPr>
              <w:jc w:val="center"/>
              <w:rPr>
                <w:rFonts w:ascii="Verdana" w:hAnsi="Verdana"/>
              </w:rPr>
            </w:pPr>
            <w:r>
              <w:rPr>
                <w:rFonts w:ascii="Verdana" w:hAnsi="Verdana"/>
              </w:rPr>
              <w:t>Teams</w:t>
            </w:r>
          </w:p>
        </w:tc>
        <w:tc>
          <w:tcPr>
            <w:tcW w:w="3021" w:type="dxa"/>
          </w:tcPr>
          <w:p w14:paraId="7B57B131" w14:textId="2CA0223F" w:rsidR="004B138A" w:rsidRDefault="004B138A" w:rsidP="000135AA">
            <w:pPr>
              <w:jc w:val="center"/>
              <w:rPr>
                <w:rFonts w:ascii="Verdana" w:hAnsi="Verdana"/>
              </w:rPr>
            </w:pPr>
            <w:r>
              <w:rPr>
                <w:rFonts w:ascii="Verdana" w:hAnsi="Verdana"/>
              </w:rPr>
              <w:t>MICROSOFT</w:t>
            </w:r>
          </w:p>
        </w:tc>
      </w:tr>
      <w:tr w:rsidR="00E32C30" w14:paraId="4F425ECF" w14:textId="77777777" w:rsidTr="008C50E4">
        <w:trPr>
          <w:jc w:val="center"/>
        </w:trPr>
        <w:tc>
          <w:tcPr>
            <w:tcW w:w="3020" w:type="dxa"/>
          </w:tcPr>
          <w:p w14:paraId="399ED098" w14:textId="7D89CACB" w:rsidR="00E32C30" w:rsidRDefault="00E32C30" w:rsidP="000135AA">
            <w:pPr>
              <w:jc w:val="center"/>
              <w:rPr>
                <w:rFonts w:ascii="Verdana" w:hAnsi="Verdana"/>
              </w:rPr>
            </w:pPr>
            <w:r>
              <w:rPr>
                <w:rFonts w:ascii="Verdana" w:hAnsi="Verdana"/>
              </w:rPr>
              <w:t>Cryptographie</w:t>
            </w:r>
          </w:p>
        </w:tc>
        <w:tc>
          <w:tcPr>
            <w:tcW w:w="3021" w:type="dxa"/>
          </w:tcPr>
          <w:p w14:paraId="1CB537CE" w14:textId="7127A7F1" w:rsidR="00E32C30" w:rsidRDefault="00E32C30" w:rsidP="000135AA">
            <w:pPr>
              <w:jc w:val="center"/>
              <w:rPr>
                <w:rFonts w:ascii="Verdana" w:hAnsi="Verdana"/>
              </w:rPr>
            </w:pPr>
            <w:r>
              <w:rPr>
                <w:rFonts w:ascii="Verdana" w:hAnsi="Verdana"/>
              </w:rPr>
              <w:t xml:space="preserve">Hsm </w:t>
            </w:r>
            <w:r w:rsidR="00922625">
              <w:rPr>
                <w:rFonts w:ascii="Verdana" w:hAnsi="Verdana"/>
              </w:rPr>
              <w:t>TrustWay Proteccio</w:t>
            </w:r>
          </w:p>
        </w:tc>
        <w:tc>
          <w:tcPr>
            <w:tcW w:w="3021" w:type="dxa"/>
          </w:tcPr>
          <w:p w14:paraId="6F2A927B" w14:textId="1AE3AA40" w:rsidR="00E32C30" w:rsidRDefault="00922625" w:rsidP="000135AA">
            <w:pPr>
              <w:jc w:val="center"/>
              <w:rPr>
                <w:rFonts w:ascii="Verdana" w:hAnsi="Verdana"/>
              </w:rPr>
            </w:pPr>
            <w:r>
              <w:rPr>
                <w:rFonts w:ascii="Verdana" w:hAnsi="Verdana"/>
              </w:rPr>
              <w:t>ATOS / BULL</w:t>
            </w:r>
          </w:p>
        </w:tc>
      </w:tr>
    </w:tbl>
    <w:p w14:paraId="1F4FB930" w14:textId="77777777" w:rsidR="0054582B" w:rsidRDefault="0054582B" w:rsidP="000135AA">
      <w:pPr>
        <w:jc w:val="center"/>
        <w:rPr>
          <w:rFonts w:ascii="Verdana" w:hAnsi="Verdana"/>
        </w:rPr>
      </w:pPr>
    </w:p>
    <w:p w14:paraId="1433A76B" w14:textId="77777777" w:rsidR="00A447F5" w:rsidRPr="00823C5F" w:rsidRDefault="00A447F5" w:rsidP="00CF21B7">
      <w:pPr>
        <w:jc w:val="both"/>
        <w:rPr>
          <w:rFonts w:ascii="Verdana" w:hAnsi="Verdana"/>
          <w:lang w:val="en-US"/>
        </w:rPr>
      </w:pPr>
    </w:p>
    <w:p w14:paraId="51AD2319" w14:textId="5895D02D" w:rsidR="004A4109" w:rsidRPr="00823C5F" w:rsidRDefault="004A4109">
      <w:pPr>
        <w:rPr>
          <w:rFonts w:ascii="Verdana" w:hAnsi="Verdana"/>
          <w:lang w:val="en-US"/>
        </w:rPr>
      </w:pPr>
      <w:r w:rsidRPr="00823C5F">
        <w:rPr>
          <w:rFonts w:ascii="Verdana" w:hAnsi="Verdana"/>
          <w:lang w:val="en-US"/>
        </w:rPr>
        <w:br w:type="page"/>
      </w:r>
    </w:p>
    <w:p w14:paraId="75256A74" w14:textId="609C9B4F" w:rsidR="00CF21B7" w:rsidRDefault="00CF21B7" w:rsidP="00313099">
      <w:pPr>
        <w:pStyle w:val="Titre1"/>
        <w:rPr>
          <w:u w:val="single"/>
        </w:rPr>
      </w:pPr>
      <w:r w:rsidRPr="00642E39">
        <w:rPr>
          <w:u w:val="single"/>
        </w:rPr>
        <w:lastRenderedPageBreak/>
        <w:t>Chapitre 6 – Origines des menaces</w:t>
      </w:r>
    </w:p>
    <w:p w14:paraId="72FF2189" w14:textId="7982C2E8" w:rsidR="008902C7" w:rsidRPr="009954DB" w:rsidRDefault="008902C7" w:rsidP="009954DB">
      <w:pPr>
        <w:jc w:val="both"/>
        <w:rPr>
          <w:rFonts w:ascii="Verdana" w:hAnsi="Verdana"/>
        </w:rPr>
      </w:pPr>
    </w:p>
    <w:p w14:paraId="287C278F" w14:textId="3E06545E" w:rsidR="009954DB" w:rsidRPr="009954DB" w:rsidRDefault="009954DB" w:rsidP="009954DB">
      <w:pPr>
        <w:jc w:val="both"/>
        <w:rPr>
          <w:rFonts w:ascii="Verdana" w:hAnsi="Verdana"/>
        </w:rPr>
      </w:pPr>
    </w:p>
    <w:p w14:paraId="13DF7590" w14:textId="077B41E1" w:rsidR="009954DB" w:rsidRDefault="00431AE5" w:rsidP="009954DB">
      <w:pPr>
        <w:jc w:val="both"/>
        <w:rPr>
          <w:rFonts w:ascii="Verdana" w:hAnsi="Verdana"/>
        </w:rPr>
      </w:pPr>
      <w:r>
        <w:rPr>
          <w:rFonts w:ascii="Verdana" w:hAnsi="Verdana"/>
        </w:rPr>
        <w:t>Dans le tableau suivant,</w:t>
      </w:r>
      <w:r w:rsidR="00410541">
        <w:rPr>
          <w:rFonts w:ascii="Verdana" w:hAnsi="Verdana"/>
        </w:rPr>
        <w:t xml:space="preserve"> nous trouverons la grille d’évaluation des menaces </w:t>
      </w:r>
      <w:r w:rsidR="009244C4">
        <w:rPr>
          <w:rFonts w:ascii="Verdana" w:hAnsi="Verdana"/>
        </w:rPr>
        <w:t xml:space="preserve">envisagées et possibles. L’évaluation du mode opérationnel </w:t>
      </w:r>
      <w:r w:rsidR="00736E76">
        <w:rPr>
          <w:rFonts w:ascii="Verdana" w:hAnsi="Verdana"/>
        </w:rPr>
        <w:t>se fait en fonction de la difficulté ainsi que par sa probabilité d’occurrence.</w:t>
      </w:r>
    </w:p>
    <w:p w14:paraId="6F721738" w14:textId="06F1BBF4" w:rsidR="009954DB" w:rsidRPr="009954DB" w:rsidRDefault="009954DB" w:rsidP="009954DB">
      <w:pPr>
        <w:jc w:val="both"/>
        <w:rPr>
          <w:rFonts w:ascii="Verdana" w:hAnsi="Verdana"/>
        </w:rPr>
      </w:pPr>
    </w:p>
    <w:p w14:paraId="02C435D1" w14:textId="77777777" w:rsidR="009954DB" w:rsidRPr="009954DB" w:rsidRDefault="009954DB" w:rsidP="009954DB">
      <w:pPr>
        <w:jc w:val="both"/>
        <w:rPr>
          <w:rFonts w:ascii="Verdana" w:hAnsi="Verdana"/>
        </w:rPr>
      </w:pPr>
    </w:p>
    <w:p w14:paraId="395B6346" w14:textId="153CCE4F" w:rsidR="0004462F" w:rsidRDefault="00C100A8" w:rsidP="00CF21B7">
      <w:pPr>
        <w:jc w:val="both"/>
        <w:rPr>
          <w:rFonts w:ascii="Verdana" w:hAnsi="Verdana"/>
        </w:rPr>
      </w:pPr>
      <w:r>
        <w:rPr>
          <w:rFonts w:ascii="Verdana" w:hAnsi="Verdana"/>
          <w:noProof/>
        </w:rPr>
        <w:drawing>
          <wp:inline distT="0" distB="0" distL="0" distR="0" wp14:anchorId="58C3759A" wp14:editId="6F5889F7">
            <wp:extent cx="5760720" cy="255016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1">
                      <a:extLst>
                        <a:ext uri="{28A0092B-C50C-407E-A947-70E740481C1C}">
                          <a14:useLocalDpi xmlns:a14="http://schemas.microsoft.com/office/drawing/2010/main" val="0"/>
                        </a:ext>
                      </a:extLst>
                    </a:blip>
                    <a:stretch>
                      <a:fillRect/>
                    </a:stretch>
                  </pic:blipFill>
                  <pic:spPr>
                    <a:xfrm>
                      <a:off x="0" y="0"/>
                      <a:ext cx="5760720" cy="2550160"/>
                    </a:xfrm>
                    <a:prstGeom prst="rect">
                      <a:avLst/>
                    </a:prstGeom>
                  </pic:spPr>
                </pic:pic>
              </a:graphicData>
            </a:graphic>
          </wp:inline>
        </w:drawing>
      </w:r>
    </w:p>
    <w:p w14:paraId="48AC6F38" w14:textId="1A3394EF" w:rsidR="0004462F" w:rsidRDefault="0004462F" w:rsidP="00CF21B7">
      <w:pPr>
        <w:jc w:val="both"/>
        <w:rPr>
          <w:rFonts w:ascii="Verdana" w:hAnsi="Verdana"/>
        </w:rPr>
      </w:pPr>
    </w:p>
    <w:p w14:paraId="47E55A48" w14:textId="0FB6DDB3" w:rsidR="0004462F" w:rsidRDefault="00CD4917" w:rsidP="00CF21B7">
      <w:pPr>
        <w:jc w:val="both"/>
        <w:rPr>
          <w:rFonts w:ascii="Verdana" w:hAnsi="Verdana"/>
        </w:rPr>
      </w:pPr>
      <w:r>
        <w:rPr>
          <w:rFonts w:ascii="Verdana" w:hAnsi="Verdana"/>
        </w:rPr>
        <w:t>Source :</w:t>
      </w:r>
      <w:r w:rsidR="00A67DD3">
        <w:rPr>
          <w:rFonts w:ascii="Verdana" w:hAnsi="Verdana"/>
        </w:rPr>
        <w:t xml:space="preserve"> Méthode EBIOS Risk Manager -</w:t>
      </w:r>
      <w:r>
        <w:rPr>
          <w:rFonts w:ascii="Verdana" w:hAnsi="Verdana"/>
        </w:rPr>
        <w:t xml:space="preserve"> </w:t>
      </w:r>
      <w:r w:rsidR="008B7544">
        <w:rPr>
          <w:rFonts w:ascii="Verdana" w:hAnsi="Verdana"/>
        </w:rPr>
        <w:t>Fichier en .pdf</w:t>
      </w:r>
      <w:r w:rsidR="00BD4AE9">
        <w:rPr>
          <w:rFonts w:ascii="Verdana" w:hAnsi="Verdana"/>
        </w:rPr>
        <w:t xml:space="preserve"> </w:t>
      </w:r>
      <w:r w:rsidR="008B7544">
        <w:rPr>
          <w:rFonts w:ascii="Verdana" w:hAnsi="Verdana"/>
        </w:rPr>
        <w:t>« </w:t>
      </w:r>
      <w:r w:rsidR="008B7544" w:rsidRPr="008B7544">
        <w:rPr>
          <w:rFonts w:ascii="Verdana" w:hAnsi="Verdana"/>
        </w:rPr>
        <w:t>fiches-methodes-ebios_projet</w:t>
      </w:r>
      <w:r w:rsidR="008B7544">
        <w:rPr>
          <w:rFonts w:ascii="Verdana" w:hAnsi="Verdana"/>
        </w:rPr>
        <w:t> » du site de l’ANSSI</w:t>
      </w:r>
      <w:r w:rsidR="00CC7218">
        <w:rPr>
          <w:rFonts w:ascii="Verdana" w:hAnsi="Verdana"/>
        </w:rPr>
        <w:t xml:space="preserve"> – page 5</w:t>
      </w:r>
      <w:r w:rsidR="003D77C3">
        <w:rPr>
          <w:rFonts w:ascii="Verdana" w:hAnsi="Verdana"/>
        </w:rPr>
        <w:t>7</w:t>
      </w:r>
      <w:r w:rsidR="00CC7218">
        <w:rPr>
          <w:rFonts w:ascii="Verdana" w:hAnsi="Verdana"/>
        </w:rPr>
        <w:t>.</w:t>
      </w:r>
    </w:p>
    <w:p w14:paraId="1B15D4A3" w14:textId="0F464338" w:rsidR="0019388C" w:rsidRDefault="0019388C" w:rsidP="00CF21B7">
      <w:pPr>
        <w:jc w:val="both"/>
        <w:rPr>
          <w:rFonts w:ascii="Verdana" w:hAnsi="Verdana"/>
        </w:rPr>
      </w:pPr>
    </w:p>
    <w:p w14:paraId="158D6708" w14:textId="43C5ACD6" w:rsidR="008347A9" w:rsidRDefault="008347A9" w:rsidP="00CF21B7">
      <w:pPr>
        <w:jc w:val="both"/>
        <w:rPr>
          <w:rFonts w:ascii="Verdana" w:hAnsi="Verdana"/>
        </w:rPr>
      </w:pPr>
    </w:p>
    <w:p w14:paraId="1184669C" w14:textId="1F61327C" w:rsidR="008347A9" w:rsidRDefault="008347A9" w:rsidP="00CF21B7">
      <w:pPr>
        <w:jc w:val="both"/>
        <w:rPr>
          <w:rFonts w:ascii="Verdana" w:hAnsi="Verdana"/>
        </w:rPr>
      </w:pPr>
    </w:p>
    <w:p w14:paraId="6EDA8148" w14:textId="4F9E96E0" w:rsidR="008347A9" w:rsidRDefault="008347A9" w:rsidP="00CF21B7">
      <w:pPr>
        <w:jc w:val="both"/>
        <w:rPr>
          <w:rFonts w:ascii="Verdana" w:hAnsi="Verdana"/>
        </w:rPr>
      </w:pPr>
    </w:p>
    <w:p w14:paraId="120EE2A0" w14:textId="6018C008" w:rsidR="008347A9" w:rsidRDefault="008347A9">
      <w:pPr>
        <w:rPr>
          <w:rFonts w:ascii="Verdana" w:hAnsi="Verdana"/>
        </w:rPr>
      </w:pPr>
      <w:r>
        <w:rPr>
          <w:rFonts w:ascii="Verdana" w:hAnsi="Verdana"/>
        </w:rPr>
        <w:br w:type="page"/>
      </w:r>
    </w:p>
    <w:p w14:paraId="6FFB65F4" w14:textId="55E16AA9" w:rsidR="008347A9" w:rsidRPr="00934666" w:rsidRDefault="008347A9" w:rsidP="008347A9">
      <w:pPr>
        <w:pStyle w:val="Titre1"/>
        <w:numPr>
          <w:ilvl w:val="0"/>
          <w:numId w:val="0"/>
        </w:numPr>
      </w:pPr>
      <w:r w:rsidRPr="00934666">
        <w:lastRenderedPageBreak/>
        <w:t xml:space="preserve">Partie </w:t>
      </w:r>
      <w:r>
        <w:t>2</w:t>
      </w:r>
      <w:r w:rsidRPr="00934666">
        <w:t xml:space="preserve"> </w:t>
      </w:r>
      <w:r>
        <w:t>–</w:t>
      </w:r>
      <w:r w:rsidRPr="00934666">
        <w:t xml:space="preserve"> </w:t>
      </w:r>
      <w:r>
        <w:t>Menaces et règles de sécurité</w:t>
      </w:r>
    </w:p>
    <w:p w14:paraId="7A61ADE7" w14:textId="793CB47D" w:rsidR="003D77C3" w:rsidRDefault="003D77C3">
      <w:pPr>
        <w:rPr>
          <w:rFonts w:ascii="Verdana" w:hAnsi="Verdana"/>
        </w:rPr>
      </w:pPr>
    </w:p>
    <w:p w14:paraId="3F806D1E" w14:textId="661C26DA" w:rsidR="0019388C" w:rsidRDefault="0019388C" w:rsidP="00CF21B7">
      <w:pPr>
        <w:jc w:val="both"/>
        <w:rPr>
          <w:rFonts w:ascii="Verdana" w:hAnsi="Verdana"/>
        </w:rPr>
      </w:pPr>
    </w:p>
    <w:p w14:paraId="631B6CD1" w14:textId="4BB43CB2" w:rsidR="00AB074B" w:rsidRDefault="0019388C" w:rsidP="00CF21B7">
      <w:pPr>
        <w:jc w:val="both"/>
        <w:rPr>
          <w:rFonts w:ascii="Verdana" w:hAnsi="Verdana"/>
        </w:rPr>
      </w:pPr>
      <w:r>
        <w:rPr>
          <w:rFonts w:ascii="Verdana" w:hAnsi="Verdana"/>
          <w:noProof/>
        </w:rPr>
        <w:drawing>
          <wp:inline distT="0" distB="0" distL="0" distR="0" wp14:anchorId="47FD9516" wp14:editId="664D536B">
            <wp:extent cx="5738572" cy="7441949"/>
            <wp:effectExtent l="0" t="0" r="0" b="698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75260" cy="7489527"/>
                    </a:xfrm>
                    <a:prstGeom prst="rect">
                      <a:avLst/>
                    </a:prstGeom>
                  </pic:spPr>
                </pic:pic>
              </a:graphicData>
            </a:graphic>
          </wp:inline>
        </w:drawing>
      </w:r>
    </w:p>
    <w:p w14:paraId="37BE7A03" w14:textId="6A311A81" w:rsidR="00B57AC1" w:rsidRDefault="00736E76" w:rsidP="0056225B">
      <w:pPr>
        <w:jc w:val="both"/>
        <w:rPr>
          <w:rFonts w:ascii="Verdana" w:hAnsi="Verdana"/>
        </w:rPr>
      </w:pPr>
      <w:r>
        <w:rPr>
          <w:rFonts w:ascii="Verdana" w:hAnsi="Verdana"/>
        </w:rPr>
        <w:t>Source : Méthode EBIOS Risk Manager - Fichier en .pdf</w:t>
      </w:r>
      <w:r w:rsidR="00832A7F">
        <w:rPr>
          <w:rFonts w:ascii="Verdana" w:hAnsi="Verdana"/>
        </w:rPr>
        <w:t xml:space="preserve"> </w:t>
      </w:r>
      <w:r>
        <w:rPr>
          <w:rFonts w:ascii="Verdana" w:hAnsi="Verdana"/>
        </w:rPr>
        <w:t>« </w:t>
      </w:r>
      <w:r w:rsidRPr="008B7544">
        <w:rPr>
          <w:rFonts w:ascii="Verdana" w:hAnsi="Verdana"/>
        </w:rPr>
        <w:t>fiches-methodes-ebios_projet</w:t>
      </w:r>
      <w:r>
        <w:rPr>
          <w:rFonts w:ascii="Verdana" w:hAnsi="Verdana"/>
        </w:rPr>
        <w:t> » du site de l’ANSSI – page 5</w:t>
      </w:r>
      <w:r w:rsidR="003D77C3">
        <w:rPr>
          <w:rFonts w:ascii="Verdana" w:hAnsi="Verdana"/>
        </w:rPr>
        <w:t>8</w:t>
      </w:r>
      <w:r>
        <w:rPr>
          <w:rFonts w:ascii="Verdana" w:hAnsi="Verdana"/>
        </w:rPr>
        <w:t>.</w:t>
      </w:r>
      <w:r w:rsidR="00B57AC1">
        <w:rPr>
          <w:rFonts w:ascii="Verdana" w:hAnsi="Verdana"/>
        </w:rPr>
        <w:br w:type="page"/>
      </w:r>
    </w:p>
    <w:p w14:paraId="7B7E6BD1" w14:textId="67191033" w:rsidR="001D5C2B" w:rsidRPr="0019388C" w:rsidRDefault="000D5779" w:rsidP="0019388C">
      <w:pPr>
        <w:pBdr>
          <w:top w:val="single" w:sz="4" w:space="1" w:color="auto"/>
          <w:left w:val="single" w:sz="4" w:space="4" w:color="auto"/>
          <w:bottom w:val="single" w:sz="4" w:space="1" w:color="auto"/>
          <w:right w:val="single" w:sz="4" w:space="4" w:color="auto"/>
        </w:pBdr>
        <w:jc w:val="center"/>
        <w:rPr>
          <w:rFonts w:ascii="Verdana" w:hAnsi="Verdana"/>
        </w:rPr>
      </w:pPr>
      <w:r w:rsidRPr="0019388C">
        <w:rPr>
          <w:rFonts w:ascii="Verdana" w:hAnsi="Verdana"/>
        </w:rPr>
        <w:lastRenderedPageBreak/>
        <w:t>Exemples de types de menaces</w:t>
      </w:r>
    </w:p>
    <w:p w14:paraId="446F7BCC" w14:textId="77777777" w:rsidR="00EB6604" w:rsidRDefault="00EB6604" w:rsidP="00CF21B7">
      <w:pPr>
        <w:jc w:val="both"/>
        <w:rPr>
          <w:rFonts w:ascii="Verdana" w:hAnsi="Verdana"/>
        </w:rPr>
      </w:pPr>
    </w:p>
    <w:p w14:paraId="3A802A54" w14:textId="77777777" w:rsidR="00EB6604" w:rsidRDefault="00EB6604" w:rsidP="00CF21B7">
      <w:pPr>
        <w:jc w:val="both"/>
        <w:rPr>
          <w:rFonts w:ascii="Verdana" w:hAnsi="Verdana"/>
        </w:rPr>
      </w:pPr>
    </w:p>
    <w:p w14:paraId="3BED97FC" w14:textId="03ED1D0D" w:rsidR="00311AC0" w:rsidRDefault="00311AC0" w:rsidP="00CF21B7">
      <w:pPr>
        <w:jc w:val="both"/>
        <w:rPr>
          <w:rFonts w:ascii="Verdana" w:hAnsi="Verdana"/>
          <w:u w:val="single"/>
        </w:rPr>
      </w:pPr>
      <w:r w:rsidRPr="00D958B7">
        <w:rPr>
          <w:rFonts w:ascii="Verdana" w:hAnsi="Verdana"/>
        </w:rPr>
        <w:tab/>
      </w:r>
      <w:r w:rsidRPr="00D958B7">
        <w:rPr>
          <w:rFonts w:ascii="Verdana" w:hAnsi="Verdana"/>
          <w:u w:val="single"/>
        </w:rPr>
        <w:t>Exemple 1 :</w:t>
      </w:r>
    </w:p>
    <w:p w14:paraId="32964495" w14:textId="77777777" w:rsidR="00B57AC1" w:rsidRPr="00D958B7" w:rsidRDefault="00B57AC1" w:rsidP="00CF21B7">
      <w:pPr>
        <w:jc w:val="both"/>
        <w:rPr>
          <w:rFonts w:ascii="Verdana" w:hAnsi="Verdana"/>
          <w:u w:val="single"/>
        </w:rPr>
      </w:pPr>
    </w:p>
    <w:p w14:paraId="17D5BEEF" w14:textId="35F4E1F7" w:rsidR="000D5779" w:rsidRDefault="00E4027A" w:rsidP="00CF21B7">
      <w:pPr>
        <w:jc w:val="both"/>
        <w:rPr>
          <w:rFonts w:ascii="Verdana" w:hAnsi="Verdana"/>
        </w:rPr>
      </w:pPr>
      <w:r>
        <w:rPr>
          <w:rFonts w:ascii="Verdana" w:hAnsi="Verdana"/>
          <w:noProof/>
        </w:rPr>
        <w:drawing>
          <wp:inline distT="0" distB="0" distL="0" distR="0" wp14:anchorId="0E8D86A5" wp14:editId="57C4A3FD">
            <wp:extent cx="5562886" cy="1676486"/>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562886" cy="1676486"/>
                    </a:xfrm>
                    <a:prstGeom prst="rect">
                      <a:avLst/>
                    </a:prstGeom>
                  </pic:spPr>
                </pic:pic>
              </a:graphicData>
            </a:graphic>
          </wp:inline>
        </w:drawing>
      </w:r>
    </w:p>
    <w:p w14:paraId="6DB9D119" w14:textId="0C979B94" w:rsidR="001D5C2B" w:rsidRDefault="001D5C2B" w:rsidP="00CF21B7">
      <w:pPr>
        <w:jc w:val="both"/>
        <w:rPr>
          <w:rFonts w:ascii="Verdana" w:hAnsi="Verdana"/>
        </w:rPr>
      </w:pPr>
    </w:p>
    <w:p w14:paraId="528451CC" w14:textId="553C7BD8" w:rsidR="003D77C3" w:rsidRDefault="003D77C3" w:rsidP="003D77C3">
      <w:pPr>
        <w:jc w:val="both"/>
        <w:rPr>
          <w:rFonts w:ascii="Verdana" w:hAnsi="Verdana"/>
        </w:rPr>
      </w:pPr>
      <w:r>
        <w:rPr>
          <w:rFonts w:ascii="Verdana" w:hAnsi="Verdana"/>
        </w:rPr>
        <w:t>Source : Méthode EBIOS Risk Manager - Fichier en .pdf« </w:t>
      </w:r>
      <w:r w:rsidRPr="008B7544">
        <w:rPr>
          <w:rFonts w:ascii="Verdana" w:hAnsi="Verdana"/>
        </w:rPr>
        <w:t>fiches-methodes-ebios_projet</w:t>
      </w:r>
      <w:r>
        <w:rPr>
          <w:rFonts w:ascii="Verdana" w:hAnsi="Verdana"/>
        </w:rPr>
        <w:t> » du site de l’ANSSI.</w:t>
      </w:r>
    </w:p>
    <w:p w14:paraId="2F383B08" w14:textId="1B3D7993" w:rsidR="001D5C2B" w:rsidRDefault="001D5C2B" w:rsidP="00CF21B7">
      <w:pPr>
        <w:jc w:val="both"/>
        <w:rPr>
          <w:rFonts w:ascii="Verdana" w:hAnsi="Verdana"/>
        </w:rPr>
      </w:pPr>
    </w:p>
    <w:p w14:paraId="206DC3D0" w14:textId="2DFDBA03" w:rsidR="001D5C2B" w:rsidRDefault="001D5C2B" w:rsidP="00CF21B7">
      <w:pPr>
        <w:jc w:val="both"/>
        <w:rPr>
          <w:rFonts w:ascii="Verdana" w:hAnsi="Verdana"/>
        </w:rPr>
      </w:pPr>
    </w:p>
    <w:p w14:paraId="79D5C872" w14:textId="3747A856" w:rsidR="00B37044" w:rsidRDefault="00B37044">
      <w:pPr>
        <w:rPr>
          <w:rFonts w:ascii="Verdana" w:hAnsi="Verdana"/>
        </w:rPr>
      </w:pPr>
      <w:r>
        <w:rPr>
          <w:rFonts w:ascii="Verdana" w:hAnsi="Verdana"/>
        </w:rPr>
        <w:br w:type="page"/>
      </w:r>
    </w:p>
    <w:p w14:paraId="29548557" w14:textId="5BE7F793" w:rsidR="00D958B7" w:rsidRPr="00D958B7" w:rsidRDefault="00D958B7" w:rsidP="00D958B7">
      <w:pPr>
        <w:jc w:val="both"/>
        <w:rPr>
          <w:rFonts w:ascii="Verdana" w:hAnsi="Verdana"/>
          <w:u w:val="single"/>
        </w:rPr>
      </w:pPr>
      <w:r w:rsidRPr="00D958B7">
        <w:rPr>
          <w:rFonts w:ascii="Verdana" w:hAnsi="Verdana"/>
        </w:rPr>
        <w:lastRenderedPageBreak/>
        <w:tab/>
      </w:r>
      <w:r w:rsidRPr="00D958B7">
        <w:rPr>
          <w:rFonts w:ascii="Verdana" w:hAnsi="Verdana"/>
          <w:u w:val="single"/>
        </w:rPr>
        <w:t xml:space="preserve">Exemple </w:t>
      </w:r>
      <w:r>
        <w:rPr>
          <w:rFonts w:ascii="Verdana" w:hAnsi="Verdana"/>
          <w:u w:val="single"/>
        </w:rPr>
        <w:t>2</w:t>
      </w:r>
      <w:r w:rsidRPr="00D958B7">
        <w:rPr>
          <w:rFonts w:ascii="Verdana" w:hAnsi="Verdana"/>
          <w:u w:val="single"/>
        </w:rPr>
        <w:t> :</w:t>
      </w:r>
    </w:p>
    <w:p w14:paraId="0DB4187E" w14:textId="511C45D5" w:rsidR="00D958B7" w:rsidRDefault="00D958B7" w:rsidP="00CF21B7">
      <w:pPr>
        <w:jc w:val="both"/>
        <w:rPr>
          <w:rFonts w:ascii="Verdana" w:hAnsi="Verdana"/>
        </w:rPr>
      </w:pPr>
    </w:p>
    <w:p w14:paraId="44AFCEBA" w14:textId="574D8C13" w:rsidR="00D958B7" w:rsidRDefault="00D958B7" w:rsidP="00CF21B7">
      <w:pPr>
        <w:jc w:val="both"/>
        <w:rPr>
          <w:rFonts w:ascii="Verdana" w:hAnsi="Verdana"/>
        </w:rPr>
      </w:pPr>
      <w:r>
        <w:rPr>
          <w:rFonts w:ascii="Verdana" w:hAnsi="Verdana"/>
          <w:noProof/>
        </w:rPr>
        <w:drawing>
          <wp:inline distT="0" distB="0" distL="0" distR="0" wp14:anchorId="550396D5" wp14:editId="066DA4D0">
            <wp:extent cx="5557962" cy="4762267"/>
            <wp:effectExtent l="0" t="0" r="5080" b="63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575620" cy="4777397"/>
                    </a:xfrm>
                    <a:prstGeom prst="rect">
                      <a:avLst/>
                    </a:prstGeom>
                  </pic:spPr>
                </pic:pic>
              </a:graphicData>
            </a:graphic>
          </wp:inline>
        </w:drawing>
      </w:r>
    </w:p>
    <w:p w14:paraId="6D51B9C6" w14:textId="6C0FA4BB" w:rsidR="00D958B7" w:rsidRDefault="00D958B7" w:rsidP="00CF21B7">
      <w:pPr>
        <w:jc w:val="both"/>
        <w:rPr>
          <w:rFonts w:ascii="Verdana" w:hAnsi="Verdana"/>
        </w:rPr>
      </w:pPr>
    </w:p>
    <w:p w14:paraId="2F2F8E39" w14:textId="77777777" w:rsidR="003D77C3" w:rsidRDefault="003D77C3" w:rsidP="00CF21B7">
      <w:pPr>
        <w:jc w:val="both"/>
        <w:rPr>
          <w:rFonts w:ascii="Verdana" w:hAnsi="Verdana"/>
        </w:rPr>
      </w:pPr>
    </w:p>
    <w:p w14:paraId="0AB6E124" w14:textId="77777777" w:rsidR="003D77C3" w:rsidRDefault="003D77C3" w:rsidP="003D77C3">
      <w:pPr>
        <w:jc w:val="both"/>
        <w:rPr>
          <w:rFonts w:ascii="Verdana" w:hAnsi="Verdana"/>
        </w:rPr>
      </w:pPr>
      <w:r>
        <w:rPr>
          <w:rFonts w:ascii="Verdana" w:hAnsi="Verdana"/>
        </w:rPr>
        <w:t>Source : Méthode EBIOS Risk Manager - Fichier en .pdf« </w:t>
      </w:r>
      <w:r w:rsidRPr="008B7544">
        <w:rPr>
          <w:rFonts w:ascii="Verdana" w:hAnsi="Verdana"/>
        </w:rPr>
        <w:t>fiches-methodes-ebios_projet</w:t>
      </w:r>
      <w:r>
        <w:rPr>
          <w:rFonts w:ascii="Verdana" w:hAnsi="Verdana"/>
        </w:rPr>
        <w:t> » du site de l’ANSSI.</w:t>
      </w:r>
    </w:p>
    <w:p w14:paraId="7F3E9983" w14:textId="70B67E92" w:rsidR="00D958B7" w:rsidRDefault="00D958B7" w:rsidP="00CF21B7">
      <w:pPr>
        <w:jc w:val="both"/>
        <w:rPr>
          <w:rFonts w:ascii="Verdana" w:hAnsi="Verdana"/>
        </w:rPr>
      </w:pPr>
    </w:p>
    <w:p w14:paraId="24228C92" w14:textId="35C3D185" w:rsidR="003915A7" w:rsidRDefault="003915A7">
      <w:pPr>
        <w:rPr>
          <w:rFonts w:ascii="Verdana" w:hAnsi="Verdana"/>
        </w:rPr>
      </w:pPr>
      <w:r>
        <w:rPr>
          <w:rFonts w:ascii="Verdana" w:hAnsi="Verdana"/>
        </w:rPr>
        <w:br w:type="page"/>
      </w:r>
    </w:p>
    <w:p w14:paraId="6DF48D2E" w14:textId="78019B7A" w:rsidR="003915A7" w:rsidRPr="00D958B7" w:rsidRDefault="003915A7" w:rsidP="003915A7">
      <w:pPr>
        <w:jc w:val="both"/>
        <w:rPr>
          <w:rFonts w:ascii="Verdana" w:hAnsi="Verdana"/>
          <w:u w:val="single"/>
        </w:rPr>
      </w:pPr>
      <w:r w:rsidRPr="00D958B7">
        <w:rPr>
          <w:rFonts w:ascii="Verdana" w:hAnsi="Verdana"/>
        </w:rPr>
        <w:lastRenderedPageBreak/>
        <w:tab/>
      </w:r>
      <w:r w:rsidRPr="00D958B7">
        <w:rPr>
          <w:rFonts w:ascii="Verdana" w:hAnsi="Verdana"/>
          <w:u w:val="single"/>
        </w:rPr>
        <w:t xml:space="preserve">Exemple </w:t>
      </w:r>
      <w:r>
        <w:rPr>
          <w:rFonts w:ascii="Verdana" w:hAnsi="Verdana"/>
          <w:u w:val="single"/>
        </w:rPr>
        <w:t>3</w:t>
      </w:r>
      <w:r w:rsidRPr="00D958B7">
        <w:rPr>
          <w:rFonts w:ascii="Verdana" w:hAnsi="Verdana"/>
          <w:u w:val="single"/>
        </w:rPr>
        <w:t> :</w:t>
      </w:r>
    </w:p>
    <w:p w14:paraId="18CE65C6" w14:textId="41231140" w:rsidR="00120013" w:rsidRDefault="00120013" w:rsidP="00CF21B7">
      <w:pPr>
        <w:jc w:val="both"/>
        <w:rPr>
          <w:rFonts w:ascii="Verdana" w:hAnsi="Verdana"/>
        </w:rPr>
      </w:pPr>
    </w:p>
    <w:p w14:paraId="79598DFF" w14:textId="7C0136AE" w:rsidR="00120013" w:rsidRDefault="003915A7" w:rsidP="00CF21B7">
      <w:pPr>
        <w:jc w:val="both"/>
        <w:rPr>
          <w:rFonts w:ascii="Verdana" w:hAnsi="Verdana"/>
        </w:rPr>
      </w:pPr>
      <w:r>
        <w:rPr>
          <w:rFonts w:ascii="Verdana" w:hAnsi="Verdana"/>
          <w:noProof/>
        </w:rPr>
        <w:drawing>
          <wp:inline distT="0" distB="0" distL="0" distR="0" wp14:anchorId="559B9D68" wp14:editId="5F06BCE5">
            <wp:extent cx="5549599" cy="4564049"/>
            <wp:effectExtent l="0" t="0" r="0" b="825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568211" cy="4579356"/>
                    </a:xfrm>
                    <a:prstGeom prst="rect">
                      <a:avLst/>
                    </a:prstGeom>
                  </pic:spPr>
                </pic:pic>
              </a:graphicData>
            </a:graphic>
          </wp:inline>
        </w:drawing>
      </w:r>
    </w:p>
    <w:p w14:paraId="2B7F9C19" w14:textId="77777777" w:rsidR="00120013" w:rsidRDefault="00120013" w:rsidP="00CF21B7">
      <w:pPr>
        <w:jc w:val="both"/>
        <w:rPr>
          <w:rFonts w:ascii="Verdana" w:hAnsi="Verdana"/>
        </w:rPr>
      </w:pPr>
    </w:p>
    <w:p w14:paraId="160C4438" w14:textId="6B720BEB" w:rsidR="00D958B7" w:rsidRDefault="00D958B7" w:rsidP="00CF21B7">
      <w:pPr>
        <w:jc w:val="both"/>
        <w:rPr>
          <w:rFonts w:ascii="Verdana" w:hAnsi="Verdana"/>
        </w:rPr>
      </w:pPr>
    </w:p>
    <w:p w14:paraId="24E7CF7D" w14:textId="77777777" w:rsidR="003D77C3" w:rsidRDefault="003D77C3" w:rsidP="003D77C3">
      <w:pPr>
        <w:jc w:val="both"/>
        <w:rPr>
          <w:rFonts w:ascii="Verdana" w:hAnsi="Verdana"/>
        </w:rPr>
      </w:pPr>
      <w:r>
        <w:rPr>
          <w:rFonts w:ascii="Verdana" w:hAnsi="Verdana"/>
        </w:rPr>
        <w:t>Source : Méthode EBIOS Risk Manager - Fichier en .pdf« </w:t>
      </w:r>
      <w:r w:rsidRPr="008B7544">
        <w:rPr>
          <w:rFonts w:ascii="Verdana" w:hAnsi="Verdana"/>
        </w:rPr>
        <w:t>fiches-methodes-ebios_projet</w:t>
      </w:r>
      <w:r>
        <w:rPr>
          <w:rFonts w:ascii="Verdana" w:hAnsi="Verdana"/>
        </w:rPr>
        <w:t> » du site de l’ANSSI.</w:t>
      </w:r>
    </w:p>
    <w:p w14:paraId="1140366D" w14:textId="6774B768" w:rsidR="00B37044" w:rsidRDefault="00B37044" w:rsidP="00CF21B7">
      <w:pPr>
        <w:jc w:val="both"/>
        <w:rPr>
          <w:rFonts w:ascii="Verdana" w:hAnsi="Verdana"/>
        </w:rPr>
      </w:pPr>
    </w:p>
    <w:p w14:paraId="03ACF963" w14:textId="1DE7EDF5" w:rsidR="00B37044" w:rsidRDefault="00B37044" w:rsidP="00CF21B7">
      <w:pPr>
        <w:jc w:val="both"/>
        <w:rPr>
          <w:rFonts w:ascii="Verdana" w:hAnsi="Verdana"/>
        </w:rPr>
      </w:pPr>
    </w:p>
    <w:p w14:paraId="65A0A32C" w14:textId="74AA77D9" w:rsidR="00AB074B" w:rsidRDefault="00AB074B">
      <w:pPr>
        <w:rPr>
          <w:rFonts w:ascii="Verdana" w:hAnsi="Verdana"/>
        </w:rPr>
      </w:pPr>
      <w:r>
        <w:rPr>
          <w:rFonts w:ascii="Verdana" w:hAnsi="Verdana"/>
        </w:rPr>
        <w:br w:type="page"/>
      </w:r>
    </w:p>
    <w:p w14:paraId="669751C3" w14:textId="6B46C16A" w:rsidR="00AB074B" w:rsidRPr="00D958B7" w:rsidRDefault="00AB074B" w:rsidP="00AB074B">
      <w:pPr>
        <w:jc w:val="both"/>
        <w:rPr>
          <w:rFonts w:ascii="Verdana" w:hAnsi="Verdana"/>
          <w:u w:val="single"/>
        </w:rPr>
      </w:pPr>
      <w:r w:rsidRPr="00D958B7">
        <w:rPr>
          <w:rFonts w:ascii="Verdana" w:hAnsi="Verdana"/>
        </w:rPr>
        <w:lastRenderedPageBreak/>
        <w:tab/>
      </w:r>
      <w:r w:rsidRPr="00D958B7">
        <w:rPr>
          <w:rFonts w:ascii="Verdana" w:hAnsi="Verdana"/>
          <w:u w:val="single"/>
        </w:rPr>
        <w:t xml:space="preserve">Exemple </w:t>
      </w:r>
      <w:r>
        <w:rPr>
          <w:rFonts w:ascii="Verdana" w:hAnsi="Verdana"/>
          <w:u w:val="single"/>
        </w:rPr>
        <w:t>4</w:t>
      </w:r>
      <w:r w:rsidRPr="00D958B7">
        <w:rPr>
          <w:rFonts w:ascii="Verdana" w:hAnsi="Verdana"/>
          <w:u w:val="single"/>
        </w:rPr>
        <w:t> :</w:t>
      </w:r>
    </w:p>
    <w:p w14:paraId="55EA0033" w14:textId="0D168F4E" w:rsidR="00B37044" w:rsidRDefault="00B37044" w:rsidP="00CF21B7">
      <w:pPr>
        <w:jc w:val="both"/>
        <w:rPr>
          <w:rFonts w:ascii="Verdana" w:hAnsi="Verdana"/>
        </w:rPr>
      </w:pPr>
    </w:p>
    <w:p w14:paraId="35845098" w14:textId="37C9017A" w:rsidR="00B37044" w:rsidRDefault="00AB074B" w:rsidP="00CF21B7">
      <w:pPr>
        <w:jc w:val="both"/>
        <w:rPr>
          <w:rFonts w:ascii="Verdana" w:hAnsi="Verdana"/>
        </w:rPr>
      </w:pPr>
      <w:r>
        <w:rPr>
          <w:rFonts w:ascii="Verdana" w:hAnsi="Verdana"/>
          <w:noProof/>
        </w:rPr>
        <w:drawing>
          <wp:inline distT="0" distB="0" distL="0" distR="0" wp14:anchorId="354A8288" wp14:editId="23B29032">
            <wp:extent cx="5565273" cy="5740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597347" cy="5773928"/>
                    </a:xfrm>
                    <a:prstGeom prst="rect">
                      <a:avLst/>
                    </a:prstGeom>
                  </pic:spPr>
                </pic:pic>
              </a:graphicData>
            </a:graphic>
          </wp:inline>
        </w:drawing>
      </w:r>
    </w:p>
    <w:p w14:paraId="32095437" w14:textId="2AF07E13" w:rsidR="00AB074B" w:rsidRDefault="00AB074B" w:rsidP="00CF21B7">
      <w:pPr>
        <w:jc w:val="both"/>
        <w:rPr>
          <w:rFonts w:ascii="Verdana" w:hAnsi="Verdana"/>
        </w:rPr>
      </w:pPr>
    </w:p>
    <w:p w14:paraId="67216C4D" w14:textId="72B5E684" w:rsidR="00AB074B" w:rsidRDefault="00AB074B" w:rsidP="00CF21B7">
      <w:pPr>
        <w:jc w:val="both"/>
        <w:rPr>
          <w:rFonts w:ascii="Verdana" w:hAnsi="Verdana"/>
        </w:rPr>
      </w:pPr>
    </w:p>
    <w:p w14:paraId="58E9A778" w14:textId="77777777" w:rsidR="00B57AC1" w:rsidRDefault="00B57AC1" w:rsidP="00B57AC1">
      <w:pPr>
        <w:jc w:val="both"/>
        <w:rPr>
          <w:rFonts w:ascii="Verdana" w:hAnsi="Verdana"/>
        </w:rPr>
      </w:pPr>
      <w:r>
        <w:rPr>
          <w:rFonts w:ascii="Verdana" w:hAnsi="Verdana"/>
        </w:rPr>
        <w:t>Source : Méthode EBIOS Risk Manager - Fichier en .pdf« </w:t>
      </w:r>
      <w:r w:rsidRPr="008B7544">
        <w:rPr>
          <w:rFonts w:ascii="Verdana" w:hAnsi="Verdana"/>
        </w:rPr>
        <w:t>fiches-methodes-ebios_projet</w:t>
      </w:r>
      <w:r>
        <w:rPr>
          <w:rFonts w:ascii="Verdana" w:hAnsi="Verdana"/>
        </w:rPr>
        <w:t> » du site de l’ANSSI.</w:t>
      </w:r>
    </w:p>
    <w:p w14:paraId="285ED3A2" w14:textId="77777777" w:rsidR="00B57AC1" w:rsidRDefault="00B57AC1" w:rsidP="00CF21B7">
      <w:pPr>
        <w:jc w:val="both"/>
        <w:rPr>
          <w:rFonts w:ascii="Verdana" w:hAnsi="Verdana"/>
        </w:rPr>
      </w:pPr>
    </w:p>
    <w:p w14:paraId="4F59F634" w14:textId="16CA9A96" w:rsidR="00B57AC1" w:rsidRDefault="00B57AC1">
      <w:pPr>
        <w:rPr>
          <w:rFonts w:ascii="Verdana" w:hAnsi="Verdana"/>
        </w:rPr>
      </w:pPr>
      <w:r>
        <w:rPr>
          <w:rFonts w:ascii="Verdana" w:hAnsi="Verdana"/>
        </w:rPr>
        <w:br w:type="page"/>
      </w:r>
    </w:p>
    <w:p w14:paraId="25425D69" w14:textId="1A8EF0B9" w:rsidR="00CF21B7" w:rsidRDefault="00E418CB" w:rsidP="00EE47D1">
      <w:pPr>
        <w:pStyle w:val="Titre1"/>
        <w:numPr>
          <w:ilvl w:val="0"/>
          <w:numId w:val="0"/>
        </w:numPr>
      </w:pPr>
      <w:r>
        <w:lastRenderedPageBreak/>
        <w:t>Partie 3</w:t>
      </w:r>
      <w:r w:rsidR="00FF25EE">
        <w:t xml:space="preserve"> : </w:t>
      </w:r>
      <w:r w:rsidR="00CF21B7" w:rsidRPr="00934666">
        <w:t>P</w:t>
      </w:r>
      <w:r w:rsidR="004D6BCE">
        <w:t>lan de continuité d’activité</w:t>
      </w:r>
    </w:p>
    <w:p w14:paraId="57C16D7C" w14:textId="3D2D8291" w:rsidR="004D6BCE" w:rsidRDefault="004D6BCE" w:rsidP="00124DEA">
      <w:pPr>
        <w:jc w:val="both"/>
        <w:rPr>
          <w:rFonts w:ascii="Verdana" w:hAnsi="Verdana"/>
        </w:rPr>
      </w:pPr>
    </w:p>
    <w:p w14:paraId="15F6D543" w14:textId="77777777" w:rsidR="00A03ADC" w:rsidRPr="00124DEA" w:rsidRDefault="00A03ADC" w:rsidP="00124DEA">
      <w:pPr>
        <w:jc w:val="both"/>
        <w:rPr>
          <w:rFonts w:ascii="Verdana" w:hAnsi="Verdana"/>
        </w:rPr>
      </w:pPr>
    </w:p>
    <w:p w14:paraId="2759803C" w14:textId="45A79819" w:rsidR="004D6BCE" w:rsidRDefault="00124DEA" w:rsidP="00124DEA">
      <w:pPr>
        <w:jc w:val="both"/>
        <w:rPr>
          <w:rFonts w:ascii="Verdana" w:hAnsi="Verdana"/>
        </w:rPr>
      </w:pPr>
      <w:r w:rsidRPr="00124DEA">
        <w:rPr>
          <w:rFonts w:ascii="Verdana" w:hAnsi="Verdana"/>
        </w:rPr>
        <w:t xml:space="preserve">Nous prévoyons de </w:t>
      </w:r>
      <w:r>
        <w:rPr>
          <w:rFonts w:ascii="Verdana" w:hAnsi="Verdana"/>
        </w:rPr>
        <w:t xml:space="preserve">fonctionner avec un mode dégradé dans le cas où le </w:t>
      </w:r>
      <w:r w:rsidR="00AC5FF8">
        <w:rPr>
          <w:rFonts w:ascii="Verdana" w:hAnsi="Verdana"/>
        </w:rPr>
        <w:t>SI serait défaillant. Afin d’anticiper tout dysfonctionnement, un mode dégradé validé par la gouvernance de la société sera activé</w:t>
      </w:r>
      <w:r w:rsidR="00376FD5">
        <w:rPr>
          <w:rFonts w:ascii="Verdana" w:hAnsi="Verdana"/>
        </w:rPr>
        <w:t>. Garantir le fonctionnement des services vitaux de la société est primordial. Il comprend également la paie des salariés</w:t>
      </w:r>
      <w:r w:rsidR="00843866">
        <w:rPr>
          <w:rFonts w:ascii="Verdana" w:hAnsi="Verdana"/>
        </w:rPr>
        <w:t xml:space="preserve"> pour trois mois grâce à une provision financière prévue spécialement pour le mode dégradé.</w:t>
      </w:r>
    </w:p>
    <w:p w14:paraId="4982D378" w14:textId="3AF77B03" w:rsidR="00843866" w:rsidRDefault="00843866" w:rsidP="00124DEA">
      <w:pPr>
        <w:jc w:val="both"/>
        <w:rPr>
          <w:rFonts w:ascii="Verdana" w:hAnsi="Verdana"/>
        </w:rPr>
      </w:pPr>
    </w:p>
    <w:p w14:paraId="4336E274" w14:textId="3219286D" w:rsidR="00843866" w:rsidRPr="00124DEA" w:rsidRDefault="00EB17C9" w:rsidP="00124DEA">
      <w:pPr>
        <w:jc w:val="both"/>
        <w:rPr>
          <w:rFonts w:ascii="Verdana" w:hAnsi="Verdana"/>
        </w:rPr>
      </w:pPr>
      <w:r w:rsidRPr="00EB17C9">
        <w:rPr>
          <w:rFonts w:ascii="Verdana" w:hAnsi="Verdana"/>
          <w:noProof/>
        </w:rPr>
        <w:drawing>
          <wp:inline distT="0" distB="0" distL="0" distR="0" wp14:anchorId="0A30B81D" wp14:editId="59C6BB68">
            <wp:extent cx="5556195" cy="2615980"/>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7655" cy="2635500"/>
                    </a:xfrm>
                    <a:prstGeom prst="rect">
                      <a:avLst/>
                    </a:prstGeom>
                  </pic:spPr>
                </pic:pic>
              </a:graphicData>
            </a:graphic>
          </wp:inline>
        </w:drawing>
      </w:r>
    </w:p>
    <w:p w14:paraId="764A3615" w14:textId="77777777" w:rsidR="002323A4" w:rsidRDefault="002323A4" w:rsidP="00CF21B7">
      <w:pPr>
        <w:jc w:val="both"/>
        <w:rPr>
          <w:rFonts w:ascii="Verdana" w:hAnsi="Verdana"/>
        </w:rPr>
      </w:pPr>
    </w:p>
    <w:p w14:paraId="47C4CA0E" w14:textId="7F47956B" w:rsidR="002323A4" w:rsidRPr="001F251F" w:rsidRDefault="001F251F" w:rsidP="00CF21B7">
      <w:pPr>
        <w:jc w:val="both"/>
        <w:rPr>
          <w:rFonts w:ascii="Verdana" w:hAnsi="Verdana"/>
          <w:sz w:val="28"/>
          <w:szCs w:val="28"/>
        </w:rPr>
      </w:pPr>
      <w:r>
        <w:rPr>
          <w:rFonts w:ascii="Verdana" w:hAnsi="Verdana"/>
        </w:rPr>
        <w:t xml:space="preserve">Source : </w:t>
      </w:r>
      <w:hyperlink r:id="rId28" w:history="1">
        <w:r w:rsidRPr="001F251F">
          <w:rPr>
            <w:rStyle w:val="Lienhypertexte"/>
            <w:sz w:val="28"/>
            <w:szCs w:val="28"/>
          </w:rPr>
          <w:t>hfds-guide-pca-plan-continuite-activite-_sgdsn.pdf (economie.gouv.fr)</w:t>
        </w:r>
      </w:hyperlink>
    </w:p>
    <w:p w14:paraId="03175847" w14:textId="77777777" w:rsidR="002323A4" w:rsidRDefault="002323A4" w:rsidP="00CF21B7">
      <w:pPr>
        <w:jc w:val="both"/>
        <w:rPr>
          <w:rFonts w:ascii="Verdana" w:hAnsi="Verdana"/>
        </w:rPr>
      </w:pPr>
    </w:p>
    <w:p w14:paraId="3BBC30C0" w14:textId="77777777" w:rsidR="002323A4" w:rsidRDefault="002323A4" w:rsidP="00CF21B7">
      <w:pPr>
        <w:jc w:val="both"/>
        <w:rPr>
          <w:rFonts w:ascii="Verdana" w:hAnsi="Verdana"/>
        </w:rPr>
      </w:pPr>
    </w:p>
    <w:p w14:paraId="5443290E" w14:textId="41AEF1D4" w:rsidR="00911A86" w:rsidRDefault="00911A86">
      <w:pPr>
        <w:rPr>
          <w:rFonts w:ascii="Verdana" w:hAnsi="Verdana"/>
        </w:rPr>
      </w:pPr>
      <w:r>
        <w:rPr>
          <w:rFonts w:ascii="Verdana" w:hAnsi="Verdana"/>
        </w:rPr>
        <w:br w:type="page"/>
      </w:r>
    </w:p>
    <w:p w14:paraId="774428BA" w14:textId="6E22E44C" w:rsidR="00CF21B7" w:rsidRDefault="00533F9D" w:rsidP="00934666">
      <w:pPr>
        <w:jc w:val="both"/>
        <w:rPr>
          <w:rFonts w:ascii="Verdana" w:hAnsi="Verdana"/>
        </w:rPr>
      </w:pPr>
      <w:r>
        <w:rPr>
          <w:rFonts w:ascii="Verdana" w:hAnsi="Verdana"/>
          <w:noProof/>
        </w:rPr>
        <w:lastRenderedPageBreak/>
        <w:drawing>
          <wp:inline distT="0" distB="0" distL="0" distR="0" wp14:anchorId="4B9D1CC3" wp14:editId="249B04A0">
            <wp:extent cx="5760720" cy="3574415"/>
            <wp:effectExtent l="0" t="0" r="0" b="6985"/>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720" cy="3574415"/>
                    </a:xfrm>
                    <a:prstGeom prst="rect">
                      <a:avLst/>
                    </a:prstGeom>
                  </pic:spPr>
                </pic:pic>
              </a:graphicData>
            </a:graphic>
          </wp:inline>
        </w:drawing>
      </w:r>
    </w:p>
    <w:p w14:paraId="7B77E3B1" w14:textId="41670419" w:rsidR="00533F9D" w:rsidRDefault="00533F9D" w:rsidP="00934666">
      <w:pPr>
        <w:jc w:val="both"/>
        <w:rPr>
          <w:rFonts w:ascii="Verdana" w:hAnsi="Verdana"/>
        </w:rPr>
      </w:pPr>
    </w:p>
    <w:p w14:paraId="2815043B" w14:textId="49501A68" w:rsidR="00533F9D" w:rsidRDefault="00533F9D" w:rsidP="00934666">
      <w:pPr>
        <w:jc w:val="both"/>
        <w:rPr>
          <w:rFonts w:ascii="Verdana" w:hAnsi="Verdana"/>
        </w:rPr>
      </w:pPr>
    </w:p>
    <w:p w14:paraId="2111F2DB" w14:textId="7A74014E" w:rsidR="00533F9D" w:rsidRDefault="00DF1688" w:rsidP="00934666">
      <w:pPr>
        <w:jc w:val="both"/>
        <w:rPr>
          <w:rFonts w:ascii="Verdana" w:hAnsi="Verdana"/>
        </w:rPr>
      </w:pPr>
      <w:r>
        <w:rPr>
          <w:rFonts w:ascii="Verdana" w:hAnsi="Verdana"/>
          <w:noProof/>
        </w:rPr>
        <w:drawing>
          <wp:inline distT="0" distB="0" distL="0" distR="0" wp14:anchorId="4F630A51" wp14:editId="3BB53415">
            <wp:extent cx="5760720" cy="3270885"/>
            <wp:effectExtent l="0" t="0" r="0" b="571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inline>
        </w:drawing>
      </w:r>
    </w:p>
    <w:p w14:paraId="546C9DB0" w14:textId="65EA5595" w:rsidR="003C608A" w:rsidRDefault="003C608A" w:rsidP="00934666">
      <w:pPr>
        <w:jc w:val="both"/>
        <w:rPr>
          <w:rFonts w:ascii="Verdana" w:hAnsi="Verdana"/>
        </w:rPr>
      </w:pPr>
    </w:p>
    <w:p w14:paraId="69E21D80" w14:textId="5C806D12" w:rsidR="003C608A" w:rsidRPr="003C608A" w:rsidRDefault="003C608A" w:rsidP="00934666">
      <w:pPr>
        <w:jc w:val="both"/>
        <w:rPr>
          <w:rFonts w:ascii="Verdana" w:hAnsi="Verdana"/>
          <w:sz w:val="28"/>
          <w:szCs w:val="28"/>
        </w:rPr>
      </w:pPr>
      <w:r>
        <w:rPr>
          <w:rFonts w:ascii="Verdana" w:hAnsi="Verdana"/>
        </w:rPr>
        <w:t xml:space="preserve">Source : </w:t>
      </w:r>
      <w:hyperlink r:id="rId31" w:history="1">
        <w:r w:rsidRPr="003C608A">
          <w:rPr>
            <w:rStyle w:val="Lienhypertexte"/>
            <w:sz w:val="28"/>
            <w:szCs w:val="28"/>
          </w:rPr>
          <w:t>hfds-guide-pca-plan-continuite-activite-_sgdsn.pdf (economie.gouv.fr)</w:t>
        </w:r>
      </w:hyperlink>
    </w:p>
    <w:p w14:paraId="3195F960" w14:textId="6F831F25" w:rsidR="00DF1688" w:rsidRDefault="00DF1688">
      <w:pPr>
        <w:rPr>
          <w:rFonts w:ascii="Verdana" w:hAnsi="Verdana"/>
        </w:rPr>
      </w:pPr>
      <w:r>
        <w:rPr>
          <w:rFonts w:ascii="Verdana" w:hAnsi="Verdana"/>
        </w:rPr>
        <w:br w:type="page"/>
      </w:r>
    </w:p>
    <w:p w14:paraId="67529587" w14:textId="6474175D" w:rsidR="006C550E" w:rsidRDefault="006C550E" w:rsidP="006C550E">
      <w:pPr>
        <w:pStyle w:val="Titre1"/>
        <w:numPr>
          <w:ilvl w:val="0"/>
          <w:numId w:val="0"/>
        </w:numPr>
      </w:pPr>
      <w:r>
        <w:lastRenderedPageBreak/>
        <w:t xml:space="preserve">Partie </w:t>
      </w:r>
      <w:r>
        <w:t>4</w:t>
      </w:r>
      <w:r>
        <w:t xml:space="preserve"> : </w:t>
      </w:r>
      <w:r>
        <w:t>A</w:t>
      </w:r>
      <w:r w:rsidR="00E55E09">
        <w:t>rchitecture réseau</w:t>
      </w:r>
    </w:p>
    <w:p w14:paraId="144EB818" w14:textId="073C1170" w:rsidR="00533F9D" w:rsidRDefault="00533F9D" w:rsidP="00934666">
      <w:pPr>
        <w:jc w:val="both"/>
        <w:rPr>
          <w:rFonts w:ascii="Verdana" w:hAnsi="Verdana"/>
        </w:rPr>
      </w:pPr>
    </w:p>
    <w:p w14:paraId="2675AB30" w14:textId="4366DD39" w:rsidR="000D05A6" w:rsidRDefault="00A74643" w:rsidP="00934666">
      <w:pPr>
        <w:jc w:val="both"/>
        <w:rPr>
          <w:rFonts w:ascii="Verdana" w:hAnsi="Verdana"/>
        </w:rPr>
      </w:pPr>
      <w:r>
        <w:rPr>
          <w:rFonts w:ascii="Verdana" w:hAnsi="Verdana"/>
          <w:noProof/>
        </w:rPr>
        <w:drawing>
          <wp:inline distT="0" distB="0" distL="0" distR="0" wp14:anchorId="5C41A394" wp14:editId="56C9545E">
            <wp:extent cx="5760720" cy="66954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6695440"/>
                    </a:xfrm>
                    <a:prstGeom prst="rect">
                      <a:avLst/>
                    </a:prstGeom>
                  </pic:spPr>
                </pic:pic>
              </a:graphicData>
            </a:graphic>
          </wp:inline>
        </w:drawing>
      </w:r>
    </w:p>
    <w:p w14:paraId="0FDD8BE7" w14:textId="414CCEE5" w:rsidR="000D05A6" w:rsidRDefault="000D05A6" w:rsidP="00934666">
      <w:pPr>
        <w:jc w:val="both"/>
        <w:rPr>
          <w:rFonts w:ascii="Verdana" w:hAnsi="Verdana"/>
        </w:rPr>
      </w:pPr>
    </w:p>
    <w:p w14:paraId="3AAA06F3" w14:textId="77777777" w:rsidR="000D05A6" w:rsidRDefault="000D05A6" w:rsidP="00934666">
      <w:pPr>
        <w:jc w:val="both"/>
        <w:rPr>
          <w:rFonts w:ascii="Verdana" w:hAnsi="Verdana"/>
        </w:rPr>
      </w:pPr>
    </w:p>
    <w:p w14:paraId="42221EE8" w14:textId="4CC21F84" w:rsidR="002E620D" w:rsidRDefault="002E620D">
      <w:pPr>
        <w:rPr>
          <w:rFonts w:ascii="Verdana" w:hAnsi="Verdana"/>
        </w:rPr>
      </w:pPr>
      <w:r>
        <w:rPr>
          <w:rFonts w:ascii="Verdana" w:hAnsi="Verdana"/>
        </w:rPr>
        <w:br w:type="page"/>
      </w:r>
    </w:p>
    <w:p w14:paraId="4E3FED42" w14:textId="77777777" w:rsidR="00DF1688" w:rsidRDefault="00DF1688" w:rsidP="00934666">
      <w:pPr>
        <w:jc w:val="both"/>
        <w:rPr>
          <w:rFonts w:ascii="Verdana" w:hAnsi="Verdana"/>
        </w:rPr>
      </w:pPr>
    </w:p>
    <w:p w14:paraId="0C6DE32D" w14:textId="39CA0CB2" w:rsidR="00DF1688" w:rsidRDefault="002E620D" w:rsidP="00934666">
      <w:pPr>
        <w:jc w:val="both"/>
        <w:rPr>
          <w:rFonts w:ascii="Verdana" w:hAnsi="Verdana"/>
        </w:rPr>
      </w:pPr>
      <w:r>
        <w:rPr>
          <w:rFonts w:ascii="Verdana" w:hAnsi="Verdana"/>
        </w:rPr>
        <w:t xml:space="preserve">Schéma de la sonde de détection </w:t>
      </w:r>
      <w:r w:rsidR="000D50D1">
        <w:rPr>
          <w:rFonts w:ascii="Verdana" w:hAnsi="Verdana"/>
        </w:rPr>
        <w:t>JIZO :</w:t>
      </w:r>
    </w:p>
    <w:p w14:paraId="1755E3B4" w14:textId="550D3E77" w:rsidR="000D50D1" w:rsidRDefault="000D50D1" w:rsidP="00934666">
      <w:pPr>
        <w:jc w:val="both"/>
        <w:rPr>
          <w:rFonts w:ascii="Verdana" w:hAnsi="Verdana"/>
        </w:rPr>
      </w:pPr>
    </w:p>
    <w:p w14:paraId="78223F68" w14:textId="54E7735D" w:rsidR="000D50D1" w:rsidRDefault="000D50D1" w:rsidP="00934666">
      <w:pPr>
        <w:jc w:val="both"/>
        <w:rPr>
          <w:rFonts w:ascii="Verdana" w:hAnsi="Verdana"/>
        </w:rPr>
      </w:pPr>
    </w:p>
    <w:p w14:paraId="4E4196EB" w14:textId="658FF950" w:rsidR="000D50D1" w:rsidRDefault="000D50D1" w:rsidP="00934666">
      <w:pPr>
        <w:jc w:val="both"/>
        <w:rPr>
          <w:rFonts w:ascii="Verdana" w:hAnsi="Verdana"/>
        </w:rPr>
      </w:pPr>
      <w:r>
        <w:rPr>
          <w:rFonts w:ascii="Verdana" w:hAnsi="Verdana"/>
          <w:noProof/>
        </w:rPr>
        <w:drawing>
          <wp:inline distT="0" distB="0" distL="0" distR="0" wp14:anchorId="5F5C5FC2" wp14:editId="16AC8DA0">
            <wp:extent cx="5708621" cy="7049386"/>
            <wp:effectExtent l="0" t="0" r="698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3">
                      <a:extLst>
                        <a:ext uri="{28A0092B-C50C-407E-A947-70E740481C1C}">
                          <a14:useLocalDpi xmlns:a14="http://schemas.microsoft.com/office/drawing/2010/main" val="0"/>
                        </a:ext>
                      </a:extLst>
                    </a:blip>
                    <a:stretch>
                      <a:fillRect/>
                    </a:stretch>
                  </pic:blipFill>
                  <pic:spPr>
                    <a:xfrm>
                      <a:off x="0" y="0"/>
                      <a:ext cx="5733592" cy="7080221"/>
                    </a:xfrm>
                    <a:prstGeom prst="rect">
                      <a:avLst/>
                    </a:prstGeom>
                  </pic:spPr>
                </pic:pic>
              </a:graphicData>
            </a:graphic>
          </wp:inline>
        </w:drawing>
      </w:r>
    </w:p>
    <w:p w14:paraId="16FFD460" w14:textId="566553E6" w:rsidR="00DF1688" w:rsidRDefault="00DF1688" w:rsidP="00934666">
      <w:pPr>
        <w:jc w:val="both"/>
        <w:rPr>
          <w:rFonts w:ascii="Verdana" w:hAnsi="Verdana"/>
        </w:rPr>
      </w:pPr>
    </w:p>
    <w:p w14:paraId="08507CD1" w14:textId="12D124BC" w:rsidR="00BA64C0" w:rsidRDefault="00BA64C0">
      <w:pPr>
        <w:rPr>
          <w:rFonts w:ascii="Verdana" w:hAnsi="Verdana"/>
        </w:rPr>
      </w:pPr>
      <w:r>
        <w:rPr>
          <w:rFonts w:ascii="Verdana" w:hAnsi="Verdana"/>
        </w:rPr>
        <w:br w:type="page"/>
      </w:r>
    </w:p>
    <w:p w14:paraId="08A8DF01" w14:textId="58F46A04" w:rsidR="00BA64C0" w:rsidRDefault="00BA64C0" w:rsidP="00BA64C0">
      <w:pPr>
        <w:pStyle w:val="Titre1"/>
        <w:numPr>
          <w:ilvl w:val="0"/>
          <w:numId w:val="0"/>
        </w:numPr>
      </w:pPr>
      <w:r>
        <w:lastRenderedPageBreak/>
        <w:t xml:space="preserve">Partie </w:t>
      </w:r>
      <w:r>
        <w:t>5</w:t>
      </w:r>
      <w:r>
        <w:t xml:space="preserve"> : </w:t>
      </w:r>
      <w:r>
        <w:t>Annexes</w:t>
      </w:r>
    </w:p>
    <w:p w14:paraId="5449355E" w14:textId="517FE1DC" w:rsidR="00CF21B7" w:rsidRDefault="00CF21B7" w:rsidP="00934666">
      <w:pPr>
        <w:jc w:val="both"/>
        <w:rPr>
          <w:rFonts w:ascii="Verdana" w:hAnsi="Verdana"/>
        </w:rPr>
      </w:pPr>
    </w:p>
    <w:p w14:paraId="32088D1D" w14:textId="5AB94C51" w:rsidR="00BA64C0" w:rsidRDefault="00B26A68" w:rsidP="00934666">
      <w:pPr>
        <w:jc w:val="both"/>
        <w:rPr>
          <w:rFonts w:ascii="Verdana" w:hAnsi="Verdana"/>
        </w:rPr>
      </w:pPr>
      <w:r>
        <w:rPr>
          <w:rFonts w:ascii="Verdana" w:hAnsi="Verdana"/>
        </w:rPr>
        <w:t>Cf. Dossier Annexes.</w:t>
      </w:r>
    </w:p>
    <w:p w14:paraId="4EB1AA5B" w14:textId="10E14D10" w:rsidR="00BA64C0" w:rsidRDefault="00BA64C0" w:rsidP="00934666">
      <w:pPr>
        <w:jc w:val="both"/>
        <w:rPr>
          <w:rFonts w:ascii="Verdana" w:hAnsi="Verdana"/>
        </w:rPr>
      </w:pPr>
    </w:p>
    <w:p w14:paraId="2E5616C9" w14:textId="37B4EACC" w:rsidR="00BA64C0" w:rsidRDefault="00BA64C0" w:rsidP="00934666">
      <w:pPr>
        <w:jc w:val="both"/>
        <w:rPr>
          <w:rFonts w:ascii="Verdana" w:hAnsi="Verdana"/>
        </w:rPr>
      </w:pPr>
    </w:p>
    <w:p w14:paraId="32A05C6B" w14:textId="4D063336" w:rsidR="00BA64C0" w:rsidRDefault="00BA64C0" w:rsidP="00934666">
      <w:pPr>
        <w:jc w:val="both"/>
        <w:rPr>
          <w:rFonts w:ascii="Verdana" w:hAnsi="Verdana"/>
        </w:rPr>
      </w:pPr>
    </w:p>
    <w:p w14:paraId="01E77D41" w14:textId="77777777" w:rsidR="00BA64C0" w:rsidRDefault="00BA64C0" w:rsidP="00934666">
      <w:pPr>
        <w:jc w:val="both"/>
        <w:rPr>
          <w:rFonts w:ascii="Verdana" w:hAnsi="Verdana"/>
        </w:rPr>
      </w:pPr>
    </w:p>
    <w:p w14:paraId="48628162" w14:textId="77777777" w:rsidR="00BA64C0" w:rsidRPr="00934666" w:rsidRDefault="00BA64C0" w:rsidP="00934666">
      <w:pPr>
        <w:jc w:val="both"/>
        <w:rPr>
          <w:rFonts w:ascii="Verdana" w:hAnsi="Verdana"/>
        </w:rPr>
      </w:pPr>
    </w:p>
    <w:sectPr w:rsidR="00BA64C0" w:rsidRPr="00934666" w:rsidSect="002C5A6C">
      <w:headerReference w:type="default" r:id="rId34"/>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0A2A1" w14:textId="77777777" w:rsidR="00605833" w:rsidRDefault="00605833" w:rsidP="009824C0">
      <w:pPr>
        <w:spacing w:after="0" w:line="240" w:lineRule="auto"/>
      </w:pPr>
      <w:r>
        <w:separator/>
      </w:r>
    </w:p>
  </w:endnote>
  <w:endnote w:type="continuationSeparator" w:id="0">
    <w:p w14:paraId="6F769294" w14:textId="77777777" w:rsidR="00605833" w:rsidRDefault="00605833" w:rsidP="00982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lonReg">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026C8F" w14:paraId="2D1BF403" w14:textId="77777777" w:rsidTr="00026C8F">
      <w:trPr>
        <w:jc w:val="right"/>
      </w:trPr>
      <w:tc>
        <w:tcPr>
          <w:tcW w:w="4795" w:type="dxa"/>
          <w:vAlign w:val="center"/>
        </w:tcPr>
        <w:sdt>
          <w:sdtPr>
            <w:rPr>
              <w:caps/>
              <w:color w:val="000000" w:themeColor="text1"/>
            </w:rPr>
            <w:alias w:val="Auteur"/>
            <w:tag w:val=""/>
            <w:id w:val="1534539408"/>
            <w:placeholder>
              <w:docPart w:val="F7565B0515E748EEAE1BDF5E04B426D4"/>
            </w:placeholder>
            <w:dataBinding w:prefixMappings="xmlns:ns0='http://purl.org/dc/elements/1.1/' xmlns:ns1='http://schemas.openxmlformats.org/package/2006/metadata/core-properties' " w:xpath="/ns1:coreProperties[1]/ns0:creator[1]" w:storeItemID="{6C3C8BC8-F283-45AE-878A-BAB7291924A1}"/>
            <w:text/>
          </w:sdtPr>
          <w:sdtEndPr/>
          <w:sdtContent>
            <w:p w14:paraId="7E71D2AA" w14:textId="24118AB9" w:rsidR="00026C8F" w:rsidRDefault="007B1920">
              <w:pPr>
                <w:pStyle w:val="En-tte"/>
                <w:jc w:val="right"/>
                <w:rPr>
                  <w:caps/>
                  <w:color w:val="000000" w:themeColor="text1"/>
                </w:rPr>
              </w:pPr>
              <w:r>
                <w:rPr>
                  <w:caps/>
                  <w:color w:val="000000" w:themeColor="text1"/>
                </w:rPr>
                <w:t xml:space="preserve">CLAIRE BECOURT / NICOLAS SCHNEIDER / </w:t>
              </w:r>
              <w:r w:rsidR="00026C8F">
                <w:rPr>
                  <w:caps/>
                  <w:color w:val="000000" w:themeColor="text1"/>
                </w:rPr>
                <w:t>DHORNE JULIEN</w:t>
              </w:r>
            </w:p>
          </w:sdtContent>
        </w:sdt>
      </w:tc>
      <w:tc>
        <w:tcPr>
          <w:tcW w:w="250" w:type="pct"/>
          <w:shd w:val="clear" w:color="auto" w:fill="BFBFBF" w:themeFill="background1" w:themeFillShade="BF"/>
          <w:vAlign w:val="center"/>
        </w:tcPr>
        <w:p w14:paraId="6FABCE73" w14:textId="77777777" w:rsidR="00026C8F" w:rsidRDefault="00026C8F">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4A19D75F" w14:textId="77777777" w:rsidR="009824C0" w:rsidRDefault="009824C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F3EDD" w14:textId="77777777" w:rsidR="00605833" w:rsidRDefault="00605833" w:rsidP="009824C0">
      <w:pPr>
        <w:spacing w:after="0" w:line="240" w:lineRule="auto"/>
      </w:pPr>
      <w:r>
        <w:separator/>
      </w:r>
    </w:p>
  </w:footnote>
  <w:footnote w:type="continuationSeparator" w:id="0">
    <w:p w14:paraId="0B444443" w14:textId="77777777" w:rsidR="00605833" w:rsidRDefault="00605833" w:rsidP="00982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46FDB" w14:textId="1F469D58" w:rsidR="009824C0" w:rsidRPr="00055B3F" w:rsidRDefault="00073FEF">
    <w:pPr>
      <w:pStyle w:val="En-tte"/>
      <w:rPr>
        <w:i/>
        <w:iCs/>
      </w:rPr>
    </w:pPr>
    <w:r w:rsidRPr="00055B3F">
      <w:rPr>
        <w:i/>
        <w:iCs/>
      </w:rPr>
      <w:t>K-ElectroniK</w:t>
    </w:r>
    <w:r w:rsidR="009824C0" w:rsidRPr="00055B3F">
      <w:rPr>
        <w:i/>
        <w:iCs/>
      </w:rPr>
      <w:ptab w:relativeTo="margin" w:alignment="center" w:leader="none"/>
    </w:r>
    <w:r w:rsidRPr="00055B3F">
      <w:rPr>
        <w:i/>
        <w:iCs/>
      </w:rPr>
      <w:t>PSSI</w:t>
    </w:r>
    <w:r w:rsidR="009824C0" w:rsidRPr="00055B3F">
      <w:rPr>
        <w:i/>
        <w:iCs/>
      </w:rPr>
      <w:ptab w:relativeTo="margin" w:alignment="right" w:leader="none"/>
    </w:r>
    <w:r w:rsidR="00055B3F" w:rsidRPr="00055B3F">
      <w:rPr>
        <w:i/>
        <w:iCs/>
      </w:rPr>
      <w:t>15</w:t>
    </w:r>
    <w:r w:rsidR="00804902" w:rsidRPr="00055B3F">
      <w:rPr>
        <w:i/>
        <w:iCs/>
      </w:rPr>
      <w:t xml:space="preserve"> Mars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3018B"/>
    <w:multiLevelType w:val="multilevel"/>
    <w:tmpl w:val="8190119E"/>
    <w:name w:val="Viking"/>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1" w15:restartNumberingAfterBreak="0">
    <w:nsid w:val="452C5E4D"/>
    <w:multiLevelType w:val="multilevel"/>
    <w:tmpl w:val="1342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293328"/>
    <w:multiLevelType w:val="multilevel"/>
    <w:tmpl w:val="8C4E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06587C"/>
    <w:multiLevelType w:val="hybridMultilevel"/>
    <w:tmpl w:val="48ECEED6"/>
    <w:lvl w:ilvl="0" w:tplc="C89478EA">
      <w:numFmt w:val="bullet"/>
      <w:lvlText w:val="-"/>
      <w:lvlJc w:val="left"/>
      <w:pPr>
        <w:ind w:left="1070" w:hanging="360"/>
      </w:pPr>
      <w:rPr>
        <w:rFonts w:ascii="Verdana" w:eastAsiaTheme="minorHAnsi" w:hAnsi="Verdana" w:cstheme="minorBidi"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4" w15:restartNumberingAfterBreak="0">
    <w:nsid w:val="7AC77BD5"/>
    <w:multiLevelType w:val="multilevel"/>
    <w:tmpl w:val="B536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580"/>
    <w:rsid w:val="00000702"/>
    <w:rsid w:val="00002502"/>
    <w:rsid w:val="00011040"/>
    <w:rsid w:val="00011C2C"/>
    <w:rsid w:val="000135AA"/>
    <w:rsid w:val="000166B0"/>
    <w:rsid w:val="00023A64"/>
    <w:rsid w:val="00024951"/>
    <w:rsid w:val="00026C8F"/>
    <w:rsid w:val="00035B39"/>
    <w:rsid w:val="00041765"/>
    <w:rsid w:val="000435F4"/>
    <w:rsid w:val="00043781"/>
    <w:rsid w:val="0004462F"/>
    <w:rsid w:val="000512D9"/>
    <w:rsid w:val="00055B3F"/>
    <w:rsid w:val="000565C9"/>
    <w:rsid w:val="000643A0"/>
    <w:rsid w:val="000659B3"/>
    <w:rsid w:val="00073FEF"/>
    <w:rsid w:val="000969BA"/>
    <w:rsid w:val="000A1B9C"/>
    <w:rsid w:val="000A26EF"/>
    <w:rsid w:val="000B60C3"/>
    <w:rsid w:val="000C6938"/>
    <w:rsid w:val="000D05A6"/>
    <w:rsid w:val="000D06B7"/>
    <w:rsid w:val="000D50D1"/>
    <w:rsid w:val="000D5779"/>
    <w:rsid w:val="00115A29"/>
    <w:rsid w:val="00120013"/>
    <w:rsid w:val="00124DEA"/>
    <w:rsid w:val="0013427D"/>
    <w:rsid w:val="0013508A"/>
    <w:rsid w:val="0013601A"/>
    <w:rsid w:val="0013609B"/>
    <w:rsid w:val="001573D3"/>
    <w:rsid w:val="00163D13"/>
    <w:rsid w:val="001647ED"/>
    <w:rsid w:val="001741CC"/>
    <w:rsid w:val="00175B5F"/>
    <w:rsid w:val="00180A1F"/>
    <w:rsid w:val="00184D60"/>
    <w:rsid w:val="00185F8D"/>
    <w:rsid w:val="0019388C"/>
    <w:rsid w:val="00194E2A"/>
    <w:rsid w:val="001A777B"/>
    <w:rsid w:val="001D5C2B"/>
    <w:rsid w:val="001E356C"/>
    <w:rsid w:val="001F251F"/>
    <w:rsid w:val="002200FA"/>
    <w:rsid w:val="00221C1C"/>
    <w:rsid w:val="002323A4"/>
    <w:rsid w:val="00251B59"/>
    <w:rsid w:val="00253D04"/>
    <w:rsid w:val="0025673E"/>
    <w:rsid w:val="00266A93"/>
    <w:rsid w:val="002674F3"/>
    <w:rsid w:val="002677E4"/>
    <w:rsid w:val="00282663"/>
    <w:rsid w:val="002922ED"/>
    <w:rsid w:val="002A54CE"/>
    <w:rsid w:val="002C4563"/>
    <w:rsid w:val="002C5A6C"/>
    <w:rsid w:val="002E620D"/>
    <w:rsid w:val="002F1B7B"/>
    <w:rsid w:val="00311AC0"/>
    <w:rsid w:val="00313099"/>
    <w:rsid w:val="00313C5D"/>
    <w:rsid w:val="00325196"/>
    <w:rsid w:val="003403CF"/>
    <w:rsid w:val="003641DA"/>
    <w:rsid w:val="00376FD5"/>
    <w:rsid w:val="00376FFC"/>
    <w:rsid w:val="00384CD4"/>
    <w:rsid w:val="00385FC0"/>
    <w:rsid w:val="003915A7"/>
    <w:rsid w:val="003B4E10"/>
    <w:rsid w:val="003B5DF6"/>
    <w:rsid w:val="003C608A"/>
    <w:rsid w:val="003D77C3"/>
    <w:rsid w:val="003E28D7"/>
    <w:rsid w:val="003F0140"/>
    <w:rsid w:val="003F4C81"/>
    <w:rsid w:val="0040235F"/>
    <w:rsid w:val="00405AE9"/>
    <w:rsid w:val="00410541"/>
    <w:rsid w:val="0041524F"/>
    <w:rsid w:val="00431AE5"/>
    <w:rsid w:val="004422BC"/>
    <w:rsid w:val="00451E5C"/>
    <w:rsid w:val="004557D1"/>
    <w:rsid w:val="0048399F"/>
    <w:rsid w:val="004A4109"/>
    <w:rsid w:val="004A4D36"/>
    <w:rsid w:val="004B138A"/>
    <w:rsid w:val="004B54AC"/>
    <w:rsid w:val="004D5EF8"/>
    <w:rsid w:val="004D6BCE"/>
    <w:rsid w:val="00524F16"/>
    <w:rsid w:val="00527DE5"/>
    <w:rsid w:val="00533F9D"/>
    <w:rsid w:val="00542A94"/>
    <w:rsid w:val="00544C35"/>
    <w:rsid w:val="0054582B"/>
    <w:rsid w:val="0056225B"/>
    <w:rsid w:val="00582AAC"/>
    <w:rsid w:val="00587BEF"/>
    <w:rsid w:val="005C6B60"/>
    <w:rsid w:val="005D4888"/>
    <w:rsid w:val="005E0708"/>
    <w:rsid w:val="00605833"/>
    <w:rsid w:val="006273C7"/>
    <w:rsid w:val="00642E39"/>
    <w:rsid w:val="00646ED3"/>
    <w:rsid w:val="006533D5"/>
    <w:rsid w:val="00654A7A"/>
    <w:rsid w:val="00657AF0"/>
    <w:rsid w:val="006754EA"/>
    <w:rsid w:val="00687FF1"/>
    <w:rsid w:val="0069487A"/>
    <w:rsid w:val="00696F17"/>
    <w:rsid w:val="006B67AB"/>
    <w:rsid w:val="006C550E"/>
    <w:rsid w:val="006C74F6"/>
    <w:rsid w:val="006F31BE"/>
    <w:rsid w:val="006F3BBC"/>
    <w:rsid w:val="00702C33"/>
    <w:rsid w:val="00702E42"/>
    <w:rsid w:val="00734A47"/>
    <w:rsid w:val="00736E76"/>
    <w:rsid w:val="00766AD9"/>
    <w:rsid w:val="00777A64"/>
    <w:rsid w:val="00781D14"/>
    <w:rsid w:val="00786580"/>
    <w:rsid w:val="007A5F73"/>
    <w:rsid w:val="007B1920"/>
    <w:rsid w:val="007C5D29"/>
    <w:rsid w:val="007D1C6B"/>
    <w:rsid w:val="007E68DA"/>
    <w:rsid w:val="007F4DAC"/>
    <w:rsid w:val="00800013"/>
    <w:rsid w:val="00804902"/>
    <w:rsid w:val="00810CA4"/>
    <w:rsid w:val="00823C5F"/>
    <w:rsid w:val="00832A7F"/>
    <w:rsid w:val="008347A9"/>
    <w:rsid w:val="00836F9D"/>
    <w:rsid w:val="00842183"/>
    <w:rsid w:val="00843866"/>
    <w:rsid w:val="00845E0C"/>
    <w:rsid w:val="008544A5"/>
    <w:rsid w:val="00871BE7"/>
    <w:rsid w:val="00871D47"/>
    <w:rsid w:val="00884A39"/>
    <w:rsid w:val="008902C7"/>
    <w:rsid w:val="00895C09"/>
    <w:rsid w:val="00897A98"/>
    <w:rsid w:val="008A1DB1"/>
    <w:rsid w:val="008B3D62"/>
    <w:rsid w:val="008B7544"/>
    <w:rsid w:val="008C50E4"/>
    <w:rsid w:val="008C7EEA"/>
    <w:rsid w:val="008D50DA"/>
    <w:rsid w:val="008D5DD5"/>
    <w:rsid w:val="008D790A"/>
    <w:rsid w:val="008E5329"/>
    <w:rsid w:val="00911A86"/>
    <w:rsid w:val="00922625"/>
    <w:rsid w:val="009244C4"/>
    <w:rsid w:val="00934666"/>
    <w:rsid w:val="00936CD6"/>
    <w:rsid w:val="00942ADE"/>
    <w:rsid w:val="0095209E"/>
    <w:rsid w:val="00953FED"/>
    <w:rsid w:val="00956DD3"/>
    <w:rsid w:val="00964F05"/>
    <w:rsid w:val="009726F0"/>
    <w:rsid w:val="009753DB"/>
    <w:rsid w:val="00975780"/>
    <w:rsid w:val="0098196C"/>
    <w:rsid w:val="00981D09"/>
    <w:rsid w:val="009824C0"/>
    <w:rsid w:val="00983D71"/>
    <w:rsid w:val="0099396B"/>
    <w:rsid w:val="009954DB"/>
    <w:rsid w:val="0099580F"/>
    <w:rsid w:val="009A5682"/>
    <w:rsid w:val="009B3AB8"/>
    <w:rsid w:val="009F6E62"/>
    <w:rsid w:val="00A03ADC"/>
    <w:rsid w:val="00A447F5"/>
    <w:rsid w:val="00A52ACF"/>
    <w:rsid w:val="00A61266"/>
    <w:rsid w:val="00A67DD3"/>
    <w:rsid w:val="00A74643"/>
    <w:rsid w:val="00A8430E"/>
    <w:rsid w:val="00AA5BB8"/>
    <w:rsid w:val="00AB074B"/>
    <w:rsid w:val="00AB1306"/>
    <w:rsid w:val="00AB2E35"/>
    <w:rsid w:val="00AC0D63"/>
    <w:rsid w:val="00AC447A"/>
    <w:rsid w:val="00AC5FF8"/>
    <w:rsid w:val="00AC6920"/>
    <w:rsid w:val="00AE1F7F"/>
    <w:rsid w:val="00B15944"/>
    <w:rsid w:val="00B17515"/>
    <w:rsid w:val="00B20F86"/>
    <w:rsid w:val="00B26A68"/>
    <w:rsid w:val="00B3027E"/>
    <w:rsid w:val="00B32CE1"/>
    <w:rsid w:val="00B37044"/>
    <w:rsid w:val="00B56074"/>
    <w:rsid w:val="00B56B5D"/>
    <w:rsid w:val="00B57AC1"/>
    <w:rsid w:val="00B61287"/>
    <w:rsid w:val="00B64953"/>
    <w:rsid w:val="00B65360"/>
    <w:rsid w:val="00B77F0C"/>
    <w:rsid w:val="00B91FDA"/>
    <w:rsid w:val="00BA64C0"/>
    <w:rsid w:val="00BB4545"/>
    <w:rsid w:val="00BC1AE7"/>
    <w:rsid w:val="00BC4F8D"/>
    <w:rsid w:val="00BD4AE9"/>
    <w:rsid w:val="00BD6873"/>
    <w:rsid w:val="00BD7410"/>
    <w:rsid w:val="00BD7529"/>
    <w:rsid w:val="00BE437D"/>
    <w:rsid w:val="00BF165E"/>
    <w:rsid w:val="00C00495"/>
    <w:rsid w:val="00C100A8"/>
    <w:rsid w:val="00C16403"/>
    <w:rsid w:val="00C273BC"/>
    <w:rsid w:val="00C27B3A"/>
    <w:rsid w:val="00C32DFC"/>
    <w:rsid w:val="00C80568"/>
    <w:rsid w:val="00CA33F6"/>
    <w:rsid w:val="00CA5CEA"/>
    <w:rsid w:val="00CA78FC"/>
    <w:rsid w:val="00CB0681"/>
    <w:rsid w:val="00CB3A2D"/>
    <w:rsid w:val="00CC7218"/>
    <w:rsid w:val="00CD4917"/>
    <w:rsid w:val="00CD758A"/>
    <w:rsid w:val="00CF21B7"/>
    <w:rsid w:val="00D03BAB"/>
    <w:rsid w:val="00D15D7B"/>
    <w:rsid w:val="00D26080"/>
    <w:rsid w:val="00D33A51"/>
    <w:rsid w:val="00D503D8"/>
    <w:rsid w:val="00D57C3F"/>
    <w:rsid w:val="00D63434"/>
    <w:rsid w:val="00D740E4"/>
    <w:rsid w:val="00D958B7"/>
    <w:rsid w:val="00DA149A"/>
    <w:rsid w:val="00DA4A2E"/>
    <w:rsid w:val="00DA7FBF"/>
    <w:rsid w:val="00DB2BAA"/>
    <w:rsid w:val="00DC1A0A"/>
    <w:rsid w:val="00DD5BBD"/>
    <w:rsid w:val="00DF1688"/>
    <w:rsid w:val="00DF660C"/>
    <w:rsid w:val="00E01367"/>
    <w:rsid w:val="00E0694D"/>
    <w:rsid w:val="00E22A48"/>
    <w:rsid w:val="00E248BA"/>
    <w:rsid w:val="00E32C30"/>
    <w:rsid w:val="00E344BE"/>
    <w:rsid w:val="00E4027A"/>
    <w:rsid w:val="00E418CB"/>
    <w:rsid w:val="00E45592"/>
    <w:rsid w:val="00E511E3"/>
    <w:rsid w:val="00E55E09"/>
    <w:rsid w:val="00E63EDD"/>
    <w:rsid w:val="00E70CF0"/>
    <w:rsid w:val="00E7336F"/>
    <w:rsid w:val="00E75708"/>
    <w:rsid w:val="00EA6020"/>
    <w:rsid w:val="00EB14B0"/>
    <w:rsid w:val="00EB17C9"/>
    <w:rsid w:val="00EB1993"/>
    <w:rsid w:val="00EB6604"/>
    <w:rsid w:val="00EC0D6A"/>
    <w:rsid w:val="00EC2BF3"/>
    <w:rsid w:val="00EC4B6A"/>
    <w:rsid w:val="00EE47D1"/>
    <w:rsid w:val="00F14A0E"/>
    <w:rsid w:val="00F15491"/>
    <w:rsid w:val="00F250B6"/>
    <w:rsid w:val="00F31B14"/>
    <w:rsid w:val="00F42887"/>
    <w:rsid w:val="00F5177D"/>
    <w:rsid w:val="00F51F61"/>
    <w:rsid w:val="00F57E25"/>
    <w:rsid w:val="00F66484"/>
    <w:rsid w:val="00F71370"/>
    <w:rsid w:val="00F75D58"/>
    <w:rsid w:val="00F81F23"/>
    <w:rsid w:val="00F96BB2"/>
    <w:rsid w:val="00FB4B68"/>
    <w:rsid w:val="00FC7234"/>
    <w:rsid w:val="00FD0691"/>
    <w:rsid w:val="00FE438E"/>
    <w:rsid w:val="00FF25EE"/>
    <w:rsid w:val="00FF39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0F209"/>
  <w15:chartTrackingRefBased/>
  <w15:docId w15:val="{727E1414-A2A2-4032-A68A-0043736D3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E437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BE437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BE437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BE437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E437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E437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E437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E437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E437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824C0"/>
    <w:pPr>
      <w:tabs>
        <w:tab w:val="center" w:pos="4536"/>
        <w:tab w:val="right" w:pos="9072"/>
      </w:tabs>
      <w:spacing w:after="0" w:line="240" w:lineRule="auto"/>
    </w:pPr>
  </w:style>
  <w:style w:type="character" w:customStyle="1" w:styleId="En-tteCar">
    <w:name w:val="En-tête Car"/>
    <w:basedOn w:val="Policepardfaut"/>
    <w:link w:val="En-tte"/>
    <w:uiPriority w:val="99"/>
    <w:rsid w:val="009824C0"/>
  </w:style>
  <w:style w:type="paragraph" w:styleId="Pieddepage">
    <w:name w:val="footer"/>
    <w:basedOn w:val="Normal"/>
    <w:link w:val="PieddepageCar"/>
    <w:uiPriority w:val="99"/>
    <w:unhideWhenUsed/>
    <w:rsid w:val="009824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24C0"/>
  </w:style>
  <w:style w:type="table" w:styleId="Grilledutableau">
    <w:name w:val="Table Grid"/>
    <w:basedOn w:val="TableauNormal"/>
    <w:uiPriority w:val="39"/>
    <w:rsid w:val="00F42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45E0C"/>
    <w:pPr>
      <w:ind w:left="720"/>
      <w:contextualSpacing/>
    </w:pPr>
  </w:style>
  <w:style w:type="character" w:customStyle="1" w:styleId="Titre1Car">
    <w:name w:val="Titre 1 Car"/>
    <w:basedOn w:val="Policepardfaut"/>
    <w:link w:val="Titre1"/>
    <w:uiPriority w:val="9"/>
    <w:rsid w:val="00BE437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BE437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BE437D"/>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BE437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E437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E437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E437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E437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E437D"/>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semiHidden/>
    <w:unhideWhenUsed/>
    <w:rsid w:val="00702E42"/>
    <w:rPr>
      <w:color w:val="0000FF"/>
      <w:u w:val="single"/>
    </w:rPr>
  </w:style>
  <w:style w:type="paragraph" w:styleId="NormalWeb">
    <w:name w:val="Normal (Web)"/>
    <w:basedOn w:val="Normal"/>
    <w:uiPriority w:val="99"/>
    <w:semiHidden/>
    <w:unhideWhenUsed/>
    <w:rsid w:val="00E7570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F6E62"/>
    <w:rPr>
      <w:b/>
      <w:bCs/>
    </w:rPr>
  </w:style>
  <w:style w:type="character" w:styleId="Accentuation">
    <w:name w:val="Emphasis"/>
    <w:basedOn w:val="Policepardfaut"/>
    <w:uiPriority w:val="20"/>
    <w:qFormat/>
    <w:rsid w:val="009F6E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08902">
      <w:bodyDiv w:val="1"/>
      <w:marLeft w:val="0"/>
      <w:marRight w:val="0"/>
      <w:marTop w:val="0"/>
      <w:marBottom w:val="0"/>
      <w:divBdr>
        <w:top w:val="none" w:sz="0" w:space="0" w:color="auto"/>
        <w:left w:val="none" w:sz="0" w:space="0" w:color="auto"/>
        <w:bottom w:val="none" w:sz="0" w:space="0" w:color="auto"/>
        <w:right w:val="none" w:sz="0" w:space="0" w:color="auto"/>
      </w:divBdr>
    </w:div>
    <w:div w:id="708334600">
      <w:bodyDiv w:val="1"/>
      <w:marLeft w:val="0"/>
      <w:marRight w:val="0"/>
      <w:marTop w:val="0"/>
      <w:marBottom w:val="0"/>
      <w:divBdr>
        <w:top w:val="none" w:sz="0" w:space="0" w:color="auto"/>
        <w:left w:val="none" w:sz="0" w:space="0" w:color="auto"/>
        <w:bottom w:val="none" w:sz="0" w:space="0" w:color="auto"/>
        <w:right w:val="none" w:sz="0" w:space="0" w:color="auto"/>
      </w:divBdr>
    </w:div>
    <w:div w:id="731344653">
      <w:bodyDiv w:val="1"/>
      <w:marLeft w:val="0"/>
      <w:marRight w:val="0"/>
      <w:marTop w:val="0"/>
      <w:marBottom w:val="0"/>
      <w:divBdr>
        <w:top w:val="none" w:sz="0" w:space="0" w:color="auto"/>
        <w:left w:val="none" w:sz="0" w:space="0" w:color="auto"/>
        <w:bottom w:val="none" w:sz="0" w:space="0" w:color="auto"/>
        <w:right w:val="none" w:sz="0" w:space="0" w:color="auto"/>
      </w:divBdr>
    </w:div>
    <w:div w:id="1190879134">
      <w:bodyDiv w:val="1"/>
      <w:marLeft w:val="0"/>
      <w:marRight w:val="0"/>
      <w:marTop w:val="0"/>
      <w:marBottom w:val="0"/>
      <w:divBdr>
        <w:top w:val="none" w:sz="0" w:space="0" w:color="auto"/>
        <w:left w:val="none" w:sz="0" w:space="0" w:color="auto"/>
        <w:bottom w:val="none" w:sz="0" w:space="0" w:color="auto"/>
        <w:right w:val="none" w:sz="0" w:space="0" w:color="auto"/>
      </w:divBdr>
    </w:div>
    <w:div w:id="140326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egifrance.gouv.fr/affichTexte.do?cidTexte=LEGITEXT000005789847&amp;dateTexte=vig" TargetMode="External"/><Relationship Id="rId18" Type="http://schemas.openxmlformats.org/officeDocument/2006/relationships/hyperlink" Target="http://eur-lex.europa.eu/legal-content/FR/TXT/PDF/?uri=OJ:L:2014:371:FULL&amp;from=FR" TargetMode="Externa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header" Target="header1.xml"/><Relationship Id="rId7" Type="http://schemas.microsoft.com/office/2017/06/relationships/model3d" Target="media/model3d1.glb"/><Relationship Id="rId12" Type="http://schemas.openxmlformats.org/officeDocument/2006/relationships/hyperlink" Target="http://www.legifrance.gouv.fr/affichTexte.do?cidTexte=LEGITEXT000005789847&amp;dateTexte=vig" TargetMode="External"/><Relationship Id="rId17" Type="http://schemas.openxmlformats.org/officeDocument/2006/relationships/hyperlink" Target="http://eur-lex.europa.eu/LexUriServ/LexUriServ.do?uri=OJ:L:2009:134:0001:0269:fr:PDF"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legifrance.gouv.fr/affichTexte.do;jsessionid=?cidTexte=JORFTEXT000030255024&amp;dateTexte=&amp;oldAction=dernierJO&amp;categorieLien=id" TargetMode="External"/><Relationship Id="rId20" Type="http://schemas.openxmlformats.org/officeDocument/2006/relationships/hyperlink" Target="http://www.legifrance.gouv.fr/affichTexte.do;jsessionid=165985CADC36DBF3CC59EC5D89640110.tpdjo09v_3?cidTexte=JORFTEXT000000581113&amp;categorieLien=id"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egifrance.gouv.fr/affichTexte.do?cidTexte=JORFTEXT000000886460"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hyperlink" Target="http://www.legifrance.gouv.fr/affichTexte.do?cidTexte=LEGITEXT000005631830&amp;dateTexte=vig" TargetMode="External"/><Relationship Id="rId23" Type="http://schemas.openxmlformats.org/officeDocument/2006/relationships/image" Target="media/image4.png"/><Relationship Id="rId28" Type="http://schemas.openxmlformats.org/officeDocument/2006/relationships/hyperlink" Target="https://www.economie.gouv.fr/files/hfds-guide-pca-plan-continuite-activite-_sgdsn.pdf" TargetMode="External"/><Relationship Id="rId36" Type="http://schemas.openxmlformats.org/officeDocument/2006/relationships/fontTable" Target="fontTable.xml"/><Relationship Id="rId10" Type="http://schemas.openxmlformats.org/officeDocument/2006/relationships/hyperlink" Target="https://www.cnil.fr/fr/reglement-europeen-protection-donnees" TargetMode="External"/><Relationship Id="rId19" Type="http://schemas.openxmlformats.org/officeDocument/2006/relationships/hyperlink" Target="http://www.legifrance.gouv.fr/affichTexte.do?cidTexte=LEGITEXT000005631830" TargetMode="External"/><Relationship Id="rId31" Type="http://schemas.openxmlformats.org/officeDocument/2006/relationships/hyperlink" Target="https://www.economie.gouv.fr/files/hfds-guide-pca-plan-continuite-activite-_sgdsn.pdf" TargetMode="External"/><Relationship Id="rId4" Type="http://schemas.openxmlformats.org/officeDocument/2006/relationships/webSettings" Target="webSettings.xml"/><Relationship Id="rId9" Type="http://schemas.openxmlformats.org/officeDocument/2006/relationships/hyperlink" Target="http://www.legifrance.gouv.fr/affichTexte.do?cidTexte=JORFTEXT000028338825&amp;dateTexte&amp;categorieLien=id" TargetMode="External"/><Relationship Id="rId14" Type="http://schemas.openxmlformats.org/officeDocument/2006/relationships/hyperlink" Target="http://www.legifrance.gouv.fr/affichTexte.do?cidTexte=JORFTEXT000000646995"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565B0515E748EEAE1BDF5E04B426D4"/>
        <w:category>
          <w:name w:val="Général"/>
          <w:gallery w:val="placeholder"/>
        </w:category>
        <w:types>
          <w:type w:val="bbPlcHdr"/>
        </w:types>
        <w:behaviors>
          <w:behavior w:val="content"/>
        </w:behaviors>
        <w:guid w:val="{750BA98F-05AE-42CB-A26B-FD77D5763B12}"/>
      </w:docPartPr>
      <w:docPartBody>
        <w:p w:rsidR="009C1CA7" w:rsidRDefault="000605D5" w:rsidP="000605D5">
          <w:pPr>
            <w:pStyle w:val="F7565B0515E748EEAE1BDF5E04B426D4"/>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lonReg">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5D5"/>
    <w:rsid w:val="000605D5"/>
    <w:rsid w:val="00147257"/>
    <w:rsid w:val="002A51F8"/>
    <w:rsid w:val="007D3770"/>
    <w:rsid w:val="009C1CA7"/>
    <w:rsid w:val="00E129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7565B0515E748EEAE1BDF5E04B426D4">
    <w:name w:val="F7565B0515E748EEAE1BDF5E04B426D4"/>
    <w:rsid w:val="000605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2191</Words>
  <Characters>12055</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BECOURT / NICOLAS SCHNEIDER / DHORNE JULIEN</dc:creator>
  <cp:keywords/>
  <dc:description/>
  <cp:lastModifiedBy>DHORNE JULIEN</cp:lastModifiedBy>
  <cp:revision>25</cp:revision>
  <dcterms:created xsi:type="dcterms:W3CDTF">2022-03-13T14:57:00Z</dcterms:created>
  <dcterms:modified xsi:type="dcterms:W3CDTF">2022-03-14T16:03:00Z</dcterms:modified>
</cp:coreProperties>
</file>