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C8A" w:rsidRPr="001F7C8A" w:rsidRDefault="00BC780C" w:rsidP="00FB09B2">
      <w:pPr>
        <w:ind w:left="708" w:hanging="708"/>
        <w:jc w:val="center"/>
        <w:rPr>
          <w:rFonts w:ascii="Arial" w:hAnsi="Arial" w:cs="Arial"/>
          <w:sz w:val="72"/>
          <w:szCs w:val="72"/>
          <w:u w:val="single"/>
        </w:rPr>
      </w:pPr>
      <w:r w:rsidRPr="001F7C8A">
        <w:rPr>
          <w:rFonts w:ascii="Arial" w:hAnsi="Arial" w:cs="Arial"/>
          <w:sz w:val="72"/>
          <w:szCs w:val="72"/>
          <w:u w:val="single"/>
        </w:rPr>
        <w:t>ESTRATEGIAS BOBBY_TABLES</w:t>
      </w:r>
    </w:p>
    <w:p w:rsidR="001F7C8A" w:rsidRPr="001F7C8A" w:rsidRDefault="001F7C8A" w:rsidP="001F7C8A">
      <w:pPr>
        <w:pStyle w:val="Prrafodelista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br/>
      </w:r>
      <w:r>
        <w:rPr>
          <w:rFonts w:ascii="Arial" w:hAnsi="Arial" w:cs="Arial"/>
          <w:sz w:val="52"/>
          <w:szCs w:val="52"/>
        </w:rPr>
        <w:br/>
      </w:r>
    </w:p>
    <w:p w:rsidR="001F7C8A" w:rsidRPr="001F7C8A" w:rsidRDefault="001F7C8A" w:rsidP="001F7C8A">
      <w:pPr>
        <w:pStyle w:val="Prrafodelista"/>
        <w:numPr>
          <w:ilvl w:val="0"/>
          <w:numId w:val="5"/>
        </w:numPr>
        <w:rPr>
          <w:rFonts w:ascii="Arial" w:hAnsi="Arial" w:cs="Arial"/>
          <w:sz w:val="52"/>
          <w:szCs w:val="52"/>
        </w:rPr>
      </w:pPr>
      <w:r w:rsidRPr="001F7C8A">
        <w:rPr>
          <w:rFonts w:ascii="Arial" w:hAnsi="Arial" w:cs="Arial"/>
          <w:sz w:val="52"/>
          <w:szCs w:val="52"/>
        </w:rPr>
        <w:t>Decisiones sobre el DER</w:t>
      </w:r>
      <w:r>
        <w:rPr>
          <w:rFonts w:ascii="Arial" w:hAnsi="Arial" w:cs="Arial"/>
          <w:sz w:val="52"/>
          <w:szCs w:val="52"/>
        </w:rPr>
        <w:br/>
      </w:r>
    </w:p>
    <w:p w:rsidR="001F7C8A" w:rsidRPr="001F7C8A" w:rsidRDefault="001F7C8A" w:rsidP="001F7C8A">
      <w:pPr>
        <w:pStyle w:val="Prrafodelista"/>
        <w:numPr>
          <w:ilvl w:val="0"/>
          <w:numId w:val="5"/>
        </w:numPr>
        <w:rPr>
          <w:rFonts w:ascii="Arial" w:hAnsi="Arial" w:cs="Arial"/>
          <w:sz w:val="52"/>
          <w:szCs w:val="52"/>
        </w:rPr>
      </w:pPr>
      <w:r w:rsidRPr="001F7C8A">
        <w:rPr>
          <w:rFonts w:ascii="Arial" w:hAnsi="Arial" w:cs="Arial"/>
          <w:sz w:val="52"/>
          <w:szCs w:val="52"/>
        </w:rPr>
        <w:t>Decisiones sobre la Migración</w:t>
      </w:r>
      <w:r>
        <w:rPr>
          <w:rFonts w:ascii="Arial" w:hAnsi="Arial" w:cs="Arial"/>
          <w:sz w:val="52"/>
          <w:szCs w:val="52"/>
        </w:rPr>
        <w:br/>
      </w:r>
    </w:p>
    <w:p w:rsidR="001F7C8A" w:rsidRPr="001F7C8A" w:rsidRDefault="001F7C8A" w:rsidP="001F7C8A">
      <w:pPr>
        <w:pStyle w:val="Prrafodelista"/>
        <w:numPr>
          <w:ilvl w:val="0"/>
          <w:numId w:val="5"/>
        </w:numPr>
        <w:rPr>
          <w:rFonts w:ascii="Arial" w:hAnsi="Arial" w:cs="Arial"/>
          <w:sz w:val="52"/>
          <w:szCs w:val="52"/>
        </w:rPr>
      </w:pPr>
      <w:r w:rsidRPr="001F7C8A">
        <w:rPr>
          <w:rFonts w:ascii="Arial" w:hAnsi="Arial" w:cs="Arial"/>
          <w:sz w:val="52"/>
          <w:szCs w:val="52"/>
        </w:rPr>
        <w:t>Decisiones sobre la Aplicación</w:t>
      </w:r>
      <w:r>
        <w:rPr>
          <w:rFonts w:ascii="Arial" w:hAnsi="Arial" w:cs="Arial"/>
          <w:sz w:val="52"/>
          <w:szCs w:val="52"/>
        </w:rPr>
        <w:br/>
      </w:r>
    </w:p>
    <w:p w:rsidR="00F4621A" w:rsidRDefault="001F7C8A" w:rsidP="00F4621A">
      <w:pPr>
        <w:pStyle w:val="Prrafodelista"/>
        <w:numPr>
          <w:ilvl w:val="0"/>
          <w:numId w:val="5"/>
        </w:numPr>
        <w:rPr>
          <w:rFonts w:ascii="Arial" w:hAnsi="Arial" w:cs="Arial"/>
          <w:sz w:val="52"/>
          <w:szCs w:val="52"/>
        </w:rPr>
      </w:pPr>
      <w:r w:rsidRPr="001F7C8A">
        <w:rPr>
          <w:rFonts w:ascii="Arial" w:hAnsi="Arial" w:cs="Arial"/>
          <w:sz w:val="52"/>
          <w:szCs w:val="52"/>
        </w:rPr>
        <w:t>Demás decisiones</w:t>
      </w:r>
      <w:r w:rsidR="00F4621A">
        <w:rPr>
          <w:rFonts w:ascii="Arial" w:hAnsi="Arial" w:cs="Arial"/>
          <w:sz w:val="52"/>
          <w:szCs w:val="52"/>
        </w:rPr>
        <w:br/>
      </w:r>
    </w:p>
    <w:p w:rsidR="001F7C8A" w:rsidRPr="00F4621A" w:rsidRDefault="001F7C8A" w:rsidP="00F4621A">
      <w:pPr>
        <w:pStyle w:val="Prrafodelista"/>
        <w:numPr>
          <w:ilvl w:val="0"/>
          <w:numId w:val="5"/>
        </w:numPr>
        <w:rPr>
          <w:rFonts w:ascii="Arial" w:hAnsi="Arial" w:cs="Arial"/>
          <w:sz w:val="52"/>
          <w:szCs w:val="52"/>
        </w:rPr>
      </w:pPr>
      <w:r w:rsidRPr="00F4621A">
        <w:rPr>
          <w:rFonts w:ascii="Arial" w:hAnsi="Arial" w:cs="Arial"/>
          <w:sz w:val="52"/>
          <w:szCs w:val="52"/>
        </w:rPr>
        <w:t>DER</w:t>
      </w:r>
    </w:p>
    <w:p w:rsidR="00BC780C" w:rsidRPr="00572504" w:rsidRDefault="001F7C8A" w:rsidP="00572504">
      <w:pPr>
        <w:rPr>
          <w:rFonts w:ascii="Arial" w:hAnsi="Arial" w:cs="Arial"/>
          <w:b/>
          <w:sz w:val="36"/>
          <w:szCs w:val="36"/>
        </w:rPr>
      </w:pPr>
      <w:r w:rsidRPr="00572504">
        <w:rPr>
          <w:rFonts w:ascii="Arial" w:hAnsi="Arial" w:cs="Arial"/>
          <w:sz w:val="52"/>
          <w:szCs w:val="52"/>
        </w:rPr>
        <w:br w:type="page"/>
      </w:r>
      <w:r w:rsidR="00BC780C" w:rsidRPr="00572504">
        <w:rPr>
          <w:rFonts w:ascii="Arial" w:hAnsi="Arial" w:cs="Arial"/>
          <w:b/>
          <w:sz w:val="36"/>
          <w:szCs w:val="36"/>
        </w:rPr>
        <w:lastRenderedPageBreak/>
        <w:t>DER: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intento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(fallido o correcto) se guarda en la tabla de intentos, el usuario posee un contador de intentos fallidos por cada acceso.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le dio identidad a las funcionalidades y se creó una relación de muchos a muchos con roles para asegurar la seguridad de acceso en la aplicación.</w:t>
      </w:r>
    </w:p>
    <w:p w:rsidR="00BC780C" w:rsidRP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usuario está directamente relacionado con una persona, pueden existir usuarios (administradores por ejemplo) sin personas. Pero no tendría sentido una persona sin usuario.</w:t>
      </w:r>
    </w:p>
    <w:p w:rsidR="00A81249" w:rsidRDefault="00A81249" w:rsidP="00A812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tarjetas tienen los primeros 12 dígitos del número encriptados y los últimos cuatro sin encriptar. Se decidió que tenía más sentido encriptar los 12 que los 16.</w:t>
      </w:r>
    </w:p>
    <w:p w:rsidR="00A81249" w:rsidRDefault="00A81249" w:rsidP="00A812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tarjetas y las cuentas están directamente ligadas con el usuario que es dueñ</w:t>
      </w:r>
      <w:r w:rsidR="00E41FDB">
        <w:rPr>
          <w:rFonts w:ascii="Arial" w:hAnsi="Arial" w:cs="Arial"/>
          <w:sz w:val="24"/>
          <w:szCs w:val="24"/>
        </w:rPr>
        <w:t>o de las mismas.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operación está planeada para garantizar herencia (a nivel objetos) con depósitos, transferencias y retiros de efectivo, ya que tienen una interfaz en común.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subclases de operación tienen sus atributos específicos asignados.</w:t>
      </w:r>
    </w:p>
    <w:p w:rsidR="00A401B3" w:rsidRPr="00A401B3" w:rsidRDefault="00A401B3" w:rsidP="00A401B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pensó a la factura como una agrupación de comisiones que fueron pagadas. Una comisión se lleva a cabo una vez que se produce un efecto que genera un costo en el cliente.</w:t>
      </w:r>
    </w:p>
    <w:p w:rsidR="00BC780C" w:rsidRDefault="000D1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comisión</w:t>
      </w:r>
      <w:r w:rsidR="00BC780C">
        <w:rPr>
          <w:rFonts w:ascii="Arial" w:hAnsi="Arial" w:cs="Arial"/>
          <w:sz w:val="24"/>
          <w:szCs w:val="24"/>
        </w:rPr>
        <w:t xml:space="preserve"> está directamente ligada con una operación a pesar de que las únicas operaciones facturables sean las transferenc</w:t>
      </w:r>
      <w:r w:rsidR="00B24EBC">
        <w:rPr>
          <w:rFonts w:ascii="Arial" w:hAnsi="Arial" w:cs="Arial"/>
          <w:sz w:val="24"/>
          <w:szCs w:val="24"/>
        </w:rPr>
        <w:t xml:space="preserve">ias para asegurar flexibilidad. A su vez, cada </w:t>
      </w:r>
      <w:r>
        <w:rPr>
          <w:rFonts w:ascii="Arial" w:hAnsi="Arial" w:cs="Arial"/>
          <w:sz w:val="24"/>
          <w:szCs w:val="24"/>
        </w:rPr>
        <w:t>operación</w:t>
      </w:r>
      <w:r w:rsidR="00B24EBC">
        <w:rPr>
          <w:rFonts w:ascii="Arial" w:hAnsi="Arial" w:cs="Arial"/>
          <w:sz w:val="24"/>
          <w:szCs w:val="24"/>
        </w:rPr>
        <w:t xml:space="preserve"> conoce también la cuenta y el tipo de cuenta siempre y cuando se trate de una </w:t>
      </w:r>
      <w:r>
        <w:rPr>
          <w:rFonts w:ascii="Arial" w:hAnsi="Arial" w:cs="Arial"/>
          <w:sz w:val="24"/>
          <w:szCs w:val="24"/>
        </w:rPr>
        <w:t>operación</w:t>
      </w:r>
      <w:r w:rsidR="00B24EBC">
        <w:rPr>
          <w:rFonts w:ascii="Arial" w:hAnsi="Arial" w:cs="Arial"/>
          <w:sz w:val="24"/>
          <w:szCs w:val="24"/>
        </w:rPr>
        <w:t xml:space="preserve"> por cambio de tipo de cuenta (o alta de la misma).</w:t>
      </w:r>
    </w:p>
    <w:p w:rsidR="00A81249" w:rsidRPr="00A81249" w:rsidRDefault="00A81249" w:rsidP="00A812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cuenta posee una fecha de expiración que se calcula a la hora de la creación de la misma según el tipo de cuenta que se elija y a la hora de facturación cuando se abone los gastos de cuenta. (Si paga 10 a</w:t>
      </w:r>
      <w:r w:rsidR="000D180C">
        <w:rPr>
          <w:rFonts w:ascii="Arial" w:hAnsi="Arial" w:cs="Arial"/>
          <w:sz w:val="24"/>
          <w:szCs w:val="24"/>
        </w:rPr>
        <w:t>bonos Oro</w:t>
      </w:r>
      <w:r>
        <w:rPr>
          <w:rFonts w:ascii="Arial" w:hAnsi="Arial" w:cs="Arial"/>
          <w:sz w:val="24"/>
          <w:szCs w:val="24"/>
        </w:rPr>
        <w:t>, se le garantiza 10 veces el tiempo de expiración)</w:t>
      </w:r>
      <w:r w:rsidRPr="00A81249">
        <w:rPr>
          <w:rFonts w:ascii="Arial" w:hAnsi="Arial" w:cs="Arial"/>
          <w:sz w:val="24"/>
          <w:szCs w:val="24"/>
        </w:rPr>
        <w:br w:type="page"/>
      </w:r>
    </w:p>
    <w:p w:rsidR="00A81249" w:rsidRPr="001F7C8A" w:rsidRDefault="00A81249" w:rsidP="00A81249">
      <w:pPr>
        <w:rPr>
          <w:rFonts w:ascii="Arial" w:hAnsi="Arial" w:cs="Arial"/>
          <w:b/>
          <w:sz w:val="36"/>
          <w:szCs w:val="36"/>
        </w:rPr>
      </w:pPr>
      <w:r w:rsidRPr="001F7C8A">
        <w:rPr>
          <w:rFonts w:ascii="Arial" w:hAnsi="Arial" w:cs="Arial"/>
          <w:b/>
          <w:sz w:val="36"/>
          <w:szCs w:val="36"/>
        </w:rPr>
        <w:lastRenderedPageBreak/>
        <w:t>MIGRACIÓN:</w:t>
      </w:r>
    </w:p>
    <w:p w:rsidR="00A81249" w:rsidRDefault="0072015C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tomaron todos los países de la tabla maestra (los tres lugares donde figuraban con nombre y código) y se realizó una unión para abarcar la mayor cantidad de países registrados.</w:t>
      </w:r>
    </w:p>
    <w:p w:rsidR="0072015C" w:rsidRDefault="0072015C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asignaron costos </w:t>
      </w:r>
      <w:proofErr w:type="spellStart"/>
      <w:r>
        <w:rPr>
          <w:rFonts w:ascii="Arial" w:hAnsi="Arial" w:cs="Arial"/>
          <w:sz w:val="24"/>
          <w:szCs w:val="24"/>
        </w:rPr>
        <w:t>hardcodeados</w:t>
      </w:r>
      <w:proofErr w:type="spellEnd"/>
      <w:r>
        <w:rPr>
          <w:rFonts w:ascii="Arial" w:hAnsi="Arial" w:cs="Arial"/>
          <w:sz w:val="24"/>
          <w:szCs w:val="24"/>
        </w:rPr>
        <w:t xml:space="preserve"> a los tipos de cuenta ya que en la tabla maestra no había información al respecto. Se le permite al administrador elegir el costo a consignar desde el cambio en adelante.</w:t>
      </w:r>
    </w:p>
    <w:p w:rsidR="0072015C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le </w:t>
      </w:r>
      <w:r w:rsidR="009A44B1">
        <w:rPr>
          <w:rFonts w:ascii="Arial" w:hAnsi="Arial" w:cs="Arial"/>
          <w:sz w:val="24"/>
          <w:szCs w:val="24"/>
        </w:rPr>
        <w:t>asignó</w:t>
      </w:r>
      <w:r>
        <w:rPr>
          <w:rFonts w:ascii="Arial" w:hAnsi="Arial" w:cs="Arial"/>
          <w:sz w:val="24"/>
          <w:szCs w:val="24"/>
        </w:rPr>
        <w:t xml:space="preserve"> al pasaporte (como tipo de documento) un nuevo ID para facilitar la aplicación desktop. A cada cliente se le asignó luego el nuevo ID.</w:t>
      </w:r>
    </w:p>
    <w:p w:rsidR="007F5125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usuarios se cargaron teniendo en cuenta que cada persona tenía que tener sí o sí un usuario, por lo tanto se les creo un usuario default cuyo </w:t>
      </w:r>
      <w:proofErr w:type="spellStart"/>
      <w:r>
        <w:rPr>
          <w:rFonts w:ascii="Arial" w:hAnsi="Arial" w:cs="Arial"/>
          <w:sz w:val="24"/>
          <w:szCs w:val="24"/>
        </w:rPr>
        <w:t>username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A016AC">
        <w:rPr>
          <w:rFonts w:ascii="Arial" w:hAnsi="Arial" w:cs="Arial"/>
          <w:sz w:val="24"/>
          <w:szCs w:val="24"/>
        </w:rPr>
        <w:t xml:space="preserve">sería el mail y </w:t>
      </w:r>
      <w:proofErr w:type="spellStart"/>
      <w:r w:rsidR="00A016AC">
        <w:rPr>
          <w:rFonts w:ascii="Arial" w:hAnsi="Arial" w:cs="Arial"/>
          <w:sz w:val="24"/>
          <w:szCs w:val="24"/>
        </w:rPr>
        <w:t>password</w:t>
      </w:r>
      <w:proofErr w:type="spellEnd"/>
      <w:r w:rsidR="00A016AC">
        <w:rPr>
          <w:rFonts w:ascii="Arial" w:hAnsi="Arial" w:cs="Arial"/>
          <w:sz w:val="24"/>
          <w:szCs w:val="24"/>
        </w:rPr>
        <w:t xml:space="preserve"> vacía. Se dio de alta a los usuarios con pregunta secreta vacía, por lo tanto no podrán ingresar a través del formulario “Olvidó su contraseña”.</w:t>
      </w:r>
    </w:p>
    <w:p w:rsidR="00060011" w:rsidRDefault="00060011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defecto, se le agregó a cada persona como nacionalidad el país de residencia. A su vez, se le asignó de localidad una cadena vacía.</w:t>
      </w:r>
    </w:p>
    <w:p w:rsidR="007F5125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defecto, a cada usuario se le agregó el rol de cliente.</w:t>
      </w:r>
    </w:p>
    <w:p w:rsidR="007F5125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defecto, a cada cuenta se le asignó el tipo gratuita y el estado </w:t>
      </w:r>
      <w:r w:rsidR="00FB09B2">
        <w:rPr>
          <w:rFonts w:ascii="Arial" w:hAnsi="Arial" w:cs="Arial"/>
          <w:sz w:val="24"/>
          <w:szCs w:val="24"/>
        </w:rPr>
        <w:t>habilitada</w:t>
      </w:r>
      <w:r>
        <w:rPr>
          <w:rFonts w:ascii="Arial" w:hAnsi="Arial" w:cs="Arial"/>
          <w:sz w:val="24"/>
          <w:szCs w:val="24"/>
        </w:rPr>
        <w:t>.</w:t>
      </w:r>
      <w:r w:rsidR="00BA6E38">
        <w:rPr>
          <w:rFonts w:ascii="Arial" w:hAnsi="Arial" w:cs="Arial"/>
          <w:sz w:val="24"/>
          <w:szCs w:val="24"/>
        </w:rPr>
        <w:t xml:space="preserve"> A su vez, se le asignó de saldo 0.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las tarjetas se utilizó el encriptado SHA1.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información del cheque se acortó, teniendo en cuenta que la información se repite con la de la operación de retiro de efectivo.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aseguró que cada operación tenga un registro donde coincida el ID con las correspondientes tablas de operaciones (depósitos, transferencias y retiros de efectivo).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caso de las transferencias que no contaban con un código, se utilizó una tabla temporal que nos asegurara unicidad de información y código para la operación y la transferencia. Así como el código de operación en la tabla facturas.</w:t>
      </w:r>
    </w:p>
    <w:p w:rsidR="0072015C" w:rsidRDefault="00F60053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momento de la migr</w:t>
      </w:r>
      <w:r w:rsidR="0072015C">
        <w:rPr>
          <w:rFonts w:ascii="Arial" w:hAnsi="Arial" w:cs="Arial"/>
          <w:sz w:val="24"/>
          <w:szCs w:val="24"/>
        </w:rPr>
        <w:t>ación de cuentas, las cuentas de destino con su información correspondiente fue desestimada ya que no hay manera de ligarlo con un usuario.</w:t>
      </w:r>
    </w:p>
    <w:p w:rsidR="008C448D" w:rsidRDefault="0072015C" w:rsidP="008C44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05AC7" w:rsidRPr="001F7C8A" w:rsidRDefault="008C448D" w:rsidP="00A05AC7">
      <w:pPr>
        <w:rPr>
          <w:rFonts w:ascii="Arial" w:hAnsi="Arial" w:cs="Arial"/>
          <w:b/>
          <w:sz w:val="36"/>
          <w:szCs w:val="36"/>
        </w:rPr>
      </w:pPr>
      <w:r w:rsidRPr="001F7C8A">
        <w:rPr>
          <w:rFonts w:ascii="Arial" w:hAnsi="Arial" w:cs="Arial"/>
          <w:b/>
          <w:sz w:val="36"/>
          <w:szCs w:val="36"/>
        </w:rPr>
        <w:lastRenderedPageBreak/>
        <w:t>APLICACIÓN:</w:t>
      </w:r>
    </w:p>
    <w:p w:rsidR="007C14EF" w:rsidRDefault="007C14EF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consideró que no se permita crear un usuario a través del menú del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ya que el usuario debe estar relacionado directamente con un cliente y es funcionalidad específica del administrador.</w:t>
      </w:r>
    </w:p>
    <w:p w:rsidR="00CC145A" w:rsidRDefault="00CC145A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nombre de usuario y el rol con el que éste desea conectarse son elegidos en la misma pantalla (pantalla de login).</w:t>
      </w:r>
      <w:bookmarkStart w:id="0" w:name="_GoBack"/>
      <w:bookmarkEnd w:id="0"/>
    </w:p>
    <w:p w:rsidR="008C448D" w:rsidRDefault="008C448D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reactivar un rol se debe ir al menú de alta roles, si se escribiese un nombre de rol que se encuentra deshabilitado, la aplicación provee herramientas para reactivarlo.</w:t>
      </w:r>
    </w:p>
    <w:p w:rsidR="00517EB0" w:rsidRDefault="00517EB0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Suponemos que un depósito sólo puede realizarse en una cuenta propia (del usuario), teniendo en cuenta que no tiene costos por depósito.</w:t>
      </w:r>
    </w:p>
    <w:p w:rsidR="00833B3B" w:rsidRDefault="00833B3B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la baja de cliente, si el cliente a dar de baja posee un solo rol, se dará de baja también el usuario.</w:t>
      </w:r>
    </w:p>
    <w:p w:rsidR="00193BCA" w:rsidRDefault="00D8372F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decidió</w:t>
      </w:r>
      <w:r w:rsidR="00193BCA">
        <w:rPr>
          <w:rFonts w:ascii="Arial" w:hAnsi="Arial" w:cs="Arial"/>
          <w:sz w:val="24"/>
          <w:szCs w:val="24"/>
        </w:rPr>
        <w:t xml:space="preserve"> que el modificar cuenta permita cambiar el estado de la cuenta (principalmente para dejar que el administrador vuelva a dar de alta una cuenta dada de baja) pero esto me permite dar de baja desde modificar. </w:t>
      </w:r>
      <w:r>
        <w:rPr>
          <w:rFonts w:ascii="Arial" w:hAnsi="Arial" w:cs="Arial"/>
          <w:sz w:val="24"/>
          <w:szCs w:val="24"/>
        </w:rPr>
        <w:t>Se decidió</w:t>
      </w:r>
      <w:r w:rsidR="00193BCA">
        <w:rPr>
          <w:rFonts w:ascii="Arial" w:hAnsi="Arial" w:cs="Arial"/>
          <w:sz w:val="24"/>
          <w:szCs w:val="24"/>
        </w:rPr>
        <w:t xml:space="preserve"> que lo mejor era hacerlo a pesar del problema.</w:t>
      </w:r>
    </w:p>
    <w:p w:rsidR="0086490B" w:rsidRDefault="0086490B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Fue decidido que durante la modificación de categoría de cuenta si la cuenta cambiada es igual a la actual se realiza el cambio igual, ya que eso genera una nueva fecha de vencimiento y una nueva comisión.</w:t>
      </w:r>
    </w:p>
    <w:p w:rsidR="002D7601" w:rsidRDefault="002D7601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alta de cuentas se debe ingresar un cliente ya que una cuenta sin cliente no tiene sentido en la base.</w:t>
      </w:r>
    </w:p>
    <w:p w:rsidR="00C34AC1" w:rsidRDefault="00CF60FB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varios lugares, debido a los números autogenerados, se decidió devolver el mismo luego de generar la operación (Ejemplo: el cheque en retiro de efectivo).</w:t>
      </w:r>
    </w:p>
    <w:p w:rsidR="009E2AFD" w:rsidRDefault="00C34AC1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para cambiar el tipo de una cuenta puede hacerlo desde la modificación de la cuenta.</w:t>
      </w:r>
    </w:p>
    <w:p w:rsidR="009962EF" w:rsidRDefault="009E2AFD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supuso que para realizar transacciones la cuenta debía estar habilitada.</w:t>
      </w:r>
    </w:p>
    <w:p w:rsidR="00660892" w:rsidRDefault="009962EF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cada menú de modificac</w:t>
      </w:r>
      <w:r w:rsidR="00B63CF9">
        <w:rPr>
          <w:rFonts w:ascii="Arial" w:hAnsi="Arial" w:cs="Arial"/>
          <w:sz w:val="24"/>
          <w:szCs w:val="24"/>
        </w:rPr>
        <w:t>ión (llámese</w:t>
      </w:r>
      <w:r>
        <w:rPr>
          <w:rFonts w:ascii="Arial" w:hAnsi="Arial" w:cs="Arial"/>
          <w:sz w:val="24"/>
          <w:szCs w:val="24"/>
        </w:rPr>
        <w:t xml:space="preserve"> rol, cuenta, cliente y tarjeta) se decidió que se pueda habilitar el estado del mismo para darlo de alta nuevamente, pero no permite darlo de baja ya que es una responsabilidad del menú de baja.</w:t>
      </w:r>
      <w:r w:rsidR="00660892">
        <w:rPr>
          <w:rFonts w:ascii="Arial" w:hAnsi="Arial" w:cs="Arial"/>
          <w:sz w:val="24"/>
          <w:szCs w:val="24"/>
        </w:rPr>
        <w:br/>
      </w:r>
    </w:p>
    <w:p w:rsidR="00660892" w:rsidRDefault="006608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60892" w:rsidRPr="001F7C8A" w:rsidRDefault="00660892" w:rsidP="00660892">
      <w:pPr>
        <w:rPr>
          <w:rFonts w:ascii="Arial" w:hAnsi="Arial" w:cs="Arial"/>
          <w:b/>
          <w:sz w:val="36"/>
          <w:szCs w:val="36"/>
        </w:rPr>
      </w:pPr>
      <w:r w:rsidRPr="001F7C8A">
        <w:rPr>
          <w:rFonts w:ascii="Arial" w:hAnsi="Arial" w:cs="Arial"/>
          <w:b/>
          <w:sz w:val="36"/>
          <w:szCs w:val="36"/>
        </w:rPr>
        <w:lastRenderedPageBreak/>
        <w:t>EXTRAS:</w:t>
      </w:r>
    </w:p>
    <w:p w:rsidR="00660892" w:rsidRDefault="00660892" w:rsidP="0066089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decidió separar cada funcionalidad en ítems para tener el mayor control de quién tiene acceso a qué pantalla.</w:t>
      </w:r>
      <w:r w:rsidR="00324537">
        <w:rPr>
          <w:rFonts w:ascii="Arial" w:hAnsi="Arial" w:cs="Arial"/>
          <w:sz w:val="24"/>
          <w:szCs w:val="24"/>
        </w:rPr>
        <w:t xml:space="preserve"> Teniendo en cuenta que en un futuro se puede querer descentralizar las tareas del administrador y se desconoce las funcionalidades a realizar por cada rol, se prefirió ser más </w:t>
      </w:r>
      <w:r w:rsidR="00897E2F">
        <w:rPr>
          <w:rFonts w:ascii="Arial" w:hAnsi="Arial" w:cs="Arial"/>
          <w:sz w:val="24"/>
          <w:szCs w:val="24"/>
        </w:rPr>
        <w:t>específico</w:t>
      </w:r>
      <w:r w:rsidR="00324537">
        <w:rPr>
          <w:rFonts w:ascii="Arial" w:hAnsi="Arial" w:cs="Arial"/>
          <w:sz w:val="24"/>
          <w:szCs w:val="24"/>
        </w:rPr>
        <w:t>.</w:t>
      </w:r>
    </w:p>
    <w:p w:rsidR="00660892" w:rsidRDefault="00660892" w:rsidP="0066089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decidió, por la manera en la que se diseñó la tarjeta, que no tenía sentido que el usuario pudiera editar los campos de la misma.</w:t>
      </w:r>
    </w:p>
    <w:p w:rsidR="00660892" w:rsidRDefault="00660892" w:rsidP="0066089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Tomando en cuenta que no tenemos una operación que se ejecute diariamente, se decidió que la inhabilitación por falta de pago se produzca cuando el usuario desee rendir sus facturas.</w:t>
      </w:r>
    </w:p>
    <w:p w:rsidR="00F8242C" w:rsidRPr="008679C5" w:rsidRDefault="00660892" w:rsidP="008679C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  <w:sectPr w:rsidR="00F8242C" w:rsidRPr="008679C5" w:rsidSect="00F8242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>Se eligió como fecha de vencimiento de la tarjeta la fecha de emisión más tres años.</w:t>
      </w:r>
      <w:r w:rsidRPr="00A401B3">
        <w:rPr>
          <w:rFonts w:ascii="Arial" w:hAnsi="Arial" w:cs="Arial"/>
          <w:sz w:val="24"/>
          <w:szCs w:val="24"/>
        </w:rPr>
        <w:br w:type="page"/>
      </w:r>
    </w:p>
    <w:p w:rsidR="00F8242C" w:rsidRPr="00F60053" w:rsidRDefault="00F8242C" w:rsidP="00F60053">
      <w:pPr>
        <w:rPr>
          <w:rFonts w:ascii="Arial" w:hAnsi="Arial" w:cs="Arial"/>
          <w:sz w:val="24"/>
          <w:szCs w:val="24"/>
        </w:rPr>
        <w:sectPr w:rsidR="00F8242C" w:rsidRPr="00F60053" w:rsidSect="00F8242C">
          <w:pgSz w:w="15840" w:h="12240" w:orient="landscape"/>
          <w:pgMar w:top="0" w:right="0" w:bottom="0" w:left="0" w:header="709" w:footer="709" w:gutter="0"/>
          <w:cols w:space="708"/>
          <w:docGrid w:linePitch="360"/>
        </w:sectPr>
      </w:pPr>
      <w:r w:rsidRPr="00F8242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5BA857" wp14:editId="0C55D45F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11210925" cy="767715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10925" cy="7677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242C" w:rsidRDefault="0078132B">
                            <w:r w:rsidRPr="00337E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object w:dxaOrig="17880" w:dyaOrig="1263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909.75pt;height:576.75pt" o:ole="">
                                  <v:imagedata r:id="rId8" o:title=""/>
                                </v:shape>
                                <o:OLEObject Type="Embed" ProgID="AcroExch.Document.11" ShapeID="_x0000_i1025" DrawAspect="Content" ObjectID="_1496865982" r:id="rId9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882.75pt;height:604.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DwWEQIAAP0DAAAOAAAAZHJzL2Uyb0RvYy54bWysU11v2yAUfZ+0/4B4X2xnSdNYcaouXadJ&#10;3YfU7QcQwDEacBmQ2Nmv7wWnadS9TfMDAt/Lufece1jdDEaTg/RBgW1oNSkpkZaDUHbX0J8/7t9d&#10;UxIis4JpsLKhRxnozfrtm1XvajmFDrSQniCIDXXvGtrF6OqiCLyThoUJOGkx2II3LOLR7wrhWY/o&#10;RhfTsrwqevDCeeAyBPx7NwbpOuO3reTxW9sGGYluKPYW8+rzuk1rsV6xeueZ6xQ/tcH+oQvDlMWi&#10;Z6g7FhnZe/UXlFHcQ4A2TjiYAtpWcZk5IJuqfMXmsWNOZi4oTnBnmcL/g+VfD989UaKh78sFJZYZ&#10;HNJmz4QHIiSJcohApkmm3oUasx8d5sfhAww47kw5uAfgvwKxsOmY3clb76HvJBPYZpVuFhdXR5yQ&#10;QLb9FxBYje0jZKCh9SZpiKoQRMdxHc8jwj4ITyWraVUup3NKOAYXV4tFNc9TLFj9fN/5ED9JMCRt&#10;GurRBBmfHR5CTP2w+jkllbNwr7TORtCW9A1dzhH/VcSoiD7VyjT0ukzf6JxE86MV+XJkSo97LKDt&#10;iXeiOpKOw3bAxCTGFsQRFfAw+hHfD2468H8o6dGLDQ2/98xLSvRniyouq9ksmTcfZvPFFA/+MrK9&#10;jDDLEaqhkZJxu4nZ8COjW1S7VVmGl05OvaLHsjqn95BMfHnOWS+vdv0EAAD//wMAUEsDBBQABgAI&#10;AAAAIQD2WjtC2wAAAAcBAAAPAAAAZHJzL2Rvd25yZXYueG1sTI9BT8MwDIXvSPyHyEjcmMNEBytN&#10;JwTiCmLApN2yxmsrGqdqsrX8ezwucLGe9az3PheryXfqSENsAxu4nmlQxFVwLdcGPt6fr+5AxWTZ&#10;2S4wGfimCKvy/KywuQsjv9FxnWolIRxza6BJqc8RY9WQt3EWemLx9mHwNsk61OgGO0q473Cu9QK9&#10;bVkaGtvTY0PV1/rgDXy+7LebG/1aP/msH8Okkf0Sjbm8mB7uQSWa0t8xnPAFHUph2oUDu6g6A/JI&#10;+p0n73aRZaB2ouZ6qQHLAv/zlz8AAAD//wMAUEsBAi0AFAAGAAgAAAAhALaDOJL+AAAA4QEAABMA&#10;AAAAAAAAAAAAAAAAAAAAAFtDb250ZW50X1R5cGVzXS54bWxQSwECLQAUAAYACAAAACEAOP0h/9YA&#10;AACUAQAACwAAAAAAAAAAAAAAAAAvAQAAX3JlbHMvLnJlbHNQSwECLQAUAAYACAAAACEAHFg8FhEC&#10;AAD9AwAADgAAAAAAAAAAAAAAAAAuAgAAZHJzL2Uyb0RvYy54bWxQSwECLQAUAAYACAAAACEA9lo7&#10;QtsAAAAHAQAADwAAAAAAAAAAAAAAAABrBAAAZHJzL2Rvd25yZXYueG1sUEsFBgAAAAAEAAQA8wAA&#10;AHMFAAAAAA==&#10;" filled="f" stroked="f">
                <v:textbox>
                  <w:txbxContent>
                    <w:p w:rsidR="00F8242C" w:rsidRDefault="0078132B">
                      <w:r w:rsidRPr="00337EBB">
                        <w:rPr>
                          <w:rFonts w:ascii="Arial" w:hAnsi="Arial" w:cs="Arial"/>
                          <w:sz w:val="24"/>
                          <w:szCs w:val="24"/>
                        </w:rPr>
                        <w:object w:dxaOrig="17880" w:dyaOrig="12630">
                          <v:shape id="_x0000_i1025" type="#_x0000_t75" style="width:909.75pt;height:576.75pt" o:ole="">
                            <v:imagedata r:id="rId10" o:title=""/>
                          </v:shape>
                          <o:OLEObject Type="Embed" ProgID="AcroExch.Document.11" ShapeID="_x0000_i1025" DrawAspect="Content" ObjectID="_1496423952" r:id="rId11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337EBB" w:rsidRPr="00F60053" w:rsidRDefault="00337EBB" w:rsidP="00F60053">
      <w:pPr>
        <w:rPr>
          <w:rFonts w:ascii="Arial" w:hAnsi="Arial" w:cs="Arial"/>
          <w:sz w:val="24"/>
          <w:szCs w:val="24"/>
        </w:rPr>
      </w:pPr>
    </w:p>
    <w:sectPr w:rsidR="00337EBB" w:rsidRPr="00F60053" w:rsidSect="00F8242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C97" w:rsidRDefault="00D47C97" w:rsidP="001F7C8A">
      <w:pPr>
        <w:spacing w:after="0" w:line="240" w:lineRule="auto"/>
      </w:pPr>
      <w:r>
        <w:separator/>
      </w:r>
    </w:p>
  </w:endnote>
  <w:endnote w:type="continuationSeparator" w:id="0">
    <w:p w:rsidR="00D47C97" w:rsidRDefault="00D47C97" w:rsidP="001F7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C97" w:rsidRDefault="00D47C97" w:rsidP="001F7C8A">
      <w:pPr>
        <w:spacing w:after="0" w:line="240" w:lineRule="auto"/>
      </w:pPr>
      <w:r>
        <w:separator/>
      </w:r>
    </w:p>
  </w:footnote>
  <w:footnote w:type="continuationSeparator" w:id="0">
    <w:p w:rsidR="00D47C97" w:rsidRDefault="00D47C97" w:rsidP="001F7C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B4877"/>
    <w:multiLevelType w:val="hybridMultilevel"/>
    <w:tmpl w:val="5C2C6E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3F72BA"/>
    <w:multiLevelType w:val="hybridMultilevel"/>
    <w:tmpl w:val="535689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2542E9"/>
    <w:multiLevelType w:val="hybridMultilevel"/>
    <w:tmpl w:val="6C3247E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5A64B5"/>
    <w:multiLevelType w:val="hybridMultilevel"/>
    <w:tmpl w:val="DB5E21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9A0D1C"/>
    <w:multiLevelType w:val="hybridMultilevel"/>
    <w:tmpl w:val="0ADE4D06"/>
    <w:lvl w:ilvl="0" w:tplc="FC7E3B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80C"/>
    <w:rsid w:val="00060011"/>
    <w:rsid w:val="000D180C"/>
    <w:rsid w:val="000F5DB9"/>
    <w:rsid w:val="00193BCA"/>
    <w:rsid w:val="001F7C8A"/>
    <w:rsid w:val="00254E39"/>
    <w:rsid w:val="00277605"/>
    <w:rsid w:val="002D7601"/>
    <w:rsid w:val="00324537"/>
    <w:rsid w:val="00337EBB"/>
    <w:rsid w:val="003A2902"/>
    <w:rsid w:val="00406476"/>
    <w:rsid w:val="00505C45"/>
    <w:rsid w:val="00517EB0"/>
    <w:rsid w:val="00572504"/>
    <w:rsid w:val="005732A1"/>
    <w:rsid w:val="0059290C"/>
    <w:rsid w:val="00660892"/>
    <w:rsid w:val="0072015C"/>
    <w:rsid w:val="00740F9E"/>
    <w:rsid w:val="0074684C"/>
    <w:rsid w:val="0078132B"/>
    <w:rsid w:val="007C14EF"/>
    <w:rsid w:val="007F5125"/>
    <w:rsid w:val="00833B3B"/>
    <w:rsid w:val="0086490B"/>
    <w:rsid w:val="008679C5"/>
    <w:rsid w:val="00897E2F"/>
    <w:rsid w:val="008C448D"/>
    <w:rsid w:val="008C493F"/>
    <w:rsid w:val="009169F9"/>
    <w:rsid w:val="009962EF"/>
    <w:rsid w:val="009A44B1"/>
    <w:rsid w:val="009D0188"/>
    <w:rsid w:val="009E2AFD"/>
    <w:rsid w:val="00A016AC"/>
    <w:rsid w:val="00A05AC7"/>
    <w:rsid w:val="00A401B3"/>
    <w:rsid w:val="00A7105A"/>
    <w:rsid w:val="00A81249"/>
    <w:rsid w:val="00A83267"/>
    <w:rsid w:val="00AB4BD9"/>
    <w:rsid w:val="00B04655"/>
    <w:rsid w:val="00B24EBC"/>
    <w:rsid w:val="00B63CF9"/>
    <w:rsid w:val="00BA6E38"/>
    <w:rsid w:val="00BC780C"/>
    <w:rsid w:val="00C34AC1"/>
    <w:rsid w:val="00CC145A"/>
    <w:rsid w:val="00CF60FB"/>
    <w:rsid w:val="00D47C97"/>
    <w:rsid w:val="00D8372F"/>
    <w:rsid w:val="00DC00A7"/>
    <w:rsid w:val="00E41FDB"/>
    <w:rsid w:val="00F24310"/>
    <w:rsid w:val="00F4621A"/>
    <w:rsid w:val="00F60053"/>
    <w:rsid w:val="00F8242C"/>
    <w:rsid w:val="00FB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80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F7C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7C8A"/>
  </w:style>
  <w:style w:type="paragraph" w:styleId="Piedepgina">
    <w:name w:val="footer"/>
    <w:basedOn w:val="Normal"/>
    <w:link w:val="PiedepginaCar"/>
    <w:uiPriority w:val="99"/>
    <w:unhideWhenUsed/>
    <w:rsid w:val="001F7C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7C8A"/>
  </w:style>
  <w:style w:type="paragraph" w:styleId="Textodeglobo">
    <w:name w:val="Balloon Text"/>
    <w:basedOn w:val="Normal"/>
    <w:link w:val="TextodegloboCar"/>
    <w:uiPriority w:val="99"/>
    <w:semiHidden/>
    <w:unhideWhenUsed/>
    <w:rsid w:val="00F82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4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80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F7C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7C8A"/>
  </w:style>
  <w:style w:type="paragraph" w:styleId="Piedepgina">
    <w:name w:val="footer"/>
    <w:basedOn w:val="Normal"/>
    <w:link w:val="PiedepginaCar"/>
    <w:uiPriority w:val="99"/>
    <w:unhideWhenUsed/>
    <w:rsid w:val="001F7C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7C8A"/>
  </w:style>
  <w:style w:type="paragraph" w:styleId="Textodeglobo">
    <w:name w:val="Balloon Text"/>
    <w:basedOn w:val="Normal"/>
    <w:link w:val="TextodegloboCar"/>
    <w:uiPriority w:val="99"/>
    <w:semiHidden/>
    <w:unhideWhenUsed/>
    <w:rsid w:val="00F82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4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7</Pages>
  <Words>988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Gotelli</Company>
  <LinksUpToDate>false</LinksUpToDate>
  <CharactersWithSpaces>6414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46</cp:revision>
  <cp:lastPrinted>2015-06-17T11:56:00Z</cp:lastPrinted>
  <dcterms:created xsi:type="dcterms:W3CDTF">2015-06-12T00:14:00Z</dcterms:created>
  <dcterms:modified xsi:type="dcterms:W3CDTF">2015-06-27T02:20:00Z</dcterms:modified>
</cp:coreProperties>
</file>