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 w:rsidR="00F4621A">
        <w:rPr>
          <w:rFonts w:ascii="Arial" w:hAnsi="Arial" w:cs="Arial"/>
          <w:sz w:val="52"/>
          <w:szCs w:val="52"/>
        </w:rPr>
        <w:br/>
      </w:r>
    </w:p>
    <w:p w:rsidR="001F7C8A" w:rsidRP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F4621A">
        <w:rPr>
          <w:rFonts w:ascii="Arial" w:hAnsi="Arial" w:cs="Arial"/>
          <w:sz w:val="52"/>
          <w:szCs w:val="52"/>
        </w:rPr>
        <w:t>DER</w:t>
      </w:r>
    </w:p>
    <w:p w:rsidR="00BC780C" w:rsidRPr="00572504" w:rsidRDefault="001F7C8A" w:rsidP="00572504">
      <w:pPr>
        <w:rPr>
          <w:rFonts w:ascii="Arial" w:hAnsi="Arial" w:cs="Arial"/>
          <w:b/>
          <w:sz w:val="36"/>
          <w:szCs w:val="36"/>
        </w:rPr>
      </w:pPr>
      <w:r w:rsidRPr="00572504">
        <w:rPr>
          <w:rFonts w:ascii="Arial" w:hAnsi="Arial" w:cs="Arial"/>
          <w:sz w:val="52"/>
          <w:szCs w:val="52"/>
        </w:rPr>
        <w:br w:type="page"/>
      </w:r>
      <w:r w:rsidR="00BC780C" w:rsidRPr="00572504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9E2AFD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</w:p>
    <w:p w:rsidR="00660892" w:rsidRDefault="009E2AF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supuso que para realizar transacciones la cuenta debía estar habilitada.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  <w:r w:rsidR="00324537">
        <w:rPr>
          <w:rFonts w:ascii="Arial" w:hAnsi="Arial" w:cs="Arial"/>
          <w:sz w:val="24"/>
          <w:szCs w:val="24"/>
        </w:rPr>
        <w:t xml:space="preserve"> Teniendo en cuenta que en un futuro se puede querer descentralizar las tareas del administrador y se desconoce las funcionalidades a realizar por cada rol, se prefirió ser más </w:t>
      </w:r>
      <w:r w:rsidR="00897E2F">
        <w:rPr>
          <w:rFonts w:ascii="Arial" w:hAnsi="Arial" w:cs="Arial"/>
          <w:sz w:val="24"/>
          <w:szCs w:val="24"/>
        </w:rPr>
        <w:t>específico</w:t>
      </w:r>
      <w:r w:rsidR="00324537">
        <w:rPr>
          <w:rFonts w:ascii="Arial" w:hAnsi="Arial" w:cs="Arial"/>
          <w:sz w:val="24"/>
          <w:szCs w:val="24"/>
        </w:rPr>
        <w:t>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ión que se ejecute diariamente, se decidió que la inhabilitación por falta de pago se produzca cuando el usuario desee rendir sus facturas.</w:t>
      </w:r>
    </w:p>
    <w:p w:rsidR="00F8242C" w:rsidRPr="008679C5" w:rsidRDefault="00660892" w:rsidP="008679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F8242C" w:rsidRPr="008679C5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BA857" wp14:editId="0C55D45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855694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10" o:title=""/>
                          </v:shape>
                          <o:OLEObject Type="Embed" ProgID="AcroExch.Document.11" ShapeID="_x0000_i1025" DrawAspect="Content" ObjectID="_1496423952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9B9" w:rsidRDefault="001619B9" w:rsidP="001F7C8A">
      <w:pPr>
        <w:spacing w:after="0" w:line="240" w:lineRule="auto"/>
      </w:pPr>
      <w:r>
        <w:separator/>
      </w:r>
    </w:p>
  </w:endnote>
  <w:endnote w:type="continuationSeparator" w:id="0">
    <w:p w:rsidR="001619B9" w:rsidRDefault="001619B9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9B9" w:rsidRDefault="001619B9" w:rsidP="001F7C8A">
      <w:pPr>
        <w:spacing w:after="0" w:line="240" w:lineRule="auto"/>
      </w:pPr>
      <w:r>
        <w:separator/>
      </w:r>
    </w:p>
  </w:footnote>
  <w:footnote w:type="continuationSeparator" w:id="0">
    <w:p w:rsidR="001619B9" w:rsidRDefault="001619B9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619B9"/>
    <w:rsid w:val="00193BCA"/>
    <w:rsid w:val="001F7C8A"/>
    <w:rsid w:val="00254E39"/>
    <w:rsid w:val="00277605"/>
    <w:rsid w:val="002D7601"/>
    <w:rsid w:val="00324537"/>
    <w:rsid w:val="00337EBB"/>
    <w:rsid w:val="003A2902"/>
    <w:rsid w:val="00406476"/>
    <w:rsid w:val="00505C45"/>
    <w:rsid w:val="00517EB0"/>
    <w:rsid w:val="00572504"/>
    <w:rsid w:val="005732A1"/>
    <w:rsid w:val="0059290C"/>
    <w:rsid w:val="00660892"/>
    <w:rsid w:val="0072015C"/>
    <w:rsid w:val="00740F9E"/>
    <w:rsid w:val="0074684C"/>
    <w:rsid w:val="0078132B"/>
    <w:rsid w:val="007F5125"/>
    <w:rsid w:val="00833B3B"/>
    <w:rsid w:val="0086490B"/>
    <w:rsid w:val="008679C5"/>
    <w:rsid w:val="00897E2F"/>
    <w:rsid w:val="008C448D"/>
    <w:rsid w:val="008C493F"/>
    <w:rsid w:val="009169F9"/>
    <w:rsid w:val="009A44B1"/>
    <w:rsid w:val="009D0188"/>
    <w:rsid w:val="009E2AFD"/>
    <w:rsid w:val="00A05AC7"/>
    <w:rsid w:val="00A401B3"/>
    <w:rsid w:val="00A7105A"/>
    <w:rsid w:val="00A81249"/>
    <w:rsid w:val="00A83267"/>
    <w:rsid w:val="00AB4BD9"/>
    <w:rsid w:val="00B04655"/>
    <w:rsid w:val="00B24EBC"/>
    <w:rsid w:val="00BA6E38"/>
    <w:rsid w:val="00BC780C"/>
    <w:rsid w:val="00C34AC1"/>
    <w:rsid w:val="00CF60FB"/>
    <w:rsid w:val="00D8372F"/>
    <w:rsid w:val="00DC00A7"/>
    <w:rsid w:val="00E41FDB"/>
    <w:rsid w:val="00F24310"/>
    <w:rsid w:val="00F4621A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41</cp:revision>
  <cp:lastPrinted>2015-06-17T11:56:00Z</cp:lastPrinted>
  <dcterms:created xsi:type="dcterms:W3CDTF">2015-06-12T00:14:00Z</dcterms:created>
  <dcterms:modified xsi:type="dcterms:W3CDTF">2015-06-26T23:29:00Z</dcterms:modified>
</cp:coreProperties>
</file>