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Jesús Maximiliano Meléndez Herrera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A01023286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Plática Drink IQ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 que trató la plática del miércoles pasado fue principalmente sobre el alcohol, sus efectos y la principal razón por la cual la gente lo consume. 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 principio, el presentador hablaba sobre algunos datos del alcohol, historia del alcohol en un contexto más antiguo, como cuál era su uso en algunas zonas o civilizaciones. 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Aunque a mi me agradó la plática, el presentador se desvío un poco y parecía más un ´stand-up´ sobre parejas (combinado con alcohol). 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 más relevante que puedo decir fue por ejemplo que la gente toma principalmente porque quiere, por encima de algunos factores como ´presión social´o porque ´quieren olvidar algo´; que el 85% de los jóvenes han tomado alcohol en el último mes y que aproximadamente a los 14 años es cuando una persona prueba el alcohol por primera vez. 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