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E0C9" w14:textId="77777777" w:rsidR="006C1F6F" w:rsidRDefault="00000000" w:rsidP="00880E4E">
      <w:pPr>
        <w:jc w:val="center"/>
      </w:pPr>
      <w:bookmarkStart w:id="0" w:name="_heading=h.rlnb85m5l9bh" w:colFirst="0" w:colLast="0"/>
      <w:bookmarkStart w:id="1" w:name="_Toc178881242"/>
      <w:bookmarkEnd w:id="0"/>
      <w:r>
        <w:rPr>
          <w:rFonts w:eastAsia="Calibri"/>
          <w:noProof/>
        </w:rPr>
        <w:drawing>
          <wp:inline distT="0" distB="0" distL="0" distR="0" wp14:anchorId="0AE57142" wp14:editId="1F36ABB9">
            <wp:extent cx="5971540" cy="1268730"/>
            <wp:effectExtent l="0" t="0" r="0" b="0"/>
            <wp:docPr id="3" name="image1.png" descr="Imagen que contiene botella, firmar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botella, firmar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26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</w:p>
    <w:p w14:paraId="603030FF" w14:textId="77777777" w:rsidR="006C1F6F" w:rsidRDefault="006C1F6F" w:rsidP="00880E4E">
      <w:pPr>
        <w:jc w:val="center"/>
      </w:pPr>
    </w:p>
    <w:p w14:paraId="33D48665" w14:textId="78A25B52" w:rsidR="006C1F6F" w:rsidRDefault="005764F7" w:rsidP="00880E4E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Ciencia de datos avanzada</w:t>
      </w:r>
      <w:r>
        <w:rPr>
          <w:color w:val="000000"/>
          <w:sz w:val="36"/>
          <w:szCs w:val="36"/>
        </w:rPr>
        <w:br/>
      </w:r>
    </w:p>
    <w:p w14:paraId="7B34AFC6" w14:textId="733E0B83" w:rsidR="006C1F6F" w:rsidRDefault="00000000" w:rsidP="00880E4E">
      <w:pPr>
        <w:jc w:val="center"/>
        <w:rPr>
          <w:color w:val="000000"/>
          <w:sz w:val="36"/>
          <w:szCs w:val="36"/>
        </w:rPr>
      </w:pPr>
      <w:bookmarkStart w:id="2" w:name="_Toc178881244"/>
      <w:r>
        <w:rPr>
          <w:color w:val="000000"/>
          <w:sz w:val="36"/>
          <w:szCs w:val="36"/>
        </w:rPr>
        <w:t>Profesor</w:t>
      </w:r>
      <w:r w:rsidR="005764F7">
        <w:rPr>
          <w:color w:val="000000"/>
          <w:sz w:val="36"/>
          <w:szCs w:val="36"/>
        </w:rPr>
        <w:t>a</w:t>
      </w:r>
      <w:r>
        <w:rPr>
          <w:color w:val="000000"/>
          <w:sz w:val="36"/>
          <w:szCs w:val="36"/>
        </w:rPr>
        <w:t xml:space="preserve">: </w:t>
      </w:r>
      <w:bookmarkEnd w:id="2"/>
      <w:r w:rsidR="005764F7" w:rsidRPr="005764F7">
        <w:rPr>
          <w:color w:val="000000"/>
          <w:sz w:val="36"/>
          <w:szCs w:val="36"/>
        </w:rPr>
        <w:t>Natalia Cadavid Aguilar</w:t>
      </w:r>
      <w:r>
        <w:rPr>
          <w:color w:val="000000"/>
          <w:sz w:val="36"/>
          <w:szCs w:val="36"/>
        </w:rPr>
        <w:br/>
      </w:r>
    </w:p>
    <w:p w14:paraId="2F482C07" w14:textId="7FEB5CB8" w:rsidR="006C1F6F" w:rsidRDefault="005764F7" w:rsidP="00880E4E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Proyecto final</w:t>
      </w:r>
    </w:p>
    <w:p w14:paraId="3864BE73" w14:textId="51189A3A" w:rsidR="006C1F6F" w:rsidRDefault="005764F7" w:rsidP="00880E4E">
      <w:pPr>
        <w:jc w:val="center"/>
        <w:rPr>
          <w:color w:val="000000"/>
          <w:sz w:val="36"/>
          <w:szCs w:val="36"/>
        </w:rPr>
      </w:pPr>
      <w:r w:rsidRPr="005764F7">
        <w:rPr>
          <w:sz w:val="36"/>
          <w:szCs w:val="36"/>
        </w:rPr>
        <w:t>Financiamiento de vivienda con subsidio estatal para disminuir el deficit habitacional en Honduras en la primera vivienda.</w:t>
      </w:r>
    </w:p>
    <w:p w14:paraId="0BEB23B6" w14:textId="3019FC0B" w:rsidR="006C1F6F" w:rsidRDefault="005764F7" w:rsidP="00880E4E">
      <w:pPr>
        <w:jc w:val="center"/>
        <w:rPr>
          <w:color w:val="000000"/>
          <w:sz w:val="36"/>
          <w:szCs w:val="36"/>
        </w:rPr>
      </w:pPr>
      <w:bookmarkStart w:id="3" w:name="_Toc178881246"/>
      <w:r>
        <w:rPr>
          <w:color w:val="000000"/>
          <w:sz w:val="36"/>
          <w:szCs w:val="36"/>
        </w:rPr>
        <w:t>marzo de 202</w:t>
      </w:r>
      <w:bookmarkEnd w:id="3"/>
      <w:r>
        <w:rPr>
          <w:color w:val="000000"/>
          <w:sz w:val="36"/>
          <w:szCs w:val="36"/>
        </w:rPr>
        <w:t>6</w:t>
      </w:r>
    </w:p>
    <w:p w14:paraId="56C5C01A" w14:textId="1A44686B" w:rsidR="006C1F6F" w:rsidRPr="00880E4E" w:rsidRDefault="00000000" w:rsidP="002B7B18">
      <w:pPr>
        <w:jc w:val="right"/>
        <w:rPr>
          <w:sz w:val="36"/>
          <w:szCs w:val="36"/>
        </w:rPr>
      </w:pPr>
      <w:bookmarkStart w:id="4" w:name="_heading=h.wlkgzswdo5w4" w:colFirst="0" w:colLast="0"/>
      <w:bookmarkEnd w:id="4"/>
      <w:r>
        <w:br/>
      </w:r>
      <w:bookmarkStart w:id="5" w:name="_Hlk178882127"/>
    </w:p>
    <w:p w14:paraId="7B678E1E" w14:textId="75A66140" w:rsidR="006C1F6F" w:rsidRPr="00880E4E" w:rsidRDefault="004F2C45" w:rsidP="002B7B18">
      <w:pPr>
        <w:jc w:val="right"/>
        <w:rPr>
          <w:sz w:val="36"/>
          <w:szCs w:val="36"/>
        </w:rPr>
      </w:pPr>
      <w:r w:rsidRPr="004F2C45">
        <w:rPr>
          <w:sz w:val="36"/>
          <w:szCs w:val="36"/>
        </w:rPr>
        <w:t>Eric Arcila Arjona</w:t>
      </w:r>
      <w:r>
        <w:rPr>
          <w:sz w:val="36"/>
          <w:szCs w:val="36"/>
        </w:rPr>
        <w:t xml:space="preserve"> </w:t>
      </w:r>
      <w:r w:rsidRPr="004F2C45">
        <w:rPr>
          <w:sz w:val="36"/>
          <w:szCs w:val="36"/>
        </w:rPr>
        <w:t>A01731519</w:t>
      </w:r>
    </w:p>
    <w:p w14:paraId="4EC40B96" w14:textId="00A22BA4" w:rsidR="006C1F6F" w:rsidRDefault="004F2C45" w:rsidP="002B7B18">
      <w:pPr>
        <w:jc w:val="right"/>
        <w:rPr>
          <w:sz w:val="36"/>
          <w:szCs w:val="36"/>
        </w:rPr>
      </w:pPr>
      <w:r w:rsidRPr="004F2C45">
        <w:rPr>
          <w:sz w:val="36"/>
          <w:szCs w:val="36"/>
        </w:rPr>
        <w:t>Francisco Javier Molina Ruiz A01314988</w:t>
      </w:r>
    </w:p>
    <w:p w14:paraId="7545AA15" w14:textId="746B232C" w:rsidR="002B7B18" w:rsidRPr="00880E4E" w:rsidRDefault="002B7B18" w:rsidP="002B7B18">
      <w:pPr>
        <w:jc w:val="right"/>
        <w:rPr>
          <w:sz w:val="36"/>
          <w:szCs w:val="36"/>
        </w:rPr>
      </w:pPr>
      <w:bookmarkStart w:id="6" w:name="_Toc178881247"/>
      <w:r w:rsidRPr="00880E4E">
        <w:rPr>
          <w:sz w:val="36"/>
          <w:szCs w:val="36"/>
        </w:rPr>
        <w:t>Maximiliano Vindel Espinoza A01796219</w:t>
      </w:r>
      <w:bookmarkEnd w:id="6"/>
    </w:p>
    <w:bookmarkEnd w:id="5"/>
    <w:p w14:paraId="70B6AAE7" w14:textId="1A830C93" w:rsidR="00880E4E" w:rsidRDefault="00880E4E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HN"/>
        </w:rPr>
        <w:id w:val="583040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62352" w14:textId="14291701" w:rsidR="00880E4E" w:rsidRPr="00880E4E" w:rsidRDefault="00880E4E" w:rsidP="00880E4E">
          <w:pPr>
            <w:pStyle w:val="TtuloTDC"/>
            <w:jc w:val="center"/>
            <w:rPr>
              <w:b/>
              <w:bCs/>
              <w:color w:val="000000" w:themeColor="text1"/>
            </w:rPr>
          </w:pPr>
          <w:r w:rsidRPr="00880E4E">
            <w:rPr>
              <w:b/>
              <w:bCs/>
              <w:color w:val="000000" w:themeColor="text1"/>
            </w:rPr>
            <w:t>ÍNDICE</w:t>
          </w:r>
        </w:p>
        <w:p w14:paraId="302611A8" w14:textId="77777777" w:rsidR="00880E4E" w:rsidRPr="00880E4E" w:rsidRDefault="00880E4E" w:rsidP="00880E4E">
          <w:pPr>
            <w:rPr>
              <w:lang w:val="es-ES"/>
            </w:rPr>
          </w:pPr>
        </w:p>
        <w:p w14:paraId="697F8BCF" w14:textId="549EB047" w:rsidR="00DA502C" w:rsidRDefault="00880E4E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881696" w:history="1">
            <w:r w:rsidR="00DA502C" w:rsidRPr="00856527">
              <w:rPr>
                <w:rStyle w:val="Hipervnculo"/>
                <w:rFonts w:eastAsiaTheme="majorEastAsia"/>
                <w:b/>
                <w:bCs/>
                <w:noProof/>
              </w:rPr>
              <w:t>1.</w:t>
            </w:r>
            <w:r w:rsidR="00DA502C"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="00DA502C" w:rsidRPr="00856527">
              <w:rPr>
                <w:rStyle w:val="Hipervnculo"/>
                <w:rFonts w:eastAsiaTheme="majorEastAsia"/>
                <w:b/>
                <w:bCs/>
                <w:noProof/>
              </w:rPr>
              <w:t>Motivación</w:t>
            </w:r>
            <w:r w:rsidR="00DA502C">
              <w:rPr>
                <w:noProof/>
                <w:webHidden/>
              </w:rPr>
              <w:tab/>
            </w:r>
            <w:r w:rsidR="00DA502C">
              <w:rPr>
                <w:noProof/>
                <w:webHidden/>
              </w:rPr>
              <w:fldChar w:fldCharType="begin"/>
            </w:r>
            <w:r w:rsidR="00DA502C">
              <w:rPr>
                <w:noProof/>
                <w:webHidden/>
              </w:rPr>
              <w:instrText xml:space="preserve"> PAGEREF _Toc178881696 \h </w:instrText>
            </w:r>
            <w:r w:rsidR="00DA502C">
              <w:rPr>
                <w:noProof/>
                <w:webHidden/>
              </w:rPr>
            </w:r>
            <w:r w:rsidR="00DA502C">
              <w:rPr>
                <w:noProof/>
                <w:webHidden/>
              </w:rPr>
              <w:fldChar w:fldCharType="separate"/>
            </w:r>
            <w:r w:rsidR="00DA502C">
              <w:rPr>
                <w:noProof/>
                <w:webHidden/>
              </w:rPr>
              <w:t>2</w:t>
            </w:r>
            <w:r w:rsidR="00DA502C">
              <w:rPr>
                <w:noProof/>
                <w:webHidden/>
              </w:rPr>
              <w:fldChar w:fldCharType="end"/>
            </w:r>
          </w:hyperlink>
        </w:p>
        <w:p w14:paraId="5D2360BC" w14:textId="6037458D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697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F2A6" w14:textId="4298B4D1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698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Preguntas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A8C9" w14:textId="718BACC8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699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Literatura teórica y/o empírica</w:t>
            </w:r>
            <w:r>
              <w:rPr>
                <w:noProof/>
                <w:webHidden/>
              </w:rPr>
              <w:tab/>
            </w:r>
            <w:r w:rsidR="004F2C45">
              <w:rPr>
                <w:noProof/>
                <w:webHidden/>
              </w:rPr>
              <w:t>fr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2919" w14:textId="60389BF5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700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Hipótesis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6426" w14:textId="7D27CA30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701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Definición y delimitación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6C4E5" w14:textId="4DEFDDE2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702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Aproximación empírica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5CC9" w14:textId="3A7B2104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703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Revisión de potenciales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4B76" w14:textId="0AF15352" w:rsidR="00DA502C" w:rsidRDefault="00DA502C">
          <w:pPr>
            <w:pStyle w:val="TD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178881704" w:history="1"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856527">
              <w:rPr>
                <w:rStyle w:val="Hipervnculo"/>
                <w:rFonts w:eastAsiaTheme="majorEastAsia"/>
                <w:b/>
                <w:bCs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_Toc178881704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5C8F2" w14:textId="2D2BA970" w:rsidR="00880E4E" w:rsidRDefault="00880E4E">
          <w:r>
            <w:rPr>
              <w:b/>
              <w:bCs/>
            </w:rPr>
            <w:fldChar w:fldCharType="end"/>
          </w:r>
        </w:p>
      </w:sdtContent>
    </w:sdt>
    <w:p w14:paraId="0B6A2022" w14:textId="5B10B097" w:rsidR="00880E4E" w:rsidRDefault="00880E4E" w:rsidP="00880E4E">
      <w:pPr>
        <w:jc w:val="center"/>
        <w:rPr>
          <w:color w:val="000000"/>
          <w:sz w:val="36"/>
          <w:szCs w:val="36"/>
        </w:rPr>
      </w:pPr>
    </w:p>
    <w:p w14:paraId="35CB8095" w14:textId="2A7751F4" w:rsidR="00880E4E" w:rsidRDefault="00880E4E" w:rsidP="00880E4E">
      <w:pPr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br w:type="page"/>
      </w:r>
    </w:p>
    <w:p w14:paraId="4D2AEEB3" w14:textId="3B744441" w:rsidR="004F2C45" w:rsidRPr="004F2C45" w:rsidRDefault="004F2C45" w:rsidP="004F2C45">
      <w:pPr>
        <w:pStyle w:val="Ttulo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heading=h.ty23a23ppm8x" w:colFirst="0" w:colLast="0"/>
      <w:bookmarkEnd w:id="7"/>
      <w:r w:rsidRPr="004F2C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Introducción y justificación del problema</w:t>
      </w:r>
    </w:p>
    <w:p w14:paraId="39E8C986" w14:textId="03A3963C" w:rsidR="004F2C45" w:rsidRPr="004F2C45" w:rsidRDefault="004F2C45" w:rsidP="004F2C45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2C4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Definición del problema</w:t>
      </w:r>
    </w:p>
    <w:p w14:paraId="4F5644D4" w14:textId="79CB9BDF" w:rsidR="006C1F6F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</w:rPr>
        <w:t>¿Cuál es el problema social específico?</w:t>
      </w:r>
    </w:p>
    <w:p w14:paraId="5F10BE9A" w14:textId="2DC93D17" w:rsidR="00A25F71" w:rsidRDefault="006D2AB0" w:rsidP="00A25F71">
      <w:pPr>
        <w:pStyle w:val="Prrafodelista"/>
        <w:spacing w:after="0"/>
        <w:ind w:left="1080"/>
      </w:pPr>
      <w:r w:rsidRPr="006D2AB0">
        <w:t>Actualmente, Honduras presenta un déficit habitacional estimado en 1.</w:t>
      </w:r>
      <w:r w:rsidR="00A25F71">
        <w:t>6</w:t>
      </w:r>
      <w:r w:rsidRPr="006D2AB0">
        <w:t xml:space="preserve"> millones de viviendas, el cual afecta principalmente a hogares de ingresos bajos y medios que enfrentan limitaciones económicas y barreras para acceder a financiamiento formal para la adquisición de su primera vivienda.</w:t>
      </w:r>
      <w:r w:rsidR="00A25F71">
        <w:t xml:space="preserve"> Fuente: </w:t>
      </w:r>
      <w:hyperlink r:id="rId10" w:history="1">
        <w:r w:rsidR="00A25F71" w:rsidRPr="00746C20">
          <w:rPr>
            <w:rStyle w:val="Hipervnculo"/>
          </w:rPr>
          <w:t>https://www.hondudiario.com/2026/02/24/gobierno-enfrenta-deficit-habitacional-de-mas-de-un-millon-y-medio/</w:t>
        </w:r>
      </w:hyperlink>
    </w:p>
    <w:p w14:paraId="1AAE1E00" w14:textId="77777777" w:rsidR="00A25F71" w:rsidRDefault="00A25F71" w:rsidP="00A25F71">
      <w:pPr>
        <w:pStyle w:val="Prrafodelista"/>
        <w:spacing w:after="0"/>
        <w:ind w:left="1080"/>
      </w:pPr>
    </w:p>
    <w:p w14:paraId="6501749E" w14:textId="5556D238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¿En qué contexto ocurre?</w:t>
      </w:r>
    </w:p>
    <w:p w14:paraId="7B5D61C4" w14:textId="159A0C87" w:rsidR="006D2AB0" w:rsidRDefault="00AB7828" w:rsidP="00CB5CF5">
      <w:pPr>
        <w:pStyle w:val="Prrafodelista"/>
        <w:ind w:left="1080"/>
      </w:pPr>
      <w:r>
        <w:t>E</w:t>
      </w:r>
      <w:r w:rsidR="001B12FF">
        <w:t xml:space="preserve">l contexto de Honduras, </w:t>
      </w:r>
      <w:r w:rsidR="00E92185">
        <w:t>así como</w:t>
      </w:r>
      <w:r w:rsidR="001B12FF">
        <w:t xml:space="preserve"> </w:t>
      </w:r>
      <w:r w:rsidR="00E92185">
        <w:t>e</w:t>
      </w:r>
      <w:r w:rsidR="001B12FF">
        <w:t>l de Latinoamérica, es de un país en vías de desarrollo que se encuentra con una población que se concentra en las zonas urbana</w:t>
      </w:r>
      <w:r w:rsidR="0000565A">
        <w:t xml:space="preserve">s. Este fenómeno de un país con una alta tasa poblacional en la zona urbana se relaciona al desplazamiento forzado por dificultades económicas y </w:t>
      </w:r>
      <w:r w:rsidR="00FB3473">
        <w:t xml:space="preserve">la exposición a consecuencias por desastres naturales. Aunado a lo anterior, </w:t>
      </w:r>
      <w:r w:rsidR="00CB5CF5">
        <w:t>se suma la población de migrantes retornados en las deportaciones de los países desarrollados. Finalmente, la contracción económica, la depreciación de la moneda local, l</w:t>
      </w:r>
      <w:r w:rsidR="00CB5CF5" w:rsidRPr="00CB5CF5">
        <w:t xml:space="preserve">a recesión, el endeudamiento y la inestabilidad macroeconómica afectan significativamente a los sectores de menores ingresos y a los trabajadores </w:t>
      </w:r>
      <w:r w:rsidR="00CB5CF5">
        <w:t>informales</w:t>
      </w:r>
      <w:r w:rsidR="00CB5CF5" w:rsidRPr="00CB5CF5">
        <w:t xml:space="preserve">, </w:t>
      </w:r>
      <w:r w:rsidR="00CB5CF5">
        <w:t xml:space="preserve">que se encuentran </w:t>
      </w:r>
      <w:r w:rsidR="00CB5CF5" w:rsidRPr="00CB5CF5">
        <w:t xml:space="preserve">al margen del sistema de derechos laborales y, por ende, </w:t>
      </w:r>
      <w:r w:rsidR="00CB5CF5">
        <w:t xml:space="preserve">a la capacidad de tener acceso a una vivienda. Fuente: </w:t>
      </w:r>
      <w:hyperlink r:id="rId11" w:history="1">
        <w:r w:rsidR="00CB5CF5" w:rsidRPr="00746C20">
          <w:rPr>
            <w:rStyle w:val="Hipervnculo"/>
          </w:rPr>
          <w:t>https://publications.iadb.org/publications/english/document/Housing-Forum-2022-Resilient-solutions-to-reduce-the-housing-deficit-in-Latin-America-and-the-Caribbean.pdf</w:t>
        </w:r>
      </w:hyperlink>
      <w:r w:rsidR="00CB5CF5">
        <w:t xml:space="preserve">. </w:t>
      </w:r>
    </w:p>
    <w:p w14:paraId="54B6FFF0" w14:textId="77777777" w:rsidR="00CB5CF5" w:rsidRPr="004F2C45" w:rsidRDefault="00CB5CF5" w:rsidP="00CB5CF5">
      <w:pPr>
        <w:pStyle w:val="Prrafodelista"/>
        <w:ind w:left="1080"/>
      </w:pPr>
    </w:p>
    <w:p w14:paraId="0AF38587" w14:textId="1122FA4C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¿A quién afecta?</w:t>
      </w:r>
    </w:p>
    <w:p w14:paraId="712D00D6" w14:textId="7EE75DA5" w:rsidR="00A25F71" w:rsidRPr="004F2C45" w:rsidRDefault="00A25F71" w:rsidP="0084035A">
      <w:pPr>
        <w:pStyle w:val="Prrafodelista"/>
        <w:spacing w:after="0"/>
        <w:ind w:left="1080"/>
      </w:pPr>
      <w:r>
        <w:t xml:space="preserve">El problema afecta principalmente a los hondureños con bajos ingresos y los que pertenecen a la economía informal. Ambas situaciones, son una barrera que impiden adquirir una vivienda propia. Fuente: </w:t>
      </w:r>
      <w:hyperlink r:id="rId12" w:history="1">
        <w:r w:rsidRPr="00746C20">
          <w:rPr>
            <w:rStyle w:val="Hipervnculo"/>
          </w:rPr>
          <w:t>https://www.vtv.com.hn/noticia/honduras-tiene-deficit-de-mas-de-un-millon-de-viviendas/</w:t>
        </w:r>
      </w:hyperlink>
    </w:p>
    <w:p w14:paraId="4876A8BC" w14:textId="6C19331D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lastRenderedPageBreak/>
        <w:t>¿Por qué es relevante?</w:t>
      </w:r>
    </w:p>
    <w:p w14:paraId="654FAFCF" w14:textId="60718577" w:rsidR="0084035A" w:rsidRDefault="00E92185" w:rsidP="0084035A">
      <w:pPr>
        <w:pStyle w:val="Prrafodelista"/>
        <w:spacing w:after="0"/>
        <w:ind w:left="1080"/>
      </w:pPr>
      <w:r>
        <w:rPr>
          <w:lang w:val="es-ES"/>
        </w:rPr>
        <w:t xml:space="preserve">El problema social de </w:t>
      </w:r>
      <w:r w:rsidRPr="006D2AB0">
        <w:t>un déficit habitacional</w:t>
      </w:r>
      <w:r>
        <w:t xml:space="preserve"> es relevante porque al no tener una casa, las personas tienen una afectación directa a la calidad de vida. Esta situación, puntualmente afecta a las personas </w:t>
      </w:r>
      <w:r w:rsidR="00092975">
        <w:t xml:space="preserve">en la carencia de acceso a servicios básicos como electricidad y agua, falta de protección de la intemperie y clima extremo, falta de salubridad y falta de seguridad. Todo lo anterior se asocia a limitar las oportunidades de desarrollo. Fuente: </w:t>
      </w:r>
      <w:hyperlink r:id="rId13" w:history="1">
        <w:r w:rsidR="00092975" w:rsidRPr="00720B05">
          <w:rPr>
            <w:rStyle w:val="Hipervnculo"/>
          </w:rPr>
          <w:t>https://habitathn.org/problema-habitacional-en-el-pais/</w:t>
        </w:r>
      </w:hyperlink>
    </w:p>
    <w:p w14:paraId="4DF2B876" w14:textId="77777777" w:rsidR="00092975" w:rsidRDefault="00092975" w:rsidP="00092975">
      <w:pPr>
        <w:spacing w:after="0"/>
      </w:pPr>
    </w:p>
    <w:p w14:paraId="2431B0CE" w14:textId="02D0E270" w:rsidR="004F2C45" w:rsidRPr="004F2C45" w:rsidRDefault="004F2C45" w:rsidP="004F2C45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Importancia social</w:t>
      </w:r>
    </w:p>
    <w:p w14:paraId="62C6800C" w14:textId="77777777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Consecuencias de no resolver el problema.</w:t>
      </w:r>
    </w:p>
    <w:p w14:paraId="5CE95590" w14:textId="73E12FE5" w:rsidR="00092975" w:rsidRDefault="00092975" w:rsidP="00092975">
      <w:pPr>
        <w:pStyle w:val="Prrafodelista"/>
        <w:spacing w:after="0"/>
        <w:ind w:left="1080"/>
      </w:pPr>
      <w:r>
        <w:t xml:space="preserve">Las consecuencias de no resolver el problema, así como lo menciona el informe “Resilient Solutions to Reduce the Housing Deficit in Latin America and the Caribbean” </w:t>
      </w:r>
      <w:r w:rsidR="00A15A98">
        <w:t>son las siguientes:</w:t>
      </w:r>
    </w:p>
    <w:p w14:paraId="4DFE6693" w14:textId="5B9E7233" w:rsidR="00A15A98" w:rsidRDefault="00A15A98" w:rsidP="00A15A98">
      <w:pPr>
        <w:pStyle w:val="Prrafodelista"/>
        <w:numPr>
          <w:ilvl w:val="0"/>
          <w:numId w:val="9"/>
        </w:numPr>
        <w:spacing w:after="0"/>
      </w:pPr>
      <w:r>
        <w:t>Se puede mantener con un porcentaje representativo la cantidad de viviendas informales que tienen condiciones deficientes para sus habitantes;</w:t>
      </w:r>
    </w:p>
    <w:p w14:paraId="75FCF6DB" w14:textId="4C619419" w:rsidR="00A15A98" w:rsidRDefault="00A15A98" w:rsidP="00A15A98">
      <w:pPr>
        <w:pStyle w:val="Prrafodelista"/>
        <w:numPr>
          <w:ilvl w:val="0"/>
          <w:numId w:val="9"/>
        </w:numPr>
        <w:spacing w:after="0"/>
      </w:pPr>
      <w:r>
        <w:t xml:space="preserve">Las barreras de acceso financiero que impiden que la población de ingresos bajos puedan </w:t>
      </w:r>
      <w:r w:rsidR="00E86D0A">
        <w:t xml:space="preserve">tener un </w:t>
      </w:r>
      <w:r>
        <w:t>financiamiento para un hogar seguirán causando que los hogares con condiciones adecuada de vida no puedan estar disponibles para muchas personas.</w:t>
      </w:r>
    </w:p>
    <w:p w14:paraId="5D5A7ADE" w14:textId="3004FF21" w:rsidR="00A15A98" w:rsidRPr="004F2C45" w:rsidRDefault="00CC21B6" w:rsidP="00A15A98">
      <w:pPr>
        <w:pStyle w:val="Prrafodelista"/>
        <w:numPr>
          <w:ilvl w:val="0"/>
          <w:numId w:val="9"/>
        </w:numPr>
        <w:spacing w:after="0"/>
      </w:pPr>
      <w:r>
        <w:t>Las personas que no tienen acceso a una vivienda de calidad o las que actualmente viven en viviendas informales seguirán expuestos a problemas de salubridad y fenómenos naturales.</w:t>
      </w:r>
    </w:p>
    <w:p w14:paraId="48AA0147" w14:textId="77777777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Impacto potencial del modelo.</w:t>
      </w:r>
    </w:p>
    <w:p w14:paraId="396C6856" w14:textId="0604EA3B" w:rsidR="00092975" w:rsidRPr="004F2C45" w:rsidRDefault="00CC21B6" w:rsidP="000A5303">
      <w:pPr>
        <w:pStyle w:val="Prrafodelista"/>
        <w:ind w:left="1080"/>
      </w:pPr>
      <w:r>
        <w:t>El impacto potencial en el modelo es describir como las condiciones financieras requeridas para tener acceso a viviendas con subsidio estatal en la tasa de</w:t>
      </w:r>
      <w:r w:rsidR="000A5303">
        <w:t xml:space="preserve"> interés y fuente de fondos a través de un modelo de banca de segundo piso, efectivamente atiende de forma equilibrada tanto a las personas de ingresos bajos considerados segmento social y a las personas con ingresos de un segmento de clase media. El principal impacto es evaluar si las condiciones con los fondos estatales permiten un </w:t>
      </w:r>
      <w:r w:rsidR="000A5303">
        <w:lastRenderedPageBreak/>
        <w:t>mayor acceso en atención a la barrera del financiamiento que en contraste a condiciones de fondos propios de la banca comercial.</w:t>
      </w:r>
    </w:p>
    <w:p w14:paraId="2D07A434" w14:textId="77777777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Actores que utilizarán los resultados.</w:t>
      </w:r>
    </w:p>
    <w:p w14:paraId="13B2689D" w14:textId="177BF2F4" w:rsidR="000A5303" w:rsidRDefault="000A5303" w:rsidP="000A5303">
      <w:pPr>
        <w:pStyle w:val="Prrafodelista"/>
        <w:spacing w:after="0"/>
        <w:ind w:left="1080"/>
      </w:pPr>
      <w:r>
        <w:t>Los actores que utilizan los resultados del modelo serian:</w:t>
      </w:r>
    </w:p>
    <w:p w14:paraId="1FB5163A" w14:textId="29FED7EF" w:rsidR="000A5303" w:rsidRDefault="000A5303" w:rsidP="000A5303">
      <w:pPr>
        <w:pStyle w:val="Prrafodelista"/>
        <w:numPr>
          <w:ilvl w:val="0"/>
          <w:numId w:val="10"/>
        </w:numPr>
        <w:spacing w:after="0"/>
      </w:pPr>
      <w:r>
        <w:t xml:space="preserve">Las instituciones del Estado que tienen el deber de disminuir el déficit de vivienda que actualmente tiene Honduras </w:t>
      </w:r>
      <w:r w:rsidR="005441AF">
        <w:t>como,</w:t>
      </w:r>
      <w:r>
        <w:t xml:space="preserve"> por ejemplo:</w:t>
      </w:r>
    </w:p>
    <w:p w14:paraId="7A76065C" w14:textId="77777777" w:rsidR="000A5303" w:rsidRDefault="000A5303" w:rsidP="000A5303">
      <w:pPr>
        <w:pStyle w:val="Prrafodelista"/>
        <w:numPr>
          <w:ilvl w:val="0"/>
          <w:numId w:val="11"/>
        </w:numPr>
        <w:spacing w:after="0"/>
      </w:pPr>
      <w:r>
        <w:t>Secretaría de Estado en el Despacho de Vivienda y Asentamientos Humanos;</w:t>
      </w:r>
    </w:p>
    <w:p w14:paraId="4D68B6CB" w14:textId="77011CB4" w:rsidR="000A5303" w:rsidRDefault="000A5303" w:rsidP="000A5303">
      <w:pPr>
        <w:pStyle w:val="Prrafodelista"/>
        <w:numPr>
          <w:ilvl w:val="0"/>
          <w:numId w:val="11"/>
        </w:numPr>
        <w:spacing w:after="0"/>
      </w:pPr>
      <w:r>
        <w:t xml:space="preserve"> </w:t>
      </w:r>
      <w:r w:rsidR="005441AF" w:rsidRPr="005441AF">
        <w:t xml:space="preserve">Banco Hondureño para la Producción y la Vivienda </w:t>
      </w:r>
      <w:r w:rsidR="005441AF">
        <w:t>(</w:t>
      </w:r>
      <w:r w:rsidR="005441AF" w:rsidRPr="005441AF">
        <w:t>BANHPROVI</w:t>
      </w:r>
      <w:r w:rsidR="005441AF">
        <w:t>);</w:t>
      </w:r>
    </w:p>
    <w:p w14:paraId="0CC28EA0" w14:textId="77777777" w:rsidR="005441AF" w:rsidRDefault="005441AF" w:rsidP="005441AF">
      <w:pPr>
        <w:spacing w:after="0"/>
      </w:pPr>
    </w:p>
    <w:p w14:paraId="60C15894" w14:textId="1A4FE17A" w:rsidR="005441AF" w:rsidRDefault="005441AF" w:rsidP="005441AF">
      <w:pPr>
        <w:pStyle w:val="Prrafodelista"/>
        <w:numPr>
          <w:ilvl w:val="0"/>
          <w:numId w:val="10"/>
        </w:numPr>
        <w:spacing w:after="0"/>
      </w:pPr>
      <w:r>
        <w:t>Las instituciones gremiales relacionadas a la construcción:</w:t>
      </w:r>
    </w:p>
    <w:p w14:paraId="0FE4F763" w14:textId="0A8DAE1F" w:rsidR="005441AF" w:rsidRDefault="005441AF" w:rsidP="005441AF">
      <w:pPr>
        <w:pStyle w:val="Prrafodelista"/>
        <w:numPr>
          <w:ilvl w:val="0"/>
          <w:numId w:val="11"/>
        </w:numPr>
        <w:spacing w:after="0"/>
      </w:pPr>
      <w:r w:rsidRPr="005441AF">
        <w:t xml:space="preserve">Cámara Hondureña de la Industria de la Construcción </w:t>
      </w:r>
      <w:r>
        <w:t>(</w:t>
      </w:r>
      <w:r w:rsidRPr="005441AF">
        <w:t>CHICO</w:t>
      </w:r>
      <w:r>
        <w:t>);</w:t>
      </w:r>
    </w:p>
    <w:p w14:paraId="39BDC8E0" w14:textId="1F317321" w:rsidR="005441AF" w:rsidRDefault="005441AF" w:rsidP="005441AF">
      <w:pPr>
        <w:pStyle w:val="Prrafodelista"/>
        <w:numPr>
          <w:ilvl w:val="0"/>
          <w:numId w:val="11"/>
        </w:numPr>
        <w:spacing w:after="0"/>
      </w:pPr>
      <w:r w:rsidRPr="005441AF">
        <w:t>Consejo Hondureño de la Empresa Privada</w:t>
      </w:r>
      <w:r>
        <w:t xml:space="preserve"> (</w:t>
      </w:r>
      <w:r w:rsidRPr="005441AF">
        <w:t>COHEP</w:t>
      </w:r>
      <w:r>
        <w:t>);</w:t>
      </w:r>
    </w:p>
    <w:p w14:paraId="5FB69540" w14:textId="39BA69AA" w:rsidR="005441AF" w:rsidRDefault="005441AF" w:rsidP="005441AF">
      <w:pPr>
        <w:pStyle w:val="Prrafodelista"/>
        <w:numPr>
          <w:ilvl w:val="0"/>
          <w:numId w:val="11"/>
        </w:numPr>
        <w:spacing w:after="0"/>
      </w:pPr>
      <w:r w:rsidRPr="005441AF">
        <w:t>Colegio de Ingenieros Civiles de Honduras</w:t>
      </w:r>
      <w:r>
        <w:t>;</w:t>
      </w:r>
    </w:p>
    <w:p w14:paraId="73C485EC" w14:textId="2BBA9640" w:rsidR="005441AF" w:rsidRDefault="005441AF" w:rsidP="005441AF">
      <w:pPr>
        <w:pStyle w:val="Prrafodelista"/>
        <w:numPr>
          <w:ilvl w:val="0"/>
          <w:numId w:val="11"/>
        </w:numPr>
        <w:spacing w:after="0"/>
      </w:pPr>
      <w:r w:rsidRPr="005441AF">
        <w:t>Colegio de Arquitectos de Honduras</w:t>
      </w:r>
      <w:r>
        <w:t>.</w:t>
      </w:r>
    </w:p>
    <w:p w14:paraId="476914F5" w14:textId="77777777" w:rsidR="005441AF" w:rsidRDefault="005441AF" w:rsidP="005441AF">
      <w:pPr>
        <w:spacing w:after="0"/>
      </w:pPr>
    </w:p>
    <w:p w14:paraId="086EF821" w14:textId="7C38B64B" w:rsidR="004F2C45" w:rsidRDefault="005441AF" w:rsidP="004F2C45">
      <w:pPr>
        <w:pStyle w:val="Prrafodelista"/>
        <w:numPr>
          <w:ilvl w:val="0"/>
          <w:numId w:val="10"/>
        </w:numPr>
        <w:spacing w:after="0"/>
      </w:pPr>
      <w:r>
        <w:t>Bancos comerciales y cooperativas de ahorro y crédito.</w:t>
      </w:r>
    </w:p>
    <w:p w14:paraId="6C444C32" w14:textId="44B4F12B" w:rsidR="004F2C45" w:rsidRPr="004F2C45" w:rsidRDefault="004F2C45" w:rsidP="004F2C45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Objetivos</w:t>
      </w:r>
    </w:p>
    <w:p w14:paraId="132C1D11" w14:textId="65C7ADAB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Objetivo general</w:t>
      </w:r>
    </w:p>
    <w:p w14:paraId="3EA26825" w14:textId="2AA16415" w:rsidR="005441AF" w:rsidRPr="004F2C45" w:rsidRDefault="005441AF" w:rsidP="00051AC1">
      <w:pPr>
        <w:pStyle w:val="Prrafodelista"/>
        <w:numPr>
          <w:ilvl w:val="0"/>
          <w:numId w:val="13"/>
        </w:numPr>
        <w:spacing w:after="0"/>
      </w:pPr>
      <w:r>
        <w:rPr>
          <w:lang w:val="es-ES"/>
        </w:rPr>
        <w:t xml:space="preserve">Evaluar las condiciones financieras requeridas para el financiamiento de vivienda mediante subsidio de BANHPROVI para </w:t>
      </w:r>
      <w:r w:rsidR="00311B8D">
        <w:rPr>
          <w:lang w:val="es-ES"/>
        </w:rPr>
        <w:t>contrastar con las condiciones financieras de una evaluación de financiamiento sin subsidios.</w:t>
      </w:r>
    </w:p>
    <w:p w14:paraId="35327AF2" w14:textId="77777777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Objetivos específicos.</w:t>
      </w:r>
    </w:p>
    <w:p w14:paraId="1A5FF1C5" w14:textId="763AE71F" w:rsidR="00311B8D" w:rsidRDefault="00311B8D" w:rsidP="00051AC1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>
        <w:rPr>
          <w:lang w:val="es-ES"/>
        </w:rPr>
        <w:t>Conocer las diferencias estadísticas entre beneficiarios del programa de clase social y clase media.</w:t>
      </w:r>
    </w:p>
    <w:p w14:paraId="4C64865B" w14:textId="3CB65EFB" w:rsidR="00311B8D" w:rsidRPr="009C7C18" w:rsidRDefault="00311B8D" w:rsidP="009C7C18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>
        <w:rPr>
          <w:lang w:val="es-ES"/>
        </w:rPr>
        <w:t xml:space="preserve">Conocer </w:t>
      </w:r>
      <w:r w:rsidR="00051AC1">
        <w:rPr>
          <w:lang w:val="es-ES"/>
        </w:rPr>
        <w:t xml:space="preserve">el grado de beneficio de condiciones financieras </w:t>
      </w:r>
      <w:r w:rsidR="009C7C18">
        <w:rPr>
          <w:lang w:val="es-ES"/>
        </w:rPr>
        <w:t>entre el financiamiento que cuenta con el subsidio del Estado en comparación al financiamiento sin subsidio.</w:t>
      </w:r>
    </w:p>
    <w:p w14:paraId="7A7A75D5" w14:textId="2D6704D2" w:rsidR="004F2C45" w:rsidRPr="004059EF" w:rsidRDefault="004F2C45" w:rsidP="004F2C45">
      <w:pPr>
        <w:pStyle w:val="Prrafodelista"/>
        <w:numPr>
          <w:ilvl w:val="0"/>
          <w:numId w:val="7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Decisiones concretas que informará el modelo.</w:t>
      </w:r>
    </w:p>
    <w:p w14:paraId="691EB24F" w14:textId="2ADE0B64" w:rsidR="009C7C18" w:rsidRPr="00B2602C" w:rsidRDefault="00B2602C" w:rsidP="00B2602C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B2602C">
        <w:rPr>
          <w:lang w:val="es-ES"/>
        </w:rPr>
        <w:lastRenderedPageBreak/>
        <w:t>El nivel de correlación que puede existir entre el beneficio de subsidio del programa social y programa de clase media conforme al poder adquisitivo del interesado en la vivienda.</w:t>
      </w:r>
    </w:p>
    <w:p w14:paraId="69E5B9CB" w14:textId="79147F70" w:rsidR="00B2602C" w:rsidRPr="00B2602C" w:rsidRDefault="00B2602C" w:rsidP="00B2602C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B2602C">
        <w:rPr>
          <w:lang w:val="es-ES"/>
        </w:rPr>
        <w:t>Evaluar el número de beneficiarios del subsidio para tener acceso a una vivienda en condiciones de financiamiento de fondos propios para conocer su aplicabilidad del préstamo</w:t>
      </w:r>
    </w:p>
    <w:p w14:paraId="16969A48" w14:textId="19EA354F" w:rsidR="004F2C45" w:rsidRDefault="004F2C45" w:rsidP="004F2C45">
      <w:pPr>
        <w:pStyle w:val="Ttulo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Estado Actual y Brecha</w:t>
      </w:r>
    </w:p>
    <w:p w14:paraId="418E6B98" w14:textId="77777777" w:rsidR="004F2C45" w:rsidRPr="004059EF" w:rsidRDefault="004F2C45" w:rsidP="004F2C45">
      <w:pPr>
        <w:pStyle w:val="Prrafodelista"/>
        <w:numPr>
          <w:ilvl w:val="0"/>
          <w:numId w:val="8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¿Cómo se aborda actualmente el problema?</w:t>
      </w:r>
    </w:p>
    <w:p w14:paraId="601E6F58" w14:textId="55AB79FD" w:rsidR="008964C9" w:rsidRDefault="00B2602C" w:rsidP="00B2602C">
      <w:pPr>
        <w:pStyle w:val="Prrafodelista"/>
        <w:spacing w:after="0"/>
        <w:ind w:left="1080"/>
      </w:pPr>
      <w:r>
        <w:rPr>
          <w:lang w:val="es-ES"/>
        </w:rPr>
        <w:t xml:space="preserve">Actualmente el problema de aborda mediante </w:t>
      </w:r>
      <w:r w:rsidR="00DF51AE">
        <w:rPr>
          <w:lang w:val="es-ES"/>
        </w:rPr>
        <w:t xml:space="preserve">los fondos </w:t>
      </w:r>
      <w:r w:rsidR="00DF51AE" w:rsidRPr="005441AF">
        <w:t xml:space="preserve">Banco Hondureño para la Producción y la Vivienda </w:t>
      </w:r>
      <w:r w:rsidR="00DF51AE">
        <w:t>(</w:t>
      </w:r>
      <w:r w:rsidR="00DF51AE" w:rsidRPr="005441AF">
        <w:t>BANHPROVI</w:t>
      </w:r>
      <w:r w:rsidR="00DF51AE">
        <w:t xml:space="preserve">) mediante la asignación de recursos en el Presupuesto General de Ingresos y Egresos de la República y sus Disposiciones Generales. Las condiciones financieras </w:t>
      </w:r>
      <w:r w:rsidR="008964C9">
        <w:t xml:space="preserve">son brindadas en la CIRCULAR No. PE-011/2024 dirigida para las Instituciones Financieras Intermediarias. Fuente: </w:t>
      </w:r>
      <w:hyperlink r:id="rId14" w:anchor="/Circular2024Component" w:history="1">
        <w:r w:rsidR="008964C9" w:rsidRPr="00A21536">
          <w:rPr>
            <w:rStyle w:val="Hipervnculo"/>
          </w:rPr>
          <w:t>https://web.banhprovi.gob.hn/#/Circular2024Component</w:t>
        </w:r>
      </w:hyperlink>
    </w:p>
    <w:p w14:paraId="47B2551C" w14:textId="18C53211" w:rsidR="00B2602C" w:rsidRPr="004059EF" w:rsidRDefault="008964C9" w:rsidP="00B2602C">
      <w:pPr>
        <w:pStyle w:val="Prrafodelista"/>
        <w:spacing w:after="0"/>
        <w:ind w:left="1080"/>
        <w:rPr>
          <w:b/>
          <w:bCs/>
        </w:rPr>
      </w:pPr>
      <w:r w:rsidRPr="004059EF">
        <w:rPr>
          <w:b/>
          <w:bCs/>
        </w:rPr>
        <w:tab/>
      </w:r>
    </w:p>
    <w:p w14:paraId="6416DF2D" w14:textId="5E12D797" w:rsidR="004F2C45" w:rsidRPr="004059EF" w:rsidRDefault="004F2C45" w:rsidP="004F2C45">
      <w:pPr>
        <w:pStyle w:val="Prrafodelista"/>
        <w:numPr>
          <w:ilvl w:val="0"/>
          <w:numId w:val="8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Limitaciones de enfoques existentes</w:t>
      </w:r>
    </w:p>
    <w:p w14:paraId="6DE56EB5" w14:textId="4855B489" w:rsidR="008964C9" w:rsidRDefault="00C30398" w:rsidP="008964C9">
      <w:pPr>
        <w:pStyle w:val="Prrafodelista"/>
        <w:spacing w:after="0"/>
        <w:ind w:left="1080"/>
        <w:rPr>
          <w:lang w:val="es-ES"/>
        </w:rPr>
      </w:pPr>
      <w:r>
        <w:rPr>
          <w:lang w:val="es-ES"/>
        </w:rPr>
        <w:t>Actualmente las limitaciones que existen y pueden significar una oportunidad para disminuir el déficit de vivienda son los siguientes:</w:t>
      </w:r>
    </w:p>
    <w:p w14:paraId="74751191" w14:textId="0C6496B9" w:rsidR="00C30398" w:rsidRPr="00C30398" w:rsidRDefault="00C30398" w:rsidP="00C30398">
      <w:pPr>
        <w:pStyle w:val="Prrafodelista"/>
        <w:numPr>
          <w:ilvl w:val="0"/>
          <w:numId w:val="15"/>
        </w:numPr>
        <w:spacing w:after="0"/>
      </w:pPr>
      <w:r>
        <w:rPr>
          <w:lang w:val="es-ES"/>
        </w:rPr>
        <w:t>Falta de promoción de los</w:t>
      </w:r>
      <w:r w:rsidRPr="00C30398">
        <w:rPr>
          <w:lang w:val="es-ES"/>
        </w:rPr>
        <w:t xml:space="preserve"> incentivos a l</w:t>
      </w:r>
      <w:r>
        <w:rPr>
          <w:lang w:val="es-ES"/>
        </w:rPr>
        <w:t>os programas de subsidio de</w:t>
      </w:r>
      <w:r w:rsidRPr="00C30398">
        <w:rPr>
          <w:lang w:val="es-ES"/>
        </w:rPr>
        <w:t xml:space="preserve"> vivienda por parte de </w:t>
      </w:r>
      <w:r>
        <w:rPr>
          <w:lang w:val="es-ES"/>
        </w:rPr>
        <w:t>las entidades de Gobierno.</w:t>
      </w:r>
    </w:p>
    <w:p w14:paraId="158A09F9" w14:textId="19E46E6F" w:rsidR="00C30398" w:rsidRDefault="00C30398" w:rsidP="00C30398">
      <w:pPr>
        <w:pStyle w:val="Prrafodelista"/>
        <w:numPr>
          <w:ilvl w:val="0"/>
          <w:numId w:val="15"/>
        </w:numPr>
        <w:spacing w:after="0"/>
        <w:rPr>
          <w:lang w:val="es-ES"/>
        </w:rPr>
      </w:pPr>
      <w:r>
        <w:rPr>
          <w:lang w:val="es-ES"/>
        </w:rPr>
        <w:t>Necesidad de ajustes a los m</w:t>
      </w:r>
      <w:r w:rsidRPr="00C30398">
        <w:rPr>
          <w:lang w:val="es-ES"/>
        </w:rPr>
        <w:t>arcos regulatorios, arreglos institucionales y plataformas tecnológicas para</w:t>
      </w:r>
      <w:r>
        <w:rPr>
          <w:lang w:val="es-ES"/>
        </w:rPr>
        <w:t xml:space="preserve"> que cuenten con la sinergia e integración para el acceso a los fondos de préstamos para la vivienda con subsidio.</w:t>
      </w:r>
    </w:p>
    <w:p w14:paraId="5AF92988" w14:textId="6495D9B1" w:rsidR="00C30398" w:rsidRDefault="00C30398" w:rsidP="00C30398">
      <w:pPr>
        <w:pStyle w:val="Prrafodelista"/>
        <w:numPr>
          <w:ilvl w:val="0"/>
          <w:numId w:val="15"/>
        </w:numPr>
        <w:spacing w:after="0"/>
        <w:rPr>
          <w:lang w:val="es-ES"/>
        </w:rPr>
      </w:pPr>
      <w:r>
        <w:rPr>
          <w:lang w:val="es-ES"/>
        </w:rPr>
        <w:t>Necesidad de una mayor i</w:t>
      </w:r>
      <w:r w:rsidRPr="00C30398">
        <w:rPr>
          <w:lang w:val="es-ES"/>
        </w:rPr>
        <w:t xml:space="preserve">nnovación en productos financieros que facilitan </w:t>
      </w:r>
      <w:r>
        <w:rPr>
          <w:lang w:val="es-ES"/>
        </w:rPr>
        <w:t xml:space="preserve">del déficit </w:t>
      </w:r>
      <w:r w:rsidRPr="00C30398">
        <w:rPr>
          <w:lang w:val="es-ES"/>
        </w:rPr>
        <w:t>de la brecha habitacional</w:t>
      </w:r>
    </w:p>
    <w:p w14:paraId="526F0D48" w14:textId="77777777" w:rsidR="006B0F3C" w:rsidRPr="004059EF" w:rsidRDefault="006B0F3C" w:rsidP="006B0F3C">
      <w:pPr>
        <w:pStyle w:val="Prrafodelista"/>
        <w:spacing w:after="0"/>
        <w:ind w:left="1440"/>
        <w:rPr>
          <w:b/>
          <w:bCs/>
          <w:lang w:val="es-ES"/>
        </w:rPr>
      </w:pPr>
    </w:p>
    <w:p w14:paraId="32B7BCA2" w14:textId="1D61CC1B" w:rsidR="004F2C45" w:rsidRPr="004059EF" w:rsidRDefault="004F2C45" w:rsidP="004F2C45">
      <w:pPr>
        <w:pStyle w:val="Prrafodelista"/>
        <w:numPr>
          <w:ilvl w:val="0"/>
          <w:numId w:val="8"/>
        </w:numPr>
        <w:spacing w:after="0"/>
        <w:rPr>
          <w:b/>
          <w:bCs/>
        </w:rPr>
      </w:pPr>
      <w:r w:rsidRPr="004059EF">
        <w:rPr>
          <w:b/>
          <w:bCs/>
          <w:lang w:val="es-ES"/>
        </w:rPr>
        <w:t>Valor agregado del aprendizaje automático.</w:t>
      </w:r>
    </w:p>
    <w:p w14:paraId="170C79C6" w14:textId="4148BC18" w:rsidR="00C30398" w:rsidRPr="004F2C45" w:rsidRDefault="006B0F3C" w:rsidP="00C30398">
      <w:pPr>
        <w:pStyle w:val="Prrafodelista"/>
        <w:spacing w:after="0"/>
        <w:ind w:left="1080"/>
      </w:pPr>
      <w:r>
        <w:t xml:space="preserve">Con el aprendizaje automático, se permitirá conocer el tipo de estatus socioeconómico mas beneficiado de los fondos de vivienda con subsidio del Estado. Asimismo, se </w:t>
      </w:r>
      <w:r w:rsidR="00D93980">
        <w:t xml:space="preserve">conocerá las condiciones financieras promedio y con sus desviaciones en las que </w:t>
      </w:r>
      <w:r w:rsidR="00D93980">
        <w:lastRenderedPageBreak/>
        <w:t>generalmente se encuentra el perfil de un solicitante de clase baja y media, así como el resultado de contrastar el beneficio de tener acceso a una vivienda mediante el programa con fondos de BANHPROVI en comparación al uso de fondos de la banca comercial.</w:t>
      </w:r>
    </w:p>
    <w:p w14:paraId="6DDA9FA0" w14:textId="1BA86162" w:rsidR="004F2C45" w:rsidRPr="004F2C45" w:rsidRDefault="004F2C45" w:rsidP="004F2C45">
      <w:pPr>
        <w:pStyle w:val="Ttulo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Datos y Análisis Exploratorio </w:t>
      </w:r>
    </w:p>
    <w:p w14:paraId="772AB36F" w14:textId="0C7BB876" w:rsidR="004F2C45" w:rsidRPr="004F2C45" w:rsidRDefault="004F2C45" w:rsidP="004F2C45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Descripción de los datos</w:t>
      </w:r>
    </w:p>
    <w:p w14:paraId="3C32A255" w14:textId="10B104BB" w:rsidR="004F2C45" w:rsidRDefault="004F2C45" w:rsidP="004F2C45">
      <w:pPr>
        <w:pStyle w:val="Prrafodelista"/>
        <w:numPr>
          <w:ilvl w:val="0"/>
          <w:numId w:val="7"/>
        </w:numPr>
        <w:spacing w:after="0"/>
      </w:pPr>
      <w:r>
        <w:t>Fuente</w:t>
      </w:r>
    </w:p>
    <w:p w14:paraId="177CA1D1" w14:textId="2890D6B1" w:rsidR="00D93980" w:rsidRDefault="00D93980" w:rsidP="00D93980">
      <w:pPr>
        <w:pStyle w:val="Prrafodelista"/>
        <w:spacing w:after="0"/>
        <w:ind w:left="1080"/>
      </w:pPr>
      <w:r>
        <w:t>Muestra de solicitudes de personas naturales beneficiadas con los fondos de BANHPROVI a través de la banca comercial.</w:t>
      </w:r>
    </w:p>
    <w:p w14:paraId="55A80400" w14:textId="1AFE3EFF" w:rsidR="00D93980" w:rsidRDefault="004F2C45" w:rsidP="00D93980">
      <w:pPr>
        <w:pStyle w:val="Prrafodelista"/>
        <w:numPr>
          <w:ilvl w:val="0"/>
          <w:numId w:val="7"/>
        </w:numPr>
        <w:spacing w:after="0"/>
      </w:pPr>
      <w:r>
        <w:rPr>
          <w:lang w:val="es-ES"/>
        </w:rPr>
        <w:t>Periodo temporal</w:t>
      </w:r>
    </w:p>
    <w:p w14:paraId="17E56031" w14:textId="21E0FAE0" w:rsidR="00D93980" w:rsidRPr="004F2C45" w:rsidRDefault="00D93980" w:rsidP="00D93980">
      <w:pPr>
        <w:pStyle w:val="Prrafodelista"/>
        <w:spacing w:after="0"/>
        <w:ind w:left="1080"/>
      </w:pPr>
      <w:r>
        <w:t>Mes de diciembre 2025</w:t>
      </w:r>
    </w:p>
    <w:p w14:paraId="6E999AD6" w14:textId="08E6A82A" w:rsidR="00D93980" w:rsidRDefault="004F2C45" w:rsidP="00D93980">
      <w:pPr>
        <w:pStyle w:val="Prrafodelista"/>
        <w:numPr>
          <w:ilvl w:val="0"/>
          <w:numId w:val="7"/>
        </w:numPr>
        <w:spacing w:after="0"/>
      </w:pPr>
      <w:r>
        <w:rPr>
          <w:lang w:val="es-ES"/>
        </w:rPr>
        <w:t>Unidad de análisis</w:t>
      </w:r>
    </w:p>
    <w:p w14:paraId="35573BB0" w14:textId="5F6A0CB6" w:rsidR="00D93980" w:rsidRPr="004F2C45" w:rsidRDefault="00D93980" w:rsidP="00D93980">
      <w:pPr>
        <w:pStyle w:val="Prrafodelista"/>
        <w:spacing w:after="0"/>
        <w:ind w:left="1080"/>
      </w:pPr>
      <w:r>
        <w:t>Solicitudes de financiamiento de personas naturales</w:t>
      </w:r>
      <w:r w:rsidR="00E86D0A">
        <w:t xml:space="preserve"> aprobadas</w:t>
      </w:r>
    </w:p>
    <w:p w14:paraId="66E848DF" w14:textId="6C2AE9F4" w:rsidR="00D93980" w:rsidRDefault="004F2C45" w:rsidP="00D93980">
      <w:pPr>
        <w:pStyle w:val="Prrafodelista"/>
        <w:numPr>
          <w:ilvl w:val="0"/>
          <w:numId w:val="7"/>
        </w:numPr>
        <w:spacing w:after="0"/>
      </w:pPr>
      <w:r>
        <w:rPr>
          <w:lang w:val="es-ES"/>
        </w:rPr>
        <w:t>Numero de observaciones</w:t>
      </w:r>
    </w:p>
    <w:p w14:paraId="624407B3" w14:textId="0D2B48DE" w:rsidR="00D93980" w:rsidRPr="004F2C45" w:rsidRDefault="00D93980" w:rsidP="00D93980">
      <w:pPr>
        <w:pStyle w:val="Prrafodelista"/>
        <w:spacing w:after="0"/>
        <w:ind w:left="1080"/>
      </w:pPr>
      <w:r>
        <w:t>164 observaciones</w:t>
      </w:r>
    </w:p>
    <w:p w14:paraId="1028332B" w14:textId="30EEF089" w:rsidR="00D93980" w:rsidRPr="00D93980" w:rsidRDefault="004F2C45" w:rsidP="00D93980">
      <w:pPr>
        <w:pStyle w:val="Prrafodelista"/>
        <w:numPr>
          <w:ilvl w:val="0"/>
          <w:numId w:val="7"/>
        </w:numPr>
        <w:spacing w:after="0"/>
      </w:pPr>
      <w:r>
        <w:rPr>
          <w:lang w:val="es-ES"/>
        </w:rPr>
        <w:t>Variables disponibles</w:t>
      </w:r>
    </w:p>
    <w:p w14:paraId="49672E08" w14:textId="06361CFA" w:rsidR="00D93980" w:rsidRDefault="00D93980" w:rsidP="00D93980">
      <w:pPr>
        <w:pStyle w:val="Prrafodelista"/>
        <w:spacing w:after="0"/>
        <w:ind w:left="1080"/>
      </w:pPr>
      <w:r>
        <w:t>Son cinco variables</w:t>
      </w:r>
    </w:p>
    <w:p w14:paraId="25C0F2C4" w14:textId="6D2BB582" w:rsidR="00D93980" w:rsidRDefault="00D93980" w:rsidP="00EA3757">
      <w:pPr>
        <w:pStyle w:val="Prrafodelista"/>
        <w:numPr>
          <w:ilvl w:val="0"/>
          <w:numId w:val="16"/>
        </w:numPr>
        <w:spacing w:after="0"/>
      </w:pPr>
      <w:r>
        <w:t>ingreso_$ = Es el ingreso bruto del solicitante en dólares americanos.</w:t>
      </w:r>
    </w:p>
    <w:p w14:paraId="3710F2CE" w14:textId="05C4508B" w:rsidR="00D93980" w:rsidRDefault="00D93980" w:rsidP="00EA3757">
      <w:pPr>
        <w:pStyle w:val="Prrafodelista"/>
        <w:numPr>
          <w:ilvl w:val="0"/>
          <w:numId w:val="16"/>
        </w:numPr>
        <w:spacing w:after="0"/>
      </w:pPr>
      <w:r>
        <w:t>endeudamiento = Es el endeudamiento del solicitante considerando (Total gastos + nueva cuota del préstamo) / ingreso bruto</w:t>
      </w:r>
    </w:p>
    <w:p w14:paraId="1D21E9E8" w14:textId="09797369" w:rsidR="00D93980" w:rsidRDefault="00D93980" w:rsidP="00EA3757">
      <w:pPr>
        <w:pStyle w:val="Prrafodelista"/>
        <w:numPr>
          <w:ilvl w:val="0"/>
          <w:numId w:val="16"/>
        </w:numPr>
        <w:spacing w:after="0"/>
      </w:pPr>
      <w:r>
        <w:t>prestamo_$ = Es el monto del préstamo en dólares americanos otorgado al solicitante.</w:t>
      </w:r>
    </w:p>
    <w:p w14:paraId="1BBEC907" w14:textId="2478DDE3" w:rsidR="00D93980" w:rsidRDefault="00D93980" w:rsidP="00EA3757">
      <w:pPr>
        <w:pStyle w:val="Prrafodelista"/>
        <w:numPr>
          <w:ilvl w:val="0"/>
          <w:numId w:val="16"/>
        </w:numPr>
        <w:spacing w:after="0"/>
      </w:pPr>
      <w:r>
        <w:t xml:space="preserve">programa = Es el tipo de programa </w:t>
      </w:r>
      <w:r w:rsidR="00EA3757">
        <w:t>utilizado para el otorgamiento de ese préstamo.</w:t>
      </w:r>
    </w:p>
    <w:p w14:paraId="1A527372" w14:textId="7EE917FC" w:rsidR="00EA3757" w:rsidRDefault="00EA3757" w:rsidP="00EA3757">
      <w:pPr>
        <w:pStyle w:val="Prrafodelista"/>
        <w:numPr>
          <w:ilvl w:val="0"/>
          <w:numId w:val="16"/>
        </w:numPr>
        <w:spacing w:after="0"/>
      </w:pPr>
      <w:r>
        <w:t>plazo = Es el periodo de tiempo de otorgamiento del préstamo en meses.</w:t>
      </w:r>
    </w:p>
    <w:p w14:paraId="0A589F1F" w14:textId="1915F73E" w:rsidR="004F2C45" w:rsidRPr="004F2C45" w:rsidRDefault="004F2C45" w:rsidP="004F2C45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Limpieza y preparación</w:t>
      </w:r>
      <w:r w:rsidR="003A692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(en desarrollo)</w:t>
      </w:r>
    </w:p>
    <w:p w14:paraId="564798F7" w14:textId="79748553" w:rsidR="008A28EF" w:rsidRP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Antes de realizar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e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l análisis exploratorio, se realizó un proceso de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preparación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y limpieza del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de los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datos con el objetivo de asegurar la calidad y consistencia de la información. La base de datos utilizada contiene 164 observaciones, correspondientes a solicitudes de financiamiento aprobadas para vivienda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en Honduras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.</w:t>
      </w:r>
    </w:p>
    <w:p w14:paraId="13C411D3" w14:textId="77777777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Tratamiento de valores faltantes</w:t>
      </w:r>
    </w:p>
    <w:p w14:paraId="06E397FA" w14:textId="0C8412D2" w:rsidR="008A28EF" w:rsidRP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Se realizó una revisión del conjunto de datos para identificar posibles valores faltantes en las variables disponibles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. Sin embargo, e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l análisis mostró que no existen valores faltantes en ninguna de las variables, por lo que no fue necesario aplicar técnicas de imputación ni eliminar registros.</w:t>
      </w:r>
    </w:p>
    <w:p w14:paraId="644A0D50" w14:textId="77777777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Manejo de valores atípicos (outliers)</w:t>
      </w:r>
    </w:p>
    <w:p w14:paraId="07ED9872" w14:textId="3568F67D" w:rsidR="008A28EF" w:rsidRPr="008A28EF" w:rsidRDefault="008A28EF" w:rsidP="008A28EF">
      <w:pPr>
        <w:pStyle w:val="Ttulo2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De igual manera, s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e revisaron las variables numéricas para identificar valores extremos que pudieran afectar el análisis. Los principales rangos observados fueron: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510"/>
        <w:gridCol w:w="1903"/>
        <w:gridCol w:w="1943"/>
      </w:tblGrid>
      <w:tr w:rsidR="008A28EF" w:rsidRPr="008A28EF" w14:paraId="3A2CA35B" w14:textId="77777777" w:rsidTr="008A2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FE13D9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Variable</w:t>
            </w:r>
          </w:p>
        </w:tc>
        <w:tc>
          <w:tcPr>
            <w:tcW w:w="0" w:type="auto"/>
            <w:hideMark/>
          </w:tcPr>
          <w:p w14:paraId="6E4C3BC7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Valor mínimo</w:t>
            </w:r>
          </w:p>
        </w:tc>
        <w:tc>
          <w:tcPr>
            <w:tcW w:w="0" w:type="auto"/>
            <w:hideMark/>
          </w:tcPr>
          <w:p w14:paraId="7D9E3A39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Valor máximo</w:t>
            </w:r>
          </w:p>
        </w:tc>
      </w:tr>
      <w:tr w:rsidR="008A28EF" w:rsidRPr="008A28EF" w14:paraId="38D6D1DC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39D45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Ingreso</w:t>
            </w:r>
          </w:p>
        </w:tc>
        <w:tc>
          <w:tcPr>
            <w:tcW w:w="0" w:type="auto"/>
            <w:hideMark/>
          </w:tcPr>
          <w:p w14:paraId="1D353749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657 USD</w:t>
            </w:r>
          </w:p>
        </w:tc>
        <w:tc>
          <w:tcPr>
            <w:tcW w:w="0" w:type="auto"/>
            <w:hideMark/>
          </w:tcPr>
          <w:p w14:paraId="1D96AF7B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6,302 USD</w:t>
            </w:r>
          </w:p>
        </w:tc>
      </w:tr>
      <w:tr w:rsidR="008A28EF" w:rsidRPr="008A28EF" w14:paraId="66C3EA92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A609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Endeudamiento</w:t>
            </w:r>
          </w:p>
        </w:tc>
        <w:tc>
          <w:tcPr>
            <w:tcW w:w="0" w:type="auto"/>
            <w:hideMark/>
          </w:tcPr>
          <w:p w14:paraId="6C177B30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21.05%</w:t>
            </w:r>
          </w:p>
        </w:tc>
        <w:tc>
          <w:tcPr>
            <w:tcW w:w="0" w:type="auto"/>
            <w:hideMark/>
          </w:tcPr>
          <w:p w14:paraId="5BDDCB0F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115.67%</w:t>
            </w:r>
          </w:p>
        </w:tc>
      </w:tr>
      <w:tr w:rsidR="008A28EF" w:rsidRPr="008A28EF" w14:paraId="41CAEF26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C101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Monto del préstamo</w:t>
            </w:r>
          </w:p>
        </w:tc>
        <w:tc>
          <w:tcPr>
            <w:tcW w:w="0" w:type="auto"/>
            <w:hideMark/>
          </w:tcPr>
          <w:p w14:paraId="089AEE4D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37,037 USD</w:t>
            </w:r>
          </w:p>
        </w:tc>
        <w:tc>
          <w:tcPr>
            <w:tcW w:w="0" w:type="auto"/>
            <w:hideMark/>
          </w:tcPr>
          <w:p w14:paraId="3AB4B685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148,148 USD</w:t>
            </w:r>
          </w:p>
        </w:tc>
      </w:tr>
      <w:tr w:rsidR="008A28EF" w:rsidRPr="008A28EF" w14:paraId="2DF941A3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54EB0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Plazo</w:t>
            </w:r>
          </w:p>
        </w:tc>
        <w:tc>
          <w:tcPr>
            <w:tcW w:w="0" w:type="auto"/>
            <w:hideMark/>
          </w:tcPr>
          <w:p w14:paraId="7AE86D28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180 meses</w:t>
            </w:r>
          </w:p>
        </w:tc>
        <w:tc>
          <w:tcPr>
            <w:tcW w:w="0" w:type="auto"/>
            <w:hideMark/>
          </w:tcPr>
          <w:p w14:paraId="41B092B7" w14:textId="77777777" w:rsidR="008A28EF" w:rsidRPr="008A28EF" w:rsidRDefault="008A28EF" w:rsidP="008A28EF">
            <w:pPr>
              <w:pStyle w:val="Ttulo2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MX"/>
              </w:rPr>
              <w:t>360 meses</w:t>
            </w:r>
          </w:p>
        </w:tc>
      </w:tr>
    </w:tbl>
    <w:p w14:paraId="676B5CF5" w14:textId="46894954" w:rsidR="008A28EF" w:rsidRDefault="008A28EF" w:rsidP="008A28EF">
      <w:pPr>
        <w:pStyle w:val="NormalWeb"/>
      </w:pPr>
      <w:r w:rsidRPr="008A28EF">
        <w:rPr>
          <w:rFonts w:eastAsiaTheme="majorEastAsia"/>
          <w:color w:val="000000" w:themeColor="text1"/>
        </w:rPr>
        <w:t xml:space="preserve">Se identificaron algunos valores altos en la variable endeudamiento, con casos superiores al 100%. </w:t>
      </w:r>
      <w:r>
        <w:t>Se conservó</w:t>
      </w:r>
      <w:r>
        <w:t xml:space="preserve"> el registro debido a que no existen evidencias claras de error de captura y forma parte del conjunto original de datos.</w:t>
      </w:r>
      <w:r>
        <w:t xml:space="preserve"> </w:t>
      </w:r>
      <w:r>
        <w:t>En términos generales, los valores observados se consideran consistentes con las condiciones reales de financiamiento hipotecario.</w:t>
      </w:r>
    </w:p>
    <w:p w14:paraId="4D692CA8" w14:textId="1CDA1559" w:rsid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5D03616B" w14:textId="77777777" w:rsid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</w:p>
    <w:p w14:paraId="182614B0" w14:textId="56E2FCA6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Transformaciones realizadas</w:t>
      </w:r>
    </w:p>
    <w:p w14:paraId="622CAD47" w14:textId="3A1573C9" w:rsidR="008A28EF" w:rsidRP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No hubo modificaciones/transformaciones reales dentro de las variables. 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Las variables monetarias se mantuvieron en dólares para conservar la consistencia con la fuente. La variable endeudamiento se mantuvo como porcentaje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y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representa la relación entre los gastos totales del solicitante y su ingreso bruto.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La variable programa,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que es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categórica, se mantuvo como variable cualitativa con dos categorías: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Clase social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y c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lase media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. 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Esto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para poder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analizar diferencias entre ambos esquemas de financiamiento.</w:t>
      </w:r>
    </w:p>
    <w:p w14:paraId="6700677D" w14:textId="77777777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MX"/>
        </w:rPr>
        <w:t>Ingeniería de variables</w:t>
      </w:r>
    </w:p>
    <w:p w14:paraId="158F196E" w14:textId="768358E2" w:rsidR="008A28EF" w:rsidRPr="008A28EF" w:rsidRDefault="008A28EF" w:rsidP="008A28EF">
      <w:pPr>
        <w:pStyle w:val="Ttulo2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Tampoco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fue necesario generar nuevas variables derivadas para el análisis exploratorio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;  ya que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las variables existentes permiten evaluar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la 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relaci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>ón</w:t>
      </w:r>
      <w:r w:rsidRPr="008A28EF">
        <w:rPr>
          <w:rFonts w:ascii="Times New Roman" w:hAnsi="Times New Roman" w:cs="Times New Roman"/>
          <w:color w:val="000000" w:themeColor="text1"/>
          <w:sz w:val="24"/>
          <w:szCs w:val="24"/>
          <w:lang w:val="es-MX"/>
        </w:rPr>
        <w:t xml:space="preserve">  entre el ingreso del solicitante, el nivel de endeudamiento y el monto del préstamo otorgado.</w:t>
      </w:r>
    </w:p>
    <w:p w14:paraId="08A0BE97" w14:textId="5710F614" w:rsidR="00753F2A" w:rsidRPr="008A28EF" w:rsidRDefault="00753F2A" w:rsidP="00753F2A">
      <w:pPr>
        <w:pStyle w:val="Ttulo2"/>
        <w:numPr>
          <w:ilvl w:val="1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Análisis exploratorio de datos (EDA)</w:t>
      </w:r>
      <w:r w:rsidR="003A692B"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7E70F92" w14:textId="77777777" w:rsidR="008A28EF" w:rsidRPr="008A28EF" w:rsidRDefault="008A28EF" w:rsidP="008A28EF">
      <w:pPr>
        <w:pStyle w:val="NormalWeb"/>
        <w:rPr>
          <w:color w:val="000000" w:themeColor="text1"/>
        </w:rPr>
      </w:pPr>
      <w:r w:rsidRPr="008A28EF">
        <w:rPr>
          <w:color w:val="000000" w:themeColor="text1"/>
        </w:rPr>
        <w:t>El análisis exploratorio de datos se realizó con el objetivo de comprender el comportamiento de las variables principales del conjunto de datos y detectar posibles patrones en el financiamiento de vivienda.</w:t>
      </w:r>
    </w:p>
    <w:p w14:paraId="364D2962" w14:textId="77777777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Estadísticas descriptivas</w:t>
      </w:r>
    </w:p>
    <w:p w14:paraId="49396A2B" w14:textId="77777777" w:rsidR="008A28EF" w:rsidRPr="008A28EF" w:rsidRDefault="008A28EF" w:rsidP="008A28EF">
      <w:pPr>
        <w:pStyle w:val="NormalWeb"/>
        <w:rPr>
          <w:color w:val="000000" w:themeColor="text1"/>
        </w:rPr>
      </w:pPr>
      <w:r w:rsidRPr="008A28EF">
        <w:rPr>
          <w:color w:val="000000" w:themeColor="text1"/>
        </w:rPr>
        <w:t>Las principales estadísticas descriptivas de las variables numéricas se muestran a continuación: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150"/>
        <w:gridCol w:w="1417"/>
        <w:gridCol w:w="1417"/>
        <w:gridCol w:w="1196"/>
      </w:tblGrid>
      <w:tr w:rsidR="008A28EF" w:rsidRPr="008A28EF" w14:paraId="77AB49F3" w14:textId="77777777" w:rsidTr="008A2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AADE18" w14:textId="77777777" w:rsidR="008A28EF" w:rsidRPr="008A28EF" w:rsidRDefault="008A28E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Variable</w:t>
            </w:r>
          </w:p>
        </w:tc>
        <w:tc>
          <w:tcPr>
            <w:tcW w:w="0" w:type="auto"/>
            <w:hideMark/>
          </w:tcPr>
          <w:p w14:paraId="48171CD4" w14:textId="77777777" w:rsidR="008A28EF" w:rsidRPr="008A28EF" w:rsidRDefault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Media</w:t>
            </w:r>
          </w:p>
        </w:tc>
        <w:tc>
          <w:tcPr>
            <w:tcW w:w="0" w:type="auto"/>
            <w:hideMark/>
          </w:tcPr>
          <w:p w14:paraId="39B9D040" w14:textId="77777777" w:rsidR="008A28EF" w:rsidRPr="008A28EF" w:rsidRDefault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Mediana</w:t>
            </w:r>
          </w:p>
        </w:tc>
        <w:tc>
          <w:tcPr>
            <w:tcW w:w="0" w:type="auto"/>
            <w:hideMark/>
          </w:tcPr>
          <w:p w14:paraId="2876FBEC" w14:textId="77777777" w:rsidR="008A28EF" w:rsidRPr="008A28EF" w:rsidRDefault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Desv. Est.</w:t>
            </w:r>
          </w:p>
        </w:tc>
      </w:tr>
      <w:tr w:rsidR="008A28EF" w:rsidRPr="008A28EF" w14:paraId="0A6944FC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0D87B" w14:textId="77777777" w:rsidR="008A28EF" w:rsidRPr="008A28EF" w:rsidRDefault="008A28EF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Ingreso</w:t>
            </w:r>
          </w:p>
        </w:tc>
        <w:tc>
          <w:tcPr>
            <w:tcW w:w="0" w:type="auto"/>
            <w:hideMark/>
          </w:tcPr>
          <w:p w14:paraId="2FBD9B0F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1,601 USD</w:t>
            </w:r>
          </w:p>
        </w:tc>
        <w:tc>
          <w:tcPr>
            <w:tcW w:w="0" w:type="auto"/>
            <w:hideMark/>
          </w:tcPr>
          <w:p w14:paraId="17F26705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1,175 USD</w:t>
            </w:r>
          </w:p>
        </w:tc>
        <w:tc>
          <w:tcPr>
            <w:tcW w:w="0" w:type="auto"/>
            <w:hideMark/>
          </w:tcPr>
          <w:p w14:paraId="4966DE41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1,048</w:t>
            </w:r>
          </w:p>
        </w:tc>
      </w:tr>
      <w:tr w:rsidR="008A28EF" w:rsidRPr="008A28EF" w14:paraId="7238B92D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83FDB" w14:textId="77777777" w:rsidR="008A28EF" w:rsidRPr="008A28EF" w:rsidRDefault="008A28E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Endeudamiento</w:t>
            </w:r>
          </w:p>
        </w:tc>
        <w:tc>
          <w:tcPr>
            <w:tcW w:w="0" w:type="auto"/>
            <w:hideMark/>
          </w:tcPr>
          <w:p w14:paraId="1D0672E7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42.81%</w:t>
            </w:r>
          </w:p>
        </w:tc>
        <w:tc>
          <w:tcPr>
            <w:tcW w:w="0" w:type="auto"/>
            <w:hideMark/>
          </w:tcPr>
          <w:p w14:paraId="1B72C031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41.01%</w:t>
            </w:r>
          </w:p>
        </w:tc>
        <w:tc>
          <w:tcPr>
            <w:tcW w:w="0" w:type="auto"/>
            <w:hideMark/>
          </w:tcPr>
          <w:p w14:paraId="1C43DB17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14.68</w:t>
            </w:r>
          </w:p>
        </w:tc>
      </w:tr>
      <w:tr w:rsidR="008A28EF" w:rsidRPr="008A28EF" w14:paraId="2598F2C6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4D98E" w14:textId="77777777" w:rsidR="008A28EF" w:rsidRPr="008A28EF" w:rsidRDefault="008A28E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Monto del préstamo</w:t>
            </w:r>
          </w:p>
        </w:tc>
        <w:tc>
          <w:tcPr>
            <w:tcW w:w="0" w:type="auto"/>
            <w:hideMark/>
          </w:tcPr>
          <w:p w14:paraId="71BAC6C5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70,109 USD</w:t>
            </w:r>
          </w:p>
        </w:tc>
        <w:tc>
          <w:tcPr>
            <w:tcW w:w="0" w:type="auto"/>
            <w:hideMark/>
          </w:tcPr>
          <w:p w14:paraId="25685786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48,148 USD</w:t>
            </w:r>
          </w:p>
        </w:tc>
        <w:tc>
          <w:tcPr>
            <w:tcW w:w="0" w:type="auto"/>
            <w:hideMark/>
          </w:tcPr>
          <w:p w14:paraId="2EF26EFF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34,532</w:t>
            </w:r>
          </w:p>
        </w:tc>
      </w:tr>
      <w:tr w:rsidR="008A28EF" w:rsidRPr="008A28EF" w14:paraId="0CA5CF8F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64A00" w14:textId="77777777" w:rsidR="008A28EF" w:rsidRPr="008A28EF" w:rsidRDefault="008A28E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Plazo</w:t>
            </w:r>
          </w:p>
        </w:tc>
        <w:tc>
          <w:tcPr>
            <w:tcW w:w="0" w:type="auto"/>
            <w:hideMark/>
          </w:tcPr>
          <w:p w14:paraId="4171EB6B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349 meses</w:t>
            </w:r>
          </w:p>
        </w:tc>
        <w:tc>
          <w:tcPr>
            <w:tcW w:w="0" w:type="auto"/>
            <w:hideMark/>
          </w:tcPr>
          <w:p w14:paraId="4A6146A8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360 meses</w:t>
            </w:r>
          </w:p>
        </w:tc>
        <w:tc>
          <w:tcPr>
            <w:tcW w:w="0" w:type="auto"/>
            <w:hideMark/>
          </w:tcPr>
          <w:p w14:paraId="10E06C42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31</w:t>
            </w:r>
          </w:p>
        </w:tc>
      </w:tr>
    </w:tbl>
    <w:p w14:paraId="5262B4A3" w14:textId="486D5321" w:rsidR="008A28EF" w:rsidRPr="008A28EF" w:rsidRDefault="008A28EF" w:rsidP="008A28EF">
      <w:pPr>
        <w:pStyle w:val="NormalWeb"/>
        <w:rPr>
          <w:color w:val="000000" w:themeColor="text1"/>
        </w:rPr>
      </w:pPr>
      <w:r w:rsidRPr="008A28EF">
        <w:rPr>
          <w:color w:val="000000" w:themeColor="text1"/>
        </w:rPr>
        <w:t xml:space="preserve">Estos resultados muestran que la mayoría de los créditos se otorgan con 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>plazos cercanos a los 360 meses (30 años)</w:t>
      </w:r>
      <w:r w:rsidRPr="008A28EF">
        <w:rPr>
          <w:color w:val="000000" w:themeColor="text1"/>
        </w:rPr>
        <w:t xml:space="preserve">, lo cual </w:t>
      </w:r>
      <w:r>
        <w:rPr>
          <w:color w:val="000000" w:themeColor="text1"/>
        </w:rPr>
        <w:t xml:space="preserve">coincide con las </w:t>
      </w:r>
      <w:r w:rsidRPr="008A28EF">
        <w:rPr>
          <w:color w:val="000000" w:themeColor="text1"/>
        </w:rPr>
        <w:t xml:space="preserve">condiciones típicas de </w:t>
      </w:r>
      <w:r>
        <w:rPr>
          <w:color w:val="000000" w:themeColor="text1"/>
        </w:rPr>
        <w:t>créditos</w:t>
      </w:r>
      <w:r w:rsidRPr="008A28EF">
        <w:rPr>
          <w:color w:val="000000" w:themeColor="text1"/>
        </w:rPr>
        <w:t xml:space="preserve"> hipotecario.</w:t>
      </w:r>
      <w:r>
        <w:rPr>
          <w:color w:val="000000" w:themeColor="text1"/>
        </w:rPr>
        <w:t xml:space="preserve"> </w:t>
      </w:r>
      <w:r w:rsidRPr="008A28EF">
        <w:rPr>
          <w:color w:val="000000" w:themeColor="text1"/>
        </w:rPr>
        <w:t xml:space="preserve">Asimismo, el ingreso promedio de los solicitantes </w:t>
      </w:r>
      <w:r>
        <w:rPr>
          <w:color w:val="000000" w:themeColor="text1"/>
        </w:rPr>
        <w:t>es de</w:t>
      </w:r>
      <w:r w:rsidRPr="008A28EF">
        <w:rPr>
          <w:color w:val="000000" w:themeColor="text1"/>
        </w:rPr>
        <w:t xml:space="preserve"> 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 xml:space="preserve">1,601 </w:t>
      </w:r>
      <w:r>
        <w:rPr>
          <w:rStyle w:val="Textoennegrita"/>
          <w:rFonts w:eastAsiaTheme="majorEastAsia"/>
          <w:b w:val="0"/>
          <w:bCs w:val="0"/>
          <w:color w:val="000000" w:themeColor="text1"/>
        </w:rPr>
        <w:t>dólares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 xml:space="preserve"> mensuales</w:t>
      </w:r>
      <w:r w:rsidRPr="008A28EF">
        <w:rPr>
          <w:color w:val="000000" w:themeColor="text1"/>
        </w:rPr>
        <w:t xml:space="preserve">, aunque existe una dispersión </w:t>
      </w:r>
      <w:r>
        <w:rPr>
          <w:color w:val="000000" w:themeColor="text1"/>
        </w:rPr>
        <w:t>importante</w:t>
      </w:r>
      <w:r w:rsidRPr="008A28EF">
        <w:rPr>
          <w:color w:val="000000" w:themeColor="text1"/>
        </w:rPr>
        <w:t xml:space="preserve"> entre los perfiles de solicitantes.</w:t>
      </w:r>
    </w:p>
    <w:p w14:paraId="2FB8B253" w14:textId="1B4B1FC6" w:rsidR="008A28EF" w:rsidRPr="008A28EF" w:rsidRDefault="008A28EF" w:rsidP="008A28EF">
      <w:pPr>
        <w:rPr>
          <w:color w:val="000000" w:themeColor="text1"/>
        </w:rPr>
      </w:pPr>
    </w:p>
    <w:p w14:paraId="5B9DDD36" w14:textId="77777777" w:rsidR="008A28EF" w:rsidRPr="008A28EF" w:rsidRDefault="008A28EF" w:rsidP="008A28EF">
      <w:pPr>
        <w:pStyle w:val="Ttulo2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Distribución de variables clave</w:t>
      </w:r>
    </w:p>
    <w:p w14:paraId="523C5042" w14:textId="7CCDFBB6" w:rsidR="008A28EF" w:rsidRPr="008A28EF" w:rsidRDefault="008A28EF" w:rsidP="008A28EF">
      <w:pPr>
        <w:pStyle w:val="NormalWeb"/>
        <w:rPr>
          <w:color w:val="000000" w:themeColor="text1"/>
        </w:rPr>
      </w:pPr>
      <w:r>
        <w:rPr>
          <w:color w:val="000000" w:themeColor="text1"/>
        </w:rPr>
        <w:t>Derivado de</w:t>
      </w:r>
      <w:r w:rsidRPr="008A28EF">
        <w:rPr>
          <w:color w:val="000000" w:themeColor="text1"/>
        </w:rPr>
        <w:t xml:space="preserve">l análisis de las distribuciones </w:t>
      </w:r>
      <w:r>
        <w:rPr>
          <w:color w:val="000000" w:themeColor="text1"/>
        </w:rPr>
        <w:t>se encontraron los siguientes patrones</w:t>
      </w:r>
      <w:r w:rsidRPr="008A28EF">
        <w:rPr>
          <w:color w:val="000000" w:themeColor="text1"/>
        </w:rPr>
        <w:t>:</w:t>
      </w:r>
    </w:p>
    <w:p w14:paraId="1E9C31EC" w14:textId="435F7E11" w:rsidR="008A28EF" w:rsidRPr="008A28EF" w:rsidRDefault="008A28EF" w:rsidP="008A28EF">
      <w:pPr>
        <w:pStyle w:val="NormalWeb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8A28EF">
        <w:rPr>
          <w:rStyle w:val="Textoennegrita"/>
          <w:rFonts w:eastAsiaTheme="majorEastAsia"/>
          <w:color w:val="000000" w:themeColor="text1"/>
        </w:rPr>
        <w:t>Ingreso</w:t>
      </w:r>
      <w:r>
        <w:rPr>
          <w:color w:val="000000" w:themeColor="text1"/>
        </w:rPr>
        <w:t xml:space="preserve">: </w:t>
      </w:r>
      <w:r w:rsidRPr="008A28EF">
        <w:rPr>
          <w:color w:val="000000" w:themeColor="text1"/>
        </w:rPr>
        <w:t xml:space="preserve">Los ingresos </w:t>
      </w:r>
      <w:r>
        <w:rPr>
          <w:color w:val="000000" w:themeColor="text1"/>
        </w:rPr>
        <w:t>muestran</w:t>
      </w:r>
      <w:r w:rsidRPr="008A28EF">
        <w:rPr>
          <w:color w:val="000000" w:themeColor="text1"/>
        </w:rPr>
        <w:t xml:space="preserve"> una distribución sesgada hacia la derecha, lo que indica que la mayoría de los solicitantes </w:t>
      </w:r>
      <w:r>
        <w:rPr>
          <w:color w:val="000000" w:themeColor="text1"/>
        </w:rPr>
        <w:t>tiene</w:t>
      </w:r>
      <w:r w:rsidRPr="008A28EF">
        <w:rPr>
          <w:color w:val="000000" w:themeColor="text1"/>
        </w:rPr>
        <w:t xml:space="preserve"> niveles de ingreso relativamente bajos o medios, con un menor número de solicitantes con ingresos más altos.</w:t>
      </w:r>
    </w:p>
    <w:p w14:paraId="08F9EB99" w14:textId="3A1836BC" w:rsidR="008A28EF" w:rsidRPr="008A28EF" w:rsidRDefault="008A28EF" w:rsidP="008A28EF">
      <w:pPr>
        <w:pStyle w:val="NormalWeb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8A28EF">
        <w:rPr>
          <w:rStyle w:val="Textoennegrita"/>
          <w:rFonts w:eastAsiaTheme="majorEastAsia"/>
          <w:color w:val="000000" w:themeColor="text1"/>
        </w:rPr>
        <w:t>Monto del préstamo</w:t>
      </w:r>
      <w:r>
        <w:rPr>
          <w:color w:val="000000" w:themeColor="text1"/>
        </w:rPr>
        <w:t xml:space="preserve">: </w:t>
      </w:r>
      <w:r w:rsidRPr="008A28EF">
        <w:rPr>
          <w:color w:val="000000" w:themeColor="text1"/>
        </w:rPr>
        <w:t xml:space="preserve">El monto del préstamo muestra una distribución amplia, con una mediana de aproximadamente 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 xml:space="preserve">48,148 </w:t>
      </w:r>
      <w:r>
        <w:rPr>
          <w:rStyle w:val="Textoennegrita"/>
          <w:rFonts w:eastAsiaTheme="majorEastAsia"/>
          <w:b w:val="0"/>
          <w:bCs w:val="0"/>
          <w:color w:val="000000" w:themeColor="text1"/>
        </w:rPr>
        <w:t>dólares</w:t>
      </w:r>
      <w:r w:rsidRPr="008A28EF">
        <w:rPr>
          <w:color w:val="000000" w:themeColor="text1"/>
        </w:rPr>
        <w:t xml:space="preserve">, lo cual </w:t>
      </w:r>
      <w:r>
        <w:rPr>
          <w:color w:val="000000" w:themeColor="text1"/>
        </w:rPr>
        <w:t>indica</w:t>
      </w:r>
      <w:r w:rsidRPr="008A28EF">
        <w:rPr>
          <w:color w:val="000000" w:themeColor="text1"/>
        </w:rPr>
        <w:t xml:space="preserve"> que una </w:t>
      </w:r>
      <w:r>
        <w:rPr>
          <w:color w:val="000000" w:themeColor="text1"/>
        </w:rPr>
        <w:t>parte</w:t>
      </w:r>
      <w:r w:rsidRPr="008A28EF">
        <w:rPr>
          <w:color w:val="000000" w:themeColor="text1"/>
        </w:rPr>
        <w:t xml:space="preserve"> importante de los </w:t>
      </w:r>
      <w:r>
        <w:rPr>
          <w:color w:val="000000" w:themeColor="text1"/>
        </w:rPr>
        <w:t>créditos</w:t>
      </w:r>
      <w:r w:rsidRPr="008A28EF">
        <w:rPr>
          <w:color w:val="000000" w:themeColor="text1"/>
        </w:rPr>
        <w:t xml:space="preserve"> se concentra en montos similares.</w:t>
      </w:r>
    </w:p>
    <w:p w14:paraId="793CA4A0" w14:textId="54D2EABB" w:rsidR="008A28EF" w:rsidRPr="008A28EF" w:rsidRDefault="008A28EF" w:rsidP="008A28EF">
      <w:pPr>
        <w:pStyle w:val="NormalWeb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8A28EF">
        <w:rPr>
          <w:rStyle w:val="Textoennegrita"/>
          <w:rFonts w:eastAsiaTheme="majorEastAsia"/>
          <w:color w:val="000000" w:themeColor="text1"/>
        </w:rPr>
        <w:t>Endeudamiento</w:t>
      </w:r>
      <w:r>
        <w:rPr>
          <w:color w:val="000000" w:themeColor="text1"/>
        </w:rPr>
        <w:t xml:space="preserve">: </w:t>
      </w:r>
      <w:r w:rsidRPr="008A28EF">
        <w:rPr>
          <w:color w:val="000000" w:themeColor="text1"/>
        </w:rPr>
        <w:t xml:space="preserve">La mayoría de los solicitantes presenta niveles de endeudamiento entre 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>30% y 50% de su ingreso</w:t>
      </w:r>
      <w:r>
        <w:rPr>
          <w:color w:val="000000" w:themeColor="text1"/>
        </w:rPr>
        <w:t>. Lo cual está dentro del amrgen estándar de instituciones crediticias hipotecarias.</w:t>
      </w:r>
    </w:p>
    <w:p w14:paraId="2684772D" w14:textId="77777777" w:rsidR="008A28EF" w:rsidRPr="008A28EF" w:rsidRDefault="008A28EF" w:rsidP="008A28EF">
      <w:pPr>
        <w:pStyle w:val="Ttulo2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Correlaciones entre variables</w:t>
      </w:r>
    </w:p>
    <w:p w14:paraId="306CEB75" w14:textId="77777777" w:rsidR="008A28EF" w:rsidRPr="008A28EF" w:rsidRDefault="008A28EF" w:rsidP="008A28EF">
      <w:pPr>
        <w:spacing w:before="100" w:beforeAutospacing="1" w:after="100" w:afterAutospacing="1" w:line="276" w:lineRule="auto"/>
        <w:jc w:val="left"/>
        <w:rPr>
          <w:lang w:val="es-MX" w:eastAsia="es-MX"/>
        </w:rPr>
      </w:pPr>
      <w:r w:rsidRPr="008A28EF">
        <w:rPr>
          <w:lang w:val="es-MX" w:eastAsia="es-MX"/>
        </w:rPr>
        <w:t>Se calculó la matriz de correlación entre las variables numéricas para identificar relaciones entre ellas.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848"/>
        <w:gridCol w:w="1011"/>
        <w:gridCol w:w="1863"/>
        <w:gridCol w:w="1199"/>
        <w:gridCol w:w="780"/>
      </w:tblGrid>
      <w:tr w:rsidR="008A28EF" w:rsidRPr="008A28EF" w14:paraId="35A45CA5" w14:textId="77777777" w:rsidTr="008A2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D91AD30" w14:textId="77777777" w:rsidR="008A28EF" w:rsidRPr="008A28EF" w:rsidRDefault="008A28EF" w:rsidP="008A28EF">
            <w:pPr>
              <w:jc w:val="center"/>
              <w:rPr>
                <w:rFonts w:ascii="Times New Roman" w:hAnsi="Times New Roman" w:cs="Times New Roman"/>
                <w:b/>
                <w:bCs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b/>
                <w:bCs/>
                <w:lang w:val="es-MX" w:eastAsia="es-MX"/>
              </w:rPr>
              <w:t>Variable</w:t>
            </w:r>
          </w:p>
        </w:tc>
        <w:tc>
          <w:tcPr>
            <w:tcW w:w="0" w:type="auto"/>
            <w:hideMark/>
          </w:tcPr>
          <w:p w14:paraId="38ADE16E" w14:textId="77777777" w:rsidR="008A28EF" w:rsidRPr="008A28EF" w:rsidRDefault="008A28EF" w:rsidP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b/>
                <w:bCs/>
                <w:lang w:val="es-MX" w:eastAsia="es-MX"/>
              </w:rPr>
              <w:t>ingreso</w:t>
            </w:r>
          </w:p>
        </w:tc>
        <w:tc>
          <w:tcPr>
            <w:tcW w:w="0" w:type="auto"/>
            <w:hideMark/>
          </w:tcPr>
          <w:p w14:paraId="01AE0E62" w14:textId="77777777" w:rsidR="008A28EF" w:rsidRPr="008A28EF" w:rsidRDefault="008A28EF" w:rsidP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b/>
                <w:bCs/>
                <w:lang w:val="es-MX" w:eastAsia="es-MX"/>
              </w:rPr>
              <w:t>endeudamiento</w:t>
            </w:r>
          </w:p>
        </w:tc>
        <w:tc>
          <w:tcPr>
            <w:tcW w:w="0" w:type="auto"/>
            <w:hideMark/>
          </w:tcPr>
          <w:p w14:paraId="0D6A7BC7" w14:textId="77777777" w:rsidR="008A28EF" w:rsidRPr="008A28EF" w:rsidRDefault="008A28EF" w:rsidP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b/>
                <w:bCs/>
                <w:lang w:val="es-MX" w:eastAsia="es-MX"/>
              </w:rPr>
              <w:t>préstamo</w:t>
            </w:r>
          </w:p>
        </w:tc>
        <w:tc>
          <w:tcPr>
            <w:tcW w:w="0" w:type="auto"/>
            <w:hideMark/>
          </w:tcPr>
          <w:p w14:paraId="491B4149" w14:textId="77777777" w:rsidR="008A28EF" w:rsidRPr="008A28EF" w:rsidRDefault="008A28EF" w:rsidP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b/>
                <w:bCs/>
                <w:lang w:val="es-MX" w:eastAsia="es-MX"/>
              </w:rPr>
              <w:t>plazo</w:t>
            </w:r>
          </w:p>
        </w:tc>
      </w:tr>
      <w:tr w:rsidR="008A28EF" w:rsidRPr="008A28EF" w14:paraId="3F108A25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2F895" w14:textId="77777777" w:rsidR="008A28EF" w:rsidRPr="008A28EF" w:rsidRDefault="008A28EF" w:rsidP="008A28EF">
            <w:pPr>
              <w:jc w:val="left"/>
              <w:rPr>
                <w:rFonts w:ascii="Times New Roman" w:hAnsi="Times New Roman" w:cs="Times New Roman"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lang w:val="es-MX" w:eastAsia="es-MX"/>
              </w:rPr>
              <w:t>Ingreso</w:t>
            </w:r>
          </w:p>
        </w:tc>
        <w:tc>
          <w:tcPr>
            <w:tcW w:w="0" w:type="auto"/>
            <w:hideMark/>
          </w:tcPr>
          <w:p w14:paraId="248779BF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1.00</w:t>
            </w:r>
          </w:p>
        </w:tc>
        <w:tc>
          <w:tcPr>
            <w:tcW w:w="0" w:type="auto"/>
            <w:hideMark/>
          </w:tcPr>
          <w:p w14:paraId="7C565366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-0.01</w:t>
            </w:r>
          </w:p>
        </w:tc>
        <w:tc>
          <w:tcPr>
            <w:tcW w:w="0" w:type="auto"/>
            <w:hideMark/>
          </w:tcPr>
          <w:p w14:paraId="16CA670B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b/>
                <w:bCs/>
                <w:lang w:val="es-MX" w:eastAsia="es-MX"/>
              </w:rPr>
              <w:t>0.82</w:t>
            </w:r>
          </w:p>
        </w:tc>
        <w:tc>
          <w:tcPr>
            <w:tcW w:w="0" w:type="auto"/>
            <w:hideMark/>
          </w:tcPr>
          <w:p w14:paraId="6DDFD58E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-0.22</w:t>
            </w:r>
          </w:p>
        </w:tc>
      </w:tr>
      <w:tr w:rsidR="008A28EF" w:rsidRPr="008A28EF" w14:paraId="6262A4CC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073F2" w14:textId="77777777" w:rsidR="008A28EF" w:rsidRPr="008A28EF" w:rsidRDefault="008A28EF" w:rsidP="008A28EF">
            <w:pPr>
              <w:jc w:val="left"/>
              <w:rPr>
                <w:rFonts w:ascii="Times New Roman" w:hAnsi="Times New Roman" w:cs="Times New Roman"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lang w:val="es-MX" w:eastAsia="es-MX"/>
              </w:rPr>
              <w:t>Endeudamiento</w:t>
            </w:r>
          </w:p>
        </w:tc>
        <w:tc>
          <w:tcPr>
            <w:tcW w:w="0" w:type="auto"/>
            <w:hideMark/>
          </w:tcPr>
          <w:p w14:paraId="58BD0831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-0.01</w:t>
            </w:r>
          </w:p>
        </w:tc>
        <w:tc>
          <w:tcPr>
            <w:tcW w:w="0" w:type="auto"/>
            <w:hideMark/>
          </w:tcPr>
          <w:p w14:paraId="66F0349D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1.00</w:t>
            </w:r>
          </w:p>
        </w:tc>
        <w:tc>
          <w:tcPr>
            <w:tcW w:w="0" w:type="auto"/>
            <w:hideMark/>
          </w:tcPr>
          <w:p w14:paraId="281F4BB2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0.21</w:t>
            </w:r>
          </w:p>
        </w:tc>
        <w:tc>
          <w:tcPr>
            <w:tcW w:w="0" w:type="auto"/>
            <w:hideMark/>
          </w:tcPr>
          <w:p w14:paraId="53A7AB47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-0.04</w:t>
            </w:r>
          </w:p>
        </w:tc>
      </w:tr>
      <w:tr w:rsidR="008A28EF" w:rsidRPr="008A28EF" w14:paraId="46B7C4E7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9166C" w14:textId="77777777" w:rsidR="008A28EF" w:rsidRPr="008A28EF" w:rsidRDefault="008A28EF" w:rsidP="008A28EF">
            <w:pPr>
              <w:jc w:val="left"/>
              <w:rPr>
                <w:rFonts w:ascii="Times New Roman" w:hAnsi="Times New Roman" w:cs="Times New Roman"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lang w:val="es-MX" w:eastAsia="es-MX"/>
              </w:rPr>
              <w:t>Préstamo</w:t>
            </w:r>
          </w:p>
        </w:tc>
        <w:tc>
          <w:tcPr>
            <w:tcW w:w="0" w:type="auto"/>
            <w:hideMark/>
          </w:tcPr>
          <w:p w14:paraId="5DBE3826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0.82</w:t>
            </w:r>
          </w:p>
        </w:tc>
        <w:tc>
          <w:tcPr>
            <w:tcW w:w="0" w:type="auto"/>
            <w:hideMark/>
          </w:tcPr>
          <w:p w14:paraId="657D00DD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0.21</w:t>
            </w:r>
          </w:p>
        </w:tc>
        <w:tc>
          <w:tcPr>
            <w:tcW w:w="0" w:type="auto"/>
            <w:hideMark/>
          </w:tcPr>
          <w:p w14:paraId="0797102E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1.00</w:t>
            </w:r>
          </w:p>
        </w:tc>
        <w:tc>
          <w:tcPr>
            <w:tcW w:w="0" w:type="auto"/>
            <w:hideMark/>
          </w:tcPr>
          <w:p w14:paraId="49546BC8" w14:textId="77777777" w:rsidR="008A28EF" w:rsidRPr="008A28EF" w:rsidRDefault="008A28EF" w:rsidP="008A28E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-0.16</w:t>
            </w:r>
          </w:p>
        </w:tc>
      </w:tr>
      <w:tr w:rsidR="008A28EF" w:rsidRPr="008A28EF" w14:paraId="333A5F8B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9A551" w14:textId="77777777" w:rsidR="008A28EF" w:rsidRPr="008A28EF" w:rsidRDefault="008A28EF" w:rsidP="008A28EF">
            <w:pPr>
              <w:jc w:val="left"/>
              <w:rPr>
                <w:rFonts w:ascii="Times New Roman" w:hAnsi="Times New Roman" w:cs="Times New Roman"/>
                <w:lang w:val="es-MX" w:eastAsia="es-MX"/>
              </w:rPr>
            </w:pPr>
            <w:r w:rsidRPr="008A28EF">
              <w:rPr>
                <w:rFonts w:ascii="Times New Roman" w:hAnsi="Times New Roman" w:cs="Times New Roman"/>
                <w:lang w:val="es-MX" w:eastAsia="es-MX"/>
              </w:rPr>
              <w:t>Plazo</w:t>
            </w:r>
          </w:p>
        </w:tc>
        <w:tc>
          <w:tcPr>
            <w:tcW w:w="0" w:type="auto"/>
            <w:hideMark/>
          </w:tcPr>
          <w:p w14:paraId="7417CE44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-0.22</w:t>
            </w:r>
          </w:p>
        </w:tc>
        <w:tc>
          <w:tcPr>
            <w:tcW w:w="0" w:type="auto"/>
            <w:hideMark/>
          </w:tcPr>
          <w:p w14:paraId="50510F99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-0.04</w:t>
            </w:r>
          </w:p>
        </w:tc>
        <w:tc>
          <w:tcPr>
            <w:tcW w:w="0" w:type="auto"/>
            <w:hideMark/>
          </w:tcPr>
          <w:p w14:paraId="50D03507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-0.16</w:t>
            </w:r>
          </w:p>
        </w:tc>
        <w:tc>
          <w:tcPr>
            <w:tcW w:w="0" w:type="auto"/>
            <w:hideMark/>
          </w:tcPr>
          <w:p w14:paraId="5E8F1C37" w14:textId="77777777" w:rsidR="008A28EF" w:rsidRPr="008A28EF" w:rsidRDefault="008A28EF" w:rsidP="008A28E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 w:eastAsia="es-MX"/>
              </w:rPr>
            </w:pPr>
            <w:r w:rsidRPr="008A28EF">
              <w:rPr>
                <w:lang w:val="es-MX" w:eastAsia="es-MX"/>
              </w:rPr>
              <w:t>1.00</w:t>
            </w:r>
          </w:p>
        </w:tc>
      </w:tr>
    </w:tbl>
    <w:p w14:paraId="3E91C7CC" w14:textId="15FBCE91" w:rsidR="008A28EF" w:rsidRPr="008A28EF" w:rsidRDefault="008A28EF" w:rsidP="008A28EF">
      <w:pPr>
        <w:spacing w:before="100" w:beforeAutospacing="1" w:after="100" w:afterAutospacing="1" w:line="276" w:lineRule="auto"/>
        <w:jc w:val="left"/>
        <w:rPr>
          <w:lang w:val="es-MX" w:eastAsia="es-MX"/>
        </w:rPr>
      </w:pPr>
      <w:r w:rsidRPr="008A28EF">
        <w:rPr>
          <w:lang w:val="es-MX" w:eastAsia="es-MX"/>
        </w:rPr>
        <w:t xml:space="preserve">El resultado más relevante es la fuerte correlación positiva entre ingreso y monto del préstamo (0.82), lo que indica que los solicitantes con mayores ingresos </w:t>
      </w:r>
      <w:r>
        <w:rPr>
          <w:lang w:val="es-MX" w:eastAsia="es-MX"/>
        </w:rPr>
        <w:t>suelen</w:t>
      </w:r>
      <w:r w:rsidRPr="008A28EF">
        <w:rPr>
          <w:lang w:val="es-MX" w:eastAsia="es-MX"/>
        </w:rPr>
        <w:t xml:space="preserve"> recibir financiamiento</w:t>
      </w:r>
      <w:r>
        <w:rPr>
          <w:lang w:val="es-MX" w:eastAsia="es-MX"/>
        </w:rPr>
        <w:t>s</w:t>
      </w:r>
      <w:r w:rsidRPr="008A28EF">
        <w:rPr>
          <w:lang w:val="es-MX" w:eastAsia="es-MX"/>
        </w:rPr>
        <w:t xml:space="preserve"> más altos.</w:t>
      </w:r>
      <w:r>
        <w:rPr>
          <w:lang w:val="es-MX" w:eastAsia="es-MX"/>
        </w:rPr>
        <w:t xml:space="preserve"> </w:t>
      </w:r>
      <w:r w:rsidRPr="008A28EF">
        <w:rPr>
          <w:lang w:val="es-MX" w:eastAsia="es-MX"/>
        </w:rPr>
        <w:t xml:space="preserve">La relación entre endeudamiento y monto del préstamo (0.21) es positiva pero moderada, lo cual sugiere que el monto del crédito no depende </w:t>
      </w:r>
      <w:r>
        <w:rPr>
          <w:lang w:val="es-MX" w:eastAsia="es-MX"/>
        </w:rPr>
        <w:t>necesariamente</w:t>
      </w:r>
      <w:r w:rsidRPr="008A28EF">
        <w:rPr>
          <w:lang w:val="es-MX" w:eastAsia="es-MX"/>
        </w:rPr>
        <w:t xml:space="preserve"> del nivel de endeudamiento sino del ingreso del solicitante.</w:t>
      </w:r>
      <w:r>
        <w:rPr>
          <w:lang w:val="es-MX" w:eastAsia="es-MX"/>
        </w:rPr>
        <w:t xml:space="preserve"> </w:t>
      </w:r>
      <w:r w:rsidRPr="008A28EF">
        <w:rPr>
          <w:lang w:val="es-MX" w:eastAsia="es-MX"/>
        </w:rPr>
        <w:t>Por otro lado, la variable plazo muestra correlaciones bajas con el resto de las variables, lo que sugiere que la duración del crédito es relativamente homogénea entre los solicitantes.</w:t>
      </w:r>
    </w:p>
    <w:p w14:paraId="79AAC4BB" w14:textId="77777777" w:rsidR="008A28EF" w:rsidRPr="008A28EF" w:rsidRDefault="008A28EF" w:rsidP="008A28EF">
      <w:pPr>
        <w:pStyle w:val="Ttulo2"/>
        <w:numPr>
          <w:ilvl w:val="1"/>
          <w:numId w:val="2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Balance de clases</w:t>
      </w:r>
    </w:p>
    <w:p w14:paraId="274A4228" w14:textId="77777777" w:rsidR="008A28EF" w:rsidRPr="008A28EF" w:rsidRDefault="008A28EF" w:rsidP="008A28EF">
      <w:pPr>
        <w:pStyle w:val="NormalWeb"/>
        <w:rPr>
          <w:color w:val="000000" w:themeColor="text1"/>
        </w:rPr>
      </w:pPr>
      <w:r w:rsidRPr="008A28EF">
        <w:rPr>
          <w:color w:val="000000" w:themeColor="text1"/>
        </w:rPr>
        <w:t xml:space="preserve">La variable </w:t>
      </w:r>
      <w:r w:rsidRPr="008A28EF">
        <w:rPr>
          <w:rStyle w:val="Textoennegrita"/>
          <w:rFonts w:eastAsiaTheme="majorEastAsia"/>
          <w:b w:val="0"/>
          <w:bCs w:val="0"/>
          <w:color w:val="000000" w:themeColor="text1"/>
        </w:rPr>
        <w:t>programa</w:t>
      </w:r>
      <w:r w:rsidRPr="008A28EF">
        <w:rPr>
          <w:color w:val="000000" w:themeColor="text1"/>
        </w:rPr>
        <w:t xml:space="preserve"> presenta la siguiente distribución: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410"/>
        <w:gridCol w:w="1643"/>
      </w:tblGrid>
      <w:tr w:rsidR="008A28EF" w:rsidRPr="008A28EF" w14:paraId="07CA3BFC" w14:textId="77777777" w:rsidTr="008A2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D8B48C" w14:textId="77777777" w:rsidR="008A28EF" w:rsidRPr="008A28EF" w:rsidRDefault="008A28E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Programa</w:t>
            </w:r>
          </w:p>
        </w:tc>
        <w:tc>
          <w:tcPr>
            <w:tcW w:w="0" w:type="auto"/>
            <w:hideMark/>
          </w:tcPr>
          <w:p w14:paraId="22934BA8" w14:textId="77777777" w:rsidR="008A28EF" w:rsidRPr="008A28EF" w:rsidRDefault="008A28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Observaciones</w:t>
            </w:r>
          </w:p>
        </w:tc>
      </w:tr>
      <w:tr w:rsidR="008A28EF" w:rsidRPr="008A28EF" w14:paraId="5B2A7644" w14:textId="77777777" w:rsidTr="008A2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DEC0" w14:textId="77777777" w:rsidR="008A28EF" w:rsidRPr="008A28EF" w:rsidRDefault="008A28EF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Clase social</w:t>
            </w:r>
          </w:p>
        </w:tc>
        <w:tc>
          <w:tcPr>
            <w:tcW w:w="0" w:type="auto"/>
            <w:hideMark/>
          </w:tcPr>
          <w:p w14:paraId="694D7265" w14:textId="77777777" w:rsidR="008A28EF" w:rsidRPr="008A28EF" w:rsidRDefault="008A2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86</w:t>
            </w:r>
          </w:p>
        </w:tc>
      </w:tr>
      <w:tr w:rsidR="008A28EF" w:rsidRPr="008A28EF" w14:paraId="54CD46D6" w14:textId="77777777" w:rsidTr="008A28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E5EC" w14:textId="77777777" w:rsidR="008A28EF" w:rsidRPr="008A28EF" w:rsidRDefault="008A28E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8A28EF">
              <w:rPr>
                <w:rFonts w:ascii="Times New Roman" w:hAnsi="Times New Roman" w:cs="Times New Roman"/>
                <w:color w:val="000000" w:themeColor="text1"/>
                <w:sz w:val="24"/>
              </w:rPr>
              <w:t>Clase media</w:t>
            </w:r>
          </w:p>
        </w:tc>
        <w:tc>
          <w:tcPr>
            <w:tcW w:w="0" w:type="auto"/>
            <w:hideMark/>
          </w:tcPr>
          <w:p w14:paraId="550C52B2" w14:textId="77777777" w:rsidR="008A28EF" w:rsidRPr="008A28EF" w:rsidRDefault="008A2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A28EF">
              <w:rPr>
                <w:color w:val="000000" w:themeColor="text1"/>
              </w:rPr>
              <w:t>78</w:t>
            </w:r>
          </w:p>
        </w:tc>
      </w:tr>
    </w:tbl>
    <w:p w14:paraId="62236737" w14:textId="52E49C67" w:rsidR="008A28EF" w:rsidRPr="008A28EF" w:rsidRDefault="008A28EF" w:rsidP="008A28EF">
      <w:pPr>
        <w:pStyle w:val="NormalWeb"/>
        <w:spacing w:line="276" w:lineRule="auto"/>
        <w:rPr>
          <w:color w:val="000000" w:themeColor="text1"/>
        </w:rPr>
      </w:pPr>
      <w:r w:rsidRPr="008A28EF">
        <w:rPr>
          <w:color w:val="000000" w:themeColor="text1"/>
        </w:rPr>
        <w:lastRenderedPageBreak/>
        <w:t>Esto representa un conjunto de datos equilibrado entre ambos tipos de programa, lo que permite realizar comparaciones entre los dos esquemas de financiamiento.</w:t>
      </w:r>
    </w:p>
    <w:p w14:paraId="033BA344" w14:textId="3B0025BE" w:rsidR="008A28EF" w:rsidRPr="008A28EF" w:rsidRDefault="008A28EF" w:rsidP="008A28EF">
      <w:pPr>
        <w:spacing w:line="276" w:lineRule="auto"/>
        <w:rPr>
          <w:b/>
          <w:bCs/>
          <w:color w:val="000000" w:themeColor="text1"/>
        </w:rPr>
      </w:pPr>
    </w:p>
    <w:p w14:paraId="21F32BF7" w14:textId="77777777" w:rsidR="008A28EF" w:rsidRPr="008A28EF" w:rsidRDefault="008A28EF" w:rsidP="008A28EF">
      <w:pPr>
        <w:pStyle w:val="Ttulo2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A28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Identificación de patrones</w:t>
      </w:r>
    </w:p>
    <w:p w14:paraId="3405049E" w14:textId="4772B502" w:rsidR="008A28EF" w:rsidRDefault="008A28EF" w:rsidP="008A28EF">
      <w:pPr>
        <w:pStyle w:val="NormalWeb"/>
        <w:spacing w:line="276" w:lineRule="auto"/>
      </w:pPr>
      <w:r>
        <w:t>Derivado</w:t>
      </w:r>
      <w:r>
        <w:t xml:space="preserve"> del análisis exploratorio se identifican </w:t>
      </w:r>
      <w:r>
        <w:t>los siguientes</w:t>
      </w:r>
      <w:r>
        <w:t xml:space="preserve"> patrones:</w:t>
      </w:r>
    </w:p>
    <w:p w14:paraId="3F8EFC37" w14:textId="64425803" w:rsidR="008A28EF" w:rsidRPr="008A28EF" w:rsidRDefault="008A28EF" w:rsidP="008A28EF">
      <w:pPr>
        <w:pStyle w:val="NormalWeb"/>
        <w:numPr>
          <w:ilvl w:val="0"/>
          <w:numId w:val="23"/>
        </w:numPr>
        <w:spacing w:line="276" w:lineRule="auto"/>
      </w:pPr>
      <w:r w:rsidRPr="008A28EF">
        <w:t xml:space="preserve">El </w:t>
      </w:r>
      <w:r w:rsidRPr="008A28EF">
        <w:rPr>
          <w:rStyle w:val="Textoennegrita"/>
          <w:b w:val="0"/>
          <w:bCs w:val="0"/>
        </w:rPr>
        <w:t xml:space="preserve">ingreso del solicitante es </w:t>
      </w:r>
      <w:r>
        <w:rPr>
          <w:rStyle w:val="Textoennegrita"/>
          <w:b w:val="0"/>
          <w:bCs w:val="0"/>
        </w:rPr>
        <w:t>la</w:t>
      </w:r>
      <w:r w:rsidRPr="008A28EF">
        <w:rPr>
          <w:rStyle w:val="Textoennegrita"/>
          <w:b w:val="0"/>
          <w:bCs w:val="0"/>
        </w:rPr>
        <w:t xml:space="preserve"> principal </w:t>
      </w:r>
      <w:r>
        <w:rPr>
          <w:rStyle w:val="Textoennegrita"/>
          <w:b w:val="0"/>
          <w:bCs w:val="0"/>
        </w:rPr>
        <w:t>variable</w:t>
      </w:r>
      <w:r w:rsidRPr="008A28EF">
        <w:rPr>
          <w:rStyle w:val="Textoennegrita"/>
          <w:b w:val="0"/>
          <w:bCs w:val="0"/>
        </w:rPr>
        <w:t xml:space="preserve"> asociad</w:t>
      </w:r>
      <w:r>
        <w:rPr>
          <w:rStyle w:val="Textoennegrita"/>
          <w:b w:val="0"/>
          <w:bCs w:val="0"/>
        </w:rPr>
        <w:t>a</w:t>
      </w:r>
      <w:r w:rsidRPr="008A28EF">
        <w:rPr>
          <w:rStyle w:val="Textoennegrita"/>
          <w:b w:val="0"/>
          <w:bCs w:val="0"/>
        </w:rPr>
        <w:t xml:space="preserve"> al monto del préstamo</w:t>
      </w:r>
      <w:r w:rsidRPr="008A28EF">
        <w:rPr>
          <w:b/>
          <w:bCs/>
        </w:rPr>
        <w:t>.</w:t>
      </w:r>
    </w:p>
    <w:p w14:paraId="6B6E9A27" w14:textId="0981A6D2" w:rsidR="008A28EF" w:rsidRPr="008A28EF" w:rsidRDefault="008A28EF" w:rsidP="008A28EF">
      <w:pPr>
        <w:pStyle w:val="NormalWeb"/>
        <w:numPr>
          <w:ilvl w:val="0"/>
          <w:numId w:val="23"/>
        </w:numPr>
        <w:spacing w:line="276" w:lineRule="auto"/>
      </w:pPr>
      <w:r w:rsidRPr="008A28EF">
        <w:t xml:space="preserve">La mayoría de los créditos hipotecarios se otorgan a </w:t>
      </w:r>
      <w:r w:rsidRPr="008A28EF">
        <w:rPr>
          <w:rStyle w:val="Textoennegrita"/>
          <w:b w:val="0"/>
          <w:bCs w:val="0"/>
        </w:rPr>
        <w:t>plazos de 360 meses</w:t>
      </w:r>
      <w:r w:rsidRPr="008A28EF">
        <w:t xml:space="preserve">, lo que </w:t>
      </w:r>
      <w:r>
        <w:t>sugiere</w:t>
      </w:r>
      <w:r w:rsidRPr="008A28EF">
        <w:t xml:space="preserve"> condiciones estandarizadas en el financiamiento.</w:t>
      </w:r>
    </w:p>
    <w:p w14:paraId="0D1CB1A6" w14:textId="6B4BE4BF" w:rsidR="008A28EF" w:rsidRPr="008A28EF" w:rsidRDefault="008A28EF" w:rsidP="008A28EF">
      <w:pPr>
        <w:pStyle w:val="NormalWeb"/>
        <w:numPr>
          <w:ilvl w:val="0"/>
          <w:numId w:val="23"/>
        </w:numPr>
        <w:spacing w:line="276" w:lineRule="auto"/>
      </w:pPr>
      <w:r w:rsidRPr="008A28EF">
        <w:t xml:space="preserve">Los niveles de endeudamiento </w:t>
      </w:r>
      <w:r>
        <w:t>son de aproximadamente el</w:t>
      </w:r>
      <w:r w:rsidRPr="008A28EF">
        <w:t xml:space="preserve"> </w:t>
      </w:r>
      <w:r w:rsidRPr="008A28EF">
        <w:rPr>
          <w:rStyle w:val="Textoennegrita"/>
          <w:b w:val="0"/>
          <w:bCs w:val="0"/>
        </w:rPr>
        <w:t>40% del ingreso</w:t>
      </w:r>
      <w:r w:rsidRPr="008A28EF">
        <w:t>, lo cual coincide con los criterios tradicionales de evaluación de capacidad de pago utilizados por las instituciones financieras.</w:t>
      </w:r>
    </w:p>
    <w:p w14:paraId="20D7DAF0" w14:textId="5030B6AE" w:rsidR="008A28EF" w:rsidRPr="008A28EF" w:rsidRDefault="008A28EF" w:rsidP="008A28EF">
      <w:pPr>
        <w:pStyle w:val="NormalWeb"/>
        <w:numPr>
          <w:ilvl w:val="0"/>
          <w:numId w:val="23"/>
        </w:numPr>
        <w:spacing w:line="276" w:lineRule="auto"/>
      </w:pPr>
      <w:r>
        <w:t>Los</w:t>
      </w:r>
      <w:r w:rsidRPr="008A28EF">
        <w:t xml:space="preserve"> datos </w:t>
      </w:r>
      <w:r>
        <w:t>demuestran</w:t>
      </w:r>
      <w:r w:rsidRPr="008A28EF">
        <w:t xml:space="preserve"> una distribución relativamente equilibrada entre los programas de </w:t>
      </w:r>
      <w:r w:rsidRPr="008A28EF">
        <w:rPr>
          <w:rStyle w:val="Textoennegrita"/>
          <w:b w:val="0"/>
          <w:bCs w:val="0"/>
        </w:rPr>
        <w:t>clase social y clase media</w:t>
      </w:r>
      <w:r w:rsidRPr="008A28EF">
        <w:t xml:space="preserve">, lo cual </w:t>
      </w:r>
      <w:r>
        <w:t>es útil para</w:t>
      </w:r>
      <w:r w:rsidRPr="008A28EF">
        <w:t xml:space="preserve"> realizar comparaciones entre ambos esquemas de financiamiento.</w:t>
      </w:r>
    </w:p>
    <w:p w14:paraId="13F6F46B" w14:textId="16300CD3" w:rsidR="008A28EF" w:rsidRDefault="008A28EF" w:rsidP="008A28EF">
      <w:pPr>
        <w:pStyle w:val="NormalWeb"/>
        <w:spacing w:line="276" w:lineRule="auto"/>
      </w:pPr>
      <w:r>
        <w:t xml:space="preserve">Estos hallazgos </w:t>
      </w:r>
      <w:r>
        <w:t>sirven para generar</w:t>
      </w:r>
      <w:r>
        <w:t xml:space="preserve"> una base </w:t>
      </w:r>
      <w:r>
        <w:t>para modelos de “machine learning”</w:t>
      </w:r>
      <w:r>
        <w:t xml:space="preserve"> que permitan analizar </w:t>
      </w:r>
      <w:r>
        <w:t xml:space="preserve">a </w:t>
      </w:r>
      <w:r>
        <w:t xml:space="preserve">profundidad las diferencias entre los programas de financiamiento subsidiado </w:t>
      </w:r>
      <w:r>
        <w:t xml:space="preserve">(o no) </w:t>
      </w:r>
      <w:r>
        <w:t>y su impacto en el acceso a</w:t>
      </w:r>
      <w:r>
        <w:t>l crédito hipotecario</w:t>
      </w:r>
      <w:r>
        <w:t>.</w:t>
      </w:r>
    </w:p>
    <w:p w14:paraId="477FB071" w14:textId="040B6E70" w:rsidR="00753F2A" w:rsidRPr="004F2C45" w:rsidRDefault="00753F2A" w:rsidP="008A28EF">
      <w:pPr>
        <w:pStyle w:val="NormalWeb"/>
      </w:pPr>
    </w:p>
    <w:sectPr w:rsidR="00753F2A" w:rsidRPr="004F2C45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B4BD" w14:textId="77777777" w:rsidR="009E5550" w:rsidRDefault="009E5550">
      <w:pPr>
        <w:spacing w:after="0" w:line="240" w:lineRule="auto"/>
      </w:pPr>
      <w:r>
        <w:separator/>
      </w:r>
    </w:p>
  </w:endnote>
  <w:endnote w:type="continuationSeparator" w:id="0">
    <w:p w14:paraId="3D93E15B" w14:textId="77777777" w:rsidR="009E5550" w:rsidRDefault="009E5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542A" w14:textId="77777777" w:rsidR="006C1F6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345E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E861" w14:textId="77777777" w:rsidR="006C1F6F" w:rsidRDefault="006C1F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BD28" w14:textId="77777777" w:rsidR="009E5550" w:rsidRDefault="009E5550">
      <w:pPr>
        <w:spacing w:after="0" w:line="240" w:lineRule="auto"/>
      </w:pPr>
      <w:r>
        <w:separator/>
      </w:r>
    </w:p>
  </w:footnote>
  <w:footnote w:type="continuationSeparator" w:id="0">
    <w:p w14:paraId="0982433E" w14:textId="77777777" w:rsidR="009E5550" w:rsidRDefault="009E5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D35"/>
    <w:multiLevelType w:val="hybridMultilevel"/>
    <w:tmpl w:val="B5F0272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615715"/>
    <w:multiLevelType w:val="hybridMultilevel"/>
    <w:tmpl w:val="14205DA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074DE4"/>
    <w:multiLevelType w:val="multilevel"/>
    <w:tmpl w:val="E76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244CB"/>
    <w:multiLevelType w:val="hybridMultilevel"/>
    <w:tmpl w:val="D4F09F2E"/>
    <w:lvl w:ilvl="0" w:tplc="74DA35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1C6BB4"/>
    <w:multiLevelType w:val="multilevel"/>
    <w:tmpl w:val="428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5CF3"/>
    <w:multiLevelType w:val="multilevel"/>
    <w:tmpl w:val="49C2F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4C636F"/>
    <w:multiLevelType w:val="multilevel"/>
    <w:tmpl w:val="401605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7" w15:restartNumberingAfterBreak="0">
    <w:nsid w:val="20064935"/>
    <w:multiLevelType w:val="multilevel"/>
    <w:tmpl w:val="4238B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333177F"/>
    <w:multiLevelType w:val="hybridMultilevel"/>
    <w:tmpl w:val="B5F02728"/>
    <w:lvl w:ilvl="0" w:tplc="74DA35A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BE6543"/>
    <w:multiLevelType w:val="multilevel"/>
    <w:tmpl w:val="428A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66E22"/>
    <w:multiLevelType w:val="hybridMultilevel"/>
    <w:tmpl w:val="73F4C65C"/>
    <w:lvl w:ilvl="0" w:tplc="0AF24BC6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9D167A9"/>
    <w:multiLevelType w:val="hybridMultilevel"/>
    <w:tmpl w:val="50E860C2"/>
    <w:lvl w:ilvl="0" w:tplc="548CF99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DF59DD"/>
    <w:multiLevelType w:val="multilevel"/>
    <w:tmpl w:val="72CEDA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37A750B3"/>
    <w:multiLevelType w:val="multilevel"/>
    <w:tmpl w:val="EE8857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BD40679"/>
    <w:multiLevelType w:val="multilevel"/>
    <w:tmpl w:val="39FA7F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484957BF"/>
    <w:multiLevelType w:val="hybridMultilevel"/>
    <w:tmpl w:val="14CC5A46"/>
    <w:lvl w:ilvl="0" w:tplc="A470D4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370E4A"/>
    <w:multiLevelType w:val="multilevel"/>
    <w:tmpl w:val="E04C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3E5C"/>
    <w:multiLevelType w:val="multilevel"/>
    <w:tmpl w:val="04D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66589"/>
    <w:multiLevelType w:val="hybridMultilevel"/>
    <w:tmpl w:val="7BDC04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755D6"/>
    <w:multiLevelType w:val="multilevel"/>
    <w:tmpl w:val="6E007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9FA5E41"/>
    <w:multiLevelType w:val="hybridMultilevel"/>
    <w:tmpl w:val="85221130"/>
    <w:lvl w:ilvl="0" w:tplc="6A082D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BA72B48"/>
    <w:multiLevelType w:val="multilevel"/>
    <w:tmpl w:val="2E5E3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B43A32"/>
    <w:multiLevelType w:val="hybridMultilevel"/>
    <w:tmpl w:val="F6D60EA4"/>
    <w:lvl w:ilvl="0" w:tplc="C5A290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E653083"/>
    <w:multiLevelType w:val="hybridMultilevel"/>
    <w:tmpl w:val="9A5A1096"/>
    <w:lvl w:ilvl="0" w:tplc="0AF24BC6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23280">
    <w:abstractNumId w:val="21"/>
  </w:num>
  <w:num w:numId="2" w16cid:durableId="623921364">
    <w:abstractNumId w:val="19"/>
  </w:num>
  <w:num w:numId="3" w16cid:durableId="1559903961">
    <w:abstractNumId w:val="5"/>
  </w:num>
  <w:num w:numId="4" w16cid:durableId="1475559098">
    <w:abstractNumId w:val="6"/>
  </w:num>
  <w:num w:numId="5" w16cid:durableId="81218202">
    <w:abstractNumId w:val="12"/>
  </w:num>
  <w:num w:numId="6" w16cid:durableId="1206410176">
    <w:abstractNumId w:val="7"/>
  </w:num>
  <w:num w:numId="7" w16cid:durableId="2128968468">
    <w:abstractNumId w:val="1"/>
  </w:num>
  <w:num w:numId="8" w16cid:durableId="1977031531">
    <w:abstractNumId w:val="14"/>
  </w:num>
  <w:num w:numId="9" w16cid:durableId="188034196">
    <w:abstractNumId w:val="15"/>
  </w:num>
  <w:num w:numId="10" w16cid:durableId="95946917">
    <w:abstractNumId w:val="22"/>
  </w:num>
  <w:num w:numId="11" w16cid:durableId="71120835">
    <w:abstractNumId w:val="10"/>
  </w:num>
  <w:num w:numId="12" w16cid:durableId="1812988004">
    <w:abstractNumId w:val="8"/>
  </w:num>
  <w:num w:numId="13" w16cid:durableId="2080059209">
    <w:abstractNumId w:val="20"/>
  </w:num>
  <w:num w:numId="14" w16cid:durableId="500895514">
    <w:abstractNumId w:val="0"/>
  </w:num>
  <w:num w:numId="15" w16cid:durableId="1089043356">
    <w:abstractNumId w:val="3"/>
  </w:num>
  <w:num w:numId="16" w16cid:durableId="752624598">
    <w:abstractNumId w:val="11"/>
  </w:num>
  <w:num w:numId="17" w16cid:durableId="1130320084">
    <w:abstractNumId w:val="17"/>
  </w:num>
  <w:num w:numId="18" w16cid:durableId="206187705">
    <w:abstractNumId w:val="18"/>
  </w:num>
  <w:num w:numId="19" w16cid:durableId="302121189">
    <w:abstractNumId w:val="4"/>
  </w:num>
  <w:num w:numId="20" w16cid:durableId="1933974743">
    <w:abstractNumId w:val="16"/>
  </w:num>
  <w:num w:numId="21" w16cid:durableId="1130199796">
    <w:abstractNumId w:val="13"/>
  </w:num>
  <w:num w:numId="22" w16cid:durableId="1931885765">
    <w:abstractNumId w:val="9"/>
  </w:num>
  <w:num w:numId="23" w16cid:durableId="1816600055">
    <w:abstractNumId w:val="2"/>
  </w:num>
  <w:num w:numId="24" w16cid:durableId="6819739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F6F"/>
    <w:rsid w:val="0000565A"/>
    <w:rsid w:val="00040803"/>
    <w:rsid w:val="00051AC1"/>
    <w:rsid w:val="000774F4"/>
    <w:rsid w:val="000851F3"/>
    <w:rsid w:val="00092975"/>
    <w:rsid w:val="000A5303"/>
    <w:rsid w:val="000D6CED"/>
    <w:rsid w:val="001B12FF"/>
    <w:rsid w:val="002B7B18"/>
    <w:rsid w:val="002F4D0B"/>
    <w:rsid w:val="00311B8D"/>
    <w:rsid w:val="003A692B"/>
    <w:rsid w:val="004059EF"/>
    <w:rsid w:val="00447732"/>
    <w:rsid w:val="004610BE"/>
    <w:rsid w:val="00496C6D"/>
    <w:rsid w:val="004F2C45"/>
    <w:rsid w:val="005441AF"/>
    <w:rsid w:val="005764F7"/>
    <w:rsid w:val="00642586"/>
    <w:rsid w:val="006B0F3C"/>
    <w:rsid w:val="006C1F6F"/>
    <w:rsid w:val="006D2AB0"/>
    <w:rsid w:val="00753F2A"/>
    <w:rsid w:val="007C7436"/>
    <w:rsid w:val="0084035A"/>
    <w:rsid w:val="00850D86"/>
    <w:rsid w:val="00880E4E"/>
    <w:rsid w:val="008964C9"/>
    <w:rsid w:val="008A28EF"/>
    <w:rsid w:val="00950AD7"/>
    <w:rsid w:val="00952188"/>
    <w:rsid w:val="009C7C18"/>
    <w:rsid w:val="009D2764"/>
    <w:rsid w:val="009D3974"/>
    <w:rsid w:val="009E5550"/>
    <w:rsid w:val="009E755B"/>
    <w:rsid w:val="00A15A98"/>
    <w:rsid w:val="00A25F71"/>
    <w:rsid w:val="00AB7828"/>
    <w:rsid w:val="00AE79B1"/>
    <w:rsid w:val="00B2602C"/>
    <w:rsid w:val="00C30398"/>
    <w:rsid w:val="00CB5CF5"/>
    <w:rsid w:val="00CC21B6"/>
    <w:rsid w:val="00D53B84"/>
    <w:rsid w:val="00D93980"/>
    <w:rsid w:val="00DA502C"/>
    <w:rsid w:val="00DF51AE"/>
    <w:rsid w:val="00E86D0A"/>
    <w:rsid w:val="00E92185"/>
    <w:rsid w:val="00E94F23"/>
    <w:rsid w:val="00EA3757"/>
    <w:rsid w:val="00F345EC"/>
    <w:rsid w:val="00F54EAA"/>
    <w:rsid w:val="00FB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E2CA"/>
  <w15:docId w15:val="{57F40AB0-EE90-48B2-B2D4-DB3D9263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HN" w:eastAsia="es-E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A5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A5031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H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3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H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313"/>
    <w:rPr>
      <w:rFonts w:eastAsiaTheme="majorEastAsia" w:cstheme="majorBidi"/>
      <w:color w:val="2F5496" w:themeColor="accent1" w:themeShade="BF"/>
      <w:sz w:val="28"/>
      <w:szCs w:val="28"/>
      <w:lang w:val="es-H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313"/>
    <w:rPr>
      <w:rFonts w:eastAsiaTheme="majorEastAsia" w:cstheme="majorBidi"/>
      <w:i/>
      <w:iCs/>
      <w:color w:val="2F5496" w:themeColor="accent1" w:themeShade="BF"/>
      <w:lang w:val="es-H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313"/>
    <w:rPr>
      <w:rFonts w:eastAsiaTheme="majorEastAsia" w:cstheme="majorBidi"/>
      <w:color w:val="2F5496" w:themeColor="accent1" w:themeShade="BF"/>
      <w:lang w:val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313"/>
    <w:rPr>
      <w:rFonts w:eastAsiaTheme="majorEastAsia" w:cstheme="majorBidi"/>
      <w:i/>
      <w:iCs/>
      <w:color w:val="595959" w:themeColor="text1" w:themeTint="A6"/>
      <w:lang w:val="es-H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313"/>
    <w:rPr>
      <w:rFonts w:eastAsiaTheme="majorEastAsia" w:cstheme="majorBidi"/>
      <w:color w:val="595959" w:themeColor="text1" w:themeTint="A6"/>
      <w:lang w:val="es-H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313"/>
    <w:rPr>
      <w:rFonts w:eastAsiaTheme="majorEastAsia" w:cstheme="majorBidi"/>
      <w:i/>
      <w:iCs/>
      <w:color w:val="272727" w:themeColor="text1" w:themeTint="D8"/>
      <w:lang w:val="es-H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313"/>
    <w:rPr>
      <w:rFonts w:eastAsiaTheme="majorEastAsia" w:cstheme="majorBidi"/>
      <w:color w:val="272727" w:themeColor="text1" w:themeTint="D8"/>
      <w:lang w:val="es-HN"/>
    </w:rPr>
  </w:style>
  <w:style w:type="character" w:customStyle="1" w:styleId="TtuloCar">
    <w:name w:val="Título Car"/>
    <w:basedOn w:val="Fuentedeprrafopredeter"/>
    <w:link w:val="Ttulo"/>
    <w:uiPriority w:val="10"/>
    <w:rsid w:val="00A50313"/>
    <w:rPr>
      <w:rFonts w:asciiTheme="majorHAnsi" w:eastAsiaTheme="majorEastAsia" w:hAnsiTheme="majorHAnsi" w:cstheme="majorBidi"/>
      <w:spacing w:val="-10"/>
      <w:kern w:val="28"/>
      <w:sz w:val="56"/>
      <w:szCs w:val="56"/>
      <w:lang w:val="es-HN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313"/>
    <w:rPr>
      <w:rFonts w:eastAsiaTheme="majorEastAsia" w:cstheme="majorBidi"/>
      <w:color w:val="595959" w:themeColor="text1" w:themeTint="A6"/>
      <w:spacing w:val="15"/>
      <w:sz w:val="28"/>
      <w:szCs w:val="28"/>
      <w:lang w:val="es-HN"/>
    </w:rPr>
  </w:style>
  <w:style w:type="paragraph" w:styleId="Cita">
    <w:name w:val="Quote"/>
    <w:basedOn w:val="Normal"/>
    <w:next w:val="Normal"/>
    <w:link w:val="CitaCar"/>
    <w:uiPriority w:val="29"/>
    <w:qFormat/>
    <w:rsid w:val="00A5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313"/>
    <w:rPr>
      <w:i/>
      <w:iCs/>
      <w:color w:val="404040" w:themeColor="text1" w:themeTint="BF"/>
      <w:lang w:val="es-HN"/>
    </w:rPr>
  </w:style>
  <w:style w:type="paragraph" w:styleId="Prrafodelista">
    <w:name w:val="List Paragraph"/>
    <w:basedOn w:val="Normal"/>
    <w:uiPriority w:val="34"/>
    <w:qFormat/>
    <w:rsid w:val="00A50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3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313"/>
    <w:rPr>
      <w:i/>
      <w:iCs/>
      <w:color w:val="2F5496" w:themeColor="accent1" w:themeShade="BF"/>
      <w:lang w:val="es-HN"/>
    </w:rPr>
  </w:style>
  <w:style w:type="character" w:styleId="Referenciaintensa">
    <w:name w:val="Intense Reference"/>
    <w:basedOn w:val="Fuentedeprrafopredeter"/>
    <w:uiPriority w:val="32"/>
    <w:qFormat/>
    <w:rsid w:val="00A50313"/>
    <w:rPr>
      <w:b/>
      <w:bCs/>
      <w:smallCaps/>
      <w:color w:val="2F5496" w:themeColor="accent1" w:themeShade="BF"/>
      <w:spacing w:val="5"/>
    </w:r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  <w:lang w:val="es-HN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B13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3AD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9B13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3AD"/>
    <w:rPr>
      <w:lang w:val="es-HN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880E4E"/>
    <w:pPr>
      <w:spacing w:before="240" w:after="0" w:line="259" w:lineRule="auto"/>
      <w:jc w:val="left"/>
      <w:outlineLvl w:val="9"/>
    </w:pPr>
    <w:rPr>
      <w:sz w:val="32"/>
      <w:szCs w:val="32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880E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80E4E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DA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764F7"/>
    <w:rPr>
      <w:color w:val="605E5C"/>
      <w:shd w:val="clear" w:color="auto" w:fill="E1DFDD"/>
    </w:rPr>
  </w:style>
  <w:style w:type="table" w:styleId="Tablaconcuadrcula1clara">
    <w:name w:val="Grid Table 1 Light"/>
    <w:basedOn w:val="Tablanormal"/>
    <w:uiPriority w:val="46"/>
    <w:rsid w:val="008A28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8A28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A28EF"/>
    <w:pPr>
      <w:spacing w:before="100" w:beforeAutospacing="1" w:after="100" w:afterAutospacing="1" w:line="240" w:lineRule="auto"/>
      <w:jc w:val="left"/>
    </w:pPr>
    <w:rPr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8A28EF"/>
    <w:rPr>
      <w:b/>
      <w:bCs/>
    </w:rPr>
  </w:style>
  <w:style w:type="table" w:styleId="Tablanormal3">
    <w:name w:val="Plain Table 3"/>
    <w:basedOn w:val="Tablanormal"/>
    <w:uiPriority w:val="43"/>
    <w:rsid w:val="008A28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abitathn.org/problema-habitacional-en-el-pais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vtv.com.hn/noticia/honduras-tiene-deficit-de-mas-de-un-millon-de-vivienda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ublications.iadb.org/publications/english/document/Housing-Forum-2022-Resilient-solutions-to-reduce-the-housing-deficit-in-Latin-America-and-the-Caribbean.pdf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www.hondudiario.com/2026/02/24/gobierno-enfrenta-deficit-habitacional-de-mas-de-un-millon-y-medio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eb.banhprovi.gob.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d55ZnAopbHan6tR35V5iftgSA==">CgMxLjAaHwoBMBIaChgICVIUChJ0YWJsZS5vczR6OWp4bzh0M3UyDmgucmxuYjg1bTVsOWJoMg5oLndsa2d6c3dkbzV3NDIOaC50eTIzYTIzcHBtOHgyDmgueXM4eWd6Y2Q3bHE2Mg5oLjM4dnVkbmxnenpvdDIOaC45ZTY5dWtpbW90a2gyDmguNnNpam1jdGM4dWwxMg5oLnNxdnQweGZsOXBhZjIOaC50cmduYnc3M3J6bHMyDmguNW5xMnJ4eTRzb2g4Mg5oLmF2YTFvamZmbzJydjIOaC4zNDluczFweHFjbW4yDmguNnJ3Nnk0aWMzZGsxMg5oLjd5bDZleWNlaXhxZTIOaC50ZGcybHhlcWczd2g4AHIhMTBZakhvVGJlVUhPUFROMzRIQ3dqMHk1NFFpZWVxZWZ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796EA4-45A7-45DA-90E8-287F182E7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2423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Vindel Espinoza</dc:creator>
  <cp:keywords/>
  <dc:description/>
  <cp:lastModifiedBy>Eric Arcila</cp:lastModifiedBy>
  <cp:revision>3</cp:revision>
  <dcterms:created xsi:type="dcterms:W3CDTF">2026-03-10T01:32:00Z</dcterms:created>
  <dcterms:modified xsi:type="dcterms:W3CDTF">2026-03-10T01:33:00Z</dcterms:modified>
</cp:coreProperties>
</file>