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r>
        <w:t xml:space="preserve">Legacy historical prompt alias</w:t>
      </w:r>
    </w:p>
    <w:p>
      <w:r>
        <w:t xml:space="preserve">Use the current validated project runbooks instead.</w:t>
      </w:r>
    </w:p>
    <w:p>
      <w:r>
        <w:t xml:space="preserve">This DOCX is only a legacy historical prompt alias. It is not the current project brief, not a model-training instruction, not a betting-profitability plan, and not a separately validated evidence surface.</w:t>
      </w:r>
    </w:p>
    <w:p>
      <w:r>
        <w:t xml:space="preserve">Do not quote ML training instructions, 80/20 split guidance, profitability targets, model-deployment claims, bankroll guidance, ROI, promotion readiness, live profitability, or real-money claims from this alias.</w:t>
      </w:r>
    </w:p>
    <w:p>
      <w:r>
        <w:t xml:space="preserve">Current trust path: COLE_STATUS_AND_PLAN.md for status and methodical test order; forward_evidence_scorecard.txt for the frozen evidence hierarchy; PAPER_TRADE_USAGE.md for operator commands; DAILY_ARTIFACT_GUIDE.md for artifact routing; VALIDATION_QUICKSTART.md for validation routing; Superfecta_Project_Report_2026-04-15.html for the dated validated report trust anchor.</w:t>
      </w:r>
    </w:p>
    <w:p>
      <w:r>
        <w:t xml:space="preserve">Evidence boundary: paper-trade posture can change only from ROI-complete settled paper observations with usable result, return, cost, and timestamp coverage plus settlement-quality checks. Historical prompts, old model-training tasks, validation passes, clean scanner runs, model-fit diagnostics, and open paper signals are not live profitability or real-money evidence.</w:t>
      </w:r>
    </w:p>
    <w:p>
      <w:r>
        <w:t xml:space="preserve">BAQ must not be treated as BEL.</w:t>
      </w:r>
    </w:p>
    <w:p>
      <w:r>
        <w:t xml:space="preserve">Generated as a claim-free historical prompt alias.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Superfecta Help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historical prompt alias</dc:title>
  <dc:creator>Superfecta Help validation lane</dc:creator>
  <cp:lastModifiedBy>Superfecta Help validation lane</cp:lastModifiedBy>
  <dcterms:created xsi:type="dcterms:W3CDTF">2026-07-02T08:09:58Z</dcterms:created>
  <dcterms:modified xsi:type="dcterms:W3CDTF">2026-07-02T08:09:58Z</dcterms:modified>
</cp:coreProperties>
</file>