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Legacy report alias</w:t>
      </w:r>
    </w:p>
    <w:p>
      <w:r>
        <w:t>Use the dated validated report instead</w:t>
      </w:r>
    </w:p>
    <w:p>
      <w:r>
        <w:t>This undated DOCX file is only a convenience alias.</w:t>
      </w:r>
    </w:p>
    <w:p>
      <w:r>
        <w:t>It is not the report trust anchor and should not be treated as a separately validated surface.</w:t>
      </w:r>
    </w:p>
    <w:p>
      <w:r>
        <w:t>Do not quote ROI, rule hierarchy, paper-trade status, promotion readiness, live profitability, bankroll guidance, or real-money claims from this alias.</w:t>
      </w:r>
    </w:p>
    <w:p>
      <w:r>
        <w:t>Use the dated report and validator outputs for those statements.</w:t>
      </w:r>
    </w:p>
    <w:p>
      <w:r>
        <w:t>Preferred HTML report: Superfecta_Project_Report_2026-04-15.html</w:t>
      </w:r>
    </w:p>
    <w:p>
      <w:r>
        <w:t>Preferred PDF export: Superfecta_Project_Report_2026-04-15.pdf</w:t>
      </w:r>
    </w:p>
    <w:p>
      <w:r>
        <w:t>This legacy alias exists to reduce broken links, not to carry its own independent report wording.</w:t>
      </w:r>
    </w:p>
    <w:p>
      <w:r>
        <w:t>Generated as a claim-free legacy alias. It is not settled ROI, live profitability, promotion readiness, bankroll guidance, or real-money evidence.</w:t>
      </w:r>
    </w:p>
    <w:sectPr>
      <w:pgSz w:w="12240" w:h="15840"/>
      <w:pgMar w:top="1440" w:right="1440" w:bottom="1440" w:left="1440" w:header="720" w:footer="720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Superfecta Help validation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Legacy report alias</dc:title>
  <dc:creator>Superfecta Help validation</dc:creator>
  <cp:lastModifiedBy>Superfecta Help validation</cp:lastModifiedBy>
  <dcterms:created xsi:type="dcterms:W3CDTF">2026-07-02T06:11:51Z</dcterms:created>
  <dcterms:modified xsi:type="dcterms:W3CDTF">2026-07-02T06:11:51Z</dcterms:modified>
</cp:coreProperties>
</file>