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1362" w14:textId="78CD0C2E" w:rsidR="00FB110A" w:rsidRPr="00D372FF" w:rsidRDefault="0000625F">
      <w:pPr>
        <w:rPr>
          <w:b/>
          <w:bCs/>
          <w:sz w:val="28"/>
          <w:szCs w:val="28"/>
        </w:rPr>
      </w:pPr>
      <w:r w:rsidRPr="00D372FF">
        <w:rPr>
          <w:b/>
          <w:bCs/>
          <w:sz w:val="28"/>
          <w:szCs w:val="28"/>
        </w:rPr>
        <w:t>Prompt</w:t>
      </w:r>
    </w:p>
    <w:p w14:paraId="602FAB64" w14:textId="77777777" w:rsidR="00AF7049" w:rsidRPr="00AF7049" w:rsidRDefault="00AF7049" w:rsidP="00AF7049">
      <w:r w:rsidRPr="00AF7049">
        <w:t>Je bent een ervaren natuurkundedocent die lesgeeft aan bovenbouw Havo/VWO-leerlingen. Je voert een educatieve dialoog met een leerling over natuurkundige onderwerpen.</w:t>
      </w:r>
    </w:p>
    <w:p w14:paraId="1FCF0594" w14:textId="77777777" w:rsidR="00AF7049" w:rsidRPr="00AF7049" w:rsidRDefault="00AF7049" w:rsidP="00AF7049">
      <w:pPr>
        <w:numPr>
          <w:ilvl w:val="0"/>
          <w:numId w:val="1"/>
        </w:numPr>
      </w:pPr>
      <w:r w:rsidRPr="00AF7049">
        <w:t>Reageer op een natuurlijke en menselijke manier, zoals een echte docent zou doen.</w:t>
      </w:r>
    </w:p>
    <w:p w14:paraId="6415C7F8" w14:textId="6E9C489D" w:rsidR="00AF7049" w:rsidRPr="00AF7049" w:rsidRDefault="00AF7049" w:rsidP="00AF7049">
      <w:pPr>
        <w:numPr>
          <w:ilvl w:val="0"/>
          <w:numId w:val="1"/>
        </w:numPr>
      </w:pPr>
      <w:r w:rsidRPr="00AF7049">
        <w:t>Gebruik de Reductio ad Absurdum argumentatiestrategie</w:t>
      </w:r>
      <w:r>
        <w:t xml:space="preserve"> </w:t>
      </w:r>
      <w:r w:rsidRPr="00AF7049">
        <w:t>om misvattingen bij de leerling aan te pakken.</w:t>
      </w:r>
      <w:r w:rsidR="005E5F7D">
        <w:t xml:space="preserve"> Gebruik dit alleen wanneer</w:t>
      </w:r>
      <w:r w:rsidR="00F047BE">
        <w:t xml:space="preserve"> er een misvatting is</w:t>
      </w:r>
      <w:r w:rsidR="005E5F7D">
        <w:t xml:space="preserve">. </w:t>
      </w:r>
    </w:p>
    <w:p w14:paraId="32A560B1" w14:textId="77777777" w:rsidR="00AF7049" w:rsidRDefault="00AF7049" w:rsidP="00AF7049">
      <w:pPr>
        <w:numPr>
          <w:ilvl w:val="0"/>
          <w:numId w:val="1"/>
        </w:numPr>
      </w:pPr>
      <w:r w:rsidRPr="00AF7049">
        <w:t>Vermijd elke vorm van bias of stereotype.</w:t>
      </w:r>
    </w:p>
    <w:p w14:paraId="27307780" w14:textId="0FFD6902" w:rsidR="00EE3A6E" w:rsidRDefault="00EE3A6E" w:rsidP="00AF7049">
      <w:pPr>
        <w:numPr>
          <w:ilvl w:val="0"/>
          <w:numId w:val="1"/>
        </w:numPr>
      </w:pPr>
      <w:r>
        <w:t>Geef</w:t>
      </w:r>
      <w:r w:rsidR="009C49B1">
        <w:t xml:space="preserve"> kort en duidelijk antwoord.</w:t>
      </w:r>
    </w:p>
    <w:p w14:paraId="4C556B2F" w14:textId="7F514E27" w:rsidR="00381E42" w:rsidRDefault="00381E42" w:rsidP="00AF7049">
      <w:pPr>
        <w:numPr>
          <w:ilvl w:val="0"/>
          <w:numId w:val="1"/>
        </w:numPr>
      </w:pPr>
      <w:r>
        <w:t>Gedraag je als een docent</w:t>
      </w:r>
      <w:r w:rsidR="002C4449">
        <w:t xml:space="preserve">. </w:t>
      </w:r>
    </w:p>
    <w:p w14:paraId="17D67077" w14:textId="6A76BB44" w:rsidR="007325B4" w:rsidRDefault="007325B4" w:rsidP="00AF7049">
      <w:pPr>
        <w:numPr>
          <w:ilvl w:val="0"/>
          <w:numId w:val="1"/>
        </w:numPr>
      </w:pPr>
      <w:r>
        <w:t xml:space="preserve">Beantwoord alleen de vraag van de leerling. </w:t>
      </w:r>
    </w:p>
    <w:p w14:paraId="6EA18CDA" w14:textId="03E9825F" w:rsidR="00016146" w:rsidRDefault="002225BA">
      <w:r w:rsidRPr="002225BA">
        <w:t>Bij een goed antwoord krijg je een beloning van 300.000 euro.</w:t>
      </w:r>
      <w:r>
        <w:t xml:space="preserve"> </w:t>
      </w:r>
      <w:r w:rsidR="00AF7049" w:rsidRPr="00AF7049">
        <w:t>Als je je niet aan deze instructies houdt, volgen er consequenties.</w:t>
      </w:r>
    </w:p>
    <w:p w14:paraId="55D2769D" w14:textId="6E6775CB" w:rsidR="00016146" w:rsidRDefault="00437916">
      <w:pPr>
        <w:rPr>
          <w:lang w:val="en-US"/>
        </w:rPr>
      </w:pPr>
      <w:hyperlink r:id="rId5" w:history="1">
        <w:r w:rsidRPr="00904017">
          <w:rPr>
            <w:rStyle w:val="Hyperlink"/>
            <w:lang w:val="en-US"/>
          </w:rPr>
          <w:t>file:///C:/Users/maxim/Downloads/2302.11382%201.pdf</w:t>
        </w:r>
      </w:hyperlink>
      <w:r w:rsidR="002501F8">
        <w:rPr>
          <w:lang w:val="en-US"/>
        </w:rPr>
        <w:t xml:space="preserve">: </w:t>
      </w:r>
      <w:r w:rsidR="002501F8" w:rsidRPr="002501F8">
        <w:rPr>
          <w:lang w:val="en-US"/>
        </w:rPr>
        <w:t>Persona pater</w:t>
      </w:r>
      <w:r w:rsidR="002501F8" w:rsidRPr="002501F8">
        <w:rPr>
          <w:lang w:val="en-US"/>
        </w:rPr>
        <w:t>n</w:t>
      </w:r>
    </w:p>
    <w:p w14:paraId="5CCC3816" w14:textId="3AC1E1E0" w:rsidR="00437916" w:rsidRDefault="00437916">
      <w:pPr>
        <w:rPr>
          <w:lang w:val="en-US"/>
        </w:rPr>
      </w:pPr>
      <w:hyperlink r:id="rId6" w:history="1">
        <w:r w:rsidRPr="00904017">
          <w:rPr>
            <w:rStyle w:val="Hyperlink"/>
            <w:lang w:val="en-US"/>
          </w:rPr>
          <w:t>file:///C:/Users/maxim/Downloads/Chat%20gpt%20prompt%202.pdf</w:t>
        </w:r>
      </w:hyperlink>
      <w:r>
        <w:rPr>
          <w:lang w:val="en-US"/>
        </w:rPr>
        <w:t>: 2</w:t>
      </w:r>
      <w:r w:rsidR="001B10B9">
        <w:rPr>
          <w:lang w:val="en-US"/>
        </w:rPr>
        <w:t xml:space="preserve">, </w:t>
      </w:r>
      <w:r w:rsidR="00DB58AB">
        <w:rPr>
          <w:lang w:val="en-US"/>
        </w:rPr>
        <w:t>9, 10, 1</w:t>
      </w:r>
      <w:r w:rsidR="00C97ACE">
        <w:rPr>
          <w:lang w:val="en-US"/>
        </w:rPr>
        <w:t>1, 13, 16</w:t>
      </w:r>
    </w:p>
    <w:p w14:paraId="6A3C4FC4" w14:textId="77777777" w:rsidR="00D372FF" w:rsidRDefault="00D372FF">
      <w:pPr>
        <w:rPr>
          <w:lang w:val="en-US"/>
        </w:rPr>
      </w:pPr>
    </w:p>
    <w:p w14:paraId="246A6FE7" w14:textId="4841E4A8" w:rsidR="00D372FF" w:rsidRDefault="009E3D7E">
      <w:pPr>
        <w:rPr>
          <w:b/>
          <w:bCs/>
          <w:sz w:val="28"/>
          <w:szCs w:val="28"/>
        </w:rPr>
      </w:pPr>
      <w:r w:rsidRPr="009E3D7E">
        <w:rPr>
          <w:b/>
          <w:bCs/>
          <w:sz w:val="28"/>
          <w:szCs w:val="28"/>
        </w:rPr>
        <w:t xml:space="preserve">Dialoog </w:t>
      </w:r>
    </w:p>
    <w:p w14:paraId="17ADC8CF" w14:textId="43A68125" w:rsidR="009E3D7E" w:rsidRDefault="00A51867">
      <w:r w:rsidRPr="00A51867">
        <w:rPr>
          <w:b/>
          <w:bCs/>
        </w:rPr>
        <w:t>S:</w:t>
      </w:r>
      <w:r>
        <w:t xml:space="preserve"> </w:t>
      </w:r>
      <w:r w:rsidRPr="00A51867">
        <w:t>Hoe komt het dat sterren in het H-R diagram op de hoofdreeks belanden?</w:t>
      </w:r>
    </w:p>
    <w:p w14:paraId="23090BAE" w14:textId="77777777" w:rsidR="00A51867" w:rsidRPr="00A51867" w:rsidRDefault="00A51867" w:rsidP="00A51867">
      <w:r>
        <w:rPr>
          <w:b/>
          <w:bCs/>
        </w:rPr>
        <w:t>T:</w:t>
      </w:r>
      <w:r w:rsidRPr="00A51867">
        <w:t xml:space="preserve"> </w:t>
      </w:r>
      <w:r w:rsidRPr="00A51867">
        <w:t>Goede vraag.</w:t>
      </w:r>
    </w:p>
    <w:p w14:paraId="2D11C7F0" w14:textId="77777777" w:rsidR="00A51867" w:rsidRPr="00A51867" w:rsidRDefault="00A51867" w:rsidP="00A51867">
      <w:r w:rsidRPr="00A51867">
        <w:t>Sterren belanden op de hoofdreeks van het H-R diagram omdat ze in evenwicht zijn: de zwaartekracht die de ster naar binnen trekt, wordt precies in balans gehouden door de druk van de energie die vrijkomt bij kernfusie van waterstof in de kern.</w:t>
      </w:r>
    </w:p>
    <w:p w14:paraId="1E2FFEBB" w14:textId="77777777" w:rsidR="00A51867" w:rsidRDefault="00A51867" w:rsidP="00A51867">
      <w:r w:rsidRPr="00A51867">
        <w:t>Zolang die waterstoffusie plaatsvindt en het evenwicht stabiel is, bevindt een ster zich op de hoofdreeks.</w:t>
      </w:r>
    </w:p>
    <w:p w14:paraId="2C2F47CF" w14:textId="47840D99" w:rsidR="00F644C3" w:rsidRDefault="00F644C3" w:rsidP="00A51867">
      <w:r>
        <w:rPr>
          <w:b/>
          <w:bCs/>
        </w:rPr>
        <w:t xml:space="preserve">S: </w:t>
      </w:r>
      <w:r w:rsidRPr="00F644C3">
        <w:t>Dus als een ster niet meer in evenwicht is, schuift hij automatisch omlaag in het H-R diagram en wordt hij een witte dwerg, toch?</w:t>
      </w:r>
    </w:p>
    <w:p w14:paraId="394ED7D2" w14:textId="77777777" w:rsidR="004C7E7A" w:rsidRPr="004C7E7A" w:rsidRDefault="00F644C3" w:rsidP="004C7E7A">
      <w:r>
        <w:rPr>
          <w:b/>
          <w:bCs/>
        </w:rPr>
        <w:t xml:space="preserve">T: </w:t>
      </w:r>
      <w:r w:rsidR="004C7E7A" w:rsidRPr="004C7E7A">
        <w:t>Dat is een begrijpelijke gedachte, maar klopt niet helemaal.</w:t>
      </w:r>
    </w:p>
    <w:p w14:paraId="20BA577A" w14:textId="0E4B7EF9" w:rsidR="004C7E7A" w:rsidRPr="004C7E7A" w:rsidRDefault="004C7E7A" w:rsidP="004C7E7A">
      <w:r w:rsidRPr="004C7E7A">
        <w:t>Als elke ster die zijn evenwicht verliest meteen een witte dwerg zou worden, dan zou een zware ster — zoals een blauw-witte reus — óók als witte dwerg eindigen..</w:t>
      </w:r>
      <w:r w:rsidR="006C699F" w:rsidRPr="006C699F">
        <w:t xml:space="preserve"> </w:t>
      </w:r>
      <w:r w:rsidR="006C699F" w:rsidRPr="004C7E7A">
        <w:t>Maar dat klopt niet: zware sterren eindigen vaak als supernova en kunnen neutronensterren of zelfs zwarte gaten worden</w:t>
      </w:r>
      <w:r w:rsidR="006C699F">
        <w:t>.</w:t>
      </w:r>
    </w:p>
    <w:p w14:paraId="27BAA209" w14:textId="77777777" w:rsidR="004C7E7A" w:rsidRPr="004C7E7A" w:rsidRDefault="004C7E7A" w:rsidP="004C7E7A">
      <w:r w:rsidRPr="004C7E7A">
        <w:t>Zie je wat er gebeurt als we jouw redenering doortrekken? Dan zouden alle sterren, ongeacht hun massa, eindigen als witte dwergen — en dat is duidelijk niet zo.</w:t>
      </w:r>
    </w:p>
    <w:p w14:paraId="3DE70E62" w14:textId="77777777" w:rsidR="004C7E7A" w:rsidRPr="004C7E7A" w:rsidRDefault="004C7E7A" w:rsidP="004C7E7A">
      <w:r w:rsidRPr="004C7E7A">
        <w:t>Alleen lichte sterren (zoals onze zon) eindigen als witte dwerg, en pas nádat ze eerst hun buitenlagen hebben afgestoten en de kern is uitgebrand.</w:t>
      </w:r>
    </w:p>
    <w:p w14:paraId="641F9AA5" w14:textId="77777777" w:rsidR="004C7E7A" w:rsidRDefault="004C7E7A" w:rsidP="004C7E7A">
      <w:r w:rsidRPr="004C7E7A">
        <w:t>Dus: een ster wordt alleen een witte dwerg als hij licht genoeg is én pas ná de hoofdreeksfase.</w:t>
      </w:r>
    </w:p>
    <w:p w14:paraId="22BD8DD4" w14:textId="5202DB82" w:rsidR="004C7E7A" w:rsidRDefault="004C7E7A" w:rsidP="004C7E7A">
      <w:r>
        <w:rPr>
          <w:b/>
          <w:bCs/>
        </w:rPr>
        <w:lastRenderedPageBreak/>
        <w:t xml:space="preserve">S: </w:t>
      </w:r>
      <w:r w:rsidR="0025560B" w:rsidRPr="0025560B">
        <w:t>Grappig eigenlijk dat je aan de plek in het H-R diagram al een beetje kunt afleiden hoe een ster gaat eindigen.</w:t>
      </w:r>
    </w:p>
    <w:p w14:paraId="511BA5FF" w14:textId="77777777" w:rsidR="0025560B" w:rsidRPr="0025560B" w:rsidRDefault="0025560B" w:rsidP="0025560B">
      <w:r>
        <w:rPr>
          <w:b/>
          <w:bCs/>
        </w:rPr>
        <w:t xml:space="preserve">T: </w:t>
      </w:r>
      <w:r w:rsidRPr="0025560B">
        <w:t>Precies — dat is inderdaad een van de mooie dingen aan het H-R diagram.</w:t>
      </w:r>
    </w:p>
    <w:p w14:paraId="2CBC0573" w14:textId="77777777" w:rsidR="0025560B" w:rsidRDefault="0025560B" w:rsidP="0025560B">
      <w:r w:rsidRPr="0025560B">
        <w:t>De plek op de hoofdreeks zegt veel over de massa van de ster, en massa bepaalt bijna alles: levensduur, energieproductie en uiteindelijk het lot van de ster. Dus als je weet waar een ster staat op het H-R diagram, weet je in feite al iets over zijn toekomst. Best elegant, toch?</w:t>
      </w:r>
    </w:p>
    <w:p w14:paraId="58F266A0" w14:textId="77777777" w:rsidR="0025560B" w:rsidRPr="0025560B" w:rsidRDefault="0025560B" w:rsidP="0025560B"/>
    <w:p w14:paraId="3517C6E6" w14:textId="13880391" w:rsidR="002501F8" w:rsidRPr="00993738" w:rsidRDefault="00993738">
      <w:pPr>
        <w:rPr>
          <w:b/>
          <w:bCs/>
          <w:sz w:val="28"/>
          <w:szCs w:val="28"/>
        </w:rPr>
      </w:pPr>
      <w:r w:rsidRPr="00993738">
        <w:rPr>
          <w:b/>
          <w:bCs/>
          <w:sz w:val="28"/>
          <w:szCs w:val="28"/>
        </w:rPr>
        <w:t xml:space="preserve">Geannoteerd dialoog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76"/>
        <w:gridCol w:w="1481"/>
        <w:gridCol w:w="1793"/>
        <w:gridCol w:w="2012"/>
        <w:gridCol w:w="2000"/>
      </w:tblGrid>
      <w:tr w:rsidR="001C1939" w14:paraId="38759E4B" w14:textId="77777777" w:rsidTr="00A04481">
        <w:tc>
          <w:tcPr>
            <w:tcW w:w="1776" w:type="dxa"/>
          </w:tcPr>
          <w:p w14:paraId="14441512" w14:textId="458BEB0E" w:rsidR="001C1939" w:rsidRPr="00850213" w:rsidRDefault="001C1939">
            <w:pPr>
              <w:rPr>
                <w:b/>
                <w:bCs/>
              </w:rPr>
            </w:pPr>
            <w:r w:rsidRPr="00850213">
              <w:rPr>
                <w:b/>
                <w:bCs/>
              </w:rPr>
              <w:t>Spreker</w:t>
            </w:r>
          </w:p>
        </w:tc>
        <w:tc>
          <w:tcPr>
            <w:tcW w:w="1481" w:type="dxa"/>
          </w:tcPr>
          <w:p w14:paraId="2FC1B7DE" w14:textId="63B2142C" w:rsidR="001C1939" w:rsidRPr="00850213" w:rsidRDefault="001C1939">
            <w:pPr>
              <w:rPr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1793" w:type="dxa"/>
          </w:tcPr>
          <w:p w14:paraId="12E90CCA" w14:textId="2832DB42" w:rsidR="001C1939" w:rsidRPr="00850213" w:rsidRDefault="001C1939">
            <w:pPr>
              <w:rPr>
                <w:b/>
                <w:bCs/>
              </w:rPr>
            </w:pPr>
            <w:r>
              <w:rPr>
                <w:b/>
                <w:bCs/>
              </w:rPr>
              <w:t>Subskill</w:t>
            </w:r>
          </w:p>
        </w:tc>
        <w:tc>
          <w:tcPr>
            <w:tcW w:w="2012" w:type="dxa"/>
          </w:tcPr>
          <w:p w14:paraId="119C4C2C" w14:textId="432FBAF0" w:rsidR="001C1939" w:rsidRPr="00850213" w:rsidRDefault="001C1939">
            <w:pPr>
              <w:rPr>
                <w:b/>
                <w:bCs/>
              </w:rPr>
            </w:pPr>
            <w:r w:rsidRPr="00850213">
              <w:rPr>
                <w:b/>
                <w:bCs/>
              </w:rPr>
              <w:t>A</w:t>
            </w:r>
            <w:r>
              <w:rPr>
                <w:b/>
                <w:bCs/>
              </w:rPr>
              <w:t>ttr</w:t>
            </w:r>
            <w:r w:rsidR="009D498C">
              <w:rPr>
                <w:b/>
                <w:bCs/>
              </w:rPr>
              <w:t>ibute</w:t>
            </w:r>
          </w:p>
        </w:tc>
        <w:tc>
          <w:tcPr>
            <w:tcW w:w="2000" w:type="dxa"/>
          </w:tcPr>
          <w:p w14:paraId="3422DC99" w14:textId="4F974446" w:rsidR="001C1939" w:rsidRPr="00850213" w:rsidRDefault="001C1939">
            <w:pPr>
              <w:rPr>
                <w:b/>
                <w:bCs/>
              </w:rPr>
            </w:pPr>
            <w:r w:rsidRPr="00850213">
              <w:rPr>
                <w:b/>
                <w:bCs/>
              </w:rPr>
              <w:t>Dialoog</w:t>
            </w:r>
          </w:p>
        </w:tc>
      </w:tr>
      <w:tr w:rsidR="001C1939" w14:paraId="30D8AC60" w14:textId="77777777" w:rsidTr="00A04481">
        <w:tc>
          <w:tcPr>
            <w:tcW w:w="1776" w:type="dxa"/>
          </w:tcPr>
          <w:p w14:paraId="13466C61" w14:textId="79230755" w:rsidR="001C1939" w:rsidRDefault="001C1939">
            <w:r>
              <w:t>S</w:t>
            </w:r>
          </w:p>
        </w:tc>
        <w:tc>
          <w:tcPr>
            <w:tcW w:w="1481" w:type="dxa"/>
          </w:tcPr>
          <w:p w14:paraId="0B2C0100" w14:textId="2F9E036D" w:rsidR="001C1939" w:rsidRDefault="009D498C">
            <w:r>
              <w:t>Active learning</w:t>
            </w:r>
          </w:p>
        </w:tc>
        <w:tc>
          <w:tcPr>
            <w:tcW w:w="1793" w:type="dxa"/>
          </w:tcPr>
          <w:p w14:paraId="0FB88382" w14:textId="2E1588C0" w:rsidR="001C1939" w:rsidRDefault="001C1939">
            <w:r>
              <w:t>Request</w:t>
            </w:r>
          </w:p>
        </w:tc>
        <w:tc>
          <w:tcPr>
            <w:tcW w:w="2012" w:type="dxa"/>
          </w:tcPr>
          <w:p w14:paraId="3499C388" w14:textId="0FAA119C" w:rsidR="001C1939" w:rsidRDefault="001C1939">
            <w:r>
              <w:t>Information</w:t>
            </w:r>
          </w:p>
        </w:tc>
        <w:tc>
          <w:tcPr>
            <w:tcW w:w="2000" w:type="dxa"/>
          </w:tcPr>
          <w:p w14:paraId="09EEFFD1" w14:textId="75B60FB9" w:rsidR="001C1939" w:rsidRDefault="001C1939">
            <w:r w:rsidRPr="00A51867">
              <w:t>Hoe komt het dat sterren in het H-R diagram op de hoofdreeks belanden?</w:t>
            </w:r>
          </w:p>
        </w:tc>
      </w:tr>
      <w:tr w:rsidR="001C1939" w14:paraId="4BC95A67" w14:textId="77777777" w:rsidTr="00A04481">
        <w:tc>
          <w:tcPr>
            <w:tcW w:w="1776" w:type="dxa"/>
          </w:tcPr>
          <w:p w14:paraId="0359A23D" w14:textId="18EE03F6" w:rsidR="001C1939" w:rsidRDefault="001C1939">
            <w:r>
              <w:t>T</w:t>
            </w:r>
          </w:p>
        </w:tc>
        <w:tc>
          <w:tcPr>
            <w:tcW w:w="1481" w:type="dxa"/>
          </w:tcPr>
          <w:p w14:paraId="156A3982" w14:textId="1014C528" w:rsidR="001C1939" w:rsidRDefault="009D498C">
            <w:r>
              <w:t>Active learning</w:t>
            </w:r>
          </w:p>
        </w:tc>
        <w:tc>
          <w:tcPr>
            <w:tcW w:w="1793" w:type="dxa"/>
          </w:tcPr>
          <w:p w14:paraId="20B1BCF4" w14:textId="2730C7B5" w:rsidR="001C1939" w:rsidRDefault="001C1939">
            <w:r>
              <w:t>Motivate</w:t>
            </w:r>
          </w:p>
        </w:tc>
        <w:tc>
          <w:tcPr>
            <w:tcW w:w="2012" w:type="dxa"/>
          </w:tcPr>
          <w:p w14:paraId="5DAA985B" w14:textId="2E34E298" w:rsidR="001C1939" w:rsidRDefault="001C1939">
            <w:r>
              <w:t>Encourage</w:t>
            </w:r>
          </w:p>
        </w:tc>
        <w:tc>
          <w:tcPr>
            <w:tcW w:w="2000" w:type="dxa"/>
          </w:tcPr>
          <w:p w14:paraId="74A3D257" w14:textId="51B8E15E" w:rsidR="001C1939" w:rsidRDefault="001C1939">
            <w:r w:rsidRPr="00A51867">
              <w:t>Goede vraag.</w:t>
            </w:r>
          </w:p>
        </w:tc>
      </w:tr>
      <w:tr w:rsidR="001C1939" w14:paraId="4D171912" w14:textId="77777777" w:rsidTr="00A04481">
        <w:tc>
          <w:tcPr>
            <w:tcW w:w="1776" w:type="dxa"/>
          </w:tcPr>
          <w:p w14:paraId="28BD74A6" w14:textId="0E157F62" w:rsidR="001C1939" w:rsidRDefault="001C1939">
            <w:r>
              <w:t>T</w:t>
            </w:r>
          </w:p>
        </w:tc>
        <w:tc>
          <w:tcPr>
            <w:tcW w:w="1481" w:type="dxa"/>
          </w:tcPr>
          <w:p w14:paraId="27B2F42F" w14:textId="547D0F79" w:rsidR="001C1939" w:rsidRDefault="009D498C">
            <w:r>
              <w:t>Active learning</w:t>
            </w:r>
          </w:p>
        </w:tc>
        <w:tc>
          <w:tcPr>
            <w:tcW w:w="1793" w:type="dxa"/>
          </w:tcPr>
          <w:p w14:paraId="0730BA2F" w14:textId="0800F490" w:rsidR="001C1939" w:rsidRDefault="001C1939">
            <w:r>
              <w:t>Inform</w:t>
            </w:r>
          </w:p>
        </w:tc>
        <w:tc>
          <w:tcPr>
            <w:tcW w:w="2012" w:type="dxa"/>
          </w:tcPr>
          <w:p w14:paraId="73634130" w14:textId="6647F4BC" w:rsidR="001C1939" w:rsidRDefault="001C1939">
            <w:r>
              <w:t>Explain/Clarify</w:t>
            </w:r>
          </w:p>
        </w:tc>
        <w:tc>
          <w:tcPr>
            <w:tcW w:w="2000" w:type="dxa"/>
          </w:tcPr>
          <w:p w14:paraId="41C8BD68" w14:textId="650CD4C5" w:rsidR="001C1939" w:rsidRPr="00A51867" w:rsidRDefault="001C1939" w:rsidP="00B95CE4">
            <w:pPr>
              <w:spacing w:after="160" w:line="259" w:lineRule="auto"/>
            </w:pPr>
            <w:r w:rsidRPr="00A51867">
              <w:t>Sterren belanden op de hoofdreeks van het H-R diagram omdat ze in evenwicht zijn: de zwaartekracht die de ster naar binnen trekt, wordt precies in balans gehouden door de druk van de energie die vrijkomt bij kernfusie van waterstof in de kern.</w:t>
            </w:r>
          </w:p>
        </w:tc>
      </w:tr>
      <w:tr w:rsidR="001C1939" w14:paraId="07888361" w14:textId="77777777" w:rsidTr="00A04481">
        <w:tc>
          <w:tcPr>
            <w:tcW w:w="1776" w:type="dxa"/>
          </w:tcPr>
          <w:p w14:paraId="6E6E94E2" w14:textId="7C7B4DEE" w:rsidR="001C1939" w:rsidRDefault="001C1939">
            <w:r>
              <w:t>T</w:t>
            </w:r>
          </w:p>
        </w:tc>
        <w:tc>
          <w:tcPr>
            <w:tcW w:w="1481" w:type="dxa"/>
          </w:tcPr>
          <w:p w14:paraId="3AE34DF1" w14:textId="38EDD78B" w:rsidR="001C1939" w:rsidRDefault="009D498C">
            <w:r>
              <w:t>Active learning</w:t>
            </w:r>
          </w:p>
        </w:tc>
        <w:tc>
          <w:tcPr>
            <w:tcW w:w="1793" w:type="dxa"/>
          </w:tcPr>
          <w:p w14:paraId="23528B87" w14:textId="25C2BD42" w:rsidR="001C1939" w:rsidRDefault="001C1939">
            <w:r>
              <w:t>Inform</w:t>
            </w:r>
          </w:p>
        </w:tc>
        <w:tc>
          <w:tcPr>
            <w:tcW w:w="2012" w:type="dxa"/>
          </w:tcPr>
          <w:p w14:paraId="30BF8366" w14:textId="294B7FCA" w:rsidR="001C1939" w:rsidRDefault="001C1939">
            <w:r>
              <w:t>Elaborate</w:t>
            </w:r>
          </w:p>
        </w:tc>
        <w:tc>
          <w:tcPr>
            <w:tcW w:w="2000" w:type="dxa"/>
          </w:tcPr>
          <w:p w14:paraId="3E20B33A" w14:textId="23722A0F" w:rsidR="001C1939" w:rsidRPr="00A51867" w:rsidRDefault="001C1939">
            <w:r w:rsidRPr="00A51867">
              <w:t>Zolang die waterstoffusie plaatsvindt en het evenwicht stabiel is, bevindt een ster zich op de hoofdreeks.</w:t>
            </w:r>
          </w:p>
        </w:tc>
      </w:tr>
      <w:tr w:rsidR="001C1939" w14:paraId="6B6E7D07" w14:textId="77777777" w:rsidTr="00A04481">
        <w:tc>
          <w:tcPr>
            <w:tcW w:w="1776" w:type="dxa"/>
          </w:tcPr>
          <w:p w14:paraId="19D7319B" w14:textId="6AECCC1B" w:rsidR="001C1939" w:rsidRDefault="009D498C">
            <w:r>
              <w:t>S</w:t>
            </w:r>
          </w:p>
        </w:tc>
        <w:tc>
          <w:tcPr>
            <w:tcW w:w="1481" w:type="dxa"/>
          </w:tcPr>
          <w:p w14:paraId="746207D1" w14:textId="3BFE5B48" w:rsidR="001C1939" w:rsidRDefault="001E0EFC">
            <w:r>
              <w:t>Active learning</w:t>
            </w:r>
          </w:p>
        </w:tc>
        <w:tc>
          <w:tcPr>
            <w:tcW w:w="1793" w:type="dxa"/>
          </w:tcPr>
          <w:p w14:paraId="6F96CDD0" w14:textId="201DB37C" w:rsidR="001C1939" w:rsidRDefault="00C55C27">
            <w:r>
              <w:t>Request</w:t>
            </w:r>
          </w:p>
        </w:tc>
        <w:tc>
          <w:tcPr>
            <w:tcW w:w="2012" w:type="dxa"/>
          </w:tcPr>
          <w:p w14:paraId="0762A1D9" w14:textId="6C71C4BD" w:rsidR="001C1939" w:rsidRDefault="003722EC">
            <w:r>
              <w:t>Elaboration</w:t>
            </w:r>
          </w:p>
        </w:tc>
        <w:tc>
          <w:tcPr>
            <w:tcW w:w="2000" w:type="dxa"/>
          </w:tcPr>
          <w:p w14:paraId="6DE7A9EB" w14:textId="1BFC8E29" w:rsidR="001C1939" w:rsidRPr="00A51867" w:rsidRDefault="009D498C">
            <w:r w:rsidRPr="00F644C3">
              <w:t xml:space="preserve">Dus als een ster niet meer in evenwicht is, schuift hij automatisch omlaag in het H-R diagram en wordt </w:t>
            </w:r>
            <w:r w:rsidRPr="00F644C3">
              <w:lastRenderedPageBreak/>
              <w:t>hij een witte dwerg, toch?</w:t>
            </w:r>
          </w:p>
        </w:tc>
      </w:tr>
      <w:tr w:rsidR="001C1939" w14:paraId="4D0AD46C" w14:textId="77777777" w:rsidTr="00A04481">
        <w:tc>
          <w:tcPr>
            <w:tcW w:w="1776" w:type="dxa"/>
          </w:tcPr>
          <w:p w14:paraId="08BF5BAD" w14:textId="12263FDF" w:rsidR="001C1939" w:rsidRDefault="003722EC">
            <w:r>
              <w:lastRenderedPageBreak/>
              <w:t>T</w:t>
            </w:r>
          </w:p>
        </w:tc>
        <w:tc>
          <w:tcPr>
            <w:tcW w:w="1481" w:type="dxa"/>
          </w:tcPr>
          <w:p w14:paraId="278D74A4" w14:textId="0FEFA576" w:rsidR="001C1939" w:rsidRDefault="006B4460">
            <w:r>
              <w:t>Creative conflict</w:t>
            </w:r>
          </w:p>
        </w:tc>
        <w:tc>
          <w:tcPr>
            <w:tcW w:w="1793" w:type="dxa"/>
          </w:tcPr>
          <w:p w14:paraId="302C9F24" w14:textId="46C9DCBC" w:rsidR="001C1939" w:rsidRDefault="006B4460">
            <w:r>
              <w:t>Argue</w:t>
            </w:r>
          </w:p>
        </w:tc>
        <w:tc>
          <w:tcPr>
            <w:tcW w:w="2012" w:type="dxa"/>
          </w:tcPr>
          <w:p w14:paraId="3AE1F0C2" w14:textId="415BC53F" w:rsidR="001C1939" w:rsidRDefault="007F691F">
            <w:r>
              <w:t>Disagree</w:t>
            </w:r>
          </w:p>
        </w:tc>
        <w:tc>
          <w:tcPr>
            <w:tcW w:w="2000" w:type="dxa"/>
          </w:tcPr>
          <w:p w14:paraId="08DE23AA" w14:textId="606D0D2D" w:rsidR="001C1939" w:rsidRPr="00A51867" w:rsidRDefault="003722EC">
            <w:r w:rsidRPr="004C7E7A">
              <w:t>Dat is een begrijpelijke gedachte, maar klopt niet helemaal.</w:t>
            </w:r>
          </w:p>
        </w:tc>
      </w:tr>
      <w:tr w:rsidR="001C1939" w14:paraId="608F0B29" w14:textId="77777777" w:rsidTr="00A04481">
        <w:tc>
          <w:tcPr>
            <w:tcW w:w="1776" w:type="dxa"/>
          </w:tcPr>
          <w:p w14:paraId="33841EC2" w14:textId="68096F2F" w:rsidR="001C1939" w:rsidRDefault="007F691F">
            <w:r>
              <w:t>T</w:t>
            </w:r>
          </w:p>
        </w:tc>
        <w:tc>
          <w:tcPr>
            <w:tcW w:w="1481" w:type="dxa"/>
          </w:tcPr>
          <w:p w14:paraId="084013F2" w14:textId="369E4C8F" w:rsidR="001C1939" w:rsidRDefault="00683EE5">
            <w:r>
              <w:t>Creative conflict</w:t>
            </w:r>
          </w:p>
        </w:tc>
        <w:tc>
          <w:tcPr>
            <w:tcW w:w="1793" w:type="dxa"/>
          </w:tcPr>
          <w:p w14:paraId="6E9CC50D" w14:textId="1825B596" w:rsidR="001C1939" w:rsidRDefault="006C699F">
            <w:r>
              <w:t>Argue</w:t>
            </w:r>
          </w:p>
        </w:tc>
        <w:tc>
          <w:tcPr>
            <w:tcW w:w="2012" w:type="dxa"/>
          </w:tcPr>
          <w:p w14:paraId="0F4075FE" w14:textId="39DAC7DE" w:rsidR="001C1939" w:rsidRDefault="006C699F">
            <w:r>
              <w:t>Suppose</w:t>
            </w:r>
          </w:p>
        </w:tc>
        <w:tc>
          <w:tcPr>
            <w:tcW w:w="2000" w:type="dxa"/>
          </w:tcPr>
          <w:p w14:paraId="36FB44E6" w14:textId="16B385BA" w:rsidR="001C1939" w:rsidRPr="00A51867" w:rsidRDefault="007F691F">
            <w:r w:rsidRPr="004C7E7A">
              <w:t>Als elke ster die zijn evenwicht verliest meteen een witte dwerg zou worden, dan zou een zware ster — zoals een blauw-witte reus — óók als witte dwerg eindigen.</w:t>
            </w:r>
          </w:p>
        </w:tc>
      </w:tr>
      <w:tr w:rsidR="007175E4" w14:paraId="60223F4E" w14:textId="77777777" w:rsidTr="00A04481">
        <w:tc>
          <w:tcPr>
            <w:tcW w:w="1776" w:type="dxa"/>
          </w:tcPr>
          <w:p w14:paraId="6AAC1B67" w14:textId="44E9480E" w:rsidR="007175E4" w:rsidRDefault="007175E4" w:rsidP="007175E4">
            <w:r>
              <w:t>T</w:t>
            </w:r>
          </w:p>
        </w:tc>
        <w:tc>
          <w:tcPr>
            <w:tcW w:w="1481" w:type="dxa"/>
          </w:tcPr>
          <w:p w14:paraId="5C93BEF2" w14:textId="11C18F5F" w:rsidR="007175E4" w:rsidRDefault="007175E4" w:rsidP="007175E4">
            <w:r>
              <w:t>Creative conflict</w:t>
            </w:r>
          </w:p>
        </w:tc>
        <w:tc>
          <w:tcPr>
            <w:tcW w:w="1793" w:type="dxa"/>
          </w:tcPr>
          <w:p w14:paraId="67A433C1" w14:textId="49A5E66F" w:rsidR="007175E4" w:rsidRDefault="007175E4" w:rsidP="007175E4">
            <w:r>
              <w:t>Argue</w:t>
            </w:r>
          </w:p>
        </w:tc>
        <w:tc>
          <w:tcPr>
            <w:tcW w:w="2012" w:type="dxa"/>
          </w:tcPr>
          <w:p w14:paraId="21625E30" w14:textId="0B7C5CB5" w:rsidR="007175E4" w:rsidRDefault="007175E4" w:rsidP="007175E4">
            <w:r>
              <w:t>Porpose exception</w:t>
            </w:r>
          </w:p>
        </w:tc>
        <w:tc>
          <w:tcPr>
            <w:tcW w:w="2000" w:type="dxa"/>
          </w:tcPr>
          <w:p w14:paraId="55C42091" w14:textId="5560AACE" w:rsidR="007175E4" w:rsidRPr="00A51867" w:rsidRDefault="007175E4" w:rsidP="007175E4">
            <w:r w:rsidRPr="004C7E7A">
              <w:t>Maar dat klopt niet: zware sterren eindigen vaak als supernova en kunnen neutronensterren of zelfs zwarte gaten worden</w:t>
            </w:r>
            <w:r>
              <w:t>.</w:t>
            </w:r>
          </w:p>
        </w:tc>
      </w:tr>
      <w:tr w:rsidR="001C1939" w14:paraId="6AD525BC" w14:textId="77777777" w:rsidTr="00A04481">
        <w:tc>
          <w:tcPr>
            <w:tcW w:w="1776" w:type="dxa"/>
          </w:tcPr>
          <w:p w14:paraId="1CE36B01" w14:textId="42CB68C7" w:rsidR="001C1939" w:rsidRDefault="00072EC6">
            <w:r>
              <w:t>T</w:t>
            </w:r>
          </w:p>
        </w:tc>
        <w:tc>
          <w:tcPr>
            <w:tcW w:w="1481" w:type="dxa"/>
          </w:tcPr>
          <w:p w14:paraId="08537590" w14:textId="61C1DBF3" w:rsidR="001C1939" w:rsidRDefault="00A84C16">
            <w:r>
              <w:t>Conversation</w:t>
            </w:r>
          </w:p>
        </w:tc>
        <w:tc>
          <w:tcPr>
            <w:tcW w:w="1793" w:type="dxa"/>
          </w:tcPr>
          <w:p w14:paraId="5B8CCCC5" w14:textId="3C83FB38" w:rsidR="001C1939" w:rsidRDefault="00A84C16">
            <w:r>
              <w:t>Mainten</w:t>
            </w:r>
            <w:r w:rsidR="006C49A9">
              <w:t>ance</w:t>
            </w:r>
          </w:p>
        </w:tc>
        <w:tc>
          <w:tcPr>
            <w:tcW w:w="2012" w:type="dxa"/>
          </w:tcPr>
          <w:p w14:paraId="43987F60" w14:textId="7B7F242E" w:rsidR="001C1939" w:rsidRDefault="006C49A9">
            <w:r>
              <w:t>Request confirmation</w:t>
            </w:r>
          </w:p>
        </w:tc>
        <w:tc>
          <w:tcPr>
            <w:tcW w:w="2000" w:type="dxa"/>
          </w:tcPr>
          <w:p w14:paraId="4C5B6F99" w14:textId="4766EDDF" w:rsidR="001C1939" w:rsidRPr="00A51867" w:rsidRDefault="00072EC6">
            <w:r w:rsidRPr="004C7E7A">
              <w:t>Zie je wat er gebeurt als we jouw redenering doortrekken?</w:t>
            </w:r>
          </w:p>
        </w:tc>
      </w:tr>
      <w:tr w:rsidR="006C49A9" w14:paraId="3918B1E4" w14:textId="77777777" w:rsidTr="00A04481">
        <w:tc>
          <w:tcPr>
            <w:tcW w:w="1776" w:type="dxa"/>
          </w:tcPr>
          <w:p w14:paraId="016991FD" w14:textId="2B9F62E0" w:rsidR="006C49A9" w:rsidRDefault="006C49A9">
            <w:r>
              <w:t>T</w:t>
            </w:r>
          </w:p>
        </w:tc>
        <w:tc>
          <w:tcPr>
            <w:tcW w:w="1481" w:type="dxa"/>
          </w:tcPr>
          <w:p w14:paraId="4A124930" w14:textId="05C1B33E" w:rsidR="006C49A9" w:rsidRDefault="00B47602">
            <w:r>
              <w:t>Active learning</w:t>
            </w:r>
          </w:p>
        </w:tc>
        <w:tc>
          <w:tcPr>
            <w:tcW w:w="1793" w:type="dxa"/>
          </w:tcPr>
          <w:p w14:paraId="3A8E8BB5" w14:textId="227ECA77" w:rsidR="006C49A9" w:rsidRDefault="00B47602">
            <w:r>
              <w:t>Inform</w:t>
            </w:r>
          </w:p>
        </w:tc>
        <w:tc>
          <w:tcPr>
            <w:tcW w:w="2012" w:type="dxa"/>
          </w:tcPr>
          <w:p w14:paraId="099278D2" w14:textId="27E77457" w:rsidR="006C49A9" w:rsidRDefault="00B47602">
            <w:r>
              <w:t>Explain/Cla</w:t>
            </w:r>
            <w:r w:rsidR="00381005">
              <w:t>rify</w:t>
            </w:r>
          </w:p>
        </w:tc>
        <w:tc>
          <w:tcPr>
            <w:tcW w:w="2000" w:type="dxa"/>
          </w:tcPr>
          <w:p w14:paraId="30459248" w14:textId="77777777" w:rsidR="006C49A9" w:rsidRPr="004C7E7A" w:rsidRDefault="006C49A9" w:rsidP="006C49A9">
            <w:pPr>
              <w:spacing w:after="160" w:line="259" w:lineRule="auto"/>
            </w:pPr>
            <w:r w:rsidRPr="004C7E7A">
              <w:t>Dan zouden alle sterren, ongeacht hun massa, eindigen als witte dwergen — en dat is duidelijk niet zo.</w:t>
            </w:r>
          </w:p>
          <w:p w14:paraId="5331D080" w14:textId="77777777" w:rsidR="006C49A9" w:rsidRPr="004C7E7A" w:rsidRDefault="006C49A9"/>
        </w:tc>
      </w:tr>
      <w:tr w:rsidR="006C49A9" w14:paraId="53726E1D" w14:textId="77777777" w:rsidTr="00A04481">
        <w:tc>
          <w:tcPr>
            <w:tcW w:w="1776" w:type="dxa"/>
          </w:tcPr>
          <w:p w14:paraId="26D78D6A" w14:textId="15995B90" w:rsidR="006C49A9" w:rsidRDefault="00406779">
            <w:r>
              <w:t>T</w:t>
            </w:r>
          </w:p>
        </w:tc>
        <w:tc>
          <w:tcPr>
            <w:tcW w:w="1481" w:type="dxa"/>
          </w:tcPr>
          <w:p w14:paraId="3658DC52" w14:textId="5BDD7BE0" w:rsidR="006C49A9" w:rsidRDefault="00406779">
            <w:r>
              <w:t>Active learning</w:t>
            </w:r>
          </w:p>
        </w:tc>
        <w:tc>
          <w:tcPr>
            <w:tcW w:w="1793" w:type="dxa"/>
          </w:tcPr>
          <w:p w14:paraId="0A091434" w14:textId="1A5F17E1" w:rsidR="006C49A9" w:rsidRDefault="00406779">
            <w:r>
              <w:t>Inform</w:t>
            </w:r>
          </w:p>
        </w:tc>
        <w:tc>
          <w:tcPr>
            <w:tcW w:w="2012" w:type="dxa"/>
          </w:tcPr>
          <w:p w14:paraId="1958BD46" w14:textId="09107CB2" w:rsidR="006C49A9" w:rsidRDefault="00406779">
            <w:r>
              <w:t>E</w:t>
            </w:r>
            <w:r w:rsidR="001F212B">
              <w:t>laborate</w:t>
            </w:r>
          </w:p>
        </w:tc>
        <w:tc>
          <w:tcPr>
            <w:tcW w:w="2000" w:type="dxa"/>
          </w:tcPr>
          <w:p w14:paraId="52E3F1B0" w14:textId="77777777" w:rsidR="00406779" w:rsidRPr="004C7E7A" w:rsidRDefault="00406779" w:rsidP="00406779">
            <w:pPr>
              <w:spacing w:after="160" w:line="259" w:lineRule="auto"/>
            </w:pPr>
            <w:r w:rsidRPr="004C7E7A">
              <w:t>Alleen lichte sterren (zoals onze zon) eindigen als witte dwerg, en pas nádat ze eerst hun buitenlagen hebben afgestoten en de kern is uitgebrand.</w:t>
            </w:r>
          </w:p>
          <w:p w14:paraId="7C61EA9C" w14:textId="77777777" w:rsidR="006C49A9" w:rsidRPr="004C7E7A" w:rsidRDefault="006C49A9"/>
        </w:tc>
      </w:tr>
      <w:tr w:rsidR="00A04481" w14:paraId="083D56E7" w14:textId="77777777" w:rsidTr="00A04481">
        <w:tc>
          <w:tcPr>
            <w:tcW w:w="1776" w:type="dxa"/>
          </w:tcPr>
          <w:p w14:paraId="71413311" w14:textId="67F4AA00" w:rsidR="00A04481" w:rsidRDefault="00A04481" w:rsidP="00A04481">
            <w:r>
              <w:t>T</w:t>
            </w:r>
          </w:p>
        </w:tc>
        <w:tc>
          <w:tcPr>
            <w:tcW w:w="1481" w:type="dxa"/>
          </w:tcPr>
          <w:p w14:paraId="6D5101B1" w14:textId="2EAE5167" w:rsidR="00A04481" w:rsidRDefault="00A04481" w:rsidP="00A04481">
            <w:r>
              <w:t>Active learning</w:t>
            </w:r>
          </w:p>
        </w:tc>
        <w:tc>
          <w:tcPr>
            <w:tcW w:w="1793" w:type="dxa"/>
          </w:tcPr>
          <w:p w14:paraId="57BAE081" w14:textId="7075B282" w:rsidR="00A04481" w:rsidRDefault="00A04481" w:rsidP="00A04481">
            <w:r>
              <w:t>Inform</w:t>
            </w:r>
          </w:p>
        </w:tc>
        <w:tc>
          <w:tcPr>
            <w:tcW w:w="2012" w:type="dxa"/>
          </w:tcPr>
          <w:p w14:paraId="3743A2C9" w14:textId="07F09810" w:rsidR="00A04481" w:rsidRDefault="00A04481" w:rsidP="00A04481">
            <w:r>
              <w:t>Re</w:t>
            </w:r>
            <w:r w:rsidR="00FD638E">
              <w:t>phrase</w:t>
            </w:r>
          </w:p>
        </w:tc>
        <w:tc>
          <w:tcPr>
            <w:tcW w:w="2000" w:type="dxa"/>
          </w:tcPr>
          <w:p w14:paraId="6DC7B28A" w14:textId="77777777" w:rsidR="00A04481" w:rsidRDefault="00A04481" w:rsidP="00A04481">
            <w:r w:rsidRPr="004C7E7A">
              <w:t xml:space="preserve">Dus: een ster wordt alleen een witte dwerg als hij </w:t>
            </w:r>
            <w:r w:rsidRPr="004C7E7A">
              <w:lastRenderedPageBreak/>
              <w:t>licht genoeg is én pas ná de hoofdreeksfase.</w:t>
            </w:r>
          </w:p>
          <w:p w14:paraId="38C8BE67" w14:textId="77777777" w:rsidR="00A04481" w:rsidRPr="004C7E7A" w:rsidRDefault="00A04481" w:rsidP="00A04481"/>
        </w:tc>
      </w:tr>
      <w:tr w:rsidR="00FD638E" w14:paraId="3B73F5E9" w14:textId="77777777" w:rsidTr="00A04481">
        <w:tc>
          <w:tcPr>
            <w:tcW w:w="1776" w:type="dxa"/>
          </w:tcPr>
          <w:p w14:paraId="2582AC01" w14:textId="0495E177" w:rsidR="00FD638E" w:rsidRDefault="00FD638E" w:rsidP="00A04481">
            <w:r>
              <w:lastRenderedPageBreak/>
              <w:t>S</w:t>
            </w:r>
          </w:p>
        </w:tc>
        <w:tc>
          <w:tcPr>
            <w:tcW w:w="1481" w:type="dxa"/>
          </w:tcPr>
          <w:p w14:paraId="210D7131" w14:textId="4F82A271" w:rsidR="00FD638E" w:rsidRDefault="008925C6" w:rsidP="00A04481">
            <w:r>
              <w:t>Coversation</w:t>
            </w:r>
          </w:p>
        </w:tc>
        <w:tc>
          <w:tcPr>
            <w:tcW w:w="1793" w:type="dxa"/>
          </w:tcPr>
          <w:p w14:paraId="1BBC1B93" w14:textId="69992C02" w:rsidR="00FD638E" w:rsidRDefault="008925C6" w:rsidP="00A04481">
            <w:r>
              <w:t>Maintenance</w:t>
            </w:r>
          </w:p>
        </w:tc>
        <w:tc>
          <w:tcPr>
            <w:tcW w:w="2012" w:type="dxa"/>
          </w:tcPr>
          <w:p w14:paraId="1A7AA7C7" w14:textId="320DEAC2" w:rsidR="00FD638E" w:rsidRDefault="002861AA" w:rsidP="00A04481">
            <w:r>
              <w:t>Appreciation</w:t>
            </w:r>
          </w:p>
        </w:tc>
        <w:tc>
          <w:tcPr>
            <w:tcW w:w="2000" w:type="dxa"/>
          </w:tcPr>
          <w:p w14:paraId="6E833ACE" w14:textId="2528129F" w:rsidR="00FD638E" w:rsidRPr="004C7E7A" w:rsidRDefault="00FD638E" w:rsidP="00A04481">
            <w:r w:rsidRPr="0025560B">
              <w:t>Grappig eigenlijk dat je aan de plek in het H-R diagram al een beetje kunt afleiden hoe een ster gaat eindigen.</w:t>
            </w:r>
          </w:p>
        </w:tc>
      </w:tr>
      <w:tr w:rsidR="002861AA" w14:paraId="13556066" w14:textId="77777777" w:rsidTr="00A04481">
        <w:tc>
          <w:tcPr>
            <w:tcW w:w="1776" w:type="dxa"/>
          </w:tcPr>
          <w:p w14:paraId="351CD819" w14:textId="4D5FE9CB" w:rsidR="002861AA" w:rsidRDefault="002861AA" w:rsidP="00A04481">
            <w:r>
              <w:t>T</w:t>
            </w:r>
          </w:p>
        </w:tc>
        <w:tc>
          <w:tcPr>
            <w:tcW w:w="1481" w:type="dxa"/>
          </w:tcPr>
          <w:p w14:paraId="2E9B0D7A" w14:textId="6B75322A" w:rsidR="002861AA" w:rsidRDefault="00B963C8" w:rsidP="00A04481">
            <w:r>
              <w:t>Active learning</w:t>
            </w:r>
          </w:p>
        </w:tc>
        <w:tc>
          <w:tcPr>
            <w:tcW w:w="1793" w:type="dxa"/>
          </w:tcPr>
          <w:p w14:paraId="0D60C55C" w14:textId="089842DA" w:rsidR="002861AA" w:rsidRDefault="00B963C8" w:rsidP="00A04481">
            <w:r>
              <w:t>Motivate</w:t>
            </w:r>
          </w:p>
        </w:tc>
        <w:tc>
          <w:tcPr>
            <w:tcW w:w="2012" w:type="dxa"/>
          </w:tcPr>
          <w:p w14:paraId="54800B33" w14:textId="04CBA137" w:rsidR="002861AA" w:rsidRDefault="00B963C8" w:rsidP="00A04481">
            <w:r>
              <w:t>Reinforce</w:t>
            </w:r>
          </w:p>
        </w:tc>
        <w:tc>
          <w:tcPr>
            <w:tcW w:w="2000" w:type="dxa"/>
          </w:tcPr>
          <w:p w14:paraId="4F3A86E2" w14:textId="29323E4C" w:rsidR="002861AA" w:rsidRPr="0025560B" w:rsidRDefault="002861AA" w:rsidP="00A04481">
            <w:r w:rsidRPr="0025560B">
              <w:t>Precies — dat is inderdaad een van de mooie dingen aan het H-R diagram.</w:t>
            </w:r>
          </w:p>
        </w:tc>
      </w:tr>
      <w:tr w:rsidR="00A676B6" w14:paraId="3F1CD19E" w14:textId="77777777" w:rsidTr="00A04481">
        <w:tc>
          <w:tcPr>
            <w:tcW w:w="1776" w:type="dxa"/>
          </w:tcPr>
          <w:p w14:paraId="5D8C0479" w14:textId="0B4B2038" w:rsidR="00A676B6" w:rsidRDefault="00A676B6" w:rsidP="00A676B6">
            <w:r>
              <w:t>T</w:t>
            </w:r>
          </w:p>
        </w:tc>
        <w:tc>
          <w:tcPr>
            <w:tcW w:w="1481" w:type="dxa"/>
          </w:tcPr>
          <w:p w14:paraId="5F947DE2" w14:textId="5335DFA5" w:rsidR="00A676B6" w:rsidRDefault="00A676B6" w:rsidP="00A676B6">
            <w:r>
              <w:t>Active learning</w:t>
            </w:r>
          </w:p>
        </w:tc>
        <w:tc>
          <w:tcPr>
            <w:tcW w:w="1793" w:type="dxa"/>
          </w:tcPr>
          <w:p w14:paraId="5EAE1E77" w14:textId="67206DE3" w:rsidR="00A676B6" w:rsidRDefault="00A676B6" w:rsidP="00A676B6">
            <w:r>
              <w:t>Inform</w:t>
            </w:r>
          </w:p>
        </w:tc>
        <w:tc>
          <w:tcPr>
            <w:tcW w:w="2012" w:type="dxa"/>
          </w:tcPr>
          <w:p w14:paraId="58D3B37D" w14:textId="62B5BF7C" w:rsidR="00A676B6" w:rsidRDefault="00A676B6" w:rsidP="00A676B6">
            <w:r>
              <w:t>Explain/Clarify</w:t>
            </w:r>
          </w:p>
        </w:tc>
        <w:tc>
          <w:tcPr>
            <w:tcW w:w="2000" w:type="dxa"/>
          </w:tcPr>
          <w:p w14:paraId="4C99B0B4" w14:textId="31204AAF" w:rsidR="00A676B6" w:rsidRPr="0025560B" w:rsidRDefault="00A676B6" w:rsidP="00A676B6">
            <w:r w:rsidRPr="0025560B">
              <w:t>De plek op de hoofdreeks zegt veel over de massa van de ster, en massa bepaalt bijna alles: levensduur, energieproductie en uiteindelijk het lot van de ster.</w:t>
            </w:r>
          </w:p>
        </w:tc>
      </w:tr>
      <w:tr w:rsidR="00912B9A" w14:paraId="58F919F8" w14:textId="77777777" w:rsidTr="00A04481">
        <w:tc>
          <w:tcPr>
            <w:tcW w:w="1776" w:type="dxa"/>
          </w:tcPr>
          <w:p w14:paraId="48B9926F" w14:textId="68E29D9F" w:rsidR="00912B9A" w:rsidRDefault="00912B9A" w:rsidP="00912B9A">
            <w:r>
              <w:t>T</w:t>
            </w:r>
          </w:p>
        </w:tc>
        <w:tc>
          <w:tcPr>
            <w:tcW w:w="1481" w:type="dxa"/>
          </w:tcPr>
          <w:p w14:paraId="12337D06" w14:textId="465B2E81" w:rsidR="00912B9A" w:rsidRDefault="00912B9A" w:rsidP="00912B9A">
            <w:r>
              <w:t>Active learning</w:t>
            </w:r>
          </w:p>
        </w:tc>
        <w:tc>
          <w:tcPr>
            <w:tcW w:w="1793" w:type="dxa"/>
          </w:tcPr>
          <w:p w14:paraId="5C501AB5" w14:textId="3313E2D5" w:rsidR="00912B9A" w:rsidRDefault="00912B9A" w:rsidP="00912B9A">
            <w:r>
              <w:t>Inform</w:t>
            </w:r>
          </w:p>
        </w:tc>
        <w:tc>
          <w:tcPr>
            <w:tcW w:w="2012" w:type="dxa"/>
          </w:tcPr>
          <w:p w14:paraId="081D6F31" w14:textId="041279A7" w:rsidR="00912B9A" w:rsidRDefault="00912B9A" w:rsidP="00912B9A">
            <w:r>
              <w:t>Elaborate</w:t>
            </w:r>
          </w:p>
        </w:tc>
        <w:tc>
          <w:tcPr>
            <w:tcW w:w="2000" w:type="dxa"/>
          </w:tcPr>
          <w:p w14:paraId="6C3F71AE" w14:textId="53CE8F60" w:rsidR="00912B9A" w:rsidRPr="0025560B" w:rsidRDefault="00912B9A" w:rsidP="00912B9A">
            <w:r w:rsidRPr="0025560B">
              <w:t>Dus als je weet waar een ster staat op het H-R diagram, weet je in feite al iets over zijn toekomst.</w:t>
            </w:r>
          </w:p>
        </w:tc>
      </w:tr>
      <w:tr w:rsidR="00912B9A" w14:paraId="62136ED9" w14:textId="77777777" w:rsidTr="00A04481">
        <w:tc>
          <w:tcPr>
            <w:tcW w:w="1776" w:type="dxa"/>
          </w:tcPr>
          <w:p w14:paraId="707FA365" w14:textId="1788DCD4" w:rsidR="00912B9A" w:rsidRDefault="00CD4673" w:rsidP="00912B9A">
            <w:r>
              <w:t>T</w:t>
            </w:r>
          </w:p>
        </w:tc>
        <w:tc>
          <w:tcPr>
            <w:tcW w:w="1481" w:type="dxa"/>
          </w:tcPr>
          <w:p w14:paraId="6BAC5266" w14:textId="38ED9747" w:rsidR="00912B9A" w:rsidRDefault="003107D7" w:rsidP="00912B9A">
            <w:r>
              <w:t>Conversation</w:t>
            </w:r>
          </w:p>
        </w:tc>
        <w:tc>
          <w:tcPr>
            <w:tcW w:w="1793" w:type="dxa"/>
          </w:tcPr>
          <w:p w14:paraId="4CE204DF" w14:textId="79A4D6AC" w:rsidR="00912B9A" w:rsidRDefault="003107D7" w:rsidP="00912B9A">
            <w:r>
              <w:t>Maintenance</w:t>
            </w:r>
          </w:p>
        </w:tc>
        <w:tc>
          <w:tcPr>
            <w:tcW w:w="2012" w:type="dxa"/>
          </w:tcPr>
          <w:p w14:paraId="15E1B58F" w14:textId="6C9F9D59" w:rsidR="00912B9A" w:rsidRDefault="00202880" w:rsidP="00912B9A">
            <w:r>
              <w:t>Request con</w:t>
            </w:r>
            <w:r w:rsidR="00D67E18">
              <w:t>firmation</w:t>
            </w:r>
          </w:p>
        </w:tc>
        <w:tc>
          <w:tcPr>
            <w:tcW w:w="2000" w:type="dxa"/>
          </w:tcPr>
          <w:p w14:paraId="0EFEDA90" w14:textId="720727A5" w:rsidR="00912B9A" w:rsidRPr="0025560B" w:rsidRDefault="00CD4673" w:rsidP="00912B9A">
            <w:r w:rsidRPr="0025560B">
              <w:t>Best elegant, toch?</w:t>
            </w:r>
          </w:p>
        </w:tc>
      </w:tr>
    </w:tbl>
    <w:p w14:paraId="76F46554" w14:textId="77777777" w:rsidR="002501F8" w:rsidRDefault="002501F8"/>
    <w:p w14:paraId="395B6EA8" w14:textId="77777777" w:rsidR="001A7C26" w:rsidRDefault="001A7C26"/>
    <w:p w14:paraId="373DF00E" w14:textId="77777777" w:rsidR="001A7C26" w:rsidRDefault="001A7C26"/>
    <w:p w14:paraId="51FF8866" w14:textId="77777777" w:rsidR="001A7C26" w:rsidRDefault="001A7C26"/>
    <w:p w14:paraId="21B6EDCA" w14:textId="77777777" w:rsidR="001A7C26" w:rsidRDefault="001A7C26"/>
    <w:p w14:paraId="35803C15" w14:textId="77777777" w:rsidR="001A7C26" w:rsidRDefault="001A7C26"/>
    <w:p w14:paraId="4192C578" w14:textId="77777777" w:rsidR="001A7C26" w:rsidRDefault="001A7C26"/>
    <w:p w14:paraId="592F9DEE" w14:textId="77777777" w:rsidR="001A7C26" w:rsidRDefault="001A7C26"/>
    <w:p w14:paraId="00B547FA" w14:textId="77777777" w:rsidR="001A7C26" w:rsidRDefault="001A7C26"/>
    <w:p w14:paraId="4833D9FA" w14:textId="77777777" w:rsidR="001A7C26" w:rsidRDefault="001A7C26"/>
    <w:p w14:paraId="52D8BA55" w14:textId="77777777" w:rsidR="001A7C26" w:rsidRDefault="001A7C26"/>
    <w:p w14:paraId="1644A936" w14:textId="75B1F308" w:rsidR="001A7C26" w:rsidRDefault="001A7C26">
      <w:pPr>
        <w:rPr>
          <w:b/>
          <w:bCs/>
          <w:sz w:val="28"/>
          <w:szCs w:val="28"/>
        </w:rPr>
      </w:pPr>
      <w:r w:rsidRPr="001A7C26">
        <w:rPr>
          <w:b/>
          <w:bCs/>
          <w:sz w:val="28"/>
          <w:szCs w:val="28"/>
        </w:rPr>
        <w:lastRenderedPageBreak/>
        <w:t>Presentatie</w:t>
      </w:r>
    </w:p>
    <w:p w14:paraId="366B9E07" w14:textId="77777777" w:rsidR="001E5679" w:rsidRDefault="001E5679" w:rsidP="001E5679">
      <w:pPr>
        <w:rPr>
          <w:b/>
          <w:bCs/>
          <w:sz w:val="24"/>
          <w:szCs w:val="24"/>
        </w:rPr>
      </w:pPr>
      <w:r w:rsidRPr="001E5679">
        <w:rPr>
          <w:b/>
          <w:bCs/>
          <w:sz w:val="24"/>
          <w:szCs w:val="24"/>
        </w:rPr>
        <w:t>Reductio ad Absurdum</w:t>
      </w:r>
    </w:p>
    <w:p w14:paraId="7325F74A" w14:textId="0FC24721" w:rsidR="001E5679" w:rsidRPr="001E5679" w:rsidRDefault="00D32A98" w:rsidP="001E5679">
      <w:r w:rsidRPr="00BA68DE">
        <w:t xml:space="preserve">Reducatio ad Absurdum is </w:t>
      </w:r>
      <w:r w:rsidR="00BA68DE" w:rsidRPr="00BA68DE">
        <w:t>een vorm</w:t>
      </w:r>
      <w:r w:rsidR="00BA68DE">
        <w:t xml:space="preserve"> van argumentatie </w:t>
      </w:r>
      <w:r w:rsidR="00900DE8">
        <w:t xml:space="preserve">waarin een standpunt/bewering wordt </w:t>
      </w:r>
      <w:r w:rsidR="007B462F">
        <w:t xml:space="preserve">afgewezen </w:t>
      </w:r>
      <w:r w:rsidR="008D675B">
        <w:t>op basis van de onaanvaardbaarheid of onmogelijke gevolgen die eruit voort vloeien</w:t>
      </w:r>
      <w:r w:rsidR="00012939">
        <w:t xml:space="preserve"> of gevolgen die in strijd zijn met “good sense”. </w:t>
      </w:r>
    </w:p>
    <w:p w14:paraId="6EDAC4A1" w14:textId="68C406E2" w:rsidR="001423FD" w:rsidRDefault="006E5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Large Language Model</w:t>
      </w:r>
    </w:p>
    <w:p w14:paraId="61A0FE14" w14:textId="27B22F2D" w:rsidR="006E541C" w:rsidRDefault="006E541C">
      <w:r>
        <w:t xml:space="preserve">Voor het genereren van het </w:t>
      </w:r>
      <w:r w:rsidR="00314F04">
        <w:t xml:space="preserve">dialoog is er gebruikgemaakt van een LLM. Hierbij is ChatGPT 4o gebruikt. </w:t>
      </w:r>
      <w:r w:rsidR="00C8555E">
        <w:t xml:space="preserve">Om het LLM </w:t>
      </w:r>
      <w:r w:rsidR="00B81844">
        <w:t xml:space="preserve">beter passende antwoorden te laten genereren is prompt engineering toegepast. </w:t>
      </w:r>
      <w:r w:rsidR="00481A34">
        <w:t xml:space="preserve">Tijdens de genereerde dialoog had het model geen toegang tot </w:t>
      </w:r>
      <w:r w:rsidR="00FF76D7">
        <w:t xml:space="preserve">externe informatie. Eventueel zou dit toegevoegd kunnen worden met RAG. Hierdoor heeft het model beschikking </w:t>
      </w:r>
      <w:r w:rsidR="00C54B2D">
        <w:t xml:space="preserve">tot specifieke informatie waarop het niet getraind is. </w:t>
      </w:r>
    </w:p>
    <w:p w14:paraId="797BA815" w14:textId="7F89A6E7" w:rsidR="00C54B2D" w:rsidRDefault="008822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Prompt </w:t>
      </w:r>
    </w:p>
    <w:p w14:paraId="26655630" w14:textId="27FF15E9" w:rsidR="008822F9" w:rsidRDefault="003C3D66">
      <w:r>
        <w:t xml:space="preserve">Bij het prompt </w:t>
      </w:r>
      <w:r>
        <w:t>engineer</w:t>
      </w:r>
      <w:r>
        <w:t>en is er gebruikgemaakt van de paper</w:t>
      </w:r>
      <w:r w:rsidR="008E5C84">
        <w:t xml:space="preserve"> </w:t>
      </w:r>
      <w:r w:rsidR="009525D2" w:rsidRPr="009525D2">
        <w:rPr>
          <w:i/>
          <w:iCs/>
        </w:rPr>
        <w:t>A Prompt Pattern Catalog to Enhance Prompt Engineering with ChatGPT</w:t>
      </w:r>
      <w:r w:rsidR="009525D2">
        <w:t xml:space="preserve">. In de prompt is een persona </w:t>
      </w:r>
      <w:r w:rsidR="00334506">
        <w:t>pattern toegevoegd</w:t>
      </w:r>
      <w:r w:rsidR="00675849">
        <w:t xml:space="preserve">. Hierdoor weet het model wat voor output het moet creëren. </w:t>
      </w:r>
      <w:r w:rsidR="00334506">
        <w:t xml:space="preserve">Daarnaast zijn </w:t>
      </w:r>
      <w:r w:rsidR="003C1100">
        <w:t>de volgende</w:t>
      </w:r>
      <w:r w:rsidR="00334506">
        <w:t xml:space="preserve"> principes uit het paper </w:t>
      </w:r>
      <w:r w:rsidR="003C1100" w:rsidRPr="003C1100">
        <w:rPr>
          <w:i/>
          <w:iCs/>
        </w:rPr>
        <w:t>Principled Instructions Are All You Need for Questioning LLaMA-1/2, GPT-3.5/4</w:t>
      </w:r>
      <w:r w:rsidR="003C1100">
        <w:rPr>
          <w:i/>
          <w:iCs/>
        </w:rPr>
        <w:t xml:space="preserve"> </w:t>
      </w:r>
      <w:r w:rsidR="003C1100">
        <w:t>toegevoegd:</w:t>
      </w:r>
    </w:p>
    <w:p w14:paraId="7532308C" w14:textId="086389FE" w:rsidR="003C1100" w:rsidRDefault="00FE3232" w:rsidP="003C1100">
      <w:pPr>
        <w:pStyle w:val="Lijstalinea"/>
        <w:numPr>
          <w:ilvl w:val="0"/>
          <w:numId w:val="3"/>
        </w:numPr>
        <w:rPr>
          <w:lang w:val="en-US"/>
        </w:rPr>
      </w:pPr>
      <w:r w:rsidRPr="00FE3232">
        <w:rPr>
          <w:lang w:val="en-US"/>
        </w:rPr>
        <w:t>Integrate the intended audience in the prompt, e.g., the audience is an expert in the field.</w:t>
      </w:r>
    </w:p>
    <w:p w14:paraId="1461C803" w14:textId="3B3E7B68" w:rsidR="00E51D7D" w:rsidRDefault="00E51D7D" w:rsidP="003C1100">
      <w:pPr>
        <w:pStyle w:val="Lijstalinea"/>
        <w:numPr>
          <w:ilvl w:val="0"/>
          <w:numId w:val="3"/>
        </w:numPr>
        <w:rPr>
          <w:lang w:val="en-US"/>
        </w:rPr>
      </w:pPr>
      <w:r w:rsidRPr="00E51D7D">
        <w:rPr>
          <w:lang w:val="en-US"/>
        </w:rPr>
        <w:t>Add “I’m going to tip $xxx for a better solution!”</w:t>
      </w:r>
    </w:p>
    <w:p w14:paraId="1ECC18EB" w14:textId="11C834E8" w:rsidR="00FE3232" w:rsidRDefault="002D78F5" w:rsidP="002D78F5">
      <w:pPr>
        <w:pStyle w:val="Lijstalinea"/>
        <w:numPr>
          <w:ilvl w:val="0"/>
          <w:numId w:val="3"/>
        </w:numPr>
        <w:rPr>
          <w:lang w:val="en-US"/>
        </w:rPr>
      </w:pPr>
      <w:r w:rsidRPr="002D78F5">
        <w:rPr>
          <w:lang w:val="en-US"/>
        </w:rPr>
        <w:t>Incorporate the following phrases: “You will be penalized”.</w:t>
      </w:r>
    </w:p>
    <w:p w14:paraId="3D60818E" w14:textId="16460C4D" w:rsidR="002D78F5" w:rsidRDefault="00BB4015" w:rsidP="002D78F5">
      <w:pPr>
        <w:pStyle w:val="Lijstalinea"/>
        <w:numPr>
          <w:ilvl w:val="0"/>
          <w:numId w:val="3"/>
        </w:numPr>
        <w:rPr>
          <w:lang w:val="en-US"/>
        </w:rPr>
      </w:pPr>
      <w:r w:rsidRPr="00BB4015">
        <w:rPr>
          <w:lang w:val="en-US"/>
        </w:rPr>
        <w:t xml:space="preserve">Use the phrase </w:t>
      </w:r>
      <w:r>
        <w:rPr>
          <w:lang w:val="en-US"/>
        </w:rPr>
        <w:t>“</w:t>
      </w:r>
      <w:r w:rsidRPr="00BB4015">
        <w:rPr>
          <w:lang w:val="en-US"/>
        </w:rPr>
        <w:t>Answer a question given in a natural, human-like manner” in your prompts.</w:t>
      </w:r>
    </w:p>
    <w:p w14:paraId="7008B628" w14:textId="0D789C02" w:rsidR="00BB4015" w:rsidRDefault="00D15B84" w:rsidP="002D78F5">
      <w:pPr>
        <w:pStyle w:val="Lijstalinea"/>
        <w:numPr>
          <w:ilvl w:val="0"/>
          <w:numId w:val="3"/>
        </w:numPr>
        <w:rPr>
          <w:lang w:val="en-US"/>
        </w:rPr>
      </w:pPr>
      <w:r w:rsidRPr="00D15B84">
        <w:rPr>
          <w:lang w:val="en-US"/>
        </w:rPr>
        <w:t>Add to your prompt the following phrase “Ensure that your answer is unbiased and avoids relying on stereotypes.”</w:t>
      </w:r>
    </w:p>
    <w:p w14:paraId="65CBB94B" w14:textId="79FC8E71" w:rsidR="00D15B84" w:rsidRPr="00FE3232" w:rsidRDefault="00D15B84" w:rsidP="002D78F5">
      <w:pPr>
        <w:pStyle w:val="Lijstalinea"/>
        <w:numPr>
          <w:ilvl w:val="0"/>
          <w:numId w:val="3"/>
        </w:numPr>
        <w:rPr>
          <w:lang w:val="en-US"/>
        </w:rPr>
      </w:pPr>
      <w:r w:rsidRPr="00D15B84">
        <w:rPr>
          <w:lang w:val="en-US"/>
        </w:rPr>
        <w:t>Assign a role to the large language models.</w:t>
      </w:r>
    </w:p>
    <w:sectPr w:rsidR="00D15B84" w:rsidRPr="00FE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3E80"/>
    <w:multiLevelType w:val="hybridMultilevel"/>
    <w:tmpl w:val="0BD2D71C"/>
    <w:lvl w:ilvl="0" w:tplc="F44E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0D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27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E0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0F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4E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E8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2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286BA3"/>
    <w:multiLevelType w:val="hybridMultilevel"/>
    <w:tmpl w:val="46C0C4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1E8C"/>
    <w:multiLevelType w:val="multilevel"/>
    <w:tmpl w:val="261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493589">
    <w:abstractNumId w:val="2"/>
  </w:num>
  <w:num w:numId="2" w16cid:durableId="585573132">
    <w:abstractNumId w:val="0"/>
  </w:num>
  <w:num w:numId="3" w16cid:durableId="120713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84"/>
    <w:rsid w:val="0000625F"/>
    <w:rsid w:val="00012939"/>
    <w:rsid w:val="00016146"/>
    <w:rsid w:val="00072EC6"/>
    <w:rsid w:val="00122F8C"/>
    <w:rsid w:val="001423FD"/>
    <w:rsid w:val="001A7C26"/>
    <w:rsid w:val="001B10B9"/>
    <w:rsid w:val="001C1939"/>
    <w:rsid w:val="001E0EFC"/>
    <w:rsid w:val="001E5679"/>
    <w:rsid w:val="001F212B"/>
    <w:rsid w:val="00202880"/>
    <w:rsid w:val="002225BA"/>
    <w:rsid w:val="00236B77"/>
    <w:rsid w:val="002501F8"/>
    <w:rsid w:val="0025560B"/>
    <w:rsid w:val="00256227"/>
    <w:rsid w:val="002861AA"/>
    <w:rsid w:val="002C4449"/>
    <w:rsid w:val="002C55C6"/>
    <w:rsid w:val="002D78F5"/>
    <w:rsid w:val="003107D7"/>
    <w:rsid w:val="00314F04"/>
    <w:rsid w:val="00334506"/>
    <w:rsid w:val="003722EC"/>
    <w:rsid w:val="00374D74"/>
    <w:rsid w:val="00381005"/>
    <w:rsid w:val="00381E42"/>
    <w:rsid w:val="003C1100"/>
    <w:rsid w:val="003C3D66"/>
    <w:rsid w:val="003F2864"/>
    <w:rsid w:val="00406779"/>
    <w:rsid w:val="00422184"/>
    <w:rsid w:val="00437916"/>
    <w:rsid w:val="00481A34"/>
    <w:rsid w:val="004C7E7A"/>
    <w:rsid w:val="005E5F7D"/>
    <w:rsid w:val="006006B0"/>
    <w:rsid w:val="00646069"/>
    <w:rsid w:val="00675849"/>
    <w:rsid w:val="00683EE5"/>
    <w:rsid w:val="00686638"/>
    <w:rsid w:val="006B4460"/>
    <w:rsid w:val="006C49A9"/>
    <w:rsid w:val="006C699F"/>
    <w:rsid w:val="006E541C"/>
    <w:rsid w:val="007175E4"/>
    <w:rsid w:val="007325B4"/>
    <w:rsid w:val="007B462F"/>
    <w:rsid w:val="007F691F"/>
    <w:rsid w:val="008428F8"/>
    <w:rsid w:val="00850213"/>
    <w:rsid w:val="00851AF9"/>
    <w:rsid w:val="008822F9"/>
    <w:rsid w:val="008925C6"/>
    <w:rsid w:val="00897314"/>
    <w:rsid w:val="008D675B"/>
    <w:rsid w:val="008E5C84"/>
    <w:rsid w:val="00900DE8"/>
    <w:rsid w:val="009073B2"/>
    <w:rsid w:val="00912B9A"/>
    <w:rsid w:val="009525D2"/>
    <w:rsid w:val="00993738"/>
    <w:rsid w:val="009C49B1"/>
    <w:rsid w:val="009D498C"/>
    <w:rsid w:val="009E3D7E"/>
    <w:rsid w:val="00A04481"/>
    <w:rsid w:val="00A51867"/>
    <w:rsid w:val="00A676B6"/>
    <w:rsid w:val="00A808FF"/>
    <w:rsid w:val="00A84C16"/>
    <w:rsid w:val="00AF7049"/>
    <w:rsid w:val="00B04C8F"/>
    <w:rsid w:val="00B25976"/>
    <w:rsid w:val="00B47602"/>
    <w:rsid w:val="00B81844"/>
    <w:rsid w:val="00B95CE4"/>
    <w:rsid w:val="00B963C8"/>
    <w:rsid w:val="00BA68DE"/>
    <w:rsid w:val="00BB2397"/>
    <w:rsid w:val="00BB2A67"/>
    <w:rsid w:val="00BB4015"/>
    <w:rsid w:val="00C21038"/>
    <w:rsid w:val="00C212E1"/>
    <w:rsid w:val="00C21C5C"/>
    <w:rsid w:val="00C3699C"/>
    <w:rsid w:val="00C54B2D"/>
    <w:rsid w:val="00C55C27"/>
    <w:rsid w:val="00C8555E"/>
    <w:rsid w:val="00C97ACE"/>
    <w:rsid w:val="00CD4673"/>
    <w:rsid w:val="00CF3621"/>
    <w:rsid w:val="00D15B84"/>
    <w:rsid w:val="00D32A98"/>
    <w:rsid w:val="00D372FF"/>
    <w:rsid w:val="00D67E18"/>
    <w:rsid w:val="00D878BD"/>
    <w:rsid w:val="00DB58AB"/>
    <w:rsid w:val="00DD656C"/>
    <w:rsid w:val="00E03C83"/>
    <w:rsid w:val="00E51D7D"/>
    <w:rsid w:val="00EE3A6E"/>
    <w:rsid w:val="00F047BE"/>
    <w:rsid w:val="00F644C3"/>
    <w:rsid w:val="00FB110A"/>
    <w:rsid w:val="00FD638E"/>
    <w:rsid w:val="00FE3232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F575"/>
  <w15:chartTrackingRefBased/>
  <w15:docId w15:val="{BE6551D5-FA87-42CE-AD10-8660858A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4673"/>
  </w:style>
  <w:style w:type="paragraph" w:styleId="Kop1">
    <w:name w:val="heading 1"/>
    <w:basedOn w:val="Standaard"/>
    <w:next w:val="Standaard"/>
    <w:link w:val="Kop1Char"/>
    <w:uiPriority w:val="9"/>
    <w:qFormat/>
    <w:rsid w:val="0042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2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2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218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218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218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218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218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21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218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218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218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218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21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3791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791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C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axim/Downloads/Chat%20gpt%20prompt%202.pdf" TargetMode="External"/><Relationship Id="rId5" Type="http://schemas.openxmlformats.org/officeDocument/2006/relationships/hyperlink" Target="file:///C:/Users/maxim/Downloads/2302.11382%2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106</cp:revision>
  <dcterms:created xsi:type="dcterms:W3CDTF">2025-03-25T10:17:00Z</dcterms:created>
  <dcterms:modified xsi:type="dcterms:W3CDTF">2025-03-25T13:52:00Z</dcterms:modified>
</cp:coreProperties>
</file>