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1D440" w14:textId="77777777" w:rsidR="00EA5D4C" w:rsidRPr="00425E86" w:rsidRDefault="00371D96">
      <w:pPr>
        <w:spacing w:before="120" w:after="120"/>
        <w:ind w:firstLineChars="200" w:firstLine="723"/>
        <w:jc w:val="center"/>
        <w:rPr>
          <w:rFonts w:ascii="仿宋" w:eastAsia="仿宋" w:hAnsi="仿宋"/>
          <w:b/>
          <w:sz w:val="36"/>
          <w:szCs w:val="36"/>
        </w:rPr>
      </w:pPr>
      <w:r w:rsidRPr="00425E86">
        <w:rPr>
          <w:rFonts w:ascii="仿宋" w:eastAsia="仿宋" w:hAnsi="仿宋" w:hint="eastAsia"/>
          <w:b/>
          <w:sz w:val="36"/>
          <w:szCs w:val="36"/>
        </w:rPr>
        <w:t>华泰证券场外衍生品交易确认书</w:t>
      </w:r>
    </w:p>
    <w:p w14:paraId="514844FC" w14:textId="77777777" w:rsidR="00EA5D4C" w:rsidRPr="00425E86" w:rsidRDefault="00371D96">
      <w:pPr>
        <w:spacing w:before="120" w:after="120"/>
        <w:ind w:right="280"/>
        <w:jc w:val="right"/>
        <w:rPr>
          <w:rFonts w:ascii="仿宋" w:eastAsia="仿宋" w:hAnsi="仿宋"/>
          <w:sz w:val="28"/>
          <w:szCs w:val="28"/>
          <w:u w:val="single"/>
        </w:rPr>
      </w:pPr>
      <w:r w:rsidRPr="00425E86">
        <w:rPr>
          <w:rFonts w:ascii="仿宋" w:eastAsia="仿宋" w:hAnsi="仿宋" w:hint="eastAsia"/>
          <w:sz w:val="28"/>
          <w:szCs w:val="28"/>
        </w:rPr>
        <w:t xml:space="preserve">                                       编号：</w:t>
      </w:r>
      <w:r w:rsidR="00F76CE9">
        <w:rPr>
          <w:rFonts w:ascii="仿宋" w:eastAsia="仿宋" w:hAnsi="仿宋" w:hint="eastAsia"/>
          <w:sz w:val="28"/>
          <w:szCs w:val="28"/>
        </w:rPr>
        <w:t>HTSC-MSLH13-Q20</w:t>
      </w:r>
    </w:p>
    <w:p w14:paraId="5C8B580E" w14:textId="77777777" w:rsidR="00EA5D4C" w:rsidRPr="00425E86" w:rsidRDefault="00371D96">
      <w:pPr>
        <w:spacing w:before="120" w:after="120"/>
        <w:ind w:right="280" w:firstLineChars="200" w:firstLine="560"/>
        <w:rPr>
          <w:rFonts w:ascii="仿宋" w:eastAsia="仿宋" w:hAnsi="仿宋"/>
          <w:sz w:val="28"/>
          <w:szCs w:val="28"/>
        </w:rPr>
      </w:pPr>
      <w:r w:rsidRPr="00425E86">
        <w:rPr>
          <w:rFonts w:ascii="仿宋" w:eastAsia="仿宋" w:hAnsi="仿宋" w:hint="eastAsia"/>
          <w:sz w:val="28"/>
          <w:szCs w:val="28"/>
        </w:rPr>
        <w:t>甲方：华泰证券股份有限公司</w:t>
      </w:r>
    </w:p>
    <w:p w14:paraId="68BDE920" w14:textId="77777777" w:rsidR="007E684A" w:rsidRPr="00425E86" w:rsidRDefault="000065F2" w:rsidP="007E684A">
      <w:pPr>
        <w:spacing w:before="120" w:after="120"/>
        <w:ind w:right="280" w:firstLine="570"/>
        <w:rPr>
          <w:rFonts w:ascii="仿宋" w:eastAsia="仿宋" w:hAnsi="仿宋"/>
          <w:sz w:val="28"/>
          <w:szCs w:val="28"/>
        </w:rPr>
      </w:pPr>
      <w:r w:rsidRPr="00425E86">
        <w:rPr>
          <w:rFonts w:ascii="仿宋" w:eastAsia="仿宋" w:hAnsi="仿宋" w:hint="eastAsia"/>
          <w:sz w:val="28"/>
          <w:szCs w:val="28"/>
        </w:rPr>
        <w:t>乙方：</w:t>
      </w:r>
      <w:r w:rsidR="00F76CE9">
        <w:rPr>
          <w:rFonts w:ascii="仿宋" w:eastAsia="仿宋" w:hAnsi="仿宋" w:hint="eastAsia"/>
          <w:sz w:val="28"/>
          <w:szCs w:val="28"/>
        </w:rPr>
        <w:t>上海鸣石投资管理有限公司</w:t>
      </w:r>
      <w:proofErr w:type="gramStart"/>
      <w:r w:rsidR="00F76CE9">
        <w:rPr>
          <w:rFonts w:ascii="仿宋" w:eastAsia="仿宋" w:hAnsi="仿宋" w:hint="eastAsia"/>
          <w:sz w:val="28"/>
          <w:szCs w:val="28"/>
        </w:rPr>
        <w:t>代鸣石</w:t>
      </w:r>
      <w:proofErr w:type="gramEnd"/>
      <w:r w:rsidR="00F76CE9">
        <w:rPr>
          <w:rFonts w:ascii="仿宋" w:eastAsia="仿宋" w:hAnsi="仿宋" w:hint="eastAsia"/>
          <w:sz w:val="28"/>
          <w:szCs w:val="28"/>
        </w:rPr>
        <w:t>量化十三号私募证券投资基金</w:t>
      </w:r>
    </w:p>
    <w:p w14:paraId="58A55ADF" w14:textId="77777777" w:rsidR="00EA5D4C" w:rsidRPr="00425E86" w:rsidRDefault="00371D96" w:rsidP="007E684A">
      <w:pPr>
        <w:spacing w:before="120" w:after="120"/>
        <w:ind w:right="280" w:firstLine="570"/>
        <w:rPr>
          <w:rFonts w:ascii="仿宋" w:eastAsia="仿宋" w:hAnsi="仿宋"/>
          <w:sz w:val="28"/>
          <w:szCs w:val="28"/>
        </w:rPr>
      </w:pPr>
      <w:r w:rsidRPr="00425E86">
        <w:rPr>
          <w:rFonts w:ascii="仿宋" w:eastAsia="仿宋" w:hAnsi="仿宋" w:hint="eastAsia"/>
          <w:sz w:val="28"/>
          <w:szCs w:val="28"/>
        </w:rPr>
        <w:t>根据双方订立的《中国证券期货市场场外衍生品交易主协议(2014年版)》、《中国证券期货市场场外衍生品交易主协议(2014年版)》之补充协议及《华泰证券场外衍生品交易履约担保协议》，甲乙双方特就</w:t>
      </w:r>
      <w:proofErr w:type="gramStart"/>
      <w:r w:rsidRPr="00425E86">
        <w:rPr>
          <w:rFonts w:ascii="仿宋" w:eastAsia="仿宋" w:hAnsi="仿宋" w:hint="eastAsia"/>
          <w:sz w:val="28"/>
          <w:szCs w:val="28"/>
        </w:rPr>
        <w:t>本收益</w:t>
      </w:r>
      <w:proofErr w:type="gramEnd"/>
      <w:r w:rsidRPr="00425E86">
        <w:rPr>
          <w:rFonts w:ascii="仿宋" w:eastAsia="仿宋" w:hAnsi="仿宋" w:hint="eastAsia"/>
          <w:sz w:val="28"/>
          <w:szCs w:val="28"/>
        </w:rPr>
        <w:t>互换项目交易要素确认如下：</w:t>
      </w:r>
    </w:p>
    <w:p w14:paraId="5A9C0C94" w14:textId="77777777" w:rsidR="00EA5D4C" w:rsidRPr="00425E86" w:rsidRDefault="00371D96">
      <w:pPr>
        <w:spacing w:before="120" w:after="120"/>
        <w:ind w:right="280" w:firstLineChars="200" w:firstLine="560"/>
        <w:rPr>
          <w:rFonts w:ascii="仿宋" w:eastAsia="仿宋" w:hAnsi="仿宋"/>
          <w:sz w:val="28"/>
          <w:szCs w:val="28"/>
        </w:rPr>
      </w:pPr>
      <w:r w:rsidRPr="00425E86">
        <w:rPr>
          <w:rFonts w:ascii="仿宋" w:eastAsia="仿宋" w:hAnsi="仿宋" w:hint="eastAsia"/>
          <w:sz w:val="28"/>
          <w:szCs w:val="28"/>
        </w:rPr>
        <w:t>一、交易要素</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720"/>
      </w:tblGrid>
      <w:tr w:rsidR="00EA5D4C" w:rsidRPr="00425E86" w14:paraId="5E3438A9" w14:textId="77777777">
        <w:trPr>
          <w:jc w:val="center"/>
        </w:trPr>
        <w:tc>
          <w:tcPr>
            <w:tcW w:w="2802" w:type="dxa"/>
            <w:vAlign w:val="center"/>
          </w:tcPr>
          <w:p w14:paraId="2F9B755D"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名义本金金额</w:t>
            </w:r>
          </w:p>
        </w:tc>
        <w:tc>
          <w:tcPr>
            <w:tcW w:w="5720" w:type="dxa"/>
            <w:vAlign w:val="center"/>
          </w:tcPr>
          <w:p w14:paraId="79F24454" w14:textId="77777777" w:rsidR="00EA5D4C" w:rsidRPr="00425E86" w:rsidRDefault="00F76CE9" w:rsidP="006D0749">
            <w:pPr>
              <w:jc w:val="center"/>
              <w:rPr>
                <w:rFonts w:ascii="仿宋" w:eastAsia="仿宋" w:hAnsi="仿宋"/>
                <w:sz w:val="24"/>
                <w:szCs w:val="24"/>
              </w:rPr>
            </w:pPr>
            <w:r>
              <w:rPr>
                <w:rFonts w:ascii="仿宋" w:eastAsia="仿宋" w:hAnsi="仿宋" w:hint="eastAsia"/>
                <w:sz w:val="24"/>
                <w:szCs w:val="24"/>
              </w:rPr>
              <w:t>113,023,400.0</w:t>
            </w:r>
            <w:r w:rsidR="00371D96" w:rsidRPr="00425E86">
              <w:rPr>
                <w:rFonts w:ascii="仿宋" w:eastAsia="仿宋" w:hAnsi="仿宋" w:hint="eastAsia"/>
                <w:sz w:val="24"/>
                <w:szCs w:val="24"/>
              </w:rPr>
              <w:t>元</w:t>
            </w:r>
          </w:p>
        </w:tc>
      </w:tr>
      <w:tr w:rsidR="00EA5D4C" w:rsidRPr="00425E86" w14:paraId="7EEFC41B" w14:textId="77777777">
        <w:trPr>
          <w:jc w:val="center"/>
        </w:trPr>
        <w:tc>
          <w:tcPr>
            <w:tcW w:w="2802" w:type="dxa"/>
            <w:vAlign w:val="center"/>
          </w:tcPr>
          <w:p w14:paraId="146E85D6"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名义本金币种</w:t>
            </w:r>
          </w:p>
        </w:tc>
        <w:tc>
          <w:tcPr>
            <w:tcW w:w="5720" w:type="dxa"/>
            <w:vAlign w:val="center"/>
          </w:tcPr>
          <w:p w14:paraId="6F111F6E"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4"/>
                <w:szCs w:val="24"/>
              </w:rPr>
              <w:t>人民币</w:t>
            </w:r>
          </w:p>
        </w:tc>
      </w:tr>
      <w:tr w:rsidR="00EA5D4C" w:rsidRPr="00425E86" w14:paraId="09A16C8C" w14:textId="77777777">
        <w:trPr>
          <w:jc w:val="center"/>
        </w:trPr>
        <w:tc>
          <w:tcPr>
            <w:tcW w:w="2802" w:type="dxa"/>
            <w:vAlign w:val="center"/>
          </w:tcPr>
          <w:p w14:paraId="4F433778"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标的证券</w:t>
            </w:r>
            <w:r w:rsidRPr="00425E86">
              <w:rPr>
                <w:rFonts w:ascii="仿宋" w:eastAsia="仿宋" w:hAnsi="仿宋" w:hint="eastAsia"/>
                <w:bCs/>
                <w:sz w:val="24"/>
                <w:szCs w:val="24"/>
              </w:rPr>
              <w:t>、代码</w:t>
            </w:r>
          </w:p>
          <w:p w14:paraId="60B3D394"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及数量</w:t>
            </w:r>
          </w:p>
        </w:tc>
        <w:tc>
          <w:tcPr>
            <w:tcW w:w="5720" w:type="dxa"/>
            <w:vAlign w:val="center"/>
          </w:tcPr>
          <w:tbl>
            <w:tblPr>
              <w:tblW w:w="5268" w:type="dxa"/>
              <w:tblLayout w:type="fixed"/>
              <w:tblLook w:val="04A0" w:firstRow="1" w:lastRow="0" w:firstColumn="1" w:lastColumn="0" w:noHBand="0" w:noVBand="1"/>
            </w:tblPr>
            <w:tblGrid>
              <w:gridCol w:w="1583"/>
              <w:gridCol w:w="1701"/>
              <w:gridCol w:w="1984"/>
            </w:tblGrid>
            <w:tr w:rsidR="00EA5D4C" w:rsidRPr="00425E86" w14:paraId="2FC457B0" w14:textId="77777777">
              <w:trPr>
                <w:trHeight w:val="781"/>
              </w:trPr>
              <w:tc>
                <w:tcPr>
                  <w:tcW w:w="1583" w:type="dxa"/>
                  <w:tcBorders>
                    <w:top w:val="single" w:sz="8" w:space="0" w:color="auto"/>
                    <w:left w:val="single" w:sz="8" w:space="0" w:color="auto"/>
                    <w:bottom w:val="single" w:sz="8" w:space="0" w:color="auto"/>
                    <w:right w:val="single" w:sz="8" w:space="0" w:color="auto"/>
                  </w:tcBorders>
                  <w:shd w:val="clear" w:color="auto" w:fill="auto"/>
                  <w:vAlign w:val="center"/>
                </w:tcPr>
                <w:p w14:paraId="6DC8BE90" w14:textId="77777777" w:rsidR="00EA5D4C" w:rsidRPr="00425E86" w:rsidRDefault="00371D96">
                  <w:pPr>
                    <w:widowControl/>
                    <w:jc w:val="center"/>
                    <w:rPr>
                      <w:rFonts w:ascii="仿宋" w:eastAsia="仿宋" w:hAnsi="仿宋" w:cs="宋体"/>
                      <w:color w:val="000000"/>
                      <w:kern w:val="0"/>
                      <w:sz w:val="24"/>
                      <w:szCs w:val="24"/>
                    </w:rPr>
                  </w:pPr>
                  <w:r w:rsidRPr="00425E86">
                    <w:rPr>
                      <w:rFonts w:ascii="仿宋" w:eastAsia="仿宋" w:hAnsi="仿宋" w:cs="宋体" w:hint="eastAsia"/>
                      <w:color w:val="000000"/>
                      <w:kern w:val="0"/>
                      <w:sz w:val="24"/>
                      <w:szCs w:val="24"/>
                    </w:rPr>
                    <w:t>证券代码</w:t>
                  </w:r>
                </w:p>
              </w:tc>
              <w:tc>
                <w:tcPr>
                  <w:tcW w:w="1701" w:type="dxa"/>
                  <w:tcBorders>
                    <w:top w:val="single" w:sz="8" w:space="0" w:color="auto"/>
                    <w:left w:val="nil"/>
                    <w:bottom w:val="single" w:sz="8" w:space="0" w:color="auto"/>
                    <w:right w:val="single" w:sz="8" w:space="0" w:color="auto"/>
                  </w:tcBorders>
                  <w:shd w:val="clear" w:color="auto" w:fill="auto"/>
                  <w:vAlign w:val="center"/>
                </w:tcPr>
                <w:p w14:paraId="4943866F" w14:textId="77777777" w:rsidR="00EA5D4C" w:rsidRPr="00425E86" w:rsidRDefault="00371D96">
                  <w:pPr>
                    <w:widowControl/>
                    <w:jc w:val="center"/>
                    <w:rPr>
                      <w:rFonts w:ascii="仿宋" w:eastAsia="仿宋" w:hAnsi="仿宋" w:cs="宋体"/>
                      <w:color w:val="000000"/>
                      <w:kern w:val="0"/>
                      <w:sz w:val="24"/>
                      <w:szCs w:val="24"/>
                    </w:rPr>
                  </w:pPr>
                  <w:r w:rsidRPr="00425E86">
                    <w:rPr>
                      <w:rFonts w:ascii="仿宋" w:eastAsia="仿宋" w:hAnsi="仿宋" w:cs="宋体" w:hint="eastAsia"/>
                      <w:color w:val="000000"/>
                      <w:kern w:val="0"/>
                      <w:sz w:val="24"/>
                      <w:szCs w:val="24"/>
                    </w:rPr>
                    <w:t>证券简称</w:t>
                  </w:r>
                </w:p>
              </w:tc>
              <w:tc>
                <w:tcPr>
                  <w:tcW w:w="1984" w:type="dxa"/>
                  <w:tcBorders>
                    <w:top w:val="single" w:sz="8" w:space="0" w:color="auto"/>
                    <w:left w:val="nil"/>
                    <w:bottom w:val="single" w:sz="8" w:space="0" w:color="auto"/>
                    <w:right w:val="single" w:sz="8" w:space="0" w:color="auto"/>
                  </w:tcBorders>
                  <w:shd w:val="clear" w:color="auto" w:fill="auto"/>
                  <w:vAlign w:val="center"/>
                </w:tcPr>
                <w:p w14:paraId="3E892E5C" w14:textId="77777777" w:rsidR="00EA5D4C" w:rsidRPr="00425E86" w:rsidRDefault="00371D96">
                  <w:pPr>
                    <w:widowControl/>
                    <w:jc w:val="center"/>
                    <w:rPr>
                      <w:rFonts w:ascii="仿宋" w:eastAsia="仿宋" w:hAnsi="仿宋" w:cs="宋体"/>
                      <w:color w:val="000000"/>
                      <w:kern w:val="0"/>
                      <w:sz w:val="24"/>
                      <w:szCs w:val="24"/>
                    </w:rPr>
                  </w:pPr>
                  <w:r w:rsidRPr="00425E86">
                    <w:rPr>
                      <w:rFonts w:ascii="仿宋" w:eastAsia="仿宋" w:hAnsi="仿宋" w:cs="宋体" w:hint="eastAsia"/>
                      <w:color w:val="000000"/>
                      <w:kern w:val="0"/>
                      <w:sz w:val="24"/>
                      <w:szCs w:val="24"/>
                    </w:rPr>
                    <w:t>数量</w:t>
                  </w:r>
                </w:p>
              </w:tc>
            </w:tr>
            <w:tr w:rsidR="00EA5D4C" w:rsidRPr="00425E86" w14:paraId="263978A6" w14:textId="77777777">
              <w:trPr>
                <w:trHeight w:val="464"/>
              </w:trPr>
              <w:tc>
                <w:tcPr>
                  <w:tcW w:w="1583" w:type="dxa"/>
                  <w:tcBorders>
                    <w:top w:val="single" w:sz="8" w:space="0" w:color="auto"/>
                    <w:left w:val="single" w:sz="8" w:space="0" w:color="auto"/>
                    <w:bottom w:val="single" w:sz="8" w:space="0" w:color="auto"/>
                    <w:right w:val="single" w:sz="8" w:space="0" w:color="auto"/>
                  </w:tcBorders>
                  <w:shd w:val="clear" w:color="auto" w:fill="auto"/>
                  <w:vAlign w:val="center"/>
                </w:tcPr>
                <w:p w14:paraId="1A64D3BB" w14:textId="77777777" w:rsidR="00EA5D4C" w:rsidRPr="00425E86" w:rsidRDefault="00F76CE9">
                  <w:pPr>
                    <w:jc w:val="center"/>
                    <w:rPr>
                      <w:rFonts w:ascii="Calibri" w:eastAsia="宋体" w:hAnsi="Calibri" w:cs="宋体"/>
                      <w:color w:val="000000"/>
                      <w:sz w:val="24"/>
                      <w:szCs w:val="24"/>
                    </w:rPr>
                  </w:pPr>
                  <w:r>
                    <w:rPr>
                      <w:rFonts w:ascii="Calibri" w:eastAsia="宋体" w:hAnsi="Calibri" w:cs="宋体" w:hint="eastAsia"/>
                      <w:color w:val="000000"/>
                      <w:sz w:val="24"/>
                      <w:szCs w:val="24"/>
                    </w:rPr>
                    <w:t>IC2009</w:t>
                  </w:r>
                </w:p>
              </w:tc>
              <w:tc>
                <w:tcPr>
                  <w:tcW w:w="1701" w:type="dxa"/>
                  <w:tcBorders>
                    <w:top w:val="single" w:sz="8" w:space="0" w:color="auto"/>
                    <w:left w:val="nil"/>
                    <w:bottom w:val="single" w:sz="8" w:space="0" w:color="auto"/>
                    <w:right w:val="single" w:sz="8" w:space="0" w:color="auto"/>
                  </w:tcBorders>
                  <w:shd w:val="clear" w:color="auto" w:fill="auto"/>
                  <w:vAlign w:val="center"/>
                </w:tcPr>
                <w:p w14:paraId="291B69C7" w14:textId="77777777" w:rsidR="00EA5D4C" w:rsidRPr="00425E86" w:rsidRDefault="00F76CE9">
                  <w:pPr>
                    <w:jc w:val="center"/>
                    <w:rPr>
                      <w:rFonts w:ascii="宋体" w:eastAsia="宋体" w:hAnsi="宋体" w:cs="宋体"/>
                      <w:color w:val="000000"/>
                      <w:sz w:val="24"/>
                      <w:szCs w:val="24"/>
                    </w:rPr>
                  </w:pPr>
                  <w:r>
                    <w:rPr>
                      <w:rFonts w:ascii="宋体" w:eastAsia="宋体" w:hAnsi="宋体" w:cs="宋体" w:hint="eastAsia"/>
                      <w:color w:val="000000"/>
                      <w:sz w:val="24"/>
                      <w:szCs w:val="24"/>
                    </w:rPr>
                    <w:t>中证500指数期货2009</w:t>
                  </w:r>
                </w:p>
              </w:tc>
              <w:tc>
                <w:tcPr>
                  <w:tcW w:w="1984" w:type="dxa"/>
                  <w:tcBorders>
                    <w:top w:val="single" w:sz="8" w:space="0" w:color="auto"/>
                    <w:left w:val="nil"/>
                    <w:bottom w:val="single" w:sz="8" w:space="0" w:color="auto"/>
                    <w:right w:val="single" w:sz="8" w:space="0" w:color="auto"/>
                  </w:tcBorders>
                  <w:shd w:val="clear" w:color="auto" w:fill="auto"/>
                  <w:vAlign w:val="center"/>
                </w:tcPr>
                <w:p w14:paraId="1BB5BDA7" w14:textId="77777777" w:rsidR="00EA5D4C" w:rsidRPr="00425E86" w:rsidRDefault="00F76CE9" w:rsidP="006D0749">
                  <w:pPr>
                    <w:jc w:val="center"/>
                    <w:rPr>
                      <w:rFonts w:ascii="Calibri" w:eastAsia="宋体" w:hAnsi="Calibri" w:cs="宋体"/>
                      <w:color w:val="000000"/>
                      <w:sz w:val="24"/>
                      <w:szCs w:val="24"/>
                    </w:rPr>
                  </w:pPr>
                  <w:r>
                    <w:rPr>
                      <w:rFonts w:ascii="Calibri" w:eastAsia="宋体" w:hAnsi="Calibri" w:cs="宋体" w:hint="eastAsia"/>
                      <w:color w:val="000000"/>
                      <w:sz w:val="24"/>
                      <w:szCs w:val="24"/>
                    </w:rPr>
                    <w:t>20,000.0</w:t>
                  </w:r>
                </w:p>
              </w:tc>
            </w:tr>
          </w:tbl>
          <w:p w14:paraId="05D64F00" w14:textId="77777777" w:rsidR="00EA5D4C" w:rsidRPr="00425E86" w:rsidRDefault="00EA5D4C">
            <w:pPr>
              <w:rPr>
                <w:rFonts w:ascii="仿宋" w:eastAsia="仿宋" w:hAnsi="仿宋"/>
                <w:sz w:val="24"/>
                <w:szCs w:val="24"/>
              </w:rPr>
            </w:pPr>
          </w:p>
        </w:tc>
      </w:tr>
      <w:tr w:rsidR="00EA5D4C" w:rsidRPr="00425E86" w14:paraId="5816EC68" w14:textId="77777777">
        <w:trPr>
          <w:jc w:val="center"/>
        </w:trPr>
        <w:tc>
          <w:tcPr>
            <w:tcW w:w="2802" w:type="dxa"/>
            <w:vAlign w:val="center"/>
          </w:tcPr>
          <w:p w14:paraId="10CDFD85"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约定利率</w:t>
            </w:r>
          </w:p>
        </w:tc>
        <w:tc>
          <w:tcPr>
            <w:tcW w:w="5720" w:type="dxa"/>
            <w:vAlign w:val="center"/>
          </w:tcPr>
          <w:p w14:paraId="498395CE" w14:textId="77777777" w:rsidR="00EA5D4C" w:rsidRPr="00425E86" w:rsidRDefault="00371D96" w:rsidP="00D04C61">
            <w:pPr>
              <w:jc w:val="center"/>
              <w:rPr>
                <w:rFonts w:ascii="仿宋" w:eastAsia="仿宋" w:hAnsi="仿宋"/>
                <w:sz w:val="24"/>
                <w:szCs w:val="24"/>
              </w:rPr>
            </w:pPr>
            <w:proofErr w:type="gramStart"/>
            <w:r w:rsidRPr="00425E86">
              <w:rPr>
                <w:rFonts w:ascii="仿宋" w:eastAsia="仿宋" w:hAnsi="仿宋" w:hint="eastAsia"/>
                <w:sz w:val="24"/>
                <w:szCs w:val="24"/>
              </w:rPr>
              <w:t>年化</w:t>
            </w:r>
            <w:r w:rsidR="00D04C61">
              <w:rPr>
                <w:rFonts w:ascii="仿宋" w:eastAsia="仿宋" w:hAnsi="仿宋" w:hint="eastAsia"/>
                <w:bCs/>
                <w:sz w:val="24"/>
                <w:szCs w:val="24"/>
              </w:rPr>
              <w:t>【</w:t>
            </w:r>
            <w:r w:rsidR="00F76CE9">
              <w:rPr>
                <w:rFonts w:ascii="仿宋" w:eastAsia="仿宋" w:hAnsi="仿宋" w:hint="eastAsia"/>
                <w:bCs/>
                <w:sz w:val="24"/>
                <w:szCs w:val="24"/>
              </w:rPr>
              <w:t>4.74%</w:t>
            </w:r>
            <w:r w:rsidR="00D04C61">
              <w:rPr>
                <w:rFonts w:ascii="仿宋" w:eastAsia="仿宋" w:hAnsi="仿宋" w:hint="eastAsia"/>
                <w:bCs/>
                <w:sz w:val="24"/>
                <w:szCs w:val="24"/>
              </w:rPr>
              <w:t>】</w:t>
            </w:r>
            <w:proofErr w:type="gramEnd"/>
          </w:p>
        </w:tc>
      </w:tr>
      <w:tr w:rsidR="00EA5D4C" w:rsidRPr="00425E86" w14:paraId="26CBF6AD" w14:textId="77777777">
        <w:trPr>
          <w:jc w:val="center"/>
        </w:trPr>
        <w:tc>
          <w:tcPr>
            <w:tcW w:w="2802" w:type="dxa"/>
            <w:vAlign w:val="center"/>
          </w:tcPr>
          <w:p w14:paraId="02783331"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利率收益金额</w:t>
            </w:r>
          </w:p>
        </w:tc>
        <w:tc>
          <w:tcPr>
            <w:tcW w:w="5720" w:type="dxa"/>
            <w:vAlign w:val="center"/>
          </w:tcPr>
          <w:p w14:paraId="5850975F"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4"/>
                <w:szCs w:val="24"/>
              </w:rPr>
              <w:t>名义本金金额</w:t>
            </w:r>
            <w:r w:rsidRPr="00425E86">
              <w:rPr>
                <w:rFonts w:ascii="仿宋" w:eastAsia="仿宋" w:hAnsi="仿宋"/>
                <w:sz w:val="24"/>
                <w:szCs w:val="24"/>
              </w:rPr>
              <w:t>*</w:t>
            </w:r>
            <w:r w:rsidRPr="00425E86">
              <w:rPr>
                <w:rFonts w:ascii="仿宋" w:eastAsia="仿宋" w:hAnsi="仿宋" w:hint="eastAsia"/>
                <w:bCs/>
                <w:sz w:val="24"/>
                <w:szCs w:val="24"/>
              </w:rPr>
              <w:t>约定利率</w:t>
            </w:r>
            <w:r w:rsidRPr="00425E86">
              <w:rPr>
                <w:rFonts w:ascii="仿宋" w:eastAsia="仿宋" w:hAnsi="仿宋"/>
                <w:sz w:val="24"/>
                <w:szCs w:val="24"/>
              </w:rPr>
              <w:t>*互换期限/365</w:t>
            </w:r>
          </w:p>
        </w:tc>
      </w:tr>
      <w:tr w:rsidR="00EA5D4C" w:rsidRPr="00425E86" w14:paraId="3A807D43" w14:textId="77777777">
        <w:trPr>
          <w:jc w:val="center"/>
        </w:trPr>
        <w:tc>
          <w:tcPr>
            <w:tcW w:w="2802" w:type="dxa"/>
            <w:vAlign w:val="center"/>
          </w:tcPr>
          <w:p w14:paraId="79C3092F"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互换起始日</w:t>
            </w:r>
          </w:p>
        </w:tc>
        <w:tc>
          <w:tcPr>
            <w:tcW w:w="5720" w:type="dxa"/>
            <w:vAlign w:val="center"/>
          </w:tcPr>
          <w:p w14:paraId="4A445512" w14:textId="77777777" w:rsidR="00EA5D4C" w:rsidRPr="00425E86" w:rsidRDefault="00F76CE9" w:rsidP="00F87719">
            <w:pPr>
              <w:jc w:val="center"/>
              <w:rPr>
                <w:rFonts w:ascii="仿宋" w:eastAsia="仿宋" w:hAnsi="仿宋"/>
                <w:sz w:val="24"/>
                <w:szCs w:val="24"/>
              </w:rPr>
            </w:pPr>
            <w:r>
              <w:rPr>
                <w:rFonts w:ascii="仿宋" w:eastAsia="仿宋" w:hAnsi="仿宋" w:hint="eastAsia"/>
                <w:sz w:val="22"/>
                <w:szCs w:val="24"/>
              </w:rPr>
              <w:t>2020/06/30</w:t>
            </w:r>
          </w:p>
        </w:tc>
      </w:tr>
      <w:tr w:rsidR="00EA5D4C" w:rsidRPr="00425E86" w14:paraId="0104DBFE" w14:textId="77777777">
        <w:trPr>
          <w:jc w:val="center"/>
        </w:trPr>
        <w:tc>
          <w:tcPr>
            <w:tcW w:w="2802" w:type="dxa"/>
            <w:vAlign w:val="center"/>
          </w:tcPr>
          <w:p w14:paraId="6E52587E"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互换终止日</w:t>
            </w:r>
          </w:p>
        </w:tc>
        <w:tc>
          <w:tcPr>
            <w:tcW w:w="5720" w:type="dxa"/>
            <w:vAlign w:val="center"/>
          </w:tcPr>
          <w:p w14:paraId="6819BBDA" w14:textId="77777777" w:rsidR="00EA5D4C" w:rsidRPr="00425E86" w:rsidRDefault="00F76CE9">
            <w:pPr>
              <w:jc w:val="center"/>
              <w:rPr>
                <w:rFonts w:ascii="仿宋" w:eastAsia="仿宋" w:hAnsi="仿宋"/>
                <w:sz w:val="22"/>
                <w:szCs w:val="24"/>
              </w:rPr>
            </w:pPr>
            <w:r>
              <w:rPr>
                <w:rFonts w:ascii="仿宋" w:eastAsia="仿宋" w:hAnsi="仿宋" w:hint="eastAsia"/>
                <w:sz w:val="22"/>
                <w:szCs w:val="24"/>
              </w:rPr>
              <w:t>2020/09/17</w:t>
            </w:r>
          </w:p>
          <w:p w14:paraId="3E48918E"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2"/>
                <w:szCs w:val="24"/>
              </w:rPr>
              <w:t>若该日并非交易日，则顺延至下一交易日</w:t>
            </w:r>
          </w:p>
        </w:tc>
      </w:tr>
      <w:tr w:rsidR="00EA5D4C" w:rsidRPr="00425E86" w14:paraId="31562BEF" w14:textId="77777777">
        <w:trPr>
          <w:jc w:val="center"/>
        </w:trPr>
        <w:tc>
          <w:tcPr>
            <w:tcW w:w="2802" w:type="dxa"/>
            <w:vAlign w:val="center"/>
          </w:tcPr>
          <w:p w14:paraId="327845DD"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互换期限：</w:t>
            </w:r>
            <w:r w:rsidRPr="00425E86">
              <w:rPr>
                <w:rFonts w:ascii="仿宋" w:eastAsia="仿宋" w:hAnsi="仿宋" w:hint="eastAsia"/>
                <w:sz w:val="24"/>
                <w:szCs w:val="24"/>
              </w:rPr>
              <w:t>天</w:t>
            </w:r>
          </w:p>
        </w:tc>
        <w:tc>
          <w:tcPr>
            <w:tcW w:w="5720" w:type="dxa"/>
            <w:vAlign w:val="center"/>
          </w:tcPr>
          <w:p w14:paraId="4B1CF7AB"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2"/>
                <w:szCs w:val="24"/>
              </w:rPr>
              <w:t>从互换起始日至互换到期日的自然日天数</w:t>
            </w:r>
          </w:p>
        </w:tc>
      </w:tr>
      <w:tr w:rsidR="00EA5D4C" w:rsidRPr="00425E86" w14:paraId="3EB5E8EB" w14:textId="77777777">
        <w:trPr>
          <w:jc w:val="center"/>
        </w:trPr>
        <w:tc>
          <w:tcPr>
            <w:tcW w:w="2802" w:type="dxa"/>
            <w:vAlign w:val="center"/>
          </w:tcPr>
          <w:p w14:paraId="51E032A9"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权益收益金额</w:t>
            </w:r>
          </w:p>
        </w:tc>
        <w:tc>
          <w:tcPr>
            <w:tcW w:w="5720" w:type="dxa"/>
            <w:vAlign w:val="center"/>
          </w:tcPr>
          <w:p w14:paraId="21045823"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∑（期初基准价格-期末价格）*数量</w:t>
            </w:r>
          </w:p>
        </w:tc>
      </w:tr>
      <w:tr w:rsidR="00EA5D4C" w:rsidRPr="00425E86" w14:paraId="4902C31C" w14:textId="77777777">
        <w:trPr>
          <w:jc w:val="center"/>
        </w:trPr>
        <w:tc>
          <w:tcPr>
            <w:tcW w:w="2802" w:type="dxa"/>
            <w:vAlign w:val="center"/>
          </w:tcPr>
          <w:p w14:paraId="63B54DAB" w14:textId="77777777" w:rsidR="00EA5D4C" w:rsidRPr="00425E86" w:rsidRDefault="00371D96">
            <w:pPr>
              <w:spacing w:line="440" w:lineRule="exact"/>
              <w:jc w:val="center"/>
              <w:rPr>
                <w:rFonts w:ascii="仿宋" w:eastAsia="仿宋" w:hAnsi="仿宋"/>
                <w:bCs/>
                <w:sz w:val="24"/>
                <w:szCs w:val="24"/>
              </w:rPr>
            </w:pPr>
            <w:r w:rsidRPr="00425E86">
              <w:rPr>
                <w:rFonts w:ascii="仿宋" w:eastAsia="仿宋" w:hAnsi="仿宋" w:hint="eastAsia"/>
                <w:bCs/>
                <w:sz w:val="24"/>
                <w:szCs w:val="24"/>
              </w:rPr>
              <w:t>利率收益金额支付频率</w:t>
            </w:r>
          </w:p>
        </w:tc>
        <w:tc>
          <w:tcPr>
            <w:tcW w:w="5720" w:type="dxa"/>
            <w:vAlign w:val="center"/>
          </w:tcPr>
          <w:p w14:paraId="3D719235" w14:textId="77777777" w:rsidR="00EA5D4C" w:rsidRPr="00425E86" w:rsidRDefault="00371D96">
            <w:pPr>
              <w:spacing w:line="440" w:lineRule="exact"/>
              <w:jc w:val="center"/>
              <w:rPr>
                <w:rFonts w:ascii="仿宋" w:eastAsia="仿宋" w:hAnsi="仿宋"/>
                <w:bCs/>
                <w:sz w:val="24"/>
                <w:szCs w:val="24"/>
              </w:rPr>
            </w:pPr>
            <w:r w:rsidRPr="00425E86">
              <w:rPr>
                <w:rFonts w:ascii="仿宋" w:eastAsia="仿宋" w:hAnsi="仿宋" w:hint="eastAsia"/>
                <w:bCs/>
                <w:sz w:val="24"/>
                <w:szCs w:val="24"/>
              </w:rPr>
              <w:t>到期支付</w:t>
            </w:r>
          </w:p>
        </w:tc>
      </w:tr>
      <w:tr w:rsidR="00EA5D4C" w:rsidRPr="00425E86" w14:paraId="24F2F468" w14:textId="77777777">
        <w:trPr>
          <w:jc w:val="center"/>
        </w:trPr>
        <w:tc>
          <w:tcPr>
            <w:tcW w:w="2802" w:type="dxa"/>
            <w:vAlign w:val="center"/>
          </w:tcPr>
          <w:p w14:paraId="0A03EA6F"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期初基准价格</w:t>
            </w:r>
          </w:p>
        </w:tc>
        <w:tc>
          <w:tcPr>
            <w:tcW w:w="5720" w:type="dxa"/>
            <w:vAlign w:val="center"/>
          </w:tcPr>
          <w:p w14:paraId="53454EF5" w14:textId="77777777" w:rsidR="00EA5D4C" w:rsidRPr="00425E86" w:rsidRDefault="00371D96" w:rsidP="00543DEA">
            <w:pPr>
              <w:spacing w:line="360" w:lineRule="auto"/>
              <w:jc w:val="center"/>
              <w:rPr>
                <w:rFonts w:ascii="仿宋" w:eastAsia="仿宋" w:hAnsi="仿宋"/>
                <w:bCs/>
                <w:sz w:val="24"/>
                <w:szCs w:val="24"/>
              </w:rPr>
            </w:pPr>
            <w:r w:rsidRPr="00425E86">
              <w:rPr>
                <w:rFonts w:ascii="仿宋" w:eastAsia="仿宋" w:hAnsi="仿宋" w:hint="eastAsia"/>
                <w:bCs/>
                <w:sz w:val="24"/>
                <w:szCs w:val="24"/>
              </w:rPr>
              <w:t>【</w:t>
            </w:r>
            <w:r w:rsidR="00F76CE9">
              <w:rPr>
                <w:rFonts w:ascii="仿宋" w:eastAsia="仿宋" w:hAnsi="仿宋" w:hint="eastAsia"/>
                <w:bCs/>
                <w:sz w:val="24"/>
                <w:szCs w:val="24"/>
              </w:rPr>
              <w:t>5,651.17</w:t>
            </w:r>
            <w:r w:rsidRPr="00425E86">
              <w:rPr>
                <w:rFonts w:ascii="仿宋" w:eastAsia="仿宋" w:hAnsi="仿宋"/>
                <w:bCs/>
                <w:sz w:val="24"/>
                <w:szCs w:val="24"/>
              </w:rPr>
              <w:t>】</w:t>
            </w:r>
          </w:p>
        </w:tc>
      </w:tr>
      <w:tr w:rsidR="00EA5D4C" w:rsidRPr="00425E86" w14:paraId="0C413286" w14:textId="77777777">
        <w:trPr>
          <w:jc w:val="center"/>
        </w:trPr>
        <w:tc>
          <w:tcPr>
            <w:tcW w:w="2802" w:type="dxa"/>
            <w:vAlign w:val="center"/>
          </w:tcPr>
          <w:p w14:paraId="179706BC"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期末价格</w:t>
            </w:r>
          </w:p>
        </w:tc>
        <w:tc>
          <w:tcPr>
            <w:tcW w:w="5720" w:type="dxa"/>
            <w:vAlign w:val="center"/>
          </w:tcPr>
          <w:p w14:paraId="17EA22AE" w14:textId="77777777" w:rsidR="00EA5D4C" w:rsidRPr="00425E86" w:rsidRDefault="00371D96">
            <w:pPr>
              <w:spacing w:line="360" w:lineRule="auto"/>
              <w:jc w:val="left"/>
              <w:rPr>
                <w:rFonts w:ascii="仿宋" w:eastAsia="仿宋" w:hAnsi="仿宋"/>
                <w:bCs/>
                <w:sz w:val="24"/>
                <w:szCs w:val="24"/>
              </w:rPr>
            </w:pPr>
            <w:r w:rsidRPr="00425E86">
              <w:rPr>
                <w:rFonts w:ascii="仿宋" w:eastAsia="仿宋" w:hAnsi="仿宋" w:hint="eastAsia"/>
                <w:bCs/>
                <w:sz w:val="24"/>
                <w:szCs w:val="24"/>
              </w:rPr>
              <w:t>互换终止日甲方对</w:t>
            </w:r>
            <w:proofErr w:type="gramStart"/>
            <w:r w:rsidRPr="00425E86">
              <w:rPr>
                <w:rFonts w:ascii="仿宋" w:eastAsia="仿宋" w:hAnsi="仿宋" w:hint="eastAsia"/>
                <w:bCs/>
                <w:sz w:val="24"/>
                <w:szCs w:val="24"/>
              </w:rPr>
              <w:t>冲本收益</w:t>
            </w:r>
            <w:proofErr w:type="gramEnd"/>
            <w:r w:rsidRPr="00425E86">
              <w:rPr>
                <w:rFonts w:ascii="仿宋" w:eastAsia="仿宋" w:hAnsi="仿宋" w:hint="eastAsia"/>
                <w:bCs/>
                <w:sz w:val="24"/>
                <w:szCs w:val="24"/>
              </w:rPr>
              <w:t>互换交易而买入标的证券的实际成交价格</w:t>
            </w:r>
          </w:p>
        </w:tc>
      </w:tr>
      <w:tr w:rsidR="00EA5D4C" w:rsidRPr="00425E86" w14:paraId="36FEEF4C" w14:textId="77777777">
        <w:trPr>
          <w:jc w:val="center"/>
        </w:trPr>
        <w:tc>
          <w:tcPr>
            <w:tcW w:w="2802" w:type="dxa"/>
            <w:vAlign w:val="center"/>
          </w:tcPr>
          <w:p w14:paraId="3C3BF2D5"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期初交换金</w:t>
            </w:r>
          </w:p>
        </w:tc>
        <w:tc>
          <w:tcPr>
            <w:tcW w:w="5720" w:type="dxa"/>
            <w:vAlign w:val="center"/>
          </w:tcPr>
          <w:p w14:paraId="62DF990A" w14:textId="77777777" w:rsidR="00EA5D4C" w:rsidRPr="00425E86" w:rsidRDefault="00371D96" w:rsidP="000150AF">
            <w:pPr>
              <w:spacing w:line="360" w:lineRule="auto"/>
              <w:jc w:val="center"/>
              <w:rPr>
                <w:rFonts w:ascii="仿宋" w:eastAsia="仿宋" w:hAnsi="仿宋"/>
                <w:bCs/>
                <w:sz w:val="24"/>
                <w:szCs w:val="24"/>
              </w:rPr>
            </w:pPr>
            <w:r w:rsidRPr="00425E86">
              <w:rPr>
                <w:rFonts w:ascii="仿宋" w:eastAsia="仿宋" w:hAnsi="仿宋" w:hint="eastAsia"/>
                <w:bCs/>
                <w:sz w:val="22"/>
                <w:szCs w:val="24"/>
              </w:rPr>
              <w:t>名义本金金额*</w:t>
            </w:r>
            <w:r w:rsidR="00FE0CD6" w:rsidRPr="00425E86">
              <w:rPr>
                <w:rFonts w:ascii="仿宋" w:eastAsia="仿宋" w:hAnsi="仿宋" w:hint="eastAsia"/>
                <w:bCs/>
                <w:sz w:val="22"/>
                <w:szCs w:val="24"/>
              </w:rPr>
              <w:t xml:space="preserve"> </w:t>
            </w:r>
            <w:r w:rsidR="000150AF">
              <w:rPr>
                <w:rFonts w:ascii="仿宋" w:eastAsia="仿宋" w:hAnsi="仿宋" w:hint="eastAsia"/>
                <w:bCs/>
                <w:sz w:val="22"/>
                <w:szCs w:val="24"/>
              </w:rPr>
              <w:t>【</w:t>
            </w:r>
            <w:r w:rsidR="00F76CE9">
              <w:rPr>
                <w:rFonts w:ascii="仿宋" w:eastAsia="仿宋" w:hAnsi="仿宋" w:hint="eastAsia"/>
                <w:bCs/>
                <w:sz w:val="22"/>
                <w:szCs w:val="24"/>
              </w:rPr>
              <w:t>66.6%</w:t>
            </w:r>
            <w:r w:rsidR="000150AF">
              <w:rPr>
                <w:rFonts w:ascii="仿宋" w:eastAsia="仿宋" w:hAnsi="仿宋" w:hint="eastAsia"/>
                <w:bCs/>
                <w:sz w:val="22"/>
                <w:szCs w:val="24"/>
              </w:rPr>
              <w:t>】</w:t>
            </w:r>
          </w:p>
        </w:tc>
      </w:tr>
      <w:tr w:rsidR="00EA5D4C" w:rsidRPr="00425E86" w14:paraId="44F0EF8B" w14:textId="77777777">
        <w:trPr>
          <w:jc w:val="center"/>
        </w:trPr>
        <w:tc>
          <w:tcPr>
            <w:tcW w:w="2802" w:type="dxa"/>
            <w:vAlign w:val="center"/>
          </w:tcPr>
          <w:p w14:paraId="6D2F0834"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收益支付结构</w:t>
            </w:r>
          </w:p>
        </w:tc>
        <w:tc>
          <w:tcPr>
            <w:tcW w:w="5720" w:type="dxa"/>
            <w:vAlign w:val="center"/>
          </w:tcPr>
          <w:p w14:paraId="405AABAD" w14:textId="77777777" w:rsidR="00EA5D4C" w:rsidRPr="00425E86" w:rsidRDefault="00371D96">
            <w:pPr>
              <w:spacing w:line="360" w:lineRule="auto"/>
              <w:rPr>
                <w:rFonts w:ascii="仿宋" w:eastAsia="仿宋" w:hAnsi="仿宋"/>
                <w:bCs/>
                <w:sz w:val="24"/>
                <w:szCs w:val="24"/>
              </w:rPr>
            </w:pPr>
            <w:r w:rsidRPr="00425E86">
              <w:rPr>
                <w:rFonts w:ascii="仿宋" w:eastAsia="仿宋" w:hAnsi="仿宋" w:hint="eastAsia"/>
                <w:bCs/>
                <w:sz w:val="24"/>
                <w:szCs w:val="24"/>
              </w:rPr>
              <w:t>1、乙方支付利率收益金额给甲方</w:t>
            </w:r>
          </w:p>
          <w:p w14:paraId="7178DE31" w14:textId="77777777" w:rsidR="00EA5D4C" w:rsidRPr="00425E86" w:rsidRDefault="00371D96">
            <w:pPr>
              <w:spacing w:line="360" w:lineRule="auto"/>
              <w:jc w:val="left"/>
              <w:rPr>
                <w:rFonts w:ascii="仿宋" w:eastAsia="仿宋" w:hAnsi="仿宋"/>
                <w:sz w:val="24"/>
                <w:szCs w:val="24"/>
              </w:rPr>
            </w:pPr>
            <w:r w:rsidRPr="00425E86">
              <w:rPr>
                <w:rFonts w:ascii="仿宋" w:eastAsia="仿宋" w:hAnsi="仿宋" w:hint="eastAsia"/>
                <w:bCs/>
                <w:sz w:val="24"/>
                <w:szCs w:val="24"/>
              </w:rPr>
              <w:t>2、若权益收益金额为正，则甲方支付权益收益金额</w:t>
            </w:r>
            <w:r w:rsidRPr="00425E86">
              <w:rPr>
                <w:rFonts w:ascii="仿宋" w:eastAsia="仿宋" w:hAnsi="仿宋" w:hint="eastAsia"/>
                <w:bCs/>
                <w:sz w:val="24"/>
                <w:szCs w:val="24"/>
              </w:rPr>
              <w:lastRenderedPageBreak/>
              <w:t>给乙方；若权益收益金额为负，则乙方支付权益收益金额绝对值给甲方。</w:t>
            </w:r>
          </w:p>
        </w:tc>
      </w:tr>
      <w:tr w:rsidR="00EA5D4C" w:rsidRPr="00425E86" w14:paraId="3C2A5645" w14:textId="77777777">
        <w:trPr>
          <w:jc w:val="center"/>
        </w:trPr>
        <w:tc>
          <w:tcPr>
            <w:tcW w:w="2802" w:type="dxa"/>
            <w:tcBorders>
              <w:bottom w:val="single" w:sz="4" w:space="0" w:color="auto"/>
            </w:tcBorders>
            <w:vAlign w:val="center"/>
          </w:tcPr>
          <w:p w14:paraId="6A227725"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lastRenderedPageBreak/>
              <w:t>其他要素</w:t>
            </w:r>
          </w:p>
        </w:tc>
        <w:tc>
          <w:tcPr>
            <w:tcW w:w="5720" w:type="dxa"/>
            <w:tcBorders>
              <w:bottom w:val="single" w:sz="4" w:space="0" w:color="auto"/>
            </w:tcBorders>
            <w:vAlign w:val="center"/>
          </w:tcPr>
          <w:p w14:paraId="4741A381" w14:textId="77777777" w:rsidR="00EA5D4C" w:rsidRPr="00425E86" w:rsidRDefault="00371D96">
            <w:pPr>
              <w:spacing w:line="360" w:lineRule="auto"/>
              <w:ind w:firstLineChars="100" w:firstLine="240"/>
              <w:jc w:val="center"/>
              <w:rPr>
                <w:rFonts w:ascii="仿宋" w:eastAsia="仿宋" w:hAnsi="仿宋"/>
                <w:sz w:val="24"/>
                <w:szCs w:val="24"/>
              </w:rPr>
            </w:pPr>
            <w:r w:rsidRPr="00425E86">
              <w:rPr>
                <w:rFonts w:ascii="仿宋" w:eastAsia="仿宋" w:hAnsi="仿宋" w:hint="eastAsia"/>
                <w:kern w:val="0"/>
                <w:sz w:val="24"/>
                <w:szCs w:val="24"/>
              </w:rPr>
              <w:t>互换交易存续期间，甲方有权调整标的证券及其数量</w:t>
            </w:r>
            <w:bookmarkStart w:id="0" w:name="OLE_LINK26"/>
            <w:bookmarkStart w:id="1" w:name="OLE_LINK25"/>
            <w:r w:rsidRPr="00425E86">
              <w:rPr>
                <w:rFonts w:ascii="仿宋" w:eastAsia="仿宋" w:hAnsi="仿宋" w:hint="eastAsia"/>
                <w:kern w:val="0"/>
                <w:sz w:val="24"/>
                <w:szCs w:val="24"/>
              </w:rPr>
              <w:t>，具体以补充交易确认书为准。</w:t>
            </w:r>
            <w:bookmarkEnd w:id="0"/>
            <w:bookmarkEnd w:id="1"/>
          </w:p>
        </w:tc>
      </w:tr>
      <w:tr w:rsidR="00EA5D4C" w:rsidRPr="00425E86" w14:paraId="3E694E59" w14:textId="77777777">
        <w:trPr>
          <w:jc w:val="center"/>
        </w:trPr>
        <w:tc>
          <w:tcPr>
            <w:tcW w:w="2802" w:type="dxa"/>
            <w:vAlign w:val="center"/>
          </w:tcPr>
          <w:p w14:paraId="3F3C56B4"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备注</w:t>
            </w:r>
          </w:p>
        </w:tc>
        <w:tc>
          <w:tcPr>
            <w:tcW w:w="5720" w:type="dxa"/>
            <w:vAlign w:val="center"/>
          </w:tcPr>
          <w:p w14:paraId="08D715BB" w14:textId="77777777" w:rsidR="00EA5D4C" w:rsidRPr="00425E86" w:rsidRDefault="00EA5D4C">
            <w:pPr>
              <w:rPr>
                <w:rFonts w:ascii="仿宋" w:eastAsia="仿宋" w:hAnsi="仿宋"/>
                <w:kern w:val="0"/>
                <w:sz w:val="24"/>
                <w:szCs w:val="24"/>
              </w:rPr>
            </w:pPr>
          </w:p>
        </w:tc>
      </w:tr>
    </w:tbl>
    <w:p w14:paraId="68EF74A3" w14:textId="77777777" w:rsidR="00C04C3C" w:rsidRPr="008D0821" w:rsidRDefault="00C04C3C" w:rsidP="00C04C3C">
      <w:pPr>
        <w:pStyle w:val="ab"/>
        <w:spacing w:before="120" w:after="120"/>
        <w:ind w:left="1280" w:firstLineChars="0" w:firstLine="0"/>
        <w:outlineLvl w:val="0"/>
        <w:rPr>
          <w:rFonts w:ascii="仿宋" w:eastAsia="仿宋" w:hAnsi="仿宋"/>
          <w:sz w:val="28"/>
          <w:szCs w:val="28"/>
        </w:rPr>
      </w:pPr>
    </w:p>
    <w:p w14:paraId="455A75EB"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二、资金及履约保障品交割方式</w:t>
      </w:r>
    </w:p>
    <w:p w14:paraId="3A6A9702"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针对权益类互换交易项下的期初交</w:t>
      </w:r>
      <w:proofErr w:type="gramStart"/>
      <w:r w:rsidRPr="008D0821">
        <w:rPr>
          <w:rFonts w:ascii="仿宋" w:eastAsia="仿宋" w:hAnsi="仿宋" w:hint="eastAsia"/>
          <w:sz w:val="28"/>
          <w:szCs w:val="28"/>
        </w:rPr>
        <w:t>换金额</w:t>
      </w:r>
      <w:proofErr w:type="gramEnd"/>
      <w:r w:rsidRPr="008D0821">
        <w:rPr>
          <w:rFonts w:ascii="仿宋" w:eastAsia="仿宋" w:hAnsi="仿宋" w:hint="eastAsia"/>
          <w:sz w:val="28"/>
          <w:szCs w:val="28"/>
        </w:rPr>
        <w:t>交割，甲方于互换起始日之前，划转至乙方结算交割账户，账户信息确认如下：</w:t>
      </w:r>
    </w:p>
    <w:p w14:paraId="262FEB04"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账户名：华泰</w:t>
      </w:r>
      <w:proofErr w:type="gramStart"/>
      <w:r w:rsidRPr="008D0821">
        <w:rPr>
          <w:rFonts w:ascii="仿宋" w:eastAsia="仿宋" w:hAnsi="仿宋" w:hint="eastAsia"/>
          <w:sz w:val="28"/>
          <w:szCs w:val="28"/>
        </w:rPr>
        <w:t>托管鸣石量化</w:t>
      </w:r>
      <w:proofErr w:type="gramEnd"/>
      <w:r w:rsidRPr="008D0821">
        <w:rPr>
          <w:rFonts w:ascii="仿宋" w:eastAsia="仿宋" w:hAnsi="仿宋" w:hint="eastAsia"/>
          <w:sz w:val="28"/>
          <w:szCs w:val="28"/>
        </w:rPr>
        <w:t>十三号私募证券投资基金</w:t>
      </w:r>
    </w:p>
    <w:p w14:paraId="1757B047"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 xml:space="preserve">账 </w:t>
      </w:r>
      <w:r w:rsidRPr="008D0821">
        <w:rPr>
          <w:rFonts w:ascii="宋体" w:eastAsia="宋体" w:hAnsi="宋体" w:cs="宋体" w:hint="eastAsia"/>
          <w:sz w:val="28"/>
          <w:szCs w:val="28"/>
        </w:rPr>
        <w:t> </w:t>
      </w:r>
      <w:r w:rsidRPr="008D0821">
        <w:rPr>
          <w:rFonts w:ascii="仿宋" w:eastAsia="仿宋" w:hAnsi="仿宋" w:hint="eastAsia"/>
          <w:sz w:val="28"/>
          <w:szCs w:val="28"/>
        </w:rPr>
        <w:t>户：320006669018010221684</w:t>
      </w:r>
    </w:p>
    <w:p w14:paraId="1A1253A2"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开户行：交通银行股份有限公司江苏省分行营业部</w:t>
      </w:r>
    </w:p>
    <w:p w14:paraId="4C1F3E66"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待交易到期后，根据实际交易情况进行净额轧差结算,甲方的结算交割账户如下：</w:t>
      </w:r>
    </w:p>
    <w:p w14:paraId="65A9B302"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账户名：华泰证券股份有限公司</w:t>
      </w:r>
    </w:p>
    <w:p w14:paraId="3A453968" w14:textId="77777777" w:rsidR="00C04C3C" w:rsidRPr="008D0821" w:rsidRDefault="00C04C3C" w:rsidP="00C04C3C">
      <w:pPr>
        <w:spacing w:before="120" w:after="120"/>
        <w:ind w:right="280" w:firstLineChars="200" w:firstLine="560"/>
        <w:rPr>
          <w:rFonts w:ascii="仿宋" w:eastAsia="仿宋" w:hAnsi="仿宋"/>
          <w:sz w:val="28"/>
          <w:szCs w:val="28"/>
        </w:rPr>
      </w:pPr>
      <w:proofErr w:type="gramStart"/>
      <w:r w:rsidRPr="008D0821">
        <w:rPr>
          <w:rFonts w:ascii="仿宋" w:eastAsia="仿宋" w:hAnsi="仿宋" w:hint="eastAsia"/>
          <w:sz w:val="28"/>
          <w:szCs w:val="28"/>
        </w:rPr>
        <w:t>账</w:t>
      </w:r>
      <w:proofErr w:type="gramEnd"/>
      <w:r w:rsidRPr="008D0821">
        <w:rPr>
          <w:rFonts w:ascii="仿宋" w:eastAsia="仿宋" w:hAnsi="仿宋" w:hint="eastAsia"/>
          <w:sz w:val="28"/>
          <w:szCs w:val="28"/>
        </w:rPr>
        <w:t xml:space="preserve">  户：506658190856</w:t>
      </w:r>
    </w:p>
    <w:p w14:paraId="0CB810EB"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开户行：中国银行江苏省分行营业部</w:t>
      </w:r>
    </w:p>
    <w:p w14:paraId="0C6DBB73" w14:textId="77777777" w:rsidR="00C04C3C" w:rsidRPr="008D0821" w:rsidRDefault="00C04C3C" w:rsidP="00C04C3C">
      <w:pPr>
        <w:spacing w:before="156" w:after="156"/>
        <w:ind w:right="280" w:firstLineChars="200" w:firstLine="560"/>
        <w:rPr>
          <w:rFonts w:ascii="仿宋" w:eastAsia="仿宋" w:hAnsi="仿宋"/>
          <w:sz w:val="28"/>
          <w:szCs w:val="28"/>
        </w:rPr>
      </w:pPr>
      <w:r w:rsidRPr="008D0821">
        <w:rPr>
          <w:rFonts w:ascii="仿宋" w:eastAsia="仿宋" w:hAnsi="仿宋" w:hint="eastAsia"/>
          <w:sz w:val="28"/>
          <w:szCs w:val="28"/>
        </w:rPr>
        <w:t>三、履约保障</w:t>
      </w:r>
    </w:p>
    <w:p w14:paraId="68BCE778"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（一）履约保障比例的计算</w:t>
      </w:r>
    </w:p>
    <w:p w14:paraId="3208C561"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甲方将对乙方托管在甲方下属证券营业部的证券账户（</w:t>
      </w:r>
      <w:r w:rsidRPr="008D0821">
        <w:rPr>
          <w:rFonts w:ascii="仿宋" w:eastAsia="仿宋" w:hAnsi="仿宋"/>
          <w:sz w:val="28"/>
          <w:szCs w:val="28"/>
        </w:rPr>
        <w:t>以下称“</w:t>
      </w:r>
      <w:r w:rsidRPr="008D0821">
        <w:rPr>
          <w:rFonts w:ascii="仿宋" w:eastAsia="仿宋" w:hAnsi="仿宋" w:hint="eastAsia"/>
          <w:sz w:val="28"/>
          <w:szCs w:val="28"/>
        </w:rPr>
        <w:t>乙方</w:t>
      </w:r>
      <w:r w:rsidRPr="008D0821">
        <w:rPr>
          <w:rFonts w:ascii="仿宋" w:eastAsia="仿宋" w:hAnsi="仿宋"/>
          <w:sz w:val="28"/>
          <w:szCs w:val="28"/>
        </w:rPr>
        <w:t>证券账户”）</w:t>
      </w:r>
      <w:r w:rsidRPr="008D0821">
        <w:rPr>
          <w:rFonts w:ascii="仿宋" w:eastAsia="仿宋" w:hAnsi="仿宋" w:hint="eastAsia"/>
          <w:sz w:val="28"/>
          <w:szCs w:val="28"/>
        </w:rPr>
        <w:t>中的上述标的证券资产和现金资产采取限制转托管、限制取款</w:t>
      </w:r>
      <w:bookmarkStart w:id="2" w:name="OLE_LINK13"/>
      <w:bookmarkStart w:id="3" w:name="OLE_LINK12"/>
      <w:r w:rsidRPr="008D0821">
        <w:rPr>
          <w:rFonts w:ascii="仿宋" w:eastAsia="仿宋" w:hAnsi="仿宋" w:hint="eastAsia"/>
          <w:sz w:val="28"/>
          <w:szCs w:val="28"/>
        </w:rPr>
        <w:t>、限制</w:t>
      </w:r>
      <w:r w:rsidRPr="008D0821">
        <w:rPr>
          <w:rFonts w:ascii="仿宋" w:eastAsia="仿宋" w:hAnsi="仿宋"/>
          <w:sz w:val="28"/>
          <w:szCs w:val="28"/>
        </w:rPr>
        <w:t>变更第三方存管</w:t>
      </w:r>
      <w:r w:rsidRPr="008D0821">
        <w:rPr>
          <w:rFonts w:ascii="仿宋" w:eastAsia="仿宋" w:hAnsi="仿宋" w:hint="eastAsia"/>
          <w:sz w:val="28"/>
          <w:szCs w:val="28"/>
        </w:rPr>
        <w:t>银行、限制信用账户交易、限制利用标的证券再融资</w:t>
      </w:r>
      <w:bookmarkEnd w:id="2"/>
      <w:bookmarkEnd w:id="3"/>
      <w:r w:rsidRPr="008D0821">
        <w:rPr>
          <w:rFonts w:ascii="仿宋" w:eastAsia="仿宋" w:hAnsi="仿宋" w:hint="eastAsia"/>
          <w:sz w:val="28"/>
          <w:szCs w:val="28"/>
        </w:rPr>
        <w:t>等措施，以保障</w:t>
      </w:r>
      <w:proofErr w:type="gramStart"/>
      <w:r w:rsidRPr="008D0821">
        <w:rPr>
          <w:rFonts w:ascii="仿宋" w:eastAsia="仿宋" w:hAnsi="仿宋" w:hint="eastAsia"/>
          <w:sz w:val="28"/>
          <w:szCs w:val="28"/>
        </w:rPr>
        <w:t>本收益</w:t>
      </w:r>
      <w:proofErr w:type="gramEnd"/>
      <w:r w:rsidRPr="008D0821">
        <w:rPr>
          <w:rFonts w:ascii="仿宋" w:eastAsia="仿宋" w:hAnsi="仿宋" w:hint="eastAsia"/>
          <w:sz w:val="28"/>
          <w:szCs w:val="28"/>
        </w:rPr>
        <w:t>互换交易中乙方可能存在的支付义务的履行。</w:t>
      </w:r>
    </w:p>
    <w:p w14:paraId="1588EB77" w14:textId="77777777" w:rsidR="00C04C3C" w:rsidRPr="008D0821" w:rsidRDefault="00C04C3C" w:rsidP="00C04C3C">
      <w:pPr>
        <w:spacing w:before="120" w:after="120"/>
        <w:ind w:right="280" w:firstLineChars="200" w:firstLine="560"/>
        <w:rPr>
          <w:rFonts w:ascii="仿宋" w:eastAsia="仿宋" w:hAnsi="仿宋"/>
          <w:sz w:val="40"/>
          <w:szCs w:val="28"/>
        </w:rPr>
      </w:pPr>
      <w:r w:rsidRPr="008D0821">
        <w:rPr>
          <w:rFonts w:ascii="仿宋" w:eastAsia="仿宋" w:hAnsi="仿宋" w:hint="eastAsia"/>
          <w:sz w:val="28"/>
        </w:rPr>
        <w:lastRenderedPageBreak/>
        <w:t>乙方履约保障比例的计算公式为</w:t>
      </w:r>
    </w:p>
    <w:p w14:paraId="40BDE3CF" w14:textId="77777777" w:rsidR="00C04C3C" w:rsidRPr="008D0821" w:rsidRDefault="00C04C3C" w:rsidP="00C04C3C">
      <w:pPr>
        <w:spacing w:before="120" w:after="120"/>
        <w:ind w:right="280" w:firstLineChars="200" w:firstLine="400"/>
        <w:rPr>
          <w:rFonts w:ascii="仿宋" w:eastAsia="仿宋" w:hAnsi="仿宋"/>
          <w:sz w:val="24"/>
          <w:szCs w:val="28"/>
        </w:rPr>
      </w:pPr>
      <m:oMathPara>
        <m:oMathParaPr>
          <m:jc m:val="left"/>
        </m:oMathParaPr>
        <m:oMath>
          <m:r>
            <m:rPr>
              <m:sty m:val="p"/>
            </m:rPr>
            <w:rPr>
              <w:rFonts w:ascii="Cambria Math" w:eastAsia="楷体_GB2312" w:hAnsi="Cambria Math" w:hint="eastAsia"/>
              <w:sz w:val="20"/>
            </w:rPr>
            <m:t>履约保障比例</m:t>
          </m:r>
          <m:r>
            <m:rPr>
              <m:sty m:val="p"/>
            </m:rPr>
            <w:rPr>
              <w:rFonts w:ascii="Cambria Math" w:eastAsia="楷体_GB2312" w:hAnsi="Cambria Math"/>
              <w:sz w:val="20"/>
            </w:rPr>
            <m:t>一</m:t>
          </m:r>
          <m:r>
            <m:rPr>
              <m:sty m:val="p"/>
            </m:rPr>
            <w:rPr>
              <w:rFonts w:ascii="Cambria Math" w:eastAsia="楷体_GB2312" w:hAnsi="Cambria Math"/>
              <w:sz w:val="20"/>
            </w:rPr>
            <m:t>=</m:t>
          </m:r>
          <m:f>
            <m:fPr>
              <m:ctrlPr>
                <w:rPr>
                  <w:rFonts w:ascii="Cambria Math" w:eastAsia="楷体_GB2312" w:hAnsi="Cambria Math"/>
                  <w:sz w:val="20"/>
                </w:rPr>
              </m:ctrlPr>
            </m:fPr>
            <m:num>
              <m:r>
                <m:rPr>
                  <m:sty m:val="p"/>
                </m:rPr>
                <w:rPr>
                  <w:rFonts w:ascii="Cambria Math" w:eastAsia="楷体_GB2312" w:hAnsi="Cambria Math" w:hint="eastAsia"/>
                  <w:sz w:val="20"/>
                </w:rPr>
                <m:t>乙方证券</m:t>
              </m:r>
              <m:r>
                <m:rPr>
                  <m:sty m:val="p"/>
                </m:rPr>
                <w:rPr>
                  <w:rFonts w:ascii="Cambria Math" w:eastAsia="楷体_GB2312" w:hAnsi="Cambria Math"/>
                  <w:sz w:val="20"/>
                </w:rPr>
                <m:t>账户市值</m:t>
              </m:r>
              <m:r>
                <m:rPr>
                  <m:sty m:val="p"/>
                </m:rPr>
                <w:rPr>
                  <w:rFonts w:ascii="Cambria Math" w:eastAsia="楷体_GB2312" w:hAnsi="Cambria Math"/>
                  <w:sz w:val="20"/>
                </w:rPr>
                <m:t>+</m:t>
              </m:r>
              <m:r>
                <m:rPr>
                  <m:sty m:val="p"/>
                </m:rPr>
                <w:rPr>
                  <w:rFonts w:ascii="Cambria Math" w:eastAsia="楷体_GB2312" w:hAnsi="Cambria Math"/>
                  <w:sz w:val="20"/>
                </w:rPr>
                <m:t>追加预付金</m:t>
              </m:r>
              <m:r>
                <m:rPr>
                  <m:sty m:val="p"/>
                </m:rPr>
                <w:rPr>
                  <w:rFonts w:ascii="Cambria Math" w:eastAsia="楷体_GB2312" w:hAnsi="Cambria Math"/>
                  <w:sz w:val="20"/>
                </w:rPr>
                <m:t>+</m:t>
              </m:r>
              <m:r>
                <m:rPr>
                  <m:sty m:val="p"/>
                </m:rPr>
                <w:rPr>
                  <w:rFonts w:ascii="Cambria Math" w:eastAsia="楷体_GB2312" w:hAnsi="Cambria Math"/>
                  <w:sz w:val="20"/>
                </w:rPr>
                <m:t>名义本金</m:t>
              </m:r>
              <m:r>
                <m:rPr>
                  <m:sty m:val="p"/>
                </m:rPr>
                <w:rPr>
                  <w:rFonts w:ascii="Cambria Math" w:eastAsia="MS Mincho" w:hAnsi="Cambria Math" w:cs="MS Mincho" w:hint="eastAsia"/>
                  <w:sz w:val="20"/>
                </w:rPr>
                <m:t>-</m:t>
              </m:r>
              <m:r>
                <m:rPr>
                  <m:sty m:val="p"/>
                </m:rPr>
                <w:rPr>
                  <w:rFonts w:ascii="Cambria Math" w:eastAsia="楷体_GB2312" w:hAnsi="Cambria Math" w:hint="eastAsia"/>
                  <w:sz w:val="20"/>
                </w:rPr>
                <m:t>∑</m:t>
              </m:r>
              <m:d>
                <m:dPr>
                  <m:begChr m:val="（"/>
                  <m:endChr m:val="）"/>
                  <m:ctrlPr>
                    <w:rPr>
                      <w:rFonts w:ascii="Cambria Math" w:eastAsia="楷体_GB2312" w:hAnsi="Cambria Math"/>
                      <w:sz w:val="20"/>
                    </w:rPr>
                  </m:ctrlPr>
                </m:dPr>
                <m:e>
                  <m:r>
                    <m:rPr>
                      <m:sty m:val="p"/>
                    </m:rPr>
                    <w:rPr>
                      <w:rFonts w:ascii="Cambria Math" w:eastAsia="楷体_GB2312" w:hAnsi="Cambria Math" w:hint="eastAsia"/>
                      <w:sz w:val="20"/>
                    </w:rPr>
                    <m:t>标的市价</m:t>
                  </m:r>
                  <m:r>
                    <m:rPr>
                      <m:sty m:val="p"/>
                    </m:rPr>
                    <w:rPr>
                      <w:rFonts w:ascii="Cambria Math" w:eastAsia="楷体_GB2312" w:hAnsi="Cambria Math"/>
                      <w:sz w:val="20"/>
                    </w:rPr>
                    <m:t>*</m:t>
                  </m:r>
                  <m:r>
                    <m:rPr>
                      <m:sty m:val="p"/>
                    </m:rPr>
                    <w:rPr>
                      <w:rFonts w:ascii="Cambria Math" w:eastAsia="楷体_GB2312" w:hAnsi="Cambria Math" w:hint="eastAsia"/>
                      <w:sz w:val="20"/>
                    </w:rPr>
                    <m:t>数量</m:t>
                  </m:r>
                </m:e>
              </m:d>
              <m:r>
                <m:rPr>
                  <m:sty m:val="p"/>
                </m:rPr>
                <w:rPr>
                  <w:rFonts w:ascii="Cambria Math" w:eastAsia="楷体_GB2312" w:hAnsi="Cambria Math"/>
                  <w:sz w:val="20"/>
                </w:rPr>
                <m:t>-</m:t>
              </m:r>
              <m:r>
                <m:rPr>
                  <m:sty m:val="p"/>
                </m:rPr>
                <w:rPr>
                  <w:rFonts w:ascii="Cambria Math" w:eastAsia="楷体_GB2312" w:hAnsi="Cambria Math"/>
                  <w:sz w:val="20"/>
                </w:rPr>
                <m:t>应付未付利率收益</m:t>
              </m:r>
            </m:num>
            <m:den>
              <m:r>
                <m:rPr>
                  <m:sty m:val="p"/>
                </m:rPr>
                <w:rPr>
                  <w:rFonts w:ascii="Cambria Math" w:eastAsia="楷体_GB2312" w:hAnsi="Cambria Math" w:hint="eastAsia"/>
                  <w:sz w:val="20"/>
                </w:rPr>
                <m:t>名义</m:t>
              </m:r>
              <m:r>
                <m:rPr>
                  <m:sty m:val="p"/>
                </m:rPr>
                <w:rPr>
                  <w:rFonts w:ascii="Cambria Math" w:eastAsia="楷体_GB2312" w:hAnsi="Cambria Math"/>
                  <w:sz w:val="20"/>
                </w:rPr>
                <m:t>本金</m:t>
              </m:r>
            </m:den>
          </m:f>
        </m:oMath>
      </m:oMathPara>
    </w:p>
    <w:p w14:paraId="4FD96326" w14:textId="77777777" w:rsidR="00C04C3C" w:rsidRPr="008D0821" w:rsidRDefault="00C04C3C" w:rsidP="00C04C3C">
      <w:pPr>
        <w:spacing w:before="120" w:after="120"/>
        <w:ind w:right="280" w:firstLineChars="200" w:firstLine="400"/>
        <w:rPr>
          <w:rFonts w:ascii="仿宋" w:eastAsia="仿宋" w:hAnsi="仿宋"/>
          <w:sz w:val="24"/>
          <w:szCs w:val="28"/>
        </w:rPr>
      </w:pPr>
      <m:oMathPara>
        <m:oMathParaPr>
          <m:jc m:val="left"/>
        </m:oMathParaPr>
        <m:oMath>
          <m:r>
            <m:rPr>
              <m:sty m:val="p"/>
            </m:rPr>
            <w:rPr>
              <w:rFonts w:ascii="Cambria Math" w:eastAsia="楷体_GB2312" w:hAnsi="Cambria Math" w:hint="eastAsia"/>
              <w:sz w:val="20"/>
            </w:rPr>
            <m:t>履约保障比例</m:t>
          </m:r>
          <m:r>
            <m:rPr>
              <m:sty m:val="p"/>
            </m:rPr>
            <w:rPr>
              <w:rFonts w:ascii="Cambria Math" w:eastAsia="楷体_GB2312" w:hAnsi="Cambria Math"/>
              <w:sz w:val="20"/>
            </w:rPr>
            <m:t>二</m:t>
          </m:r>
          <m:r>
            <m:rPr>
              <m:sty m:val="p"/>
            </m:rPr>
            <w:rPr>
              <w:rFonts w:ascii="Cambria Math" w:eastAsia="楷体_GB2312" w:hAnsi="Cambria Math"/>
              <w:sz w:val="20"/>
            </w:rPr>
            <m:t>=</m:t>
          </m:r>
          <m:f>
            <m:fPr>
              <m:ctrlPr>
                <w:rPr>
                  <w:rFonts w:ascii="Cambria Math" w:eastAsia="楷体_GB2312" w:hAnsi="Cambria Math"/>
                  <w:sz w:val="20"/>
                </w:rPr>
              </m:ctrlPr>
            </m:fPr>
            <m:num>
              <m:r>
                <m:rPr>
                  <m:sty m:val="p"/>
                </m:rPr>
                <w:rPr>
                  <w:rFonts w:ascii="Cambria Math" w:eastAsia="楷体_GB2312" w:hAnsi="Cambria Math"/>
                  <w:sz w:val="20"/>
                </w:rPr>
                <m:t>名义本金</m:t>
              </m:r>
              <m:r>
                <m:rPr>
                  <m:sty m:val="p"/>
                </m:rPr>
                <w:rPr>
                  <w:rFonts w:ascii="Cambria Math" w:eastAsia="楷体_GB2312" w:hAnsi="Cambria Math"/>
                  <w:sz w:val="20"/>
                </w:rPr>
                <m:t>+</m:t>
              </m:r>
              <m:r>
                <m:rPr>
                  <m:sty m:val="p"/>
                </m:rPr>
                <w:rPr>
                  <w:rFonts w:ascii="Cambria Math" w:hAnsi="Cambria Math" w:cs="MS Mincho"/>
                  <w:sz w:val="20"/>
                </w:rPr>
                <m:t xml:space="preserve"> </m:t>
              </m:r>
              <m:r>
                <m:rPr>
                  <m:sty m:val="p"/>
                </m:rPr>
                <w:rPr>
                  <w:rFonts w:ascii="Cambria Math" w:eastAsia="楷体_GB2312" w:hAnsi="Cambria Math"/>
                  <w:sz w:val="20"/>
                </w:rPr>
                <m:t>追加预付金</m:t>
              </m:r>
              <m:r>
                <m:rPr>
                  <m:sty m:val="p"/>
                </m:rPr>
                <w:rPr>
                  <w:rFonts w:ascii="Cambria Math" w:eastAsia="楷体_GB2312" w:hAnsi="Cambria Math"/>
                  <w:sz w:val="20"/>
                </w:rPr>
                <m:t>+</m:t>
              </m:r>
              <m:r>
                <m:rPr>
                  <m:sty m:val="p"/>
                </m:rPr>
                <w:rPr>
                  <w:rFonts w:ascii="Cambria Math" w:eastAsia="楷体_GB2312" w:hAnsi="Cambria Math"/>
                  <w:sz w:val="20"/>
                </w:rPr>
                <m:t>名义本金</m:t>
              </m:r>
              <m:r>
                <m:rPr>
                  <m:sty m:val="p"/>
                </m:rPr>
                <w:rPr>
                  <w:rFonts w:ascii="Cambria Math" w:eastAsia="MS Mincho" w:hAnsi="Cambria Math" w:cs="MS Mincho" w:hint="eastAsia"/>
                  <w:sz w:val="20"/>
                </w:rPr>
                <m:t>-</m:t>
              </m:r>
              <m:r>
                <m:rPr>
                  <m:sty m:val="p"/>
                </m:rPr>
                <w:rPr>
                  <w:rFonts w:ascii="Cambria Math" w:eastAsia="楷体_GB2312" w:hAnsi="Cambria Math" w:hint="eastAsia"/>
                  <w:sz w:val="20"/>
                </w:rPr>
                <m:t>∑</m:t>
              </m:r>
              <m:d>
                <m:dPr>
                  <m:begChr m:val="（"/>
                  <m:endChr m:val="）"/>
                  <m:ctrlPr>
                    <w:rPr>
                      <w:rFonts w:ascii="Cambria Math" w:eastAsia="楷体_GB2312" w:hAnsi="Cambria Math"/>
                      <w:sz w:val="20"/>
                    </w:rPr>
                  </m:ctrlPr>
                </m:dPr>
                <m:e>
                  <m:r>
                    <m:rPr>
                      <m:sty m:val="p"/>
                    </m:rPr>
                    <w:rPr>
                      <w:rFonts w:ascii="Cambria Math" w:eastAsia="楷体_GB2312" w:hAnsi="Cambria Math" w:hint="eastAsia"/>
                      <w:sz w:val="20"/>
                    </w:rPr>
                    <m:t>标的市价</m:t>
                  </m:r>
                  <m:r>
                    <m:rPr>
                      <m:sty m:val="p"/>
                    </m:rPr>
                    <w:rPr>
                      <w:rFonts w:ascii="Cambria Math" w:eastAsia="楷体_GB2312" w:hAnsi="Cambria Math"/>
                      <w:sz w:val="20"/>
                    </w:rPr>
                    <m:t>*</m:t>
                  </m:r>
                  <m:r>
                    <m:rPr>
                      <m:sty m:val="p"/>
                    </m:rPr>
                    <w:rPr>
                      <w:rFonts w:ascii="Cambria Math" w:eastAsia="楷体_GB2312" w:hAnsi="Cambria Math" w:hint="eastAsia"/>
                      <w:sz w:val="20"/>
                    </w:rPr>
                    <m:t>数量</m:t>
                  </m:r>
                </m:e>
              </m:d>
            </m:num>
            <m:den>
              <m:r>
                <m:rPr>
                  <m:sty m:val="p"/>
                </m:rPr>
                <w:rPr>
                  <w:rFonts w:ascii="Cambria Math" w:eastAsia="楷体_GB2312" w:hAnsi="Cambria Math" w:hint="eastAsia"/>
                  <w:sz w:val="20"/>
                </w:rPr>
                <m:t>名义</m:t>
              </m:r>
              <m:r>
                <m:rPr>
                  <m:sty m:val="p"/>
                </m:rPr>
                <w:rPr>
                  <w:rFonts w:ascii="Cambria Math" w:eastAsia="楷体_GB2312" w:hAnsi="Cambria Math"/>
                  <w:sz w:val="20"/>
                </w:rPr>
                <m:t>本金</m:t>
              </m:r>
            </m:den>
          </m:f>
        </m:oMath>
      </m:oMathPara>
    </w:p>
    <w:p w14:paraId="61BD98AC"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履约保障比例计算方为甲方。</w:t>
      </w:r>
    </w:p>
    <w:p w14:paraId="4196DF97"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（二）履约保障品的盯市规则</w:t>
      </w:r>
    </w:p>
    <w:p w14:paraId="540C8D47"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在每个交易日收盘后，甲方根据当日结算价对乙方所有合约的价值、履约保障品价值等进行清算，乙方愿意根据华泰证券以下规则追加或提取履约保障品：</w:t>
      </w:r>
    </w:p>
    <w:p w14:paraId="0094CC71"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交易存续期间，若履约保障比例一等于</w:t>
      </w:r>
      <w:r w:rsidRPr="008D0821">
        <w:rPr>
          <w:rFonts w:ascii="仿宋" w:eastAsia="仿宋" w:hAnsi="仿宋"/>
          <w:sz w:val="28"/>
          <w:szCs w:val="28"/>
        </w:rPr>
        <w:t>或小于</w:t>
      </w:r>
      <w:r w:rsidRPr="008D0821">
        <w:rPr>
          <w:rFonts w:ascii="仿宋" w:eastAsia="仿宋" w:hAnsi="仿宋" w:hint="eastAsia"/>
          <w:sz w:val="28"/>
          <w:szCs w:val="28"/>
        </w:rPr>
        <w:t>【</w:t>
      </w:r>
      <w:r w:rsidRPr="008D0821">
        <w:rPr>
          <w:rFonts w:ascii="仿宋" w:eastAsia="仿宋" w:hAnsi="仿宋"/>
          <w:sz w:val="28"/>
          <w:szCs w:val="28"/>
        </w:rPr>
        <w:t>9</w:t>
      </w:r>
      <w:r w:rsidRPr="008D0821">
        <w:rPr>
          <w:rFonts w:ascii="仿宋" w:eastAsia="仿宋" w:hAnsi="仿宋" w:hint="eastAsia"/>
          <w:sz w:val="28"/>
          <w:szCs w:val="28"/>
        </w:rPr>
        <w:t>5%】时，或履约保障比例二连续【5】</w:t>
      </w:r>
      <w:proofErr w:type="gramStart"/>
      <w:r w:rsidRPr="008D0821">
        <w:rPr>
          <w:rFonts w:ascii="仿宋" w:eastAsia="仿宋" w:hAnsi="仿宋" w:hint="eastAsia"/>
          <w:sz w:val="28"/>
          <w:szCs w:val="28"/>
        </w:rPr>
        <w:t>个</w:t>
      </w:r>
      <w:proofErr w:type="gramEnd"/>
      <w:r w:rsidRPr="008D0821">
        <w:rPr>
          <w:rFonts w:ascii="仿宋" w:eastAsia="仿宋" w:hAnsi="仿宋" w:hint="eastAsia"/>
          <w:sz w:val="28"/>
          <w:szCs w:val="28"/>
        </w:rPr>
        <w:t>交易日小于等于【80%】时，甲方有权向乙方发出《华泰证券场外衍生品交易追加履约担保通知书》（简称“追加履约担保通知书”），要求乙方及时采取甲方认可的履约担保措施。</w:t>
      </w:r>
      <w:proofErr w:type="gramStart"/>
      <w:r w:rsidRPr="008D0821">
        <w:rPr>
          <w:rFonts w:ascii="仿宋" w:eastAsia="仿宋" w:hAnsi="仿宋" w:hint="eastAsia"/>
          <w:sz w:val="28"/>
          <w:szCs w:val="28"/>
        </w:rPr>
        <w:t>追保后</w:t>
      </w:r>
      <w:proofErr w:type="gramEnd"/>
      <w:r w:rsidRPr="008D0821">
        <w:rPr>
          <w:rFonts w:ascii="仿宋" w:eastAsia="仿宋" w:hAnsi="仿宋" w:hint="eastAsia"/>
          <w:sz w:val="28"/>
          <w:szCs w:val="28"/>
        </w:rPr>
        <w:t>，履约保障比例一应恢复至【100%】或</w:t>
      </w:r>
      <w:r w:rsidRPr="008D0821">
        <w:rPr>
          <w:rFonts w:ascii="仿宋" w:eastAsia="仿宋" w:hAnsi="仿宋"/>
          <w:sz w:val="28"/>
          <w:szCs w:val="28"/>
        </w:rPr>
        <w:t>以上</w:t>
      </w:r>
      <w:r w:rsidRPr="008D0821">
        <w:rPr>
          <w:rFonts w:ascii="仿宋" w:eastAsia="仿宋" w:hAnsi="仿宋" w:hint="eastAsia"/>
          <w:sz w:val="28"/>
          <w:szCs w:val="28"/>
        </w:rPr>
        <w:t>，并且履约保障比例二应恢复至【85%】或以上。</w:t>
      </w:r>
    </w:p>
    <w:p w14:paraId="6773B0E3"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乙方应当在甲方发出追加履约担保通知书之日的下一个工作日下午13:00以前及时采取甲方认可的履约担保措施。</w:t>
      </w:r>
    </w:p>
    <w:p w14:paraId="5C55EA40"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如乙方未按上述要求采取经甲方认可的履约担保措施，甲方有权对乙方部分</w:t>
      </w:r>
      <w:r w:rsidRPr="008D0821">
        <w:rPr>
          <w:rFonts w:ascii="仿宋" w:eastAsia="仿宋" w:hAnsi="仿宋"/>
          <w:sz w:val="28"/>
          <w:szCs w:val="28"/>
        </w:rPr>
        <w:t>或</w:t>
      </w:r>
      <w:r w:rsidRPr="008D0821">
        <w:rPr>
          <w:rFonts w:ascii="仿宋" w:eastAsia="仿宋" w:hAnsi="仿宋" w:hint="eastAsia"/>
          <w:sz w:val="28"/>
          <w:szCs w:val="28"/>
        </w:rPr>
        <w:t>所有交易进行强制提前终止，由此造成的一切损失和费用由乙方承担，并且甲方有权处置乙方已提供的履约担保品，在扣除相应损失金额和费用后，将剩余的资金（如有）退回乙方指定的账户。同时甲方</w:t>
      </w:r>
      <w:r w:rsidRPr="008D0821">
        <w:rPr>
          <w:rFonts w:ascii="仿宋" w:eastAsia="仿宋" w:hAnsi="仿宋"/>
          <w:sz w:val="28"/>
          <w:szCs w:val="28"/>
        </w:rPr>
        <w:t>有权</w:t>
      </w:r>
      <w:r w:rsidRPr="008D0821">
        <w:rPr>
          <w:rFonts w:ascii="仿宋" w:eastAsia="仿宋" w:hAnsi="仿宋" w:hint="eastAsia"/>
          <w:sz w:val="28"/>
          <w:szCs w:val="28"/>
        </w:rPr>
        <w:t>对乙方</w:t>
      </w:r>
      <w:r w:rsidRPr="008D0821">
        <w:rPr>
          <w:rFonts w:ascii="仿宋" w:eastAsia="仿宋" w:hAnsi="仿宋"/>
          <w:sz w:val="28"/>
          <w:szCs w:val="28"/>
        </w:rPr>
        <w:t>证券账户</w:t>
      </w:r>
      <w:r w:rsidRPr="008D0821">
        <w:rPr>
          <w:rFonts w:ascii="仿宋" w:eastAsia="仿宋" w:hAnsi="仿宋" w:hint="eastAsia"/>
          <w:sz w:val="28"/>
          <w:szCs w:val="28"/>
        </w:rPr>
        <w:t>采取限制</w:t>
      </w:r>
      <w:r w:rsidRPr="008D0821">
        <w:rPr>
          <w:rFonts w:ascii="仿宋" w:eastAsia="仿宋" w:hAnsi="仿宋"/>
          <w:sz w:val="28"/>
          <w:szCs w:val="28"/>
        </w:rPr>
        <w:t>措施，包括但不限于禁止</w:t>
      </w:r>
      <w:r w:rsidRPr="008D0821">
        <w:rPr>
          <w:rFonts w:ascii="仿宋" w:eastAsia="仿宋" w:hAnsi="仿宋" w:hint="eastAsia"/>
          <w:sz w:val="28"/>
          <w:szCs w:val="28"/>
        </w:rPr>
        <w:t>股票</w:t>
      </w:r>
      <w:r w:rsidRPr="008D0821">
        <w:rPr>
          <w:rFonts w:ascii="仿宋" w:eastAsia="仿宋" w:hAnsi="仿宋"/>
          <w:sz w:val="28"/>
          <w:szCs w:val="28"/>
        </w:rPr>
        <w:t>买入、禁止</w:t>
      </w:r>
      <w:r w:rsidRPr="008D0821">
        <w:rPr>
          <w:rFonts w:ascii="仿宋" w:eastAsia="仿宋" w:hAnsi="仿宋" w:hint="eastAsia"/>
          <w:sz w:val="28"/>
          <w:szCs w:val="28"/>
        </w:rPr>
        <w:t>股票</w:t>
      </w:r>
      <w:r w:rsidRPr="008D0821">
        <w:rPr>
          <w:rFonts w:ascii="仿宋" w:eastAsia="仿宋" w:hAnsi="仿宋"/>
          <w:sz w:val="28"/>
          <w:szCs w:val="28"/>
        </w:rPr>
        <w:t>卖出等。</w:t>
      </w:r>
    </w:p>
    <w:p w14:paraId="6708933B"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（三）乙方证券</w:t>
      </w:r>
      <w:r w:rsidRPr="008D0821">
        <w:rPr>
          <w:rFonts w:ascii="仿宋" w:eastAsia="仿宋" w:hAnsi="仿宋"/>
          <w:sz w:val="28"/>
          <w:szCs w:val="28"/>
        </w:rPr>
        <w:t>账户投资限制</w:t>
      </w:r>
    </w:p>
    <w:p w14:paraId="4F05338C"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 xml:space="preserve">1. 单票权重2%，但前10大持仓股票豁免至5% </w:t>
      </w:r>
    </w:p>
    <w:p w14:paraId="15975808"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lastRenderedPageBreak/>
        <w:t>2. 单只股票持仓不得超过该股票最近30个交易</w:t>
      </w:r>
      <w:proofErr w:type="gramStart"/>
      <w:r w:rsidRPr="008D0821">
        <w:rPr>
          <w:rFonts w:ascii="仿宋" w:eastAsia="仿宋" w:hAnsi="仿宋" w:hint="eastAsia"/>
          <w:sz w:val="28"/>
          <w:szCs w:val="28"/>
        </w:rPr>
        <w:t>日</w:t>
      </w:r>
      <w:proofErr w:type="gramEnd"/>
      <w:r w:rsidRPr="008D0821">
        <w:rPr>
          <w:rFonts w:ascii="仿宋" w:eastAsia="仿宋" w:hAnsi="仿宋" w:hint="eastAsia"/>
          <w:sz w:val="28"/>
          <w:szCs w:val="28"/>
        </w:rPr>
        <w:t>日均成交量的30%</w:t>
      </w:r>
    </w:p>
    <w:p w14:paraId="6A18DA09"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3. 行业权重与中证500指数行业权重偏差不超过+/-7%，参考万得</w:t>
      </w:r>
      <w:proofErr w:type="gramStart"/>
      <w:r w:rsidRPr="008D0821">
        <w:rPr>
          <w:rFonts w:ascii="仿宋" w:eastAsia="仿宋" w:hAnsi="仿宋" w:hint="eastAsia"/>
          <w:sz w:val="28"/>
          <w:szCs w:val="28"/>
        </w:rPr>
        <w:t>一级行业</w:t>
      </w:r>
      <w:proofErr w:type="gramEnd"/>
      <w:r w:rsidRPr="008D0821">
        <w:rPr>
          <w:rFonts w:ascii="仿宋" w:eastAsia="仿宋" w:hAnsi="仿宋" w:hint="eastAsia"/>
          <w:sz w:val="28"/>
          <w:szCs w:val="28"/>
        </w:rPr>
        <w:t>分类;</w:t>
      </w:r>
    </w:p>
    <w:p w14:paraId="56716EC6"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 xml:space="preserve">4. 股票市值/（标的市价*数量）不高于105%或低于95%; </w:t>
      </w:r>
    </w:p>
    <w:p w14:paraId="58B38429"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5.持有的A股股票不少于200只</w:t>
      </w:r>
    </w:p>
    <w:p w14:paraId="79E1F7C0"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如乙方未满足</w:t>
      </w:r>
      <w:r w:rsidRPr="008D0821">
        <w:rPr>
          <w:rFonts w:ascii="仿宋" w:eastAsia="仿宋" w:hAnsi="仿宋"/>
          <w:sz w:val="28"/>
          <w:szCs w:val="28"/>
        </w:rPr>
        <w:t>上述</w:t>
      </w:r>
      <w:r w:rsidRPr="008D0821">
        <w:rPr>
          <w:rFonts w:ascii="仿宋" w:eastAsia="仿宋" w:hAnsi="仿宋" w:hint="eastAsia"/>
          <w:sz w:val="28"/>
          <w:szCs w:val="28"/>
        </w:rPr>
        <w:t>投资</w:t>
      </w:r>
      <w:r w:rsidRPr="008D0821">
        <w:rPr>
          <w:rFonts w:ascii="仿宋" w:eastAsia="仿宋" w:hAnsi="仿宋"/>
          <w:sz w:val="28"/>
          <w:szCs w:val="28"/>
        </w:rPr>
        <w:t>限制</w:t>
      </w:r>
      <w:r w:rsidRPr="008D0821">
        <w:rPr>
          <w:rFonts w:ascii="仿宋" w:eastAsia="仿宋" w:hAnsi="仿宋" w:hint="eastAsia"/>
          <w:sz w:val="28"/>
          <w:szCs w:val="28"/>
        </w:rPr>
        <w:t>，甲方有权对乙方部分</w:t>
      </w:r>
      <w:r w:rsidRPr="008D0821">
        <w:rPr>
          <w:rFonts w:ascii="仿宋" w:eastAsia="仿宋" w:hAnsi="仿宋"/>
          <w:sz w:val="28"/>
          <w:szCs w:val="28"/>
        </w:rPr>
        <w:t>或</w:t>
      </w:r>
      <w:r w:rsidRPr="008D0821">
        <w:rPr>
          <w:rFonts w:ascii="仿宋" w:eastAsia="仿宋" w:hAnsi="仿宋" w:hint="eastAsia"/>
          <w:sz w:val="28"/>
          <w:szCs w:val="28"/>
        </w:rPr>
        <w:t>所有交易进行强制提前终止，由此造成的一切损失和费用由乙方承担，并且甲方有权处置乙方已提供的履约担保品（包括但不限于乙方证券账户中的所有资产、乙方支付的追加预付金），在扣除相应损失金额和费用后，将剩余的资金（如有）退回乙方指定的账户。同时甲方</w:t>
      </w:r>
      <w:r w:rsidRPr="008D0821">
        <w:rPr>
          <w:rFonts w:ascii="仿宋" w:eastAsia="仿宋" w:hAnsi="仿宋"/>
          <w:sz w:val="28"/>
          <w:szCs w:val="28"/>
        </w:rPr>
        <w:t>有权</w:t>
      </w:r>
      <w:r w:rsidRPr="008D0821">
        <w:rPr>
          <w:rFonts w:ascii="仿宋" w:eastAsia="仿宋" w:hAnsi="仿宋" w:hint="eastAsia"/>
          <w:sz w:val="28"/>
          <w:szCs w:val="28"/>
        </w:rPr>
        <w:t>对乙方</w:t>
      </w:r>
      <w:r w:rsidRPr="008D0821">
        <w:rPr>
          <w:rFonts w:ascii="仿宋" w:eastAsia="仿宋" w:hAnsi="仿宋"/>
          <w:sz w:val="28"/>
          <w:szCs w:val="28"/>
        </w:rPr>
        <w:t>证券账户</w:t>
      </w:r>
      <w:r w:rsidRPr="008D0821">
        <w:rPr>
          <w:rFonts w:ascii="仿宋" w:eastAsia="仿宋" w:hAnsi="仿宋" w:hint="eastAsia"/>
          <w:sz w:val="28"/>
          <w:szCs w:val="28"/>
        </w:rPr>
        <w:t>采取限制</w:t>
      </w:r>
      <w:r w:rsidRPr="008D0821">
        <w:rPr>
          <w:rFonts w:ascii="仿宋" w:eastAsia="仿宋" w:hAnsi="仿宋"/>
          <w:sz w:val="28"/>
          <w:szCs w:val="28"/>
        </w:rPr>
        <w:t>措施，包括但不限于禁止</w:t>
      </w:r>
      <w:r w:rsidRPr="008D0821">
        <w:rPr>
          <w:rFonts w:ascii="仿宋" w:eastAsia="仿宋" w:hAnsi="仿宋" w:hint="eastAsia"/>
          <w:sz w:val="28"/>
          <w:szCs w:val="28"/>
        </w:rPr>
        <w:t>股票</w:t>
      </w:r>
      <w:r w:rsidRPr="008D0821">
        <w:rPr>
          <w:rFonts w:ascii="仿宋" w:eastAsia="仿宋" w:hAnsi="仿宋"/>
          <w:sz w:val="28"/>
          <w:szCs w:val="28"/>
        </w:rPr>
        <w:t>买入、禁止</w:t>
      </w:r>
      <w:r w:rsidRPr="008D0821">
        <w:rPr>
          <w:rFonts w:ascii="仿宋" w:eastAsia="仿宋" w:hAnsi="仿宋" w:hint="eastAsia"/>
          <w:sz w:val="28"/>
          <w:szCs w:val="28"/>
        </w:rPr>
        <w:t>股票</w:t>
      </w:r>
      <w:r w:rsidRPr="008D0821">
        <w:rPr>
          <w:rFonts w:ascii="仿宋" w:eastAsia="仿宋" w:hAnsi="仿宋"/>
          <w:sz w:val="28"/>
          <w:szCs w:val="28"/>
        </w:rPr>
        <w:t>卖出等。</w:t>
      </w:r>
    </w:p>
    <w:p w14:paraId="6CEA7F4D"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（四</w:t>
      </w:r>
      <w:r w:rsidRPr="008D0821">
        <w:rPr>
          <w:rFonts w:ascii="仿宋" w:eastAsia="仿宋" w:hAnsi="仿宋"/>
          <w:sz w:val="28"/>
          <w:szCs w:val="28"/>
        </w:rPr>
        <w:t>）</w:t>
      </w:r>
      <w:r w:rsidRPr="008D0821">
        <w:rPr>
          <w:rFonts w:ascii="仿宋" w:eastAsia="仿宋" w:hAnsi="仿宋" w:hint="eastAsia"/>
          <w:sz w:val="28"/>
          <w:szCs w:val="28"/>
        </w:rPr>
        <w:t>账面</w:t>
      </w:r>
      <w:r w:rsidRPr="008D0821">
        <w:rPr>
          <w:rFonts w:ascii="仿宋" w:eastAsia="仿宋" w:hAnsi="仿宋"/>
          <w:sz w:val="28"/>
          <w:szCs w:val="28"/>
        </w:rPr>
        <w:t>利润</w:t>
      </w:r>
      <w:r w:rsidRPr="008D0821">
        <w:rPr>
          <w:rFonts w:ascii="仿宋" w:eastAsia="仿宋" w:hAnsi="仿宋" w:hint="eastAsia"/>
          <w:sz w:val="28"/>
          <w:szCs w:val="28"/>
        </w:rPr>
        <w:t>提取</w:t>
      </w:r>
      <w:r w:rsidRPr="008D0821">
        <w:rPr>
          <w:rFonts w:ascii="仿宋" w:eastAsia="仿宋" w:hAnsi="仿宋"/>
          <w:sz w:val="28"/>
          <w:szCs w:val="28"/>
        </w:rPr>
        <w:t>：</w:t>
      </w:r>
    </w:p>
    <w:p w14:paraId="7B22A53B"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当履约保障比例大于</w:t>
      </w:r>
      <w:r w:rsidRPr="008D0821">
        <w:rPr>
          <w:rFonts w:ascii="仿宋" w:eastAsia="仿宋" w:hAnsi="仿宋"/>
          <w:sz w:val="28"/>
          <w:szCs w:val="28"/>
        </w:rPr>
        <w:t>【</w:t>
      </w:r>
      <w:r w:rsidRPr="008D0821">
        <w:rPr>
          <w:rFonts w:ascii="仿宋" w:eastAsia="仿宋" w:hAnsi="仿宋" w:hint="eastAsia"/>
          <w:sz w:val="28"/>
          <w:szCs w:val="28"/>
        </w:rPr>
        <w:t>120</w:t>
      </w:r>
      <w:r w:rsidRPr="008D0821">
        <w:rPr>
          <w:rFonts w:ascii="仿宋" w:eastAsia="仿宋" w:hAnsi="仿宋"/>
          <w:sz w:val="28"/>
          <w:szCs w:val="28"/>
        </w:rPr>
        <w:t>%】</w:t>
      </w:r>
      <w:r w:rsidRPr="008D0821">
        <w:rPr>
          <w:rFonts w:ascii="仿宋" w:eastAsia="仿宋" w:hAnsi="仿宋" w:hint="eastAsia"/>
          <w:sz w:val="28"/>
          <w:szCs w:val="28"/>
        </w:rPr>
        <w:t>时</w:t>
      </w:r>
      <w:r w:rsidRPr="008D0821">
        <w:rPr>
          <w:rFonts w:ascii="仿宋" w:eastAsia="仿宋" w:hAnsi="仿宋"/>
          <w:sz w:val="28"/>
          <w:szCs w:val="28"/>
        </w:rPr>
        <w:t>，乙方有权</w:t>
      </w:r>
      <w:r w:rsidRPr="008D0821">
        <w:rPr>
          <w:rFonts w:ascii="仿宋" w:eastAsia="仿宋" w:hAnsi="仿宋" w:hint="eastAsia"/>
          <w:sz w:val="28"/>
          <w:szCs w:val="28"/>
        </w:rPr>
        <w:t>提取</w:t>
      </w:r>
      <w:r w:rsidRPr="008D0821">
        <w:rPr>
          <w:rFonts w:ascii="仿宋" w:eastAsia="仿宋" w:hAnsi="仿宋"/>
          <w:sz w:val="28"/>
          <w:szCs w:val="28"/>
        </w:rPr>
        <w:t>证券账户中的</w:t>
      </w:r>
      <w:r w:rsidRPr="008D0821">
        <w:rPr>
          <w:rFonts w:ascii="仿宋" w:eastAsia="仿宋" w:hAnsi="仿宋" w:hint="eastAsia"/>
          <w:sz w:val="28"/>
          <w:szCs w:val="28"/>
        </w:rPr>
        <w:t>现金</w:t>
      </w:r>
      <w:r w:rsidRPr="008D0821">
        <w:rPr>
          <w:rFonts w:ascii="仿宋" w:eastAsia="仿宋" w:hAnsi="仿宋"/>
          <w:sz w:val="28"/>
          <w:szCs w:val="28"/>
        </w:rPr>
        <w:t>部分</w:t>
      </w:r>
      <w:r w:rsidRPr="008D0821">
        <w:rPr>
          <w:rFonts w:ascii="仿宋" w:eastAsia="仿宋" w:hAnsi="仿宋" w:hint="eastAsia"/>
          <w:sz w:val="28"/>
          <w:szCs w:val="28"/>
        </w:rPr>
        <w:t>，</w:t>
      </w:r>
      <w:r w:rsidRPr="008D0821">
        <w:rPr>
          <w:rFonts w:ascii="仿宋" w:eastAsia="仿宋" w:hAnsi="仿宋"/>
          <w:sz w:val="28"/>
          <w:szCs w:val="28"/>
        </w:rPr>
        <w:t>提取</w:t>
      </w:r>
      <w:r w:rsidRPr="008D0821">
        <w:rPr>
          <w:rFonts w:ascii="仿宋" w:eastAsia="仿宋" w:hAnsi="仿宋" w:hint="eastAsia"/>
          <w:sz w:val="28"/>
          <w:szCs w:val="28"/>
        </w:rPr>
        <w:t>后</w:t>
      </w:r>
      <w:r w:rsidRPr="008D0821">
        <w:rPr>
          <w:rFonts w:ascii="仿宋" w:eastAsia="仿宋" w:hAnsi="仿宋"/>
          <w:sz w:val="28"/>
          <w:szCs w:val="28"/>
        </w:rPr>
        <w:t>的</w:t>
      </w:r>
      <w:r w:rsidRPr="008D0821">
        <w:rPr>
          <w:rFonts w:ascii="仿宋" w:eastAsia="仿宋" w:hAnsi="仿宋" w:hint="eastAsia"/>
          <w:sz w:val="28"/>
          <w:szCs w:val="28"/>
        </w:rPr>
        <w:t>履约保障比例不得</w:t>
      </w:r>
      <w:r w:rsidRPr="008D0821">
        <w:rPr>
          <w:rFonts w:ascii="仿宋" w:eastAsia="仿宋" w:hAnsi="仿宋"/>
          <w:sz w:val="28"/>
          <w:szCs w:val="28"/>
        </w:rPr>
        <w:t>低于【</w:t>
      </w:r>
      <w:r w:rsidRPr="008D0821">
        <w:rPr>
          <w:rFonts w:ascii="仿宋" w:eastAsia="仿宋" w:hAnsi="仿宋" w:hint="eastAsia"/>
          <w:sz w:val="28"/>
          <w:szCs w:val="28"/>
        </w:rPr>
        <w:t>120</w:t>
      </w:r>
      <w:r w:rsidRPr="008D0821">
        <w:rPr>
          <w:rFonts w:ascii="仿宋" w:eastAsia="仿宋" w:hAnsi="仿宋"/>
          <w:sz w:val="28"/>
          <w:szCs w:val="28"/>
        </w:rPr>
        <w:t>%】</w:t>
      </w:r>
      <w:r w:rsidRPr="008D0821">
        <w:rPr>
          <w:rFonts w:ascii="仿宋" w:eastAsia="仿宋" w:hAnsi="仿宋" w:hint="eastAsia"/>
          <w:sz w:val="28"/>
          <w:szCs w:val="28"/>
        </w:rPr>
        <w:t>。</w:t>
      </w:r>
    </w:p>
    <w:p w14:paraId="7B29B6CD" w14:textId="77777777" w:rsidR="00C04C3C" w:rsidRPr="008D0821" w:rsidRDefault="00C04C3C" w:rsidP="00C04C3C">
      <w:pPr>
        <w:spacing w:before="120" w:after="120"/>
        <w:outlineLvl w:val="0"/>
        <w:rPr>
          <w:rFonts w:ascii="仿宋" w:eastAsia="仿宋" w:hAnsi="仿宋"/>
          <w:sz w:val="28"/>
          <w:szCs w:val="28"/>
        </w:rPr>
      </w:pPr>
      <w:r w:rsidRPr="008D0821">
        <w:rPr>
          <w:rFonts w:ascii="仿宋" w:eastAsia="仿宋" w:hAnsi="仿宋" w:hint="eastAsia"/>
          <w:sz w:val="28"/>
          <w:szCs w:val="28"/>
        </w:rPr>
        <w:t>（五）在收益</w:t>
      </w:r>
      <w:r w:rsidRPr="008D0821">
        <w:rPr>
          <w:rFonts w:ascii="仿宋" w:eastAsia="仿宋" w:hAnsi="仿宋"/>
          <w:sz w:val="28"/>
          <w:szCs w:val="28"/>
        </w:rPr>
        <w:t>互换存续期间，</w:t>
      </w:r>
      <w:r w:rsidRPr="008D0821">
        <w:rPr>
          <w:rFonts w:ascii="仿宋" w:eastAsia="仿宋" w:hAnsi="仿宋" w:hint="eastAsia"/>
          <w:sz w:val="28"/>
          <w:szCs w:val="28"/>
        </w:rPr>
        <w:t>如</w:t>
      </w:r>
      <w:r w:rsidRPr="008D0821">
        <w:rPr>
          <w:rFonts w:ascii="仿宋" w:eastAsia="仿宋" w:hAnsi="仿宋"/>
          <w:sz w:val="28"/>
          <w:szCs w:val="28"/>
        </w:rPr>
        <w:t>乙方</w:t>
      </w:r>
      <w:r w:rsidRPr="008D0821">
        <w:rPr>
          <w:rFonts w:ascii="仿宋" w:eastAsia="仿宋" w:hAnsi="仿宋" w:hint="eastAsia"/>
          <w:sz w:val="28"/>
          <w:szCs w:val="28"/>
        </w:rPr>
        <w:t>拟</w:t>
      </w:r>
      <w:r w:rsidRPr="008D0821">
        <w:rPr>
          <w:rFonts w:ascii="仿宋" w:eastAsia="仿宋" w:hAnsi="仿宋"/>
          <w:sz w:val="28"/>
          <w:szCs w:val="28"/>
        </w:rPr>
        <w:t>提前终止本交易，须获得甲方</w:t>
      </w:r>
      <w:r w:rsidRPr="008D0821">
        <w:rPr>
          <w:rFonts w:ascii="仿宋" w:eastAsia="仿宋" w:hAnsi="仿宋" w:hint="eastAsia"/>
          <w:sz w:val="28"/>
          <w:szCs w:val="28"/>
        </w:rPr>
        <w:t>事先</w:t>
      </w:r>
      <w:r w:rsidRPr="008D0821">
        <w:rPr>
          <w:rFonts w:ascii="仿宋" w:eastAsia="仿宋" w:hAnsi="仿宋"/>
          <w:sz w:val="28"/>
          <w:szCs w:val="28"/>
        </w:rPr>
        <w:t>书面同意，</w:t>
      </w:r>
      <w:r w:rsidRPr="008D0821">
        <w:rPr>
          <w:rFonts w:ascii="仿宋" w:eastAsia="仿宋" w:hAnsi="仿宋" w:hint="eastAsia"/>
          <w:sz w:val="28"/>
          <w:szCs w:val="28"/>
        </w:rPr>
        <w:t>否则</w:t>
      </w:r>
      <w:r w:rsidRPr="008D0821">
        <w:rPr>
          <w:rFonts w:ascii="仿宋" w:eastAsia="仿宋" w:hAnsi="仿宋"/>
          <w:sz w:val="28"/>
          <w:szCs w:val="28"/>
        </w:rPr>
        <w:t>不能</w:t>
      </w:r>
      <w:r w:rsidRPr="008D0821">
        <w:rPr>
          <w:rFonts w:ascii="仿宋" w:eastAsia="仿宋" w:hAnsi="仿宋" w:hint="eastAsia"/>
          <w:sz w:val="28"/>
          <w:szCs w:val="28"/>
        </w:rPr>
        <w:t>单方</w:t>
      </w:r>
      <w:r w:rsidRPr="008D0821">
        <w:rPr>
          <w:rFonts w:ascii="仿宋" w:eastAsia="仿宋" w:hAnsi="仿宋"/>
          <w:sz w:val="28"/>
          <w:szCs w:val="28"/>
        </w:rPr>
        <w:t>提前终止</w:t>
      </w:r>
      <w:r w:rsidRPr="008D0821">
        <w:rPr>
          <w:rFonts w:ascii="仿宋" w:eastAsia="仿宋" w:hAnsi="仿宋" w:hint="eastAsia"/>
          <w:sz w:val="28"/>
          <w:szCs w:val="28"/>
        </w:rPr>
        <w:t>。</w:t>
      </w:r>
    </w:p>
    <w:p w14:paraId="0A56C5BF"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四、异常情况及其处理</w:t>
      </w:r>
    </w:p>
    <w:p w14:paraId="3DECD9D3"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1、挂钩标的涨跌停</w:t>
      </w:r>
    </w:p>
    <w:p w14:paraId="426D3849"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如因挂钩标的涨跌停影响乙方的履约担保能力，导致乙方出现履约保障不足时，乙方应按照履约担保协议约定及时追加合格履约担保品。如</w:t>
      </w:r>
      <w:proofErr w:type="gramStart"/>
      <w:r w:rsidRPr="008D0821">
        <w:rPr>
          <w:rFonts w:ascii="仿宋" w:eastAsia="仿宋" w:hAnsi="仿宋" w:hint="eastAsia"/>
          <w:sz w:val="28"/>
          <w:szCs w:val="28"/>
        </w:rPr>
        <w:t>起始日起遇挂钩</w:t>
      </w:r>
      <w:proofErr w:type="gramEnd"/>
      <w:r w:rsidRPr="008D0821">
        <w:rPr>
          <w:rFonts w:ascii="仿宋" w:eastAsia="仿宋" w:hAnsi="仿宋" w:hint="eastAsia"/>
          <w:sz w:val="28"/>
          <w:szCs w:val="28"/>
        </w:rPr>
        <w:t>标的涨跌停或连续涨跌停，导致无法执行初始交易的，则由甲乙双方重新协商确定初始交易方案。</w:t>
      </w:r>
    </w:p>
    <w:p w14:paraId="7315310B"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2、挂钩标的停牌</w:t>
      </w:r>
    </w:p>
    <w:p w14:paraId="0F075BC0"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lastRenderedPageBreak/>
        <w:t>挂钩标的发生停牌事件的，双方同意按以下方式处理：如起始日停牌，双方需重新进行协商，以确定新的起始日；若互换交易期间停牌，不影响交易的继续履行，不做特别处理；若双方约定的到期日挂钩标的处于停牌状态，则到期日自动延长至挂钩标的复牌日之后第4个交易日。利率收益金额计算按照延期后的互换期限进行计算。期末价格则按照双方约定的方式确定。</w:t>
      </w:r>
    </w:p>
    <w:p w14:paraId="285785D4"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3、挂钩标的ST、*ST处理</w:t>
      </w:r>
    </w:p>
    <w:p w14:paraId="40B5EEE2"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若挂钩标的被ST或*ST处理，不符合挂钩标的筛选标准的，甲方不再接受以该证券为挂钩标的</w:t>
      </w:r>
      <w:proofErr w:type="gramStart"/>
      <w:r w:rsidRPr="008D0821">
        <w:rPr>
          <w:rFonts w:ascii="仿宋" w:eastAsia="仿宋" w:hAnsi="仿宋" w:hint="eastAsia"/>
          <w:sz w:val="28"/>
          <w:szCs w:val="28"/>
        </w:rPr>
        <w:t>的</w:t>
      </w:r>
      <w:proofErr w:type="gramEnd"/>
      <w:r w:rsidRPr="008D0821">
        <w:rPr>
          <w:rFonts w:ascii="仿宋" w:eastAsia="仿宋" w:hAnsi="仿宋" w:hint="eastAsia"/>
          <w:sz w:val="28"/>
          <w:szCs w:val="28"/>
        </w:rPr>
        <w:t>交易，但已经达成的互换交易可以继续。</w:t>
      </w:r>
    </w:p>
    <w:p w14:paraId="1E9A17EA"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4、挂钩标的暂停或终止上市</w:t>
      </w:r>
    </w:p>
    <w:p w14:paraId="18942E3F"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互换交易到期日前，若挂钩标的发生暂停或终止上市，甲乙双方将终止以该证券为挂钩标的</w:t>
      </w:r>
      <w:proofErr w:type="gramStart"/>
      <w:r w:rsidRPr="008D0821">
        <w:rPr>
          <w:rFonts w:ascii="仿宋" w:eastAsia="仿宋" w:hAnsi="仿宋" w:hint="eastAsia"/>
          <w:sz w:val="28"/>
          <w:szCs w:val="28"/>
        </w:rPr>
        <w:t>的</w:t>
      </w:r>
      <w:proofErr w:type="gramEnd"/>
      <w:r w:rsidRPr="008D0821">
        <w:rPr>
          <w:rFonts w:ascii="仿宋" w:eastAsia="仿宋" w:hAnsi="仿宋" w:hint="eastAsia"/>
          <w:sz w:val="28"/>
          <w:szCs w:val="28"/>
        </w:rPr>
        <w:t>所有互换交易，并协商确定期末价格。</w:t>
      </w:r>
    </w:p>
    <w:p w14:paraId="07BEF03F"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5、违约事件、终止事件</w:t>
      </w:r>
    </w:p>
    <w:p w14:paraId="43134DB2"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违约事件、终止事件的处理，根据主协议及其补充协议的约定处理。针对</w:t>
      </w:r>
      <w:r w:rsidRPr="008D0821">
        <w:rPr>
          <w:rFonts w:ascii="仿宋" w:eastAsia="仿宋" w:hAnsi="仿宋"/>
          <w:sz w:val="28"/>
          <w:szCs w:val="28"/>
        </w:rPr>
        <w:t>本交易，未经甲方</w:t>
      </w:r>
      <w:r w:rsidRPr="008D0821">
        <w:rPr>
          <w:rFonts w:ascii="仿宋" w:eastAsia="仿宋" w:hAnsi="仿宋" w:hint="eastAsia"/>
          <w:sz w:val="28"/>
          <w:szCs w:val="28"/>
        </w:rPr>
        <w:t>事先</w:t>
      </w:r>
      <w:r w:rsidRPr="008D0821">
        <w:rPr>
          <w:rFonts w:ascii="仿宋" w:eastAsia="仿宋" w:hAnsi="仿宋"/>
          <w:sz w:val="28"/>
          <w:szCs w:val="28"/>
        </w:rPr>
        <w:t>书面同意</w:t>
      </w:r>
      <w:r w:rsidRPr="008D0821">
        <w:rPr>
          <w:rFonts w:ascii="仿宋" w:eastAsia="仿宋" w:hAnsi="仿宋" w:hint="eastAsia"/>
          <w:sz w:val="28"/>
          <w:szCs w:val="28"/>
        </w:rPr>
        <w:t>，乙方</w:t>
      </w:r>
      <w:r w:rsidRPr="008D0821">
        <w:rPr>
          <w:rFonts w:ascii="仿宋" w:eastAsia="仿宋" w:hAnsi="仿宋"/>
          <w:sz w:val="28"/>
          <w:szCs w:val="28"/>
        </w:rPr>
        <w:t>不得</w:t>
      </w:r>
      <w:r w:rsidRPr="008D0821">
        <w:rPr>
          <w:rFonts w:ascii="仿宋" w:eastAsia="仿宋" w:hAnsi="仿宋" w:hint="eastAsia"/>
          <w:sz w:val="28"/>
          <w:szCs w:val="28"/>
        </w:rPr>
        <w:t>允许其</w:t>
      </w:r>
      <w:r w:rsidRPr="008D0821">
        <w:rPr>
          <w:rFonts w:ascii="仿宋" w:eastAsia="仿宋" w:hAnsi="仿宋"/>
          <w:sz w:val="28"/>
          <w:szCs w:val="28"/>
        </w:rPr>
        <w:t>客户撤回或</w:t>
      </w:r>
      <w:r w:rsidRPr="008D0821">
        <w:rPr>
          <w:rFonts w:ascii="仿宋" w:eastAsia="仿宋" w:hAnsi="仿宋" w:hint="eastAsia"/>
          <w:sz w:val="28"/>
          <w:szCs w:val="28"/>
        </w:rPr>
        <w:t>提取</w:t>
      </w:r>
      <w:r w:rsidRPr="008D0821">
        <w:rPr>
          <w:rFonts w:ascii="仿宋" w:eastAsia="仿宋" w:hAnsi="仿宋"/>
          <w:sz w:val="28"/>
          <w:szCs w:val="28"/>
        </w:rPr>
        <w:t>部分或全部委托资产，否则构成乙方在本交易确认书下的</w:t>
      </w:r>
      <w:r w:rsidRPr="008D0821">
        <w:rPr>
          <w:rFonts w:ascii="仿宋" w:eastAsia="仿宋" w:hAnsi="仿宋" w:hint="eastAsia"/>
          <w:sz w:val="28"/>
          <w:szCs w:val="28"/>
        </w:rPr>
        <w:t>一项</w:t>
      </w:r>
      <w:r w:rsidRPr="008D0821">
        <w:rPr>
          <w:rFonts w:ascii="仿宋" w:eastAsia="仿宋" w:hAnsi="仿宋"/>
          <w:sz w:val="28"/>
          <w:szCs w:val="28"/>
        </w:rPr>
        <w:t>违约事件。</w:t>
      </w:r>
    </w:p>
    <w:p w14:paraId="569870F7"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6、其他特殊情况</w:t>
      </w:r>
    </w:p>
    <w:p w14:paraId="3132A2A0"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对于除上述情况以外的其他异常情况，甲方将根据实际情形与乙方通过协商达成一致处理意见。</w:t>
      </w:r>
    </w:p>
    <w:p w14:paraId="7E95A75E" w14:textId="77777777" w:rsidR="00C04C3C" w:rsidRPr="008D0821" w:rsidRDefault="00C04C3C" w:rsidP="00C04C3C">
      <w:pPr>
        <w:spacing w:before="120" w:after="120"/>
        <w:ind w:right="280" w:firstLineChars="200" w:firstLine="560"/>
        <w:outlineLvl w:val="0"/>
        <w:rPr>
          <w:rFonts w:ascii="仿宋" w:eastAsia="仿宋" w:hAnsi="仿宋"/>
          <w:sz w:val="28"/>
          <w:szCs w:val="28"/>
        </w:rPr>
      </w:pPr>
    </w:p>
    <w:p w14:paraId="4E42B9C8"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五、风险揭示</w:t>
      </w:r>
    </w:p>
    <w:p w14:paraId="70DE1894"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除《华泰证券场外衍生品交易风险揭示书》揭示的风险外，本交易可能还存在</w:t>
      </w:r>
      <w:r w:rsidRPr="008D0821">
        <w:rPr>
          <w:rFonts w:ascii="仿宋" w:eastAsia="仿宋" w:hAnsi="仿宋" w:hint="eastAsia"/>
          <w:sz w:val="28"/>
          <w:szCs w:val="28"/>
        </w:rPr>
        <w:lastRenderedPageBreak/>
        <w:t>以下特有风险：</w:t>
      </w:r>
    </w:p>
    <w:p w14:paraId="1361C753"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1、由于证券被调出挂钩标的范围、履约保障比例低于</w:t>
      </w:r>
      <w:proofErr w:type="gramStart"/>
      <w:r w:rsidRPr="008D0821">
        <w:rPr>
          <w:rFonts w:ascii="仿宋" w:eastAsia="仿宋" w:hAnsi="仿宋" w:hint="eastAsia"/>
          <w:sz w:val="28"/>
          <w:szCs w:val="28"/>
        </w:rPr>
        <w:t>追保线</w:t>
      </w:r>
      <w:proofErr w:type="gramEnd"/>
      <w:r w:rsidRPr="008D0821">
        <w:rPr>
          <w:rFonts w:ascii="仿宋" w:eastAsia="仿宋" w:hAnsi="仿宋" w:hint="eastAsia"/>
          <w:sz w:val="28"/>
          <w:szCs w:val="28"/>
        </w:rPr>
        <w:t>等原因导致挂钩标的被强行减仓或强行平仓的风险。</w:t>
      </w:r>
    </w:p>
    <w:p w14:paraId="292881D0"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2、由于乙方出现本协议约定的违约事件或终止事件或不能按时足额偿还因本交易而对甲方产生的相关债务，导致甲方提前终止交易，履约保障品被甲方依本协议约定进行处置的风险。</w:t>
      </w:r>
    </w:p>
    <w:p w14:paraId="1208C70E"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3、由于乙方交易指令存在违法违规行为，导致交易行为受到外部行政处罚、监管意见、交易所警示，并承担相关责任的风险。</w:t>
      </w:r>
    </w:p>
    <w:p w14:paraId="75C92A4A"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乙方确认对本协议项下交易的风险具有充分的认识。由于各种风险因素的存在，乙方所预期的规避风险、保值、获利等交易目标不一定能够实现，甚至可能发生严重亏损，而上述后果、风险和损失应由乙方自行承担，甲方对此不提供承诺也不承担任何责任。</w:t>
      </w:r>
    </w:p>
    <w:p w14:paraId="416860A7"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六、声明</w:t>
      </w:r>
    </w:p>
    <w:p w14:paraId="5C50C59A"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（一）合</w:t>
      </w:r>
      <w:proofErr w:type="gramStart"/>
      <w:r w:rsidRPr="008D0821">
        <w:rPr>
          <w:rFonts w:ascii="仿宋" w:eastAsia="仿宋" w:hAnsi="仿宋" w:hint="eastAsia"/>
          <w:sz w:val="28"/>
          <w:szCs w:val="28"/>
        </w:rPr>
        <w:t>规</w:t>
      </w:r>
      <w:proofErr w:type="gramEnd"/>
      <w:r w:rsidRPr="008D0821">
        <w:rPr>
          <w:rFonts w:ascii="仿宋" w:eastAsia="仿宋" w:hAnsi="仿宋" w:hint="eastAsia"/>
          <w:sz w:val="28"/>
          <w:szCs w:val="28"/>
        </w:rPr>
        <w:t>性声明</w:t>
      </w:r>
    </w:p>
    <w:p w14:paraId="21B9841B"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乙方保证：国家有关法律、法规、规章未禁止乙方办理此笔交易，乙方办理该笔交易符合国家有关法律法规以及监管/主管部门的有关规定（包括</w:t>
      </w:r>
      <w:r w:rsidRPr="008D0821">
        <w:rPr>
          <w:rFonts w:ascii="仿宋" w:eastAsia="仿宋" w:hAnsi="仿宋"/>
          <w:sz w:val="28"/>
          <w:szCs w:val="28"/>
        </w:rPr>
        <w:t>但不限于私募</w:t>
      </w:r>
      <w:r w:rsidRPr="008D0821">
        <w:rPr>
          <w:rFonts w:ascii="仿宋" w:eastAsia="仿宋" w:hAnsi="仿宋" w:hint="eastAsia"/>
          <w:sz w:val="28"/>
          <w:szCs w:val="28"/>
        </w:rPr>
        <w:t>证券</w:t>
      </w:r>
      <w:r w:rsidRPr="008D0821">
        <w:rPr>
          <w:rFonts w:ascii="仿宋" w:eastAsia="仿宋" w:hAnsi="仿宋"/>
          <w:sz w:val="28"/>
          <w:szCs w:val="28"/>
        </w:rPr>
        <w:t>投资基</w:t>
      </w:r>
      <w:r w:rsidRPr="008D0821">
        <w:rPr>
          <w:rFonts w:ascii="仿宋" w:eastAsia="仿宋" w:hAnsi="仿宋" w:hint="eastAsia"/>
          <w:sz w:val="28"/>
          <w:szCs w:val="28"/>
        </w:rPr>
        <w:t>金投</w:t>
      </w:r>
      <w:r w:rsidRPr="008D0821">
        <w:rPr>
          <w:rFonts w:ascii="仿宋" w:eastAsia="仿宋" w:hAnsi="仿宋"/>
          <w:sz w:val="28"/>
          <w:szCs w:val="28"/>
        </w:rPr>
        <w:t>资管理</w:t>
      </w:r>
      <w:r w:rsidRPr="008D0821">
        <w:rPr>
          <w:rFonts w:ascii="仿宋" w:eastAsia="仿宋" w:hAnsi="仿宋" w:hint="eastAsia"/>
          <w:sz w:val="28"/>
          <w:szCs w:val="28"/>
        </w:rPr>
        <w:t>、私募证券</w:t>
      </w:r>
      <w:r w:rsidRPr="008D0821">
        <w:rPr>
          <w:rFonts w:ascii="仿宋" w:eastAsia="仿宋" w:hAnsi="仿宋"/>
          <w:sz w:val="28"/>
          <w:szCs w:val="28"/>
        </w:rPr>
        <w:t>投资基金</w:t>
      </w:r>
      <w:r w:rsidRPr="008D0821">
        <w:rPr>
          <w:rFonts w:ascii="仿宋" w:eastAsia="仿宋" w:hAnsi="仿宋" w:hint="eastAsia"/>
          <w:sz w:val="28"/>
          <w:szCs w:val="28"/>
        </w:rPr>
        <w:t>参与</w:t>
      </w:r>
      <w:r w:rsidRPr="008D0821">
        <w:rPr>
          <w:rFonts w:ascii="仿宋" w:eastAsia="仿宋" w:hAnsi="仿宋"/>
          <w:sz w:val="28"/>
          <w:szCs w:val="28"/>
        </w:rPr>
        <w:t>场外衍生品交</w:t>
      </w:r>
      <w:r w:rsidRPr="008D0821">
        <w:rPr>
          <w:rFonts w:ascii="仿宋" w:eastAsia="仿宋" w:hAnsi="仿宋" w:hint="eastAsia"/>
          <w:sz w:val="28"/>
          <w:szCs w:val="28"/>
        </w:rPr>
        <w:t>易、</w:t>
      </w:r>
      <w:r w:rsidRPr="008D0821">
        <w:rPr>
          <w:rFonts w:ascii="仿宋" w:eastAsia="仿宋" w:hAnsi="仿宋"/>
          <w:sz w:val="28"/>
          <w:szCs w:val="28"/>
        </w:rPr>
        <w:t>投资者适当性</w:t>
      </w:r>
      <w:r w:rsidRPr="008D0821">
        <w:rPr>
          <w:rFonts w:ascii="仿宋" w:eastAsia="仿宋" w:hAnsi="仿宋" w:hint="eastAsia"/>
          <w:sz w:val="28"/>
          <w:szCs w:val="28"/>
        </w:rPr>
        <w:t>等</w:t>
      </w:r>
      <w:r w:rsidRPr="008D0821">
        <w:rPr>
          <w:rFonts w:ascii="仿宋" w:eastAsia="仿宋" w:hAnsi="仿宋"/>
          <w:sz w:val="28"/>
          <w:szCs w:val="28"/>
        </w:rPr>
        <w:t>相关规定）</w:t>
      </w:r>
      <w:r w:rsidRPr="008D0821">
        <w:rPr>
          <w:rFonts w:ascii="仿宋" w:eastAsia="仿宋" w:hAnsi="仿宋" w:hint="eastAsia"/>
          <w:sz w:val="28"/>
          <w:szCs w:val="28"/>
        </w:rPr>
        <w:t>，并承诺不从事属于证券交易所和证券监管机构认定的以下可能严重影响证券交易秩序的异常交易、证券市场操纵、内幕交易（以下统称异常交易）行为，否则将可能因此受到相应监管措施：</w:t>
      </w:r>
    </w:p>
    <w:p w14:paraId="650DCD82"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1、可能对证券交易价格产生重大影响的信息披露前，大量或持续买入或者卖出相关证券；</w:t>
      </w:r>
    </w:p>
    <w:p w14:paraId="5D91DBED"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lastRenderedPageBreak/>
        <w:t>2、单个或两个以上固定的或涉嫌关联的证券账户之间，大量或者频繁进行反向交易；</w:t>
      </w:r>
    </w:p>
    <w:p w14:paraId="3FAEFBEC"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3、单独或合谋，以涨幅或跌幅限制的价格大额申报或连续申报，致使该证券交易价格达到或维持涨幅或跌幅限制；</w:t>
      </w:r>
    </w:p>
    <w:p w14:paraId="37036AFF"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4、单个或两个以上固定的或涉嫌关联的证券账户，大笔申报、连续申报、密集申报或申报价格明显偏离该证券行情揭示的最新成交价；</w:t>
      </w:r>
    </w:p>
    <w:p w14:paraId="192C7F72"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5、频繁申报和撤销申报，或大额申报后撤销申报，以影响证券交易价格或误导其他投资者；</w:t>
      </w:r>
    </w:p>
    <w:p w14:paraId="5B2204D7"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6、集合竞价期间以明显高于前收盘价的价格申报买入后又撤销申报，随后申报卖出该证券，或以明显低于前收盘价的价格申报卖出后又撤销申报，随后申报买入该证券；</w:t>
      </w:r>
    </w:p>
    <w:p w14:paraId="4320906F"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7、对单一证券品种在一段时期内进行大量且连续交易；</w:t>
      </w:r>
    </w:p>
    <w:p w14:paraId="5351D47B"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8、同一证券账户、同一证券公司或同一证券营业部的客户大量或者频繁进行日内回转交易；</w:t>
      </w:r>
    </w:p>
    <w:p w14:paraId="05514A94"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9、大量或者频繁进行高买低卖交易；</w:t>
      </w:r>
    </w:p>
    <w:p w14:paraId="1AA6C5B7"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10、在证券价格敏感期内，通过异常申报，影响相关证券或其衍生品的交易价格、结算价格或参考价值；</w:t>
      </w:r>
    </w:p>
    <w:p w14:paraId="0AFBCEEE"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11、单独或合谋，在公开发布投资分析、预测或建议前买入或卖出有关证券，或进行与自身公开发布的投资分析、预测或建议相背离的证券交易；</w:t>
      </w:r>
    </w:p>
    <w:p w14:paraId="793E44F1"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12、在大宗交易中进行虚假或其他扰乱市场秩序的申报；</w:t>
      </w:r>
    </w:p>
    <w:p w14:paraId="64E7D280"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13、证券交易所、证券监管机构认为需要重点监控的其他异常交易行为。</w:t>
      </w:r>
    </w:p>
    <w:p w14:paraId="2C836991"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lastRenderedPageBreak/>
        <w:t>如果在交易期限内乙方的上述保证失效，甲方有权终止交易并要求乙方对</w:t>
      </w:r>
      <w:r w:rsidRPr="008D0821">
        <w:rPr>
          <w:rFonts w:ascii="仿宋" w:eastAsia="仿宋" w:hAnsi="仿宋"/>
          <w:sz w:val="28"/>
          <w:szCs w:val="28"/>
        </w:rPr>
        <w:t>证券账户中所有资产</w:t>
      </w:r>
      <w:r w:rsidRPr="008D0821">
        <w:rPr>
          <w:rFonts w:ascii="仿宋" w:eastAsia="仿宋" w:hAnsi="仿宋" w:hint="eastAsia"/>
          <w:sz w:val="28"/>
          <w:szCs w:val="28"/>
        </w:rPr>
        <w:t>强行平盘；强行平盘所有费用和损失以及由乙方保证失效引起的其他损失皆由乙方承担。</w:t>
      </w:r>
    </w:p>
    <w:p w14:paraId="4875BD30"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（二）签署人员授权声明</w:t>
      </w:r>
    </w:p>
    <w:p w14:paraId="67E7A849"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签署此交易确认书及相关文本的人员均具有有效授权。</w:t>
      </w:r>
    </w:p>
    <w:p w14:paraId="3D2FEE28"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（三）风险承受能力声明</w:t>
      </w:r>
    </w:p>
    <w:p w14:paraId="72D0551C"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1.乙方确认，甲方已就本交易的各种风险因素（包括但不限于信用风险、市场风险、流动性风险、操作风险、法律风险等）向乙方</w:t>
      </w:r>
      <w:proofErr w:type="gramStart"/>
      <w:r w:rsidRPr="008D0821">
        <w:rPr>
          <w:rFonts w:ascii="仿宋" w:eastAsia="仿宋" w:hAnsi="仿宋" w:hint="eastAsia"/>
          <w:sz w:val="28"/>
          <w:szCs w:val="28"/>
        </w:rPr>
        <w:t>作出</w:t>
      </w:r>
      <w:proofErr w:type="gramEnd"/>
      <w:r w:rsidRPr="008D0821">
        <w:rPr>
          <w:rFonts w:ascii="仿宋" w:eastAsia="仿宋" w:hAnsi="仿宋" w:hint="eastAsia"/>
          <w:sz w:val="28"/>
          <w:szCs w:val="28"/>
        </w:rPr>
        <w:t>了充分详细的披露和解释。经自主和独立判断，乙方已经完全理解该笔交易的条款和各种隐含风险，明确办理此笔交易对乙方的法律、税务和财务会计影响，并确认办理此笔交易符合乙方的交易目的。</w:t>
      </w:r>
    </w:p>
    <w:p w14:paraId="3D5E188B"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2.乙方已了解该笔交易的最差情况及最大潜在亏损，并对此具有足够的承受能力。乙方保证不以潜在风险为理由拖延或拒绝履行本交易项下的各项义务。</w:t>
      </w:r>
    </w:p>
    <w:p w14:paraId="5DE0729F"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（四）其他声明</w:t>
      </w:r>
    </w:p>
    <w:p w14:paraId="069A2DB5"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1、权益类收益互换交易涉及法定信息披露义务的，乙方须按照规定履行信息披露义务。</w:t>
      </w:r>
    </w:p>
    <w:p w14:paraId="63D83A77"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2、交易存续期间，甲方将每日对交易头寸进行市值重估，重估价格价格参考当日期货盯市价格。当乙方交易的履约保障比例低于</w:t>
      </w:r>
      <w:proofErr w:type="gramStart"/>
      <w:r w:rsidRPr="008D0821">
        <w:rPr>
          <w:rFonts w:ascii="仿宋" w:eastAsia="仿宋" w:hAnsi="仿宋" w:hint="eastAsia"/>
          <w:sz w:val="28"/>
          <w:szCs w:val="28"/>
        </w:rPr>
        <w:t>追保线</w:t>
      </w:r>
      <w:proofErr w:type="gramEnd"/>
      <w:r w:rsidRPr="008D0821">
        <w:rPr>
          <w:rFonts w:ascii="仿宋" w:eastAsia="仿宋" w:hAnsi="仿宋" w:hint="eastAsia"/>
          <w:sz w:val="28"/>
          <w:szCs w:val="28"/>
        </w:rPr>
        <w:t>时，乙方有义务在接到甲方</w:t>
      </w:r>
      <w:proofErr w:type="gramStart"/>
      <w:r w:rsidRPr="008D0821">
        <w:rPr>
          <w:rFonts w:ascii="仿宋" w:eastAsia="仿宋" w:hAnsi="仿宋" w:hint="eastAsia"/>
          <w:sz w:val="28"/>
          <w:szCs w:val="28"/>
        </w:rPr>
        <w:t>追保通知</w:t>
      </w:r>
      <w:proofErr w:type="gramEnd"/>
      <w:r w:rsidRPr="008D0821">
        <w:rPr>
          <w:rFonts w:ascii="仿宋" w:eastAsia="仿宋" w:hAnsi="仿宋" w:hint="eastAsia"/>
          <w:sz w:val="28"/>
          <w:szCs w:val="28"/>
        </w:rPr>
        <w:t>规定的时间内向甲方足额追加履约保障品。</w:t>
      </w:r>
    </w:p>
    <w:p w14:paraId="7947CC88"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乙方如出现主协议、补充协议及担保协议约定的违约事件，甲方有权提前终止本交易确认书所涉及的交易及适用的所有其他交易，乙方有义务承担由此产生的所有费用和损失。提前终止价格参考终止日的中证500指数期货盯市价格。</w:t>
      </w:r>
    </w:p>
    <w:p w14:paraId="527E6D6C"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lastRenderedPageBreak/>
        <w:t>3、乙方保证发出的指令内容是合法合</w:t>
      </w:r>
      <w:proofErr w:type="gramStart"/>
      <w:r w:rsidRPr="008D0821">
        <w:rPr>
          <w:rFonts w:ascii="仿宋" w:eastAsia="仿宋" w:hAnsi="仿宋" w:hint="eastAsia"/>
          <w:sz w:val="28"/>
          <w:szCs w:val="28"/>
        </w:rPr>
        <w:t>规</w:t>
      </w:r>
      <w:proofErr w:type="gramEnd"/>
      <w:r w:rsidRPr="008D0821">
        <w:rPr>
          <w:rFonts w:ascii="仿宋" w:eastAsia="仿宋" w:hAnsi="仿宋" w:hint="eastAsia"/>
          <w:sz w:val="28"/>
          <w:szCs w:val="28"/>
        </w:rPr>
        <w:t>的，且不得利用本交易从事规避法律法规相关要求及强制性规定的违规行为,包括但不限于：利用本交易进行股票分仓以规避相关信息披露、交易限制等规定，利用本交易影响或拉抬股价，或乙方指令涉及内幕交易或操纵市场、交易涉嫌洗钱、恐怖融资、利益输送等情形。乙方违反上述声明的，甲方将有权单方终止交易，由此导致的监管处罚和法律责任及所有费用和损失均由乙方或乙方管理的产品承担。</w:t>
      </w:r>
    </w:p>
    <w:p w14:paraId="5738B75A"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4、乙方应当在收到《交易确认书》后5个工作日内将其签署后的《交易确认书》的两份原件，根据收益互换交易协议约定以专人递送、挂号平信邮寄或特快专递的方式向甲方发出。乙方未能发送或甲方未能收到上述原件并不影响交易的达成和生效。</w:t>
      </w:r>
    </w:p>
    <w:p w14:paraId="35DEDFD9" w14:textId="77777777" w:rsidR="00C04C3C" w:rsidRPr="00C04C3C" w:rsidRDefault="00C04C3C">
      <w:pPr>
        <w:spacing w:before="120" w:after="120"/>
        <w:ind w:right="280"/>
        <w:rPr>
          <w:rFonts w:ascii="仿宋" w:eastAsia="仿宋" w:hAnsi="仿宋"/>
          <w:sz w:val="28"/>
          <w:szCs w:val="28"/>
        </w:rPr>
      </w:pPr>
    </w:p>
    <w:p w14:paraId="423E4DBE" w14:textId="77777777" w:rsidR="00EA5D4C" w:rsidRPr="00425E86" w:rsidRDefault="00371D96">
      <w:pPr>
        <w:spacing w:before="120" w:after="120"/>
        <w:ind w:right="280"/>
        <w:rPr>
          <w:rFonts w:ascii="仿宋" w:eastAsia="仿宋" w:hAnsi="仿宋"/>
          <w:sz w:val="28"/>
          <w:szCs w:val="28"/>
        </w:rPr>
      </w:pPr>
      <w:r w:rsidRPr="00425E86">
        <w:rPr>
          <w:rFonts w:ascii="仿宋" w:eastAsia="仿宋" w:hAnsi="仿宋" w:hint="eastAsia"/>
          <w:sz w:val="28"/>
          <w:szCs w:val="28"/>
        </w:rPr>
        <w:t>（以下无正文）</w:t>
      </w:r>
    </w:p>
    <w:p w14:paraId="6B39378E" w14:textId="77777777" w:rsidR="00EA5D4C" w:rsidRPr="00425E86" w:rsidRDefault="00EA5D4C">
      <w:pPr>
        <w:spacing w:before="120" w:after="120"/>
        <w:ind w:right="280" w:firstLineChars="200" w:firstLine="560"/>
        <w:rPr>
          <w:rFonts w:ascii="仿宋" w:eastAsia="仿宋" w:hAnsi="仿宋"/>
          <w:sz w:val="28"/>
          <w:szCs w:val="28"/>
        </w:rPr>
      </w:pPr>
    </w:p>
    <w:p w14:paraId="0D153202" w14:textId="77777777" w:rsidR="00EA5D4C" w:rsidRPr="00425E86" w:rsidRDefault="00371D96">
      <w:pPr>
        <w:spacing w:before="120" w:after="120"/>
        <w:ind w:right="280" w:firstLineChars="200" w:firstLine="560"/>
        <w:rPr>
          <w:rFonts w:ascii="仿宋" w:eastAsia="仿宋" w:hAnsi="仿宋"/>
          <w:sz w:val="28"/>
          <w:szCs w:val="28"/>
        </w:rPr>
      </w:pPr>
      <w:r w:rsidRPr="00425E86">
        <w:rPr>
          <w:rFonts w:ascii="仿宋" w:eastAsia="仿宋" w:hAnsi="仿宋" w:hint="eastAsia"/>
          <w:sz w:val="28"/>
          <w:szCs w:val="28"/>
        </w:rPr>
        <w:t>甲方：                           乙方：</w:t>
      </w:r>
    </w:p>
    <w:p w14:paraId="012C2E1A" w14:textId="77777777" w:rsidR="00EA5D4C" w:rsidRPr="00425E86" w:rsidRDefault="00EA5D4C">
      <w:pPr>
        <w:spacing w:before="120" w:after="120"/>
        <w:ind w:right="280" w:firstLineChars="200" w:firstLine="560"/>
        <w:rPr>
          <w:rFonts w:ascii="仿宋" w:eastAsia="仿宋" w:hAnsi="仿宋"/>
          <w:sz w:val="28"/>
          <w:szCs w:val="28"/>
        </w:rPr>
      </w:pPr>
    </w:p>
    <w:p w14:paraId="16F157D7" w14:textId="77777777" w:rsidR="00EA5D4C" w:rsidRDefault="00371D96">
      <w:pPr>
        <w:spacing w:before="120" w:after="120"/>
        <w:ind w:right="280" w:firstLineChars="200" w:firstLine="560"/>
      </w:pPr>
      <w:r w:rsidRPr="00425E86">
        <w:rPr>
          <w:rFonts w:ascii="仿宋" w:eastAsia="仿宋" w:hAnsi="仿宋" w:hint="eastAsia"/>
          <w:sz w:val="28"/>
          <w:szCs w:val="28"/>
        </w:rPr>
        <w:t>日期：</w:t>
      </w:r>
      <w:r w:rsidR="00F76CE9">
        <w:rPr>
          <w:rFonts w:ascii="仿宋" w:eastAsia="仿宋" w:hAnsi="仿宋" w:hint="eastAsia"/>
          <w:sz w:val="28"/>
          <w:szCs w:val="28"/>
        </w:rPr>
        <w:t>2020/06/30</w:t>
      </w:r>
      <w:r w:rsidRPr="00425E86">
        <w:rPr>
          <w:rFonts w:ascii="仿宋" w:eastAsia="仿宋" w:hAnsi="仿宋" w:hint="eastAsia"/>
          <w:sz w:val="28"/>
          <w:szCs w:val="28"/>
        </w:rPr>
        <w:t xml:space="preserve">           日期：</w:t>
      </w:r>
      <w:r w:rsidR="00F76CE9">
        <w:rPr>
          <w:rFonts w:ascii="仿宋" w:eastAsia="仿宋" w:hAnsi="仿宋" w:hint="eastAsia"/>
          <w:sz w:val="28"/>
          <w:szCs w:val="28"/>
        </w:rPr>
        <w:t>2020/06/30</w:t>
      </w:r>
    </w:p>
    <w:sectPr w:rsidR="00EA5D4C">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5D76F" w14:textId="77777777" w:rsidR="00C002EA" w:rsidRDefault="00C002EA">
      <w:r>
        <w:separator/>
      </w:r>
    </w:p>
  </w:endnote>
  <w:endnote w:type="continuationSeparator" w:id="0">
    <w:p w14:paraId="0F06F4D4" w14:textId="77777777" w:rsidR="00C002EA" w:rsidRDefault="00C00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118016"/>
    </w:sdtPr>
    <w:sdtEndPr/>
    <w:sdtContent>
      <w:sdt>
        <w:sdtPr>
          <w:id w:val="-1669238322"/>
        </w:sdtPr>
        <w:sdtEndPr/>
        <w:sdtContent>
          <w:p w14:paraId="001D9159" w14:textId="77777777" w:rsidR="00EA5D4C" w:rsidRDefault="00371D96">
            <w:pPr>
              <w:pStyle w:val="a5"/>
              <w:jc w:val="center"/>
            </w:pPr>
            <w:r>
              <w:rPr>
                <w:b/>
                <w:bCs/>
                <w:sz w:val="24"/>
                <w:szCs w:val="24"/>
              </w:rPr>
              <w:fldChar w:fldCharType="begin"/>
            </w:r>
            <w:r>
              <w:rPr>
                <w:b/>
                <w:bCs/>
              </w:rPr>
              <w:instrText>PAGE</w:instrText>
            </w:r>
            <w:r>
              <w:rPr>
                <w:b/>
                <w:bCs/>
                <w:sz w:val="24"/>
                <w:szCs w:val="24"/>
              </w:rPr>
              <w:fldChar w:fldCharType="separate"/>
            </w:r>
            <w:r w:rsidR="00C04C3C">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04C3C">
              <w:rPr>
                <w:b/>
                <w:bCs/>
                <w:noProof/>
              </w:rPr>
              <w:t>9</w:t>
            </w:r>
            <w:r>
              <w:rPr>
                <w:b/>
                <w:bCs/>
                <w:sz w:val="24"/>
                <w:szCs w:val="24"/>
              </w:rPr>
              <w:fldChar w:fldCharType="end"/>
            </w:r>
          </w:p>
        </w:sdtContent>
      </w:sdt>
    </w:sdtContent>
  </w:sdt>
  <w:p w14:paraId="095DADD2" w14:textId="77777777" w:rsidR="00EA5D4C" w:rsidRDefault="00EA5D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799BF" w14:textId="77777777" w:rsidR="00C002EA" w:rsidRDefault="00C002EA">
      <w:r>
        <w:separator/>
      </w:r>
    </w:p>
  </w:footnote>
  <w:footnote w:type="continuationSeparator" w:id="0">
    <w:p w14:paraId="3369FB43" w14:textId="77777777" w:rsidR="00C002EA" w:rsidRDefault="00C002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E9"/>
    <w:rsid w:val="00002A23"/>
    <w:rsid w:val="0000500A"/>
    <w:rsid w:val="000065F2"/>
    <w:rsid w:val="000150AF"/>
    <w:rsid w:val="00015724"/>
    <w:rsid w:val="00020272"/>
    <w:rsid w:val="00020C90"/>
    <w:rsid w:val="00020EE7"/>
    <w:rsid w:val="0002141A"/>
    <w:rsid w:val="000228B6"/>
    <w:rsid w:val="000251D7"/>
    <w:rsid w:val="00025DEB"/>
    <w:rsid w:val="000272D0"/>
    <w:rsid w:val="0002744B"/>
    <w:rsid w:val="00031A54"/>
    <w:rsid w:val="000366DA"/>
    <w:rsid w:val="00037B2B"/>
    <w:rsid w:val="00042EE9"/>
    <w:rsid w:val="00051321"/>
    <w:rsid w:val="00054070"/>
    <w:rsid w:val="000571D9"/>
    <w:rsid w:val="0006123C"/>
    <w:rsid w:val="000612E9"/>
    <w:rsid w:val="00061522"/>
    <w:rsid w:val="00061BB0"/>
    <w:rsid w:val="0007331C"/>
    <w:rsid w:val="00074A49"/>
    <w:rsid w:val="00076CEE"/>
    <w:rsid w:val="00077CB8"/>
    <w:rsid w:val="00080010"/>
    <w:rsid w:val="00082B48"/>
    <w:rsid w:val="0008376F"/>
    <w:rsid w:val="00085893"/>
    <w:rsid w:val="000A0CBB"/>
    <w:rsid w:val="000A15AA"/>
    <w:rsid w:val="000B15A7"/>
    <w:rsid w:val="000B21BD"/>
    <w:rsid w:val="000C1F5F"/>
    <w:rsid w:val="000C7218"/>
    <w:rsid w:val="000D04FE"/>
    <w:rsid w:val="000D161F"/>
    <w:rsid w:val="000D272F"/>
    <w:rsid w:val="000D37CD"/>
    <w:rsid w:val="000D3C88"/>
    <w:rsid w:val="000E6CCA"/>
    <w:rsid w:val="000F0965"/>
    <w:rsid w:val="000F0E33"/>
    <w:rsid w:val="000F1DDA"/>
    <w:rsid w:val="000F5D55"/>
    <w:rsid w:val="000F6B7A"/>
    <w:rsid w:val="000F7417"/>
    <w:rsid w:val="001025B7"/>
    <w:rsid w:val="00103E9B"/>
    <w:rsid w:val="0011035F"/>
    <w:rsid w:val="00113660"/>
    <w:rsid w:val="001154AF"/>
    <w:rsid w:val="00115F27"/>
    <w:rsid w:val="001209D6"/>
    <w:rsid w:val="001218AB"/>
    <w:rsid w:val="00123BAF"/>
    <w:rsid w:val="00133E40"/>
    <w:rsid w:val="00137954"/>
    <w:rsid w:val="00140EFF"/>
    <w:rsid w:val="0014193E"/>
    <w:rsid w:val="001509B1"/>
    <w:rsid w:val="00150B1F"/>
    <w:rsid w:val="001555CA"/>
    <w:rsid w:val="00155BAC"/>
    <w:rsid w:val="00157781"/>
    <w:rsid w:val="00157887"/>
    <w:rsid w:val="00162011"/>
    <w:rsid w:val="00165E30"/>
    <w:rsid w:val="00167B43"/>
    <w:rsid w:val="00170D6E"/>
    <w:rsid w:val="00172363"/>
    <w:rsid w:val="0017251C"/>
    <w:rsid w:val="00176D5C"/>
    <w:rsid w:val="001854F0"/>
    <w:rsid w:val="001868C1"/>
    <w:rsid w:val="00190854"/>
    <w:rsid w:val="001A36ED"/>
    <w:rsid w:val="001A673A"/>
    <w:rsid w:val="001A7156"/>
    <w:rsid w:val="001B4854"/>
    <w:rsid w:val="001B6E1E"/>
    <w:rsid w:val="001D3C91"/>
    <w:rsid w:val="001D5F43"/>
    <w:rsid w:val="001E0F15"/>
    <w:rsid w:val="001E0FA3"/>
    <w:rsid w:val="001E2118"/>
    <w:rsid w:val="001E2993"/>
    <w:rsid w:val="001E4EC9"/>
    <w:rsid w:val="001F7022"/>
    <w:rsid w:val="001F79D3"/>
    <w:rsid w:val="0020340B"/>
    <w:rsid w:val="002048E1"/>
    <w:rsid w:val="00207B3D"/>
    <w:rsid w:val="00220798"/>
    <w:rsid w:val="00224930"/>
    <w:rsid w:val="00232CE7"/>
    <w:rsid w:val="002373C3"/>
    <w:rsid w:val="00237DB0"/>
    <w:rsid w:val="00240966"/>
    <w:rsid w:val="00244C32"/>
    <w:rsid w:val="00247D80"/>
    <w:rsid w:val="00251077"/>
    <w:rsid w:val="00254796"/>
    <w:rsid w:val="00255972"/>
    <w:rsid w:val="00256E35"/>
    <w:rsid w:val="0026406B"/>
    <w:rsid w:val="00264425"/>
    <w:rsid w:val="002768EC"/>
    <w:rsid w:val="00283C0E"/>
    <w:rsid w:val="00284C44"/>
    <w:rsid w:val="00292473"/>
    <w:rsid w:val="00294FFB"/>
    <w:rsid w:val="00297455"/>
    <w:rsid w:val="00297C22"/>
    <w:rsid w:val="00297F5A"/>
    <w:rsid w:val="002A410D"/>
    <w:rsid w:val="002A5A33"/>
    <w:rsid w:val="002A7A37"/>
    <w:rsid w:val="002B049D"/>
    <w:rsid w:val="002B3BB1"/>
    <w:rsid w:val="002C0D03"/>
    <w:rsid w:val="002C235F"/>
    <w:rsid w:val="002C2A5E"/>
    <w:rsid w:val="002D03C6"/>
    <w:rsid w:val="002D07B4"/>
    <w:rsid w:val="002D326D"/>
    <w:rsid w:val="002D4665"/>
    <w:rsid w:val="002E26C0"/>
    <w:rsid w:val="002E4D0F"/>
    <w:rsid w:val="002E5217"/>
    <w:rsid w:val="002E6310"/>
    <w:rsid w:val="002E762F"/>
    <w:rsid w:val="002F4564"/>
    <w:rsid w:val="002F64BD"/>
    <w:rsid w:val="003031DD"/>
    <w:rsid w:val="003063E5"/>
    <w:rsid w:val="003074AF"/>
    <w:rsid w:val="003107C1"/>
    <w:rsid w:val="00317FC7"/>
    <w:rsid w:val="0033326F"/>
    <w:rsid w:val="00337FF7"/>
    <w:rsid w:val="00343F7F"/>
    <w:rsid w:val="0034612C"/>
    <w:rsid w:val="00347E18"/>
    <w:rsid w:val="00353FB6"/>
    <w:rsid w:val="00354DC5"/>
    <w:rsid w:val="00357CA9"/>
    <w:rsid w:val="00363704"/>
    <w:rsid w:val="003707C7"/>
    <w:rsid w:val="00371D96"/>
    <w:rsid w:val="00372203"/>
    <w:rsid w:val="00383323"/>
    <w:rsid w:val="00383E1B"/>
    <w:rsid w:val="00385F6C"/>
    <w:rsid w:val="003929B2"/>
    <w:rsid w:val="00392DA8"/>
    <w:rsid w:val="003936DD"/>
    <w:rsid w:val="00394719"/>
    <w:rsid w:val="00395C5B"/>
    <w:rsid w:val="0039660D"/>
    <w:rsid w:val="003A10ED"/>
    <w:rsid w:val="003A30F3"/>
    <w:rsid w:val="003A6931"/>
    <w:rsid w:val="003A6DA2"/>
    <w:rsid w:val="003B0AE9"/>
    <w:rsid w:val="003B0F57"/>
    <w:rsid w:val="003B5082"/>
    <w:rsid w:val="003B747B"/>
    <w:rsid w:val="003C14DF"/>
    <w:rsid w:val="003C2B1E"/>
    <w:rsid w:val="003C5404"/>
    <w:rsid w:val="003D2255"/>
    <w:rsid w:val="003D3FA0"/>
    <w:rsid w:val="003D7759"/>
    <w:rsid w:val="003D7E22"/>
    <w:rsid w:val="003E00C4"/>
    <w:rsid w:val="003E09E3"/>
    <w:rsid w:val="003E4BC7"/>
    <w:rsid w:val="003E5FF3"/>
    <w:rsid w:val="003E73C2"/>
    <w:rsid w:val="00403994"/>
    <w:rsid w:val="00410F6B"/>
    <w:rsid w:val="00415BDD"/>
    <w:rsid w:val="00415C3C"/>
    <w:rsid w:val="00420472"/>
    <w:rsid w:val="00421826"/>
    <w:rsid w:val="00421EB4"/>
    <w:rsid w:val="00423258"/>
    <w:rsid w:val="00424C18"/>
    <w:rsid w:val="00425A1D"/>
    <w:rsid w:val="00425E86"/>
    <w:rsid w:val="0042759A"/>
    <w:rsid w:val="00430A89"/>
    <w:rsid w:val="00432673"/>
    <w:rsid w:val="00432F51"/>
    <w:rsid w:val="00442B23"/>
    <w:rsid w:val="004507C7"/>
    <w:rsid w:val="00482B01"/>
    <w:rsid w:val="0049158A"/>
    <w:rsid w:val="0049193F"/>
    <w:rsid w:val="004950D5"/>
    <w:rsid w:val="004A13A9"/>
    <w:rsid w:val="004A4B15"/>
    <w:rsid w:val="004A4D11"/>
    <w:rsid w:val="004A600E"/>
    <w:rsid w:val="004B2524"/>
    <w:rsid w:val="004B513E"/>
    <w:rsid w:val="004C3256"/>
    <w:rsid w:val="004C4055"/>
    <w:rsid w:val="004C76AF"/>
    <w:rsid w:val="004D273D"/>
    <w:rsid w:val="004D2DBE"/>
    <w:rsid w:val="004D5956"/>
    <w:rsid w:val="004D7F29"/>
    <w:rsid w:val="004E098A"/>
    <w:rsid w:val="004E742D"/>
    <w:rsid w:val="004F0C2A"/>
    <w:rsid w:val="004F16B4"/>
    <w:rsid w:val="004F6219"/>
    <w:rsid w:val="004F674E"/>
    <w:rsid w:val="00503791"/>
    <w:rsid w:val="00512F76"/>
    <w:rsid w:val="00514095"/>
    <w:rsid w:val="00514AD9"/>
    <w:rsid w:val="00515F53"/>
    <w:rsid w:val="00516D18"/>
    <w:rsid w:val="00530ADF"/>
    <w:rsid w:val="00534492"/>
    <w:rsid w:val="00536C4E"/>
    <w:rsid w:val="00541433"/>
    <w:rsid w:val="00541E34"/>
    <w:rsid w:val="00543DEA"/>
    <w:rsid w:val="00544D59"/>
    <w:rsid w:val="005453A8"/>
    <w:rsid w:val="00550262"/>
    <w:rsid w:val="00557228"/>
    <w:rsid w:val="005606EF"/>
    <w:rsid w:val="00560959"/>
    <w:rsid w:val="005611CA"/>
    <w:rsid w:val="0056126C"/>
    <w:rsid w:val="005612CF"/>
    <w:rsid w:val="00561A24"/>
    <w:rsid w:val="005634CF"/>
    <w:rsid w:val="005645B2"/>
    <w:rsid w:val="00564CE0"/>
    <w:rsid w:val="005652A0"/>
    <w:rsid w:val="00565BE2"/>
    <w:rsid w:val="005665C5"/>
    <w:rsid w:val="00566AD4"/>
    <w:rsid w:val="00567E4B"/>
    <w:rsid w:val="0057228A"/>
    <w:rsid w:val="00574DA2"/>
    <w:rsid w:val="0057544D"/>
    <w:rsid w:val="0057582A"/>
    <w:rsid w:val="005875F4"/>
    <w:rsid w:val="0058774F"/>
    <w:rsid w:val="00590BAA"/>
    <w:rsid w:val="00591B12"/>
    <w:rsid w:val="00592E23"/>
    <w:rsid w:val="005A26CE"/>
    <w:rsid w:val="005B24BA"/>
    <w:rsid w:val="005C5F1D"/>
    <w:rsid w:val="005C641C"/>
    <w:rsid w:val="005D0F23"/>
    <w:rsid w:val="005D1A7E"/>
    <w:rsid w:val="005D2608"/>
    <w:rsid w:val="005D273A"/>
    <w:rsid w:val="005E2765"/>
    <w:rsid w:val="005E3AE8"/>
    <w:rsid w:val="005F2363"/>
    <w:rsid w:val="0060210A"/>
    <w:rsid w:val="00603164"/>
    <w:rsid w:val="00603D26"/>
    <w:rsid w:val="00607E84"/>
    <w:rsid w:val="006126A5"/>
    <w:rsid w:val="00621441"/>
    <w:rsid w:val="006232BE"/>
    <w:rsid w:val="0062570D"/>
    <w:rsid w:val="006257DA"/>
    <w:rsid w:val="006300D7"/>
    <w:rsid w:val="006346CC"/>
    <w:rsid w:val="0063667F"/>
    <w:rsid w:val="006406B5"/>
    <w:rsid w:val="00641F88"/>
    <w:rsid w:val="00645AF1"/>
    <w:rsid w:val="00661ADB"/>
    <w:rsid w:val="00663D0D"/>
    <w:rsid w:val="00665156"/>
    <w:rsid w:val="00665785"/>
    <w:rsid w:val="00666D8B"/>
    <w:rsid w:val="00666FF9"/>
    <w:rsid w:val="00676F58"/>
    <w:rsid w:val="006775F9"/>
    <w:rsid w:val="00681A66"/>
    <w:rsid w:val="00697617"/>
    <w:rsid w:val="006A5EB3"/>
    <w:rsid w:val="006B6780"/>
    <w:rsid w:val="006C25D3"/>
    <w:rsid w:val="006C4995"/>
    <w:rsid w:val="006C6AB0"/>
    <w:rsid w:val="006C778C"/>
    <w:rsid w:val="006D0749"/>
    <w:rsid w:val="006D0BF2"/>
    <w:rsid w:val="006D21F5"/>
    <w:rsid w:val="006D2E95"/>
    <w:rsid w:val="006E0A3C"/>
    <w:rsid w:val="006E21A6"/>
    <w:rsid w:val="006E7BEE"/>
    <w:rsid w:val="006F04FA"/>
    <w:rsid w:val="006F231E"/>
    <w:rsid w:val="006F3AF4"/>
    <w:rsid w:val="006F70AD"/>
    <w:rsid w:val="00716A30"/>
    <w:rsid w:val="00724F4B"/>
    <w:rsid w:val="00725920"/>
    <w:rsid w:val="007279AC"/>
    <w:rsid w:val="007320B1"/>
    <w:rsid w:val="007357CA"/>
    <w:rsid w:val="00736421"/>
    <w:rsid w:val="00736F1B"/>
    <w:rsid w:val="00737790"/>
    <w:rsid w:val="0074673B"/>
    <w:rsid w:val="007471E7"/>
    <w:rsid w:val="00747CCE"/>
    <w:rsid w:val="00751E78"/>
    <w:rsid w:val="00760BB2"/>
    <w:rsid w:val="00760BD4"/>
    <w:rsid w:val="00761A84"/>
    <w:rsid w:val="007663E4"/>
    <w:rsid w:val="00771DAB"/>
    <w:rsid w:val="007748F6"/>
    <w:rsid w:val="00776C33"/>
    <w:rsid w:val="00781C75"/>
    <w:rsid w:val="00783C3C"/>
    <w:rsid w:val="0078532A"/>
    <w:rsid w:val="00787998"/>
    <w:rsid w:val="00790419"/>
    <w:rsid w:val="00792120"/>
    <w:rsid w:val="00796696"/>
    <w:rsid w:val="007B07EF"/>
    <w:rsid w:val="007B2EE8"/>
    <w:rsid w:val="007B5A3F"/>
    <w:rsid w:val="007B5F3E"/>
    <w:rsid w:val="007C05EC"/>
    <w:rsid w:val="007D02F1"/>
    <w:rsid w:val="007D491F"/>
    <w:rsid w:val="007D4C69"/>
    <w:rsid w:val="007D6021"/>
    <w:rsid w:val="007E409F"/>
    <w:rsid w:val="007E684A"/>
    <w:rsid w:val="007F4A63"/>
    <w:rsid w:val="007F7460"/>
    <w:rsid w:val="00801A40"/>
    <w:rsid w:val="008042C5"/>
    <w:rsid w:val="00815ED3"/>
    <w:rsid w:val="00821315"/>
    <w:rsid w:val="0082716F"/>
    <w:rsid w:val="00827746"/>
    <w:rsid w:val="00827F39"/>
    <w:rsid w:val="008315D9"/>
    <w:rsid w:val="00834442"/>
    <w:rsid w:val="00843827"/>
    <w:rsid w:val="008505FA"/>
    <w:rsid w:val="0085146A"/>
    <w:rsid w:val="008539EF"/>
    <w:rsid w:val="00855AE6"/>
    <w:rsid w:val="00855B7F"/>
    <w:rsid w:val="008569FA"/>
    <w:rsid w:val="00857C43"/>
    <w:rsid w:val="0086604F"/>
    <w:rsid w:val="00871B53"/>
    <w:rsid w:val="00875B47"/>
    <w:rsid w:val="00881B48"/>
    <w:rsid w:val="00884192"/>
    <w:rsid w:val="0088428F"/>
    <w:rsid w:val="00894225"/>
    <w:rsid w:val="00895C0C"/>
    <w:rsid w:val="008B127E"/>
    <w:rsid w:val="008B1F62"/>
    <w:rsid w:val="008B6795"/>
    <w:rsid w:val="008C0002"/>
    <w:rsid w:val="008C1075"/>
    <w:rsid w:val="008C71DF"/>
    <w:rsid w:val="008C7AF0"/>
    <w:rsid w:val="008D38A8"/>
    <w:rsid w:val="008D4CDA"/>
    <w:rsid w:val="008D5C92"/>
    <w:rsid w:val="008D65DB"/>
    <w:rsid w:val="008E4449"/>
    <w:rsid w:val="008E5BE0"/>
    <w:rsid w:val="008E6BF8"/>
    <w:rsid w:val="008F54E1"/>
    <w:rsid w:val="009078D2"/>
    <w:rsid w:val="009133AC"/>
    <w:rsid w:val="009200BC"/>
    <w:rsid w:val="00924ED8"/>
    <w:rsid w:val="00924EFA"/>
    <w:rsid w:val="0093234E"/>
    <w:rsid w:val="0095148B"/>
    <w:rsid w:val="00954CC7"/>
    <w:rsid w:val="00962361"/>
    <w:rsid w:val="00971F90"/>
    <w:rsid w:val="00974D29"/>
    <w:rsid w:val="00983FBA"/>
    <w:rsid w:val="009857E5"/>
    <w:rsid w:val="0099074A"/>
    <w:rsid w:val="00991A96"/>
    <w:rsid w:val="009934C5"/>
    <w:rsid w:val="0099429C"/>
    <w:rsid w:val="009945A8"/>
    <w:rsid w:val="0099527C"/>
    <w:rsid w:val="009970EF"/>
    <w:rsid w:val="009A2A7F"/>
    <w:rsid w:val="009A65A6"/>
    <w:rsid w:val="009B01CB"/>
    <w:rsid w:val="009C3A1D"/>
    <w:rsid w:val="009C656F"/>
    <w:rsid w:val="009D5FF8"/>
    <w:rsid w:val="009D605E"/>
    <w:rsid w:val="009F4022"/>
    <w:rsid w:val="009F510A"/>
    <w:rsid w:val="00A03415"/>
    <w:rsid w:val="00A03BAF"/>
    <w:rsid w:val="00A0608B"/>
    <w:rsid w:val="00A109BF"/>
    <w:rsid w:val="00A12B54"/>
    <w:rsid w:val="00A155C5"/>
    <w:rsid w:val="00A26D76"/>
    <w:rsid w:val="00A30AA1"/>
    <w:rsid w:val="00A377D0"/>
    <w:rsid w:val="00A421F5"/>
    <w:rsid w:val="00A43F23"/>
    <w:rsid w:val="00A51731"/>
    <w:rsid w:val="00A6417E"/>
    <w:rsid w:val="00A73052"/>
    <w:rsid w:val="00A75963"/>
    <w:rsid w:val="00A8147A"/>
    <w:rsid w:val="00A84FF7"/>
    <w:rsid w:val="00A90E5C"/>
    <w:rsid w:val="00A95852"/>
    <w:rsid w:val="00AA1BB5"/>
    <w:rsid w:val="00AA7B49"/>
    <w:rsid w:val="00AA7D0C"/>
    <w:rsid w:val="00AB7BED"/>
    <w:rsid w:val="00AC00DD"/>
    <w:rsid w:val="00AC09CF"/>
    <w:rsid w:val="00AC34AB"/>
    <w:rsid w:val="00AC7B70"/>
    <w:rsid w:val="00AD5D10"/>
    <w:rsid w:val="00AD5E90"/>
    <w:rsid w:val="00AE273D"/>
    <w:rsid w:val="00AE3572"/>
    <w:rsid w:val="00AE6D1A"/>
    <w:rsid w:val="00AE6D93"/>
    <w:rsid w:val="00AF03D6"/>
    <w:rsid w:val="00AF2BE8"/>
    <w:rsid w:val="00AF2D10"/>
    <w:rsid w:val="00AF521B"/>
    <w:rsid w:val="00B0158A"/>
    <w:rsid w:val="00B10F66"/>
    <w:rsid w:val="00B1151E"/>
    <w:rsid w:val="00B17164"/>
    <w:rsid w:val="00B204E2"/>
    <w:rsid w:val="00B31879"/>
    <w:rsid w:val="00B31F4D"/>
    <w:rsid w:val="00B359CF"/>
    <w:rsid w:val="00B36441"/>
    <w:rsid w:val="00B42509"/>
    <w:rsid w:val="00B4516F"/>
    <w:rsid w:val="00B46E26"/>
    <w:rsid w:val="00B47F15"/>
    <w:rsid w:val="00B532B6"/>
    <w:rsid w:val="00B60A60"/>
    <w:rsid w:val="00B6428E"/>
    <w:rsid w:val="00B6751F"/>
    <w:rsid w:val="00B702A4"/>
    <w:rsid w:val="00B70D83"/>
    <w:rsid w:val="00B74EA9"/>
    <w:rsid w:val="00B761D0"/>
    <w:rsid w:val="00B808E4"/>
    <w:rsid w:val="00B8504A"/>
    <w:rsid w:val="00B87F81"/>
    <w:rsid w:val="00B93EB2"/>
    <w:rsid w:val="00B9655F"/>
    <w:rsid w:val="00BA072B"/>
    <w:rsid w:val="00BA613A"/>
    <w:rsid w:val="00BA7F05"/>
    <w:rsid w:val="00BB152F"/>
    <w:rsid w:val="00BB2EDB"/>
    <w:rsid w:val="00BB313B"/>
    <w:rsid w:val="00BB6C74"/>
    <w:rsid w:val="00BC1423"/>
    <w:rsid w:val="00BC2142"/>
    <w:rsid w:val="00BC4CD8"/>
    <w:rsid w:val="00BC5C30"/>
    <w:rsid w:val="00BC74F4"/>
    <w:rsid w:val="00BD0E7E"/>
    <w:rsid w:val="00BD2F31"/>
    <w:rsid w:val="00BD6EBE"/>
    <w:rsid w:val="00BE3D0F"/>
    <w:rsid w:val="00BE6019"/>
    <w:rsid w:val="00BF07B5"/>
    <w:rsid w:val="00BF5B1A"/>
    <w:rsid w:val="00C002EA"/>
    <w:rsid w:val="00C027F9"/>
    <w:rsid w:val="00C04C3C"/>
    <w:rsid w:val="00C0775A"/>
    <w:rsid w:val="00C129D7"/>
    <w:rsid w:val="00C1328E"/>
    <w:rsid w:val="00C34A1A"/>
    <w:rsid w:val="00C34CFD"/>
    <w:rsid w:val="00C371D6"/>
    <w:rsid w:val="00C43C90"/>
    <w:rsid w:val="00C43E0E"/>
    <w:rsid w:val="00C50AEC"/>
    <w:rsid w:val="00C51905"/>
    <w:rsid w:val="00C5257D"/>
    <w:rsid w:val="00C56A4D"/>
    <w:rsid w:val="00C60758"/>
    <w:rsid w:val="00C61766"/>
    <w:rsid w:val="00C64FB8"/>
    <w:rsid w:val="00C7170B"/>
    <w:rsid w:val="00C75076"/>
    <w:rsid w:val="00C837E6"/>
    <w:rsid w:val="00C87CC2"/>
    <w:rsid w:val="00CA0343"/>
    <w:rsid w:val="00CA471B"/>
    <w:rsid w:val="00CA6E51"/>
    <w:rsid w:val="00CA72F7"/>
    <w:rsid w:val="00CB151B"/>
    <w:rsid w:val="00CC3E23"/>
    <w:rsid w:val="00CD11FB"/>
    <w:rsid w:val="00CE1A03"/>
    <w:rsid w:val="00CF131F"/>
    <w:rsid w:val="00CF3A1E"/>
    <w:rsid w:val="00CF3F14"/>
    <w:rsid w:val="00CF5999"/>
    <w:rsid w:val="00CF6CCC"/>
    <w:rsid w:val="00D04C61"/>
    <w:rsid w:val="00D16FD4"/>
    <w:rsid w:val="00D17396"/>
    <w:rsid w:val="00D21DEE"/>
    <w:rsid w:val="00D26C9E"/>
    <w:rsid w:val="00D26F33"/>
    <w:rsid w:val="00D303C1"/>
    <w:rsid w:val="00D35E8D"/>
    <w:rsid w:val="00D375A4"/>
    <w:rsid w:val="00D37F73"/>
    <w:rsid w:val="00D556DA"/>
    <w:rsid w:val="00D56F15"/>
    <w:rsid w:val="00D621C4"/>
    <w:rsid w:val="00D64DAE"/>
    <w:rsid w:val="00D66E4E"/>
    <w:rsid w:val="00D67283"/>
    <w:rsid w:val="00D73080"/>
    <w:rsid w:val="00D75C30"/>
    <w:rsid w:val="00D7609F"/>
    <w:rsid w:val="00D763C9"/>
    <w:rsid w:val="00D94165"/>
    <w:rsid w:val="00D94987"/>
    <w:rsid w:val="00DA0CF7"/>
    <w:rsid w:val="00DA6E99"/>
    <w:rsid w:val="00DB1C3A"/>
    <w:rsid w:val="00DB38DF"/>
    <w:rsid w:val="00DB39DC"/>
    <w:rsid w:val="00DB3FCD"/>
    <w:rsid w:val="00DB78B2"/>
    <w:rsid w:val="00DC2949"/>
    <w:rsid w:val="00DC3D0E"/>
    <w:rsid w:val="00DD46CB"/>
    <w:rsid w:val="00DD5552"/>
    <w:rsid w:val="00DD58DB"/>
    <w:rsid w:val="00DE00B5"/>
    <w:rsid w:val="00DF1DC5"/>
    <w:rsid w:val="00DF5381"/>
    <w:rsid w:val="00DF55B5"/>
    <w:rsid w:val="00E02B30"/>
    <w:rsid w:val="00E05489"/>
    <w:rsid w:val="00E0574D"/>
    <w:rsid w:val="00E0670F"/>
    <w:rsid w:val="00E14B60"/>
    <w:rsid w:val="00E15477"/>
    <w:rsid w:val="00E16C7B"/>
    <w:rsid w:val="00E16EDC"/>
    <w:rsid w:val="00E22AB8"/>
    <w:rsid w:val="00E22DFD"/>
    <w:rsid w:val="00E259F0"/>
    <w:rsid w:val="00E317B5"/>
    <w:rsid w:val="00E329FD"/>
    <w:rsid w:val="00E35FD5"/>
    <w:rsid w:val="00E3656D"/>
    <w:rsid w:val="00E3678B"/>
    <w:rsid w:val="00E37587"/>
    <w:rsid w:val="00E45608"/>
    <w:rsid w:val="00E47476"/>
    <w:rsid w:val="00E53B18"/>
    <w:rsid w:val="00E53C5A"/>
    <w:rsid w:val="00E53D7B"/>
    <w:rsid w:val="00E5445C"/>
    <w:rsid w:val="00E56450"/>
    <w:rsid w:val="00E63E14"/>
    <w:rsid w:val="00E70E1B"/>
    <w:rsid w:val="00E71F28"/>
    <w:rsid w:val="00E74349"/>
    <w:rsid w:val="00E84AF6"/>
    <w:rsid w:val="00E8555B"/>
    <w:rsid w:val="00E909CA"/>
    <w:rsid w:val="00E9120A"/>
    <w:rsid w:val="00E92AC9"/>
    <w:rsid w:val="00E95961"/>
    <w:rsid w:val="00EA5562"/>
    <w:rsid w:val="00EA5D4C"/>
    <w:rsid w:val="00EB0136"/>
    <w:rsid w:val="00EB19C7"/>
    <w:rsid w:val="00EB24F0"/>
    <w:rsid w:val="00EB2887"/>
    <w:rsid w:val="00EE42DA"/>
    <w:rsid w:val="00EE4FD4"/>
    <w:rsid w:val="00EE671D"/>
    <w:rsid w:val="00EF135C"/>
    <w:rsid w:val="00EF3123"/>
    <w:rsid w:val="00EF6D8F"/>
    <w:rsid w:val="00F03FEF"/>
    <w:rsid w:val="00F05DEF"/>
    <w:rsid w:val="00F05F23"/>
    <w:rsid w:val="00F10C89"/>
    <w:rsid w:val="00F14A43"/>
    <w:rsid w:val="00F1528E"/>
    <w:rsid w:val="00F20B5F"/>
    <w:rsid w:val="00F21177"/>
    <w:rsid w:val="00F26F97"/>
    <w:rsid w:val="00F308BA"/>
    <w:rsid w:val="00F42119"/>
    <w:rsid w:val="00F429AC"/>
    <w:rsid w:val="00F42D06"/>
    <w:rsid w:val="00F42EE2"/>
    <w:rsid w:val="00F43D8D"/>
    <w:rsid w:val="00F45C12"/>
    <w:rsid w:val="00F56070"/>
    <w:rsid w:val="00F56889"/>
    <w:rsid w:val="00F71C21"/>
    <w:rsid w:val="00F72911"/>
    <w:rsid w:val="00F75917"/>
    <w:rsid w:val="00F76CE9"/>
    <w:rsid w:val="00F7749F"/>
    <w:rsid w:val="00F83777"/>
    <w:rsid w:val="00F86401"/>
    <w:rsid w:val="00F87719"/>
    <w:rsid w:val="00F979A9"/>
    <w:rsid w:val="00FA381E"/>
    <w:rsid w:val="00FA54F6"/>
    <w:rsid w:val="00FB16B5"/>
    <w:rsid w:val="00FB7541"/>
    <w:rsid w:val="00FC46AE"/>
    <w:rsid w:val="00FC4A25"/>
    <w:rsid w:val="00FD1A8E"/>
    <w:rsid w:val="00FD267E"/>
    <w:rsid w:val="00FD3BD1"/>
    <w:rsid w:val="00FE0CD6"/>
    <w:rsid w:val="00FE6615"/>
    <w:rsid w:val="00FE71FF"/>
    <w:rsid w:val="00FE7593"/>
    <w:rsid w:val="00FF2EF2"/>
    <w:rsid w:val="17B24851"/>
    <w:rsid w:val="21331FAC"/>
    <w:rsid w:val="27666396"/>
    <w:rsid w:val="2CE85ECD"/>
    <w:rsid w:val="431D0658"/>
    <w:rsid w:val="5F6C0787"/>
    <w:rsid w:val="6051553B"/>
    <w:rsid w:val="68CD40E7"/>
    <w:rsid w:val="6D1B1312"/>
    <w:rsid w:val="70AF6011"/>
    <w:rsid w:val="7292434F"/>
    <w:rsid w:val="7A4A47DA"/>
    <w:rsid w:val="7A9050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46C3C"/>
  <w15:docId w15:val="{AF56682A-A871-4619-BAB8-B1805394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Segoe UI" w:hAnsi="Segoe UI" w:cs="Segoe UI"/>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semiHidden/>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41C6452-4A7B-48D4-BCE1-C0182145B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729</Words>
  <Characters>4156</Characters>
  <Application>Microsoft Office Word</Application>
  <DocSecurity>0</DocSecurity>
  <Lines>34</Lines>
  <Paragraphs>9</Paragraphs>
  <ScaleCrop>false</ScaleCrop>
  <Company>Microsoft</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程波4911</dc:creator>
  <cp:lastModifiedBy>马新哲</cp:lastModifiedBy>
  <cp:revision>2</cp:revision>
  <cp:lastPrinted>2017-12-08T01:04:00Z</cp:lastPrinted>
  <dcterms:created xsi:type="dcterms:W3CDTF">2020-09-03T08:21:00Z</dcterms:created>
  <dcterms:modified xsi:type="dcterms:W3CDTF">2020-09-03T08:21:00Z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