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rPr>
          <w:b/>
          <w:bCs/>
          <w:sz w:val="32"/>
          <w:szCs w:val="32"/>
        </w:rPr>
        <w:t xml:space="preserve">Chapter 3: Project Design</w:t>
      </w:r>
    </w:p>
    <w:p>
      <w:pPr>
        <w:pStyle w:val="Heading1"/>
        <w:spacing w:after="160" w:before="320"/>
      </w:pPr>
      <w:r>
        <w:t xml:space="preserve">3.1 Domain and Users</w:t>
      </w:r>
    </w:p>
    <w:p>
      <w:pPr>
        <w:spacing w:after="160" w:line="360"/>
        <w:jc w:val="both"/>
      </w:pPr>
      <w:r>
        <w:t xml:space="preserve">Plainstock is a data science and machine learning project, delivered as a web application, in the domain of retail investment technology (fintech). The project is aimed at non-technical, first-time investors, typically young adults aged 18 to 30, who want to invest but lack the financial knowledge or money to access professional tools. These users are not comfortable with command-line tools or open-source trading bots on GitHub, which require coding skills. They also struggle with apps that give a result without any reasoning. What they need is a simple tool that gives a clear recommendation and explains, in plain English, why a stock should be bought or sold, so they can understand and judge the advice themselves.</w:t>
      </w:r>
    </w:p>
    <w:p>
      <w:pPr>
        <w:pStyle w:val="Heading1"/>
        <w:spacing w:after="160" w:before="320"/>
      </w:pPr>
      <w:r>
        <w:t xml:space="preserve">3.2 Justification of Design Choices</w:t>
      </w:r>
    </w:p>
    <w:p>
      <w:pPr>
        <w:spacing w:after="160" w:line="360"/>
        <w:jc w:val="both"/>
      </w:pPr>
      <w:r>
        <w:t xml:space="preserve">The system explains its recommendations in plain English rather than only showing a BUY or SELL result or raw technical numbers. This is because the target users are non-technical, and a plain-English explanation, together with a graph, helps them understand the reasoning behind a recommendation and decide for themselves whether to act on it.</w:t>
      </w:r>
    </w:p>
    <w:p>
      <w:pPr>
        <w:spacing w:after="160" w:line="360"/>
        <w:jc w:val="both"/>
      </w:pPr>
      <w:r>
        <w:t xml:space="preserve">The project is delivered as a web application to close the gap between technical and non-technical users. A website can be accessed easily without installing software or using a command line, which keeps it simple for non-technical users. It also conveniently displays the recommendation, the plain-English explanation, and a price graph together in one place.</w:t>
      </w:r>
    </w:p>
    <w:p>
      <w:pPr>
        <w:spacing w:after="160" w:line="360"/>
        <w:jc w:val="both"/>
      </w:pPr>
      <w:r>
        <w:t xml:space="preserve">The tool is free because the existing alternatives are expensive. A Bloomberg Terminal costs around $31,980 per year, and human financial advisors are also costly and may be influenced by emotion or commission. Making Plainstock free removes the cost barrier for young, first-time investors who cannot afford these options.</w:t>
      </w:r>
    </w:p>
    <w:p>
      <w:pPr>
        <w:spacing w:after="160" w:line="360"/>
        <w:jc w:val="both"/>
      </w:pPr>
      <w:r>
        <w:t xml:space="preserve">Two models were used so they could be compared against each other: Random Forest as a simple baseline, and LSTM as a more advanced model. The aim was to test which model performs better at analysing the technical indicators and predicting BUY or SELL, so the stronger one could be identified as the main model.</w:t>
      </w:r>
    </w:p>
    <w:p>
      <w:pPr>
        <w:spacing w:after="160" w:line="360"/>
        <w:jc w:val="both"/>
      </w:pPr>
      <w:r>
        <w:t xml:space="preserve">SHAP was included to explain which technical indicators pushed the model's decision. It assigns each feature a signed value — positive means it pushed the model toward BUY, negative toward SELL. Importantly, SHAP does not make the prediction itself; it only explains why the model decided to buy or sell, adding a layer of transparency on top of the plain-English explanation.</w:t>
      </w:r>
    </w:p>
    <w:p>
      <w:pPr>
        <w:pStyle w:val="Heading1"/>
        <w:spacing w:after="160" w:before="320"/>
      </w:pPr>
      <w:r>
        <w:t xml:space="preserve">3.3 Overall Structure (Architecture)</w:t>
      </w:r>
    </w:p>
    <w:p>
      <w:pPr>
        <w:spacing w:after="160" w:line="360"/>
        <w:jc w:val="center"/>
      </w:pPr>
      <w:r>
        <w:rPr>
          <w:i/>
          <w:iCs/>
          <w:color w:val="888888"/>
        </w:rPr>
        <w:t xml:space="preserve">[Insert Figure 1: Architecture diagram here]</w:t>
      </w:r>
    </w:p>
    <w:p>
      <w:pPr>
        <w:spacing w:after="160" w:line="360"/>
        <w:jc w:val="both"/>
      </w:pPr>
      <w:r>
        <w:t xml:space="preserve">The architecture follows a pipeline, shown in Figure 1. When a user enters a stock ticker they are interested in on the web interface, the system receives the input and fetches price data from yfinance. From this data, the system computes the technical indicators. Both the Random Forest and LSTM models then take these indicators and predict BUY or SELL. SHAP explains which features pushed the model's decision, and the plain-English layer translates this into a recommendation and explanation the user can understand. Finally, the web interface displays the description, the recommendation, and a stock chart.</w:t>
      </w:r>
    </w:p>
    <w:p>
      <w:pPr>
        <w:pStyle w:val="Heading1"/>
        <w:spacing w:after="160" w:before="320"/>
      </w:pPr>
      <w:r>
        <w:t xml:space="preserve">3.4 Technologies and Methods</w:t>
      </w:r>
    </w:p>
    <w:p>
      <w:pPr>
        <w:spacing w:after="160" w:line="360"/>
        <w:jc w:val="both"/>
      </w:pPr>
      <w:r>
        <w:t xml:space="preserve">Python was chosen as the main language because most machine learning libraries are written in Python, which makes it suitable for a project built around ML models. The remaining technologies were each chosen for a specific role in the pipeline.</w:t>
      </w:r>
    </w:p>
    <w:p>
      <w:pPr>
        <w:spacing w:after="160" w:line="360"/>
        <w:jc w:val="both"/>
      </w:pPr>
      <w:r>
        <w:t xml:space="preserve">yfinance provides free historical stock price data through a simple Python interface, which suits a free tool. pandas is used to handle and process the price data and to calculate the technical indicators; the indicators were calculated directly in pandas rather than using a pre-built library, which means the underlying maths is understood and was hand-verified during development. scikit-learn provides the Random Forest model and is a standard, well-documented machine learning library. TensorFlow/Keras is used to build the LSTM model, as it supports neural networks and sequential data. SHAP is used to explain which features drove the model's predictions.</w:t>
      </w:r>
    </w:p>
    <w:p>
      <w:pPr>
        <w:spacing w:after="160" w:line="360"/>
        <w:jc w:val="both"/>
      </w:pPr>
      <w:r>
        <w:t xml:space="preserve">Flask was used for the web application because it is a lightweight Python web framework. It is simple and well suited to a small project like this, without the extra complexity of a larger framework such as Django. Plotly was used to plot the stock price chart so the user can see how the price moved over time and easily understand whether it has been going up or down.</w:t>
      </w:r>
    </w:p>
    <w:p>
      <w:pPr>
        <w:spacing w:after="160" w:line="360"/>
        <w:jc w:val="both"/>
      </w:pPr>
      <w:r>
        <w:t xml:space="preserve">For development, Git was used for version control to track changes throughout the project, and pytest was used to write and run the unit tests that check each part of the system works correctly.</w:t>
      </w:r>
    </w:p>
    <w:p>
      <w:pPr>
        <w:pStyle w:val="Heading1"/>
        <w:spacing w:after="160" w:before="320"/>
      </w:pPr>
      <w:r>
        <w:t xml:space="preserve">3.5 Work Plan</w:t>
      </w:r>
    </w:p>
    <w:p>
      <w:pPr>
        <w:spacing w:after="160" w:line="360"/>
        <w:jc w:val="center"/>
      </w:pPr>
      <w:r>
        <w:rPr>
          <w:i/>
          <w:iCs/>
          <w:color w:val="888888"/>
        </w:rPr>
        <w:t xml:space="preserve">[Insert Figure 2: Gantt chart (Figure2_Gantt_Chart.png) here]</w:t>
      </w:r>
    </w:p>
    <w:p>
      <w:pPr>
        <w:spacing w:after="160" w:line="360"/>
        <w:jc w:val="both"/>
      </w:pPr>
      <w:r>
        <w:t xml:space="preserve">The project was developed in phases, as shown in Figure 2. Phase 0 set up the project scaffold, and Phase 1 built the data fetcher, the first indicators, the BUY/SELL target, and the Random Forest baseline. Phase 2 added the full indicator set, walk-forward validation, and the LSTM model, followed by a fair comparison between the two models. Phase 3 added the explanation layer (the rule-based plain-English generator and SHAP), and Phase 4 built the Flask web application and frontend. Each phase built on the previous one, so the pipeline grew in a logical order from data through to the web interface. After development was complete, the remaining time was used to write the four report chapters and record the demonstration video. The two key milestones are the TA review on 24 June and the final submission on 29 June.</w:t>
      </w:r>
    </w:p>
    <w:p>
      <w:pPr>
        <w:pStyle w:val="Heading1"/>
        <w:spacing w:after="160" w:before="320"/>
      </w:pPr>
      <w:r>
        <w:t xml:space="preserve">3.6 Test and Evaluation Plan</w:t>
      </w:r>
    </w:p>
    <w:p>
      <w:pPr>
        <w:spacing w:after="160" w:line="360"/>
        <w:jc w:val="both"/>
      </w:pPr>
      <w:r>
        <w:t xml:space="preserve">The project is tested and evaluated in two ways: software testing to confirm the code works correctly, and model evaluation to measure how good the predictions are.</w:t>
      </w:r>
    </w:p>
    <w:p>
      <w:pPr>
        <w:spacing w:after="160" w:line="360"/>
        <w:jc w:val="both"/>
      </w:pPr>
      <w:r>
        <w:t xml:space="preserve">For software testing, a large set of unit tests was written using pytest, covering each part of the system — the indicators, the BUY/SELL target, the models, and the web layer — to make sure there are no bugs before a user uses the tool. The indicator calculations were hand-verified against worked examples, and leakage guards were built in (such as chronological train/test splits and fitting the scaler on the training data only) so that the model is never accidentally trained on future information.</w:t>
      </w:r>
    </w:p>
    <w:p>
      <w:pPr>
        <w:spacing w:after="160" w:line="360"/>
        <w:jc w:val="both"/>
      </w:pPr>
      <w:r>
        <w:t xml:space="preserve">For model evaluation, the key aim is to test whether the model beats a majority baseline, and whether the trading strategy beats a simple buy-and-hold approach. This is evaluated using walk-forward validation across multiple folds, comparing accuracy against the majority baseline, and running a backtest against buy-and-hold with transaction costs included. The backtest is measured using financial metrics such as total return, Sharpe ratio, and maximum drawdown.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2026-06-21T21:09:29.874Z</dcterms:created>
  <dcterms:modified xsi:type="dcterms:W3CDTF">2026-06-21T21:09:29.885Z</dcterms:modified>
</cp:coreProperties>
</file>

<file path=docProps/custom.xml><?xml version="1.0" encoding="utf-8"?>
<Properties xmlns="http://schemas.openxmlformats.org/officeDocument/2006/custom-properties" xmlns:vt="http://schemas.openxmlformats.org/officeDocument/2006/docPropsVTypes"/>
</file>