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7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7199"/>
        <w:tblGridChange w:id="0">
          <w:tblGrid>
            <w:gridCol w:w="1980"/>
            <w:gridCol w:w="7199"/>
          </w:tblGrid>
        </w:tblGridChange>
      </w:tblGrid>
      <w:tr>
        <w:trPr>
          <w:cantSplit w:val="0"/>
          <w:trHeight w:val="34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Нахождение “интересных” моментов в шахматной партии</w:t>
            </w:r>
          </w:p>
        </w:tc>
      </w:tr>
      <w:tr>
        <w:trPr>
          <w:cantSplit w:val="0"/>
          <w:trHeight w:val="3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 текущей ситуации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современных шахматных турнирах на массовом уровне нет удобного способа оцифровки и трансляции шахматных партий. idChess позволяет оцифровывать партии с помощью искусственного интеллекта и переводить в формат шахматной нотации (текстовый формат PGN). Также idChess может записывать видео партии, но вся партия может занимать 7 часов, поэтому ее нельзя передавать в потоке.</w:t>
            </w:r>
          </w:p>
        </w:tc>
      </w:tr>
      <w:tr>
        <w:trPr>
          <w:cantSplit w:val="0"/>
          <w:trHeight w:val="365.7421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 проблемы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классических шахматах, продолжительность партии может составлять несколько часов. Такой формат сложно воспринимается большим количеством зрителей. Короткие же видеозаписи не только лучше воспринимаются для просмотра, но и помогают увеличить вовлеченность в шахматный спорт. Для подготовки коротких видеозаписей из полноценных шахматных партий необходимо определить алгоритм нахождения интересных моментов партии, основываясь на шахматной нотации PGN - Portable Game Notation,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а также научиться преобразовывать продолжительную видеозапись в короткий отрывок, накладывая дополнительные эффекты.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Задачи</w:t>
            </w:r>
          </w:p>
        </w:tc>
        <w:tc>
          <w:tcPr/>
          <w:p w:rsidR="00000000" w:rsidDel="00000000" w:rsidP="00000000" w:rsidRDefault="00000000" w:rsidRPr="00000000" w14:paraId="00000009">
            <w:pPr>
              <w:numPr>
                <w:ilvl w:val="0"/>
                <w:numId w:val="3"/>
              </w:numPr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алгоритм прочтения PGN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определить систему категоризации интересных моментов: мат (комбинации на мат), вилка, отвлечение, завлечение и другие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алгоритмы для определения начальной и конечной позиций интересного момента шахматной партии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нейросетевую модель определения интересного момента из PGN партии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алгоритм вырезания и/или склейки отрывка из видеозаписи шахматной партии, конечный результат не должен превышать минуту в длительности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наложение эффектов и прочие преобразования над видеозаписью для увеличения привлекательности/просмотров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нейросетевые алгоритмы преобразования видеозаписей, например диффузионные нейросети, для увеличения привлекательности/просмотров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hd w:fill="ffffff" w:val="clear"/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реализовать автоматизацию прочтения PGN, категоризации и определения интересного момента, вырезания и склейки отрывка, наложения эффектов, в виде программного кода/скрипта/микросервиса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line="276" w:lineRule="auto"/>
              <w:ind w:left="566.9291338582675" w:hanging="28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подготовить презентацию проекта;</w:t>
            </w:r>
          </w:p>
        </w:tc>
      </w:tr>
      <w:tr>
        <w:trPr>
          <w:cantSplit w:val="0"/>
          <w:trHeight w:val="1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Данные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Выборка партий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 PGN и соответствующими видеозаписями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предоставляется компанией.</w:t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Предоставляется API и сервис для оценки позиции с выходными данными в виде числовой оценки позиции.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Необходимое оборудование и технологии (если есть)</w:t>
            </w:r>
          </w:p>
        </w:tc>
        <w:tc>
          <w:tcPr/>
          <w:p w:rsidR="00000000" w:rsidDel="00000000" w:rsidP="00000000" w:rsidRDefault="00000000" w:rsidRPr="00000000" w14:paraId="00000016">
            <w:pPr>
              <w:widowControl w:val="0"/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разработки допускается использование следующих языков программирования / фреймворков: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hd w:fill="ffffff" w:val="clear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Python (Django, Flask,FastAPI)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Ruby (RoR или Hanami)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PHP (Laravel)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Javascript (React.js, Vue.js, Node.js)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C# (.NET)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Dart (Flutter)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С++ и Python для ML с библиотеками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Образ результата и требования по интеграции</w:t>
            </w:r>
          </w:p>
        </w:tc>
        <w:tc>
          <w:tcPr/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 парсер PGN;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определена система категоризации интересных моментов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shd w:fill="ffffff" w:val="clear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реализованы алгоритмы для определения начальной и конечной позиций интересного момента шахматной партии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shd w:fill="ffffff" w:val="clear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реализована нейросетевая модель определения интересного момента из PGN партии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shd w:fill="ffffff" w:val="clear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 алгоритм вырезания и/или склейки отрывка из видеозаписи шахматной партии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shd w:fill="ffffff" w:val="clear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реализовано наложение эффектов и прочие преобразования над видеозаписью для увеличения привлекательности/просмотров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shd w:fill="ffffff" w:val="clear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 нейросетевой алгоритм преобразования видеозаписей, например диффузионные нейросети, для увеличения привлекательности/просмотров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shd w:fill="ffffff" w:val="clear"/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реализована автоматизация прочтения PGN, категоризации и определения интересного момента, вырезания и склейки отрывка, наложения эффектов, в виде программного кода/скрипта/микросервиса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Референсы (при наличии)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https://live.idchess.com/app/main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- при открытии турнира и конкретной доски, можно увидеть реализацию шахматной доски и pgn нотации</w:t>
            </w:r>
          </w:p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u w:val="single"/>
                  <w:rtl w:val="0"/>
                </w:rPr>
                <w:t xml:space="preserve">https://www.chess.com/analysis?tab=analysis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- можно подгрузить pgn и провести анализ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Контакты экспертов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Андрей Нестеров, продуктовая команда idChess - телеграм @pawaia</w:t>
            </w:r>
          </w:p>
        </w:tc>
      </w:tr>
      <w:tr>
        <w:trPr>
          <w:cantSplit w:val="0"/>
          <w:trHeight w:val="2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Визуальное оформление кейса (иллюстрации)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9.77294921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Критерии оценивания решения</w:t>
            </w:r>
          </w:p>
        </w:tc>
        <w:tc>
          <w:tcPr/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Корректность работы алгоритмов: парсера PGN, определения категории, нахождения начального и конечного хода интересного момента, вырезки и/или склейки отрывка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Презентация проекта и экспертная оценка привлекательности получившихся на выходе видеозаписей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Автоматизация наложения эффектов и прочих преобразований над видеозаписью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160" w:line="259" w:lineRule="auto"/>
        <w:rPr/>
      </w:pPr>
      <w:bookmarkStart w:colFirst="0" w:colLast="0" w:name="_o41t00gd1ez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Эвристика без использования движка: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Описание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огда пешка достигает последней горизонтали, она может превратиться в любую другую фигуру (обычно в ферзя). Такой момент определяем “интересным”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Формула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Превращение пешки произошло на ходе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Вырезаем ходы с хода пешки на 3 или 6 горизонталь до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N (превращение) +2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хода включительно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примере превращается пешка на вертикали f - взять отрезок партии с хода f3. Начальный ход: 40. Конечный ход: 45.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Превращение в ферзя:</w:t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1. e4 e5 2. Nf3 Nc6 3. Bb5 a6</w:t>
      </w:r>
    </w:p>
    <w:p w:rsidR="00000000" w:rsidDel="00000000" w:rsidP="00000000" w:rsidRDefault="00000000" w:rsidRPr="00000000" w14:paraId="0000004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4. Bxc6 dxc6 5. O-O Bg4 6. h3 h5</w:t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7. hxg4 hxg4 8. d4 gxf3 9. Qxf3 Qh4</w:t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10. Qh3 Qxh3 11. gxh3 exd4 12. Kg2 O-O-O</w:t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13. Bf4 Bd6 14. Bxd6 Rxd6 15. Nd2 Ne7</w:t>
      </w:r>
    </w:p>
    <w:p w:rsidR="00000000" w:rsidDel="00000000" w:rsidP="00000000" w:rsidRDefault="00000000" w:rsidRPr="00000000" w14:paraId="000000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16. f4 Rg6+ 17. Kh2 Rgh6 18. Rf3 Ng6</w:t>
      </w:r>
    </w:p>
    <w:p w:rsidR="00000000" w:rsidDel="00000000" w:rsidP="00000000" w:rsidRDefault="00000000" w:rsidRPr="00000000" w14:paraId="0000004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19. Rg1 Nxf4 20. Rgg3 g5 21. Nb3 d3</w:t>
      </w:r>
    </w:p>
    <w:p w:rsidR="00000000" w:rsidDel="00000000" w:rsidP="00000000" w:rsidRDefault="00000000" w:rsidRPr="00000000" w14:paraId="000000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22. cxd3 b6 23. Nd4 c5 24. Nf5 Rh5</w:t>
      </w:r>
    </w:p>
    <w:p w:rsidR="00000000" w:rsidDel="00000000" w:rsidP="00000000" w:rsidRDefault="00000000" w:rsidRPr="00000000" w14:paraId="0000004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25. Ne7+ Kd7 26. Nd5 Nxd5 27. exd5 R8h7</w:t>
      </w:r>
    </w:p>
    <w:p w:rsidR="00000000" w:rsidDel="00000000" w:rsidP="00000000" w:rsidRDefault="00000000" w:rsidRPr="00000000" w14:paraId="0000004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28. Rf5 g4 29. Rxh5 Rxh5 30. Rxg4 Rxd5</w:t>
      </w:r>
    </w:p>
    <w:p w:rsidR="00000000" w:rsidDel="00000000" w:rsidP="00000000" w:rsidRDefault="00000000" w:rsidRPr="00000000" w14:paraId="000000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31. Rg3 Ke6 32. h4 Rd4 33. Kh3 f5</w:t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34. h5 f4 35. Rf3 Kf5 36. Kh4 Rd7</w:t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37. Rf1 Rxd3 38. Rg1 Rd2 39. Rg5+ Ke4</w:t>
      </w:r>
    </w:p>
    <w:p w:rsidR="00000000" w:rsidDel="00000000" w:rsidP="00000000" w:rsidRDefault="00000000" w:rsidRPr="00000000" w14:paraId="0000005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u w:val="single"/>
          <w:rtl w:val="0"/>
        </w:rPr>
        <w:t xml:space="preserve">40. Kh3 f3 41. h6 Rd1 42. Kh2 f2</w:t>
      </w:r>
    </w:p>
    <w:p w:rsidR="00000000" w:rsidDel="00000000" w:rsidP="00000000" w:rsidRDefault="00000000" w:rsidRPr="00000000" w14:paraId="0000005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u w:val="single"/>
          <w:rtl w:val="0"/>
        </w:rPr>
        <w:t xml:space="preserve">   43. h7 </w:t>
      </w:r>
      <w:r w:rsidDel="00000000" w:rsidR="00000000" w:rsidRPr="00000000">
        <w:rPr>
          <w:rFonts w:ascii="Courier New" w:cs="Courier New" w:eastAsia="Courier New" w:hAnsi="Courier New"/>
          <w:b w:val="1"/>
          <w:sz w:val="19"/>
          <w:szCs w:val="19"/>
          <w:u w:val="single"/>
          <w:rtl w:val="0"/>
        </w:rPr>
        <w:t xml:space="preserve">f1=Q 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u w:val="single"/>
          <w:rtl w:val="0"/>
        </w:rPr>
        <w:t xml:space="preserve">44. Rg4+ Kd3 45. Rg3+ Kc2</w:t>
      </w:r>
    </w:p>
    <w:p w:rsidR="00000000" w:rsidDel="00000000" w:rsidP="00000000" w:rsidRDefault="00000000" w:rsidRPr="00000000" w14:paraId="0000005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46. Rc3+ Kxb2 47. Rb3+ Kxa2</w:t>
      </w:r>
    </w:p>
    <w:p w:rsidR="00000000" w:rsidDel="00000000" w:rsidP="00000000" w:rsidRDefault="00000000" w:rsidRPr="00000000" w14:paraId="0000005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48. Ra3+ Kxa3 49. h8=Q Rd2+</w:t>
      </w:r>
    </w:p>
    <w:p w:rsidR="00000000" w:rsidDel="00000000" w:rsidP="00000000" w:rsidRDefault="00000000" w:rsidRPr="00000000" w14:paraId="0000005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08.6614173228347" w:firstLine="0"/>
        <w:jc w:val="both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50. Kg3 Rg2+ 51. Kh3 Qh1#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Nunito" w:cs="Nunito" w:eastAsia="Nunito" w:hAnsi="Nuni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Эвристика с использованием движка: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Описание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Сильный перевеc между полуходами: Когда по движку позиция была равная (от -1.5 до 1.5), и после этого был сделан ошибочный полуход, и при этом появился такой перевес у одной из сторон, что разница между предыдущим полуходом и следующим полуходом N от 2.7 по движку - такой момент определяем “интересным”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Формула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Сильный перевес произошёл на ходе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 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Вырезаем ходы с N-2 по N+k[длина комбинации] хода, где k может быть задано заранее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Пример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6400800</wp:posOffset>
            </wp:positionV>
            <wp:extent cx="5731200" cy="31115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Вырезать с 36 хода черных по 42 ход черных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26"/>
          <w:szCs w:val="26"/>
        </w:rPr>
        <w:drawing>
          <wp:inline distB="114300" distT="114300" distL="114300" distR="114300">
            <wp:extent cx="4489088" cy="24701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977" l="9751" r="11960" t="16562"/>
                    <a:stretch>
                      <a:fillRect/>
                    </a:stretch>
                  </pic:blipFill>
                  <pic:spPr>
                    <a:xfrm>
                      <a:off x="0" y="0"/>
                      <a:ext cx="4489088" cy="247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Nunito" w:cs="Nunito" w:eastAsia="Nunito" w:hAnsi="Nunito"/>
          <w:sz w:val="26"/>
          <w:szCs w:val="26"/>
        </w:rPr>
      </w:pP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6"/>
            <w:szCs w:val="26"/>
            <w:u w:val="single"/>
            <w:rtl w:val="0"/>
          </w:rPr>
          <w:t xml:space="preserve">idChess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Ссылки для подбора партий с эвристиками: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live.idchess.com 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lichess.org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chess.com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Данные для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1f6bc0"/>
          <w:sz w:val="26"/>
          <w:szCs w:val="26"/>
          <w:rtl w:val="0"/>
        </w:rPr>
        <w:t xml:space="preserve">https://view.livechesscloud.com/#0fdffd11-a871-4059-b7ab-8071aa5864ae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DGT актуальный feed (исходник DGT)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1f6bc0"/>
          <w:sz w:val="26"/>
          <w:szCs w:val="26"/>
          <w:rtl w:val="0"/>
        </w:rPr>
        <w:t xml:space="preserve">https://lichess.org/broadcast/55th-international-ladies-grandmaster-belgrade/round-9/p1CxlkAF#games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ссылка на lichess (на всякий случай)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color w:val="1f6bc0"/>
          <w:sz w:val="26"/>
          <w:szCs w:val="26"/>
          <w:rtl w:val="0"/>
        </w:rPr>
        <w:t xml:space="preserve">https://live.idchess.com/app/show/tournament/eyJpZCI6MzkyMSwicGFzc3dvcmQiOm51bGx9?tour=eyJpZCI6MjI0NTUsInBhc3N3b3JkIjpudWxsfQ==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idChess турнир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1f6bc0"/>
          <w:sz w:val="26"/>
          <w:szCs w:val="26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Google Drive с видео турнира: </w:t>
      </w:r>
      <w:r w:rsidDel="00000000" w:rsidR="00000000" w:rsidRPr="00000000">
        <w:rPr>
          <w:rFonts w:ascii="Times New Roman" w:cs="Times New Roman" w:eastAsia="Times New Roman" w:hAnsi="Times New Roman"/>
          <w:color w:val="1f6bc0"/>
          <w:sz w:val="26"/>
          <w:szCs w:val="26"/>
          <w:rtl w:val="0"/>
        </w:rPr>
        <w:t xml:space="preserve">https://drive.google.com/drive/folders/1aV48Dg-xKoi6cll1sSgxPpQ0exjUces1?usp=drive_link</w:t>
      </w:r>
    </w:p>
    <w:p w:rsidR="00000000" w:rsidDel="00000000" w:rsidP="00000000" w:rsidRDefault="00000000" w:rsidRPr="00000000" w14:paraId="00000076">
      <w:pPr>
        <w:spacing w:after="160" w:line="259" w:lineRule="auto"/>
        <w:rPr/>
      </w:pPr>
      <w:bookmarkStart w:colFirst="0" w:colLast="0" w:name="_32a17goa9k1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ywafb3mopi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Пример готового результата - короткой видеозаписи: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1c07xkzscoo" w:id="4"/>
      <w:bookmarkEnd w:id="4"/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https://drive.google.com/file/d/1BjZ_O9N7ecIP3BplvFJqxnJMuPZsNgUs/view?usp=share_link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9ezu4p7tuq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t8yu0ee4ooi4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Это Тур 1й, Доска 5я, по ссылкам к ней есть и нотация и видеозапись полная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3z8hr5le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8yu0ee4ooi4" w:id="6"/>
      <w:bookmarkEnd w:id="6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⎼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ive.idchess.com" TargetMode="External"/><Relationship Id="rId10" Type="http://schemas.openxmlformats.org/officeDocument/2006/relationships/hyperlink" Target="https://live.idchess.com/app/show/tournament/eyJpZCI6MzkyMSwicGFzc3dvcmQiOm51bGx9/desk/eyJpZCI6MzYwNDc3LCJwYXNzd29yZCI6bnVsbH0=?moveIndex=150&amp;tour=eyJpZCI6MjE5MjQsInBhc3N3b3JkIjpudWxsfQ==" TargetMode="External"/><Relationship Id="rId13" Type="http://schemas.openxmlformats.org/officeDocument/2006/relationships/hyperlink" Target="http://chess.com" TargetMode="External"/><Relationship Id="rId12" Type="http://schemas.openxmlformats.org/officeDocument/2006/relationships/hyperlink" Target="http://liches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BjZ_O9N7ecIP3BplvFJqxnJMuPZsNgUs/view?usp=share_link" TargetMode="External"/><Relationship Id="rId5" Type="http://schemas.openxmlformats.org/officeDocument/2006/relationships/styles" Target="styles.xml"/><Relationship Id="rId6" Type="http://schemas.openxmlformats.org/officeDocument/2006/relationships/hyperlink" Target="https://live.idchess.com/app/main" TargetMode="External"/><Relationship Id="rId7" Type="http://schemas.openxmlformats.org/officeDocument/2006/relationships/hyperlink" Target="https://www.chess.com/analysis?tab=analysi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