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DOCUMENTO DE ESTIMACIÓN Y CARTA GANTT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Proyecto: Sistema de Administración y Control de Bodega (Versión MVP)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presenta la estimación funcional, distribución de horas (HH) y plan de actividades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el desarrollo del Producto Mínimo Viable (MVP) en un plazo ajustado de 4 semanas.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1. Matriz de Estimación de Esfuerzo (HH)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 se desglosan las horas requeridas aplicando el criterio de evaluación solicitado: Análisis + Desarrollo + Pruebas + Correcciones = Total.</w:t>
      </w:r>
    </w:p>
    <w:tbl>
      <w:tblPr>
        <w:tblStyle w:val="Table1"/>
        <w:tblW w:w="9360.000000000002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ID / Fase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Actividad Principal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HH Análisis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HH Desarrollo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HH Pruebas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HH Correcciones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HH Totales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Análisis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 BD (DER) simplificado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2. Maestros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Config. Administrador (CRUDs)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Ingresos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Formulario Recepción/Almac.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4. Kardex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Registro mov. (Back-end)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Inventario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 stock actual disponible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6. Despacho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Formulario salida y descuento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Pruebas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Ciclo completo y correcciones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8. Implem.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Despliegue y entrega MVP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90 HH</w:t>
            </w:r>
          </w:p>
        </w:tc>
      </w:tr>
    </w:tbl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2. Cronograma de Ejecución (Carta Gantt)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ejecución está distribuida en un calendario de 4 semanas asumiendo una carga de trabajo en modalidad Part-Time (~22.5 horas semanales).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ID Fase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Dependencias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Semana 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Semana 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Semana 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Semana 4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Análisis/Diseño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3498d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Seg. y Maestros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3498d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Ingresos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3498d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Kardex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3498d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Inventario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3, 4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3498d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Despacho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3498d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Pruebas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3498d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Implementación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3498d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fffff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fffff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3. Notas y Supuestos del Proyecto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Alcance MVP: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enfoque del primer mes será 100% transaccional, garantizando el flujo principal de ingreso, almacenamiento y despacho.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Herramientas Técnicas: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optimizar tiempos, se utilizará Python (Django/FastAPI), apoyándose en herramientas nativas de administración para resolver rápidamente la Fase 4 (Maestros).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Tiempos y Disponibilidad: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estimación de 90 HH totales se ajusta a un ritmo de desarrollo compatible con otras labores (aprox. 22.5 horas/semana).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Automatización Kardex: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implementarán triggers/signals a nivel de backend para automatizar la escritura del historial de movimientos, evitando el desarrollo de una interfaz compleja.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Exclusiones (Fase 2):</w:t>
      </w:r>
      <w:r w:rsidDel="00000000" w:rsidR="00000000" w:rsidRPr="00000000">
        <w:rPr>
          <w:rFonts w:ascii="Arial" w:cs="Arial" w:eastAsia="Arial" w:hAnsi="Arial"/>
          <w:rtl w:val="0"/>
        </w:rPr>
        <w:t xml:space="preserve"> Módulos como devoluciones de clientes/proveedores, ajustes de inventario físico, dashboards valorizados y auditoría avanzada serán documentados como "Opcionales / Fase 2" y excluidos de este ciclo de 4 semanas.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