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pPr>
      <w:r>
        <w:t>PROFEN • 2026 YAZ STAJI</w:t>
      </w:r>
    </w:p>
    <w:p>
      <w:pPr>
        <w:spacing w:after="240"/>
        <w:pBdr>
          <w:bottom w:val="single" w:sz="28" w:space="4" w:color="D9A441"/>
        </w:pBdr>
      </w:pPr>
    </w:p>
    <w:p>
      <w:pPr>
        <w:pStyle w:val="Title"/>
      </w:pPr>
      <w:r>
        <w:t>AXU4EVB-P ve AD9364 Tabanlı</w:t>
        <w:br/>
        <w:t>FPGA FFT ve Monopulse Ölçüm Platformu</w:t>
      </w:r>
    </w:p>
    <w:p>
      <w:pPr>
        <w:pStyle w:val="ReportSubtitle"/>
      </w:pPr>
      <w:r>
        <w:t>Nihai Teknik Rapor • Uygulama Geçmişi • Doğrulama Kanıtları • Proje Devir Kılavuzu</w:t>
      </w:r>
    </w:p>
    <w:p>
      <w:pPr>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WhatsApp Image 2026-07-20 at 14.21.56 (1).jpeg"/>
                    <pic:cNvPicPr/>
                  </pic:nvPicPr>
                  <pic:blipFill>
                    <a:blip r:embed="rId11"/>
                    <a:stretch>
                      <a:fillRect/>
                    </a:stretch>
                  </pic:blipFill>
                  <pic:spPr>
                    <a:xfrm>
                      <a:off x="0" y="0"/>
                      <a:ext cx="5029200" cy="3771900"/>
                    </a:xfrm>
                    <a:prstGeom prst="rect"/>
                  </pic:spPr>
                </pic:pic>
              </a:graphicData>
            </a:graphic>
          </wp:inline>
        </w:drawing>
      </w:r>
    </w:p>
    <w:p>
      <w:pPr>
        <w:pStyle w:val="Caption"/>
        <w:jc w:val="center"/>
      </w:pPr>
      <w:r>
        <w:t>AXU4EVB-P, AD9364/FMCOMMS uyumlu RF kartı ve laboratuvar güç/IF donanımı.</w:t>
      </w:r>
    </w:p>
    <w:tbl>
      <w:tblPr>
        <w:tblW w:type="dxa" w:w="9360"/>
        <w:jc w:val="left"/>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400"/>
        <w:gridCol w:w="6960"/>
      </w:tblGrid>
      <w:tr>
        <w:tc>
          <w:tcPr>
            <w:tcW w:type="dxa" w:w="2400"/>
            <w:shd w:fill="17365D"/>
            <w:tcMar>
              <w:top w:w="80" w:type="dxa"/>
              <w:start w:w="120" w:type="dxa"/>
              <w:bottom w:w="80" w:type="dxa"/>
              <w:end w:w="120" w:type="dxa"/>
            </w:tcMar>
          </w:tcPr>
          <w:p>
            <w:pPr>
              <w:spacing w:after="0"/>
            </w:pPr>
            <w:r>
              <w:rPr>
                <w:b/>
                <w:color w:val="FFFFFF"/>
                <w:sz w:val="18"/>
              </w:rPr>
              <w:t>Kurum</w:t>
            </w:r>
          </w:p>
        </w:tc>
        <w:tc>
          <w:tcPr>
            <w:tcW w:type="dxa" w:w="6960"/>
            <w:tcMar>
              <w:top w:w="80" w:type="dxa"/>
              <w:start w:w="120" w:type="dxa"/>
              <w:bottom w:w="80" w:type="dxa"/>
              <w:end w:w="120" w:type="dxa"/>
            </w:tcMar>
          </w:tcPr>
          <w:p>
            <w:pPr>
              <w:spacing w:after="0"/>
            </w:pPr>
            <w:r>
              <w:rPr>
                <w:sz w:val="18"/>
              </w:rPr>
              <w:t>PROFEN</w:t>
            </w:r>
          </w:p>
        </w:tc>
      </w:tr>
      <w:tr>
        <w:tc>
          <w:tcPr>
            <w:tcW w:type="dxa" w:w="2400"/>
            <w:shd w:fill="17365D"/>
            <w:tcMar>
              <w:top w:w="80" w:type="dxa"/>
              <w:start w:w="120" w:type="dxa"/>
              <w:bottom w:w="80" w:type="dxa"/>
              <w:end w:w="120" w:type="dxa"/>
            </w:tcMar>
          </w:tcPr>
          <w:p>
            <w:pPr>
              <w:spacing w:after="0"/>
            </w:pPr>
            <w:r>
              <w:rPr>
                <w:b/>
                <w:color w:val="FFFFFF"/>
                <w:sz w:val="18"/>
              </w:rPr>
              <w:t>Belge durumu</w:t>
            </w:r>
          </w:p>
        </w:tc>
        <w:tc>
          <w:tcPr>
            <w:tcW w:type="dxa" w:w="6960"/>
            <w:tcMar>
              <w:top w:w="80" w:type="dxa"/>
              <w:start w:w="120" w:type="dxa"/>
              <w:bottom w:w="80" w:type="dxa"/>
              <w:end w:w="120" w:type="dxa"/>
            </w:tcMar>
          </w:tcPr>
          <w:p>
            <w:pPr>
              <w:spacing w:after="0"/>
            </w:pPr>
            <w:r>
              <w:rPr>
                <w:sz w:val="18"/>
              </w:rPr>
              <w:t>Nihai teknik rapor ve geliştirici devir dokümanı</w:t>
            </w:r>
          </w:p>
        </w:tc>
      </w:tr>
      <w:tr>
        <w:tc>
          <w:tcPr>
            <w:tcW w:type="dxa" w:w="2400"/>
            <w:shd w:fill="17365D"/>
            <w:tcMar>
              <w:top w:w="80" w:type="dxa"/>
              <w:start w:w="120" w:type="dxa"/>
              <w:bottom w:w="80" w:type="dxa"/>
              <w:end w:w="120" w:type="dxa"/>
            </w:tcMar>
          </w:tcPr>
          <w:p>
            <w:pPr>
              <w:spacing w:after="0"/>
            </w:pPr>
            <w:r>
              <w:rPr>
                <w:b/>
                <w:color w:val="FFFFFF"/>
                <w:sz w:val="18"/>
              </w:rPr>
              <w:t>Rapor tarihi</w:t>
            </w:r>
          </w:p>
        </w:tc>
        <w:tc>
          <w:tcPr>
            <w:tcW w:type="dxa" w:w="6960"/>
            <w:tcMar>
              <w:top w:w="80" w:type="dxa"/>
              <w:start w:w="120" w:type="dxa"/>
              <w:bottom w:w="80" w:type="dxa"/>
              <w:end w:w="120" w:type="dxa"/>
            </w:tcMar>
          </w:tcPr>
          <w:p>
            <w:pPr>
              <w:spacing w:after="0"/>
            </w:pPr>
            <w:r>
              <w:rPr>
                <w:sz w:val="18"/>
              </w:rPr>
              <w:t>29 Temmuz 2026</w:t>
            </w:r>
          </w:p>
        </w:tc>
      </w:tr>
    </w:tbl>
    <w:p>
      <w:pPr>
        <w:pStyle w:val="Heading1"/>
        <w:pageBreakBefore/>
      </w:pPr>
      <w:r>
        <w:t>Belge Kontrolü ve Okuma Rehberi</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2400"/>
        <w:gridCol w:w="6960"/>
      </w:tblGrid>
      <w:tr>
        <w:trPr>
          <w:tblHeader w:val="true"/>
        </w:trPr>
        <w:tc>
          <w:tcPr>
            <w:tcW w:type="dxa" w:w="2400"/>
            <w:shd w:fill="F4F6F9"/>
            <w:vAlign w:val="center"/>
            <w:tcMar>
              <w:top w:w="80" w:type="dxa"/>
              <w:start w:w="120" w:type="dxa"/>
              <w:bottom w:w="80" w:type="dxa"/>
              <w:end w:w="120" w:type="dxa"/>
            </w:tcMar>
          </w:tcPr>
          <w:p>
            <w:pPr>
              <w:spacing w:after="0"/>
            </w:pPr>
            <w:r>
              <w:rPr>
                <w:b/>
                <w:color w:val="17365D"/>
                <w:sz w:val="19"/>
              </w:rPr>
              <w:t>Alan</w:t>
            </w:r>
          </w:p>
        </w:tc>
        <w:tc>
          <w:tcPr>
            <w:tcW w:type="dxa" w:w="6960"/>
            <w:shd w:fill="F4F6F9"/>
            <w:vAlign w:val="center"/>
            <w:tcMar>
              <w:top w:w="80" w:type="dxa"/>
              <w:start w:w="120" w:type="dxa"/>
              <w:bottom w:w="80" w:type="dxa"/>
              <w:end w:w="120" w:type="dxa"/>
            </w:tcMar>
          </w:tcPr>
          <w:p>
            <w:pPr>
              <w:spacing w:after="0"/>
            </w:pPr>
            <w:r>
              <w:rPr>
                <w:b/>
                <w:color w:val="17365D"/>
                <w:sz w:val="19"/>
              </w:rPr>
              <w:t>Değer</w:t>
            </w:r>
          </w:p>
        </w:tc>
      </w:tr>
      <w:tr>
        <w:trPr>
          <w:trHeight w:hRule="atLeast"/>
        </w:trPr>
        <w:tc>
          <w:tcPr>
            <w:tcW w:type="dxa" w:w="2400"/>
            <w:vAlign w:val="top"/>
            <w:tcMar>
              <w:top w:w="80" w:type="dxa"/>
              <w:start w:w="120" w:type="dxa"/>
              <w:bottom w:w="80" w:type="dxa"/>
              <w:end w:w="120" w:type="dxa"/>
            </w:tcMar>
          </w:tcPr>
          <w:p>
            <w:pPr>
              <w:spacing w:after="0"/>
            </w:pPr>
            <w:r>
              <w:rPr>
                <w:sz w:val="18"/>
              </w:rPr>
              <w:t>Belge kimliği</w:t>
            </w:r>
          </w:p>
        </w:tc>
        <w:tc>
          <w:tcPr>
            <w:tcW w:type="dxa" w:w="6960"/>
            <w:vAlign w:val="top"/>
            <w:tcMar>
              <w:top w:w="80" w:type="dxa"/>
              <w:start w:w="120" w:type="dxa"/>
              <w:bottom w:w="80" w:type="dxa"/>
              <w:end w:w="120" w:type="dxa"/>
            </w:tcMar>
          </w:tcPr>
          <w:p>
            <w:pPr>
              <w:spacing w:after="0"/>
            </w:pPr>
            <w:r>
              <w:rPr>
                <w:sz w:val="18"/>
              </w:rPr>
              <w:t>PROFEN-AXU4EV-AD9364-STAJ-RAPORU</w:t>
            </w:r>
          </w:p>
        </w:tc>
      </w:tr>
      <w:tr>
        <w:trPr>
          <w:trHeight w:hRule="atLeast"/>
        </w:trPr>
        <w:tc>
          <w:tcPr>
            <w:tcW w:type="dxa" w:w="2400"/>
            <w:vAlign w:val="top"/>
            <w:tcMar>
              <w:top w:w="80" w:type="dxa"/>
              <w:start w:w="120" w:type="dxa"/>
              <w:bottom w:w="80" w:type="dxa"/>
              <w:end w:w="120" w:type="dxa"/>
            </w:tcMar>
          </w:tcPr>
          <w:p>
            <w:pPr>
              <w:spacing w:after="0"/>
            </w:pPr>
            <w:r>
              <w:rPr>
                <w:sz w:val="18"/>
              </w:rPr>
              <w:t>Sürüm</w:t>
            </w:r>
          </w:p>
        </w:tc>
        <w:tc>
          <w:tcPr>
            <w:tcW w:type="dxa" w:w="6960"/>
            <w:vAlign w:val="top"/>
            <w:tcMar>
              <w:top w:w="80" w:type="dxa"/>
              <w:start w:w="120" w:type="dxa"/>
              <w:bottom w:w="80" w:type="dxa"/>
              <w:end w:w="120" w:type="dxa"/>
            </w:tcMar>
          </w:tcPr>
          <w:p>
            <w:pPr>
              <w:spacing w:after="0"/>
            </w:pPr>
            <w:r>
              <w:rPr>
                <w:sz w:val="18"/>
              </w:rPr>
              <w:t>1.0</w:t>
            </w:r>
          </w:p>
        </w:tc>
      </w:tr>
      <w:tr>
        <w:trPr>
          <w:trHeight w:hRule="atLeast"/>
        </w:trPr>
        <w:tc>
          <w:tcPr>
            <w:tcW w:type="dxa" w:w="2400"/>
            <w:vAlign w:val="top"/>
            <w:tcMar>
              <w:top w:w="80" w:type="dxa"/>
              <w:start w:w="120" w:type="dxa"/>
              <w:bottom w:w="80" w:type="dxa"/>
              <w:end w:w="120" w:type="dxa"/>
            </w:tcMar>
          </w:tcPr>
          <w:p>
            <w:pPr>
              <w:spacing w:after="0"/>
            </w:pPr>
            <w:r>
              <w:rPr>
                <w:sz w:val="18"/>
              </w:rPr>
              <w:t>Durum</w:t>
            </w:r>
          </w:p>
        </w:tc>
        <w:tc>
          <w:tcPr>
            <w:tcW w:type="dxa" w:w="6960"/>
            <w:vAlign w:val="top"/>
            <w:tcMar>
              <w:top w:w="80" w:type="dxa"/>
              <w:start w:w="120" w:type="dxa"/>
              <w:bottom w:w="80" w:type="dxa"/>
              <w:end w:w="120" w:type="dxa"/>
            </w:tcMar>
          </w:tcPr>
          <w:p>
            <w:pPr>
              <w:spacing w:after="0"/>
            </w:pPr>
            <w:r>
              <w:rPr>
                <w:sz w:val="18"/>
              </w:rPr>
              <w:t>Nihai / devir amaçlı</w:t>
            </w:r>
          </w:p>
        </w:tc>
      </w:tr>
      <w:tr>
        <w:trPr>
          <w:trHeight w:hRule="atLeast"/>
        </w:trPr>
        <w:tc>
          <w:tcPr>
            <w:tcW w:type="dxa" w:w="2400"/>
            <w:vAlign w:val="top"/>
            <w:tcMar>
              <w:top w:w="80" w:type="dxa"/>
              <w:start w:w="120" w:type="dxa"/>
              <w:bottom w:w="80" w:type="dxa"/>
              <w:end w:w="120" w:type="dxa"/>
            </w:tcMar>
          </w:tcPr>
          <w:p>
            <w:pPr>
              <w:spacing w:after="0"/>
            </w:pPr>
            <w:r>
              <w:rPr>
                <w:sz w:val="18"/>
              </w:rPr>
              <w:t>Kaynak dal</w:t>
            </w:r>
          </w:p>
        </w:tc>
        <w:tc>
          <w:tcPr>
            <w:tcW w:type="dxa" w:w="6960"/>
            <w:vAlign w:val="top"/>
            <w:tcMar>
              <w:top w:w="80" w:type="dxa"/>
              <w:start w:w="120" w:type="dxa"/>
              <w:bottom w:w="80" w:type="dxa"/>
              <w:end w:w="120" w:type="dxa"/>
            </w:tcMar>
          </w:tcPr>
          <w:p>
            <w:pPr>
              <w:spacing w:after="0"/>
            </w:pPr>
            <w:r>
              <w:rPr>
                <w:sz w:val="18"/>
              </w:rPr>
              <w:t>codex/axu4ev-monopulse-lab-console</w:t>
            </w:r>
          </w:p>
        </w:tc>
      </w:tr>
      <w:tr>
        <w:trPr>
          <w:trHeight w:hRule="atLeast"/>
        </w:trPr>
        <w:tc>
          <w:tcPr>
            <w:tcW w:type="dxa" w:w="2400"/>
            <w:vAlign w:val="top"/>
            <w:tcMar>
              <w:top w:w="80" w:type="dxa"/>
              <w:start w:w="120" w:type="dxa"/>
              <w:bottom w:w="80" w:type="dxa"/>
              <w:end w:w="120" w:type="dxa"/>
            </w:tcMar>
          </w:tcPr>
          <w:p>
            <w:pPr>
              <w:spacing w:after="0"/>
            </w:pPr>
            <w:r>
              <w:rPr>
                <w:sz w:val="18"/>
              </w:rPr>
              <w:t>Aktif çalışma ağacı</w:t>
            </w:r>
          </w:p>
        </w:tc>
        <w:tc>
          <w:tcPr>
            <w:tcW w:type="dxa" w:w="6960"/>
            <w:vAlign w:val="top"/>
            <w:tcMar>
              <w:top w:w="80" w:type="dxa"/>
              <w:start w:w="120" w:type="dxa"/>
              <w:bottom w:w="80" w:type="dxa"/>
              <w:end w:w="120" w:type="dxa"/>
            </w:tcMar>
          </w:tcPr>
          <w:p>
            <w:pPr>
              <w:spacing w:after="0"/>
            </w:pPr>
            <w:r>
              <w:rPr>
                <w:sz w:val="18"/>
              </w:rPr>
              <w:t>C:\Users\DELL\Desktop\Yazilim\FPGA-Profen-Worktrees\axu4ev-ad9364-monopulse</w:t>
            </w:r>
          </w:p>
        </w:tc>
      </w:tr>
      <w:tr>
        <w:trPr>
          <w:trHeight w:hRule="atLeast"/>
        </w:trPr>
        <w:tc>
          <w:tcPr>
            <w:tcW w:type="dxa" w:w="2400"/>
            <w:vAlign w:val="top"/>
            <w:tcMar>
              <w:top w:w="80" w:type="dxa"/>
              <w:start w:w="120" w:type="dxa"/>
              <w:bottom w:w="80" w:type="dxa"/>
              <w:end w:w="120" w:type="dxa"/>
            </w:tcMar>
          </w:tcPr>
          <w:p>
            <w:pPr>
              <w:spacing w:after="0"/>
            </w:pPr>
            <w:r>
              <w:rPr>
                <w:sz w:val="18"/>
              </w:rPr>
              <w:t>Ana doğrulama yaklaşımı</w:t>
            </w:r>
          </w:p>
        </w:tc>
        <w:tc>
          <w:tcPr>
            <w:tcW w:type="dxa" w:w="6960"/>
            <w:vAlign w:val="top"/>
            <w:tcMar>
              <w:top w:w="80" w:type="dxa"/>
              <w:start w:w="120" w:type="dxa"/>
              <w:bottom w:w="80" w:type="dxa"/>
              <w:end w:w="120" w:type="dxa"/>
            </w:tcMar>
          </w:tcPr>
          <w:p>
            <w:pPr>
              <w:spacing w:after="0"/>
            </w:pPr>
            <w:r>
              <w:rPr>
                <w:sz w:val="18"/>
              </w:rPr>
              <w:t>Şema ve kaynak kodu → build raporları → kart UART/JTAG kanıtı → güncel raporlar</w:t>
            </w:r>
          </w:p>
        </w:tc>
      </w:tr>
    </w:tbl>
    <w:p>
      <w:pPr>
        <w:pStyle w:val="TableCitationText"/>
        <w:jc w:val="left"/>
      </w:pPr>
      <w:r>
        <w:t>Kaynak: PROJECT/reports altındaki güncel plan, durum, tasarım gözden geçirme ve laboratuvar raporları.</w:t>
      </w:r>
    </w:p>
    <w:p>
      <w:pPr>
        <w:pStyle w:val="Callout"/>
        <w:shd w:fill="EAF2F8"/>
        <w:pBdr>
          <w:left w:val="single" w:sz="28" w:space="8" w:color="2E74B5"/>
        </w:pBdr>
      </w:pPr>
      <w:r>
        <w:rPr>
          <w:b/>
          <w:color w:val="2E74B5"/>
        </w:rPr>
        <w:t xml:space="preserve">Durum etiketleri  </w:t>
      </w:r>
      <w:r>
        <w:t>“Tamamlandı” yalnız doğrulanmış build, simülasyon veya kart kanıtı bulunan işi ifade eder. “Yazılım hazır / fiziksel kabul bekliyor” artefaktın üretildiğini fakat kontrollü RF kanıtının henüz alınmadığını; “gelecek aşama” ise henüz ürün kabulüne girmeyen entegrasyonu ifade eder.</w:t>
      </w:r>
    </w:p>
    <w:p>
      <w:r>
        <w:t>Eski Markdown notlarında farklı kartlar, ADRV9008/ADRV9009 örnekleri veya güncelliğini kaybetmiş Vitis yolları bulunabilir. Bu raporda yalnız güncel worktree, doğrulanmış artefaktlar ve kart çıktıları esas alınmıştır. Çelişki halinde Ek G'deki kaynak önceliği izlenmelidir.</w:t>
      </w:r>
    </w:p>
    <w:p>
      <w:pPr>
        <w:pStyle w:val="Heading2"/>
      </w:pPr>
      <w:r>
        <w:t>Sürüm geçmişi</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1400"/>
        <w:gridCol w:w="2000"/>
        <w:gridCol w:w="5960"/>
      </w:tblGrid>
      <w:tr>
        <w:trPr>
          <w:tblHeader w:val="true"/>
        </w:trPr>
        <w:tc>
          <w:tcPr>
            <w:tcW w:type="dxa" w:w="1400"/>
            <w:shd w:fill="F4F6F9"/>
            <w:vAlign w:val="center"/>
            <w:tcMar>
              <w:top w:w="80" w:type="dxa"/>
              <w:start w:w="120" w:type="dxa"/>
              <w:bottom w:w="80" w:type="dxa"/>
              <w:end w:w="120" w:type="dxa"/>
            </w:tcMar>
          </w:tcPr>
          <w:p>
            <w:pPr>
              <w:spacing w:after="0"/>
            </w:pPr>
            <w:r>
              <w:rPr>
                <w:b/>
                <w:color w:val="17365D"/>
                <w:sz w:val="19"/>
              </w:rPr>
              <w:t>Sürüm</w:t>
            </w:r>
          </w:p>
        </w:tc>
        <w:tc>
          <w:tcPr>
            <w:tcW w:type="dxa" w:w="2000"/>
            <w:shd w:fill="F4F6F9"/>
            <w:vAlign w:val="center"/>
            <w:tcMar>
              <w:top w:w="80" w:type="dxa"/>
              <w:start w:w="120" w:type="dxa"/>
              <w:bottom w:w="80" w:type="dxa"/>
              <w:end w:w="120" w:type="dxa"/>
            </w:tcMar>
          </w:tcPr>
          <w:p>
            <w:pPr>
              <w:spacing w:after="0"/>
            </w:pPr>
            <w:r>
              <w:rPr>
                <w:b/>
                <w:color w:val="17365D"/>
                <w:sz w:val="19"/>
              </w:rPr>
              <w:t>Tarih</w:t>
            </w:r>
          </w:p>
        </w:tc>
        <w:tc>
          <w:tcPr>
            <w:tcW w:type="dxa" w:w="5960"/>
            <w:shd w:fill="F4F6F9"/>
            <w:vAlign w:val="center"/>
            <w:tcMar>
              <w:top w:w="80" w:type="dxa"/>
              <w:start w:w="120" w:type="dxa"/>
              <w:bottom w:w="80" w:type="dxa"/>
              <w:end w:w="120" w:type="dxa"/>
            </w:tcMar>
          </w:tcPr>
          <w:p>
            <w:pPr>
              <w:spacing w:after="0"/>
            </w:pPr>
            <w:r>
              <w:rPr>
                <w:b/>
                <w:color w:val="17365D"/>
                <w:sz w:val="19"/>
              </w:rPr>
              <w:t>Açıklama</w:t>
            </w:r>
          </w:p>
        </w:tc>
      </w:tr>
      <w:tr>
        <w:trPr>
          <w:trHeight w:hRule="atLeast"/>
        </w:trPr>
        <w:tc>
          <w:tcPr>
            <w:tcW w:type="dxa" w:w="1400"/>
            <w:vAlign w:val="top"/>
            <w:tcMar>
              <w:top w:w="80" w:type="dxa"/>
              <w:start w:w="120" w:type="dxa"/>
              <w:bottom w:w="80" w:type="dxa"/>
              <w:end w:w="120" w:type="dxa"/>
            </w:tcMar>
          </w:tcPr>
          <w:p>
            <w:pPr>
              <w:spacing w:after="0"/>
            </w:pPr>
            <w:r>
              <w:rPr>
                <w:sz w:val="18"/>
              </w:rPr>
              <w:t>0.1</w:t>
            </w:r>
          </w:p>
        </w:tc>
        <w:tc>
          <w:tcPr>
            <w:tcW w:type="dxa" w:w="2000"/>
            <w:vAlign w:val="top"/>
            <w:tcMar>
              <w:top w:w="80" w:type="dxa"/>
              <w:start w:w="120" w:type="dxa"/>
              <w:bottom w:w="80" w:type="dxa"/>
              <w:end w:w="120" w:type="dxa"/>
            </w:tcMar>
          </w:tcPr>
          <w:p>
            <w:pPr>
              <w:spacing w:after="0"/>
            </w:pPr>
            <w:r>
              <w:rPr>
                <w:sz w:val="18"/>
              </w:rPr>
              <w:t>Temmuz 2026</w:t>
            </w:r>
          </w:p>
        </w:tc>
        <w:tc>
          <w:tcPr>
            <w:tcW w:type="dxa" w:w="5960"/>
            <w:vAlign w:val="top"/>
            <w:tcMar>
              <w:top w:w="80" w:type="dxa"/>
              <w:start w:w="120" w:type="dxa"/>
              <w:bottom w:w="80" w:type="dxa"/>
              <w:end w:w="120" w:type="dxa"/>
            </w:tcMar>
          </w:tcPr>
          <w:p>
            <w:pPr>
              <w:spacing w:after="0"/>
            </w:pPr>
            <w:r>
              <w:rPr>
                <w:sz w:val="18"/>
              </w:rPr>
              <w:t>Araştırma, pin/XDC ve temel bring-up notları.</w:t>
            </w:r>
          </w:p>
        </w:tc>
      </w:tr>
      <w:tr>
        <w:trPr>
          <w:trHeight w:hRule="atLeast"/>
        </w:trPr>
        <w:tc>
          <w:tcPr>
            <w:tcW w:type="dxa" w:w="1400"/>
            <w:vAlign w:val="top"/>
            <w:tcMar>
              <w:top w:w="80" w:type="dxa"/>
              <w:start w:w="120" w:type="dxa"/>
              <w:bottom w:w="80" w:type="dxa"/>
              <w:end w:w="120" w:type="dxa"/>
            </w:tcMar>
          </w:tcPr>
          <w:p>
            <w:pPr>
              <w:spacing w:after="0"/>
            </w:pPr>
            <w:r>
              <w:rPr>
                <w:sz w:val="18"/>
              </w:rPr>
              <w:t>0.5</w:t>
            </w:r>
          </w:p>
        </w:tc>
        <w:tc>
          <w:tcPr>
            <w:tcW w:type="dxa" w:w="2000"/>
            <w:vAlign w:val="top"/>
            <w:tcMar>
              <w:top w:w="80" w:type="dxa"/>
              <w:start w:w="120" w:type="dxa"/>
              <w:bottom w:w="80" w:type="dxa"/>
              <w:end w:w="120" w:type="dxa"/>
            </w:tcMar>
          </w:tcPr>
          <w:p>
            <w:pPr>
              <w:spacing w:after="0"/>
            </w:pPr>
            <w:r>
              <w:rPr>
                <w:sz w:val="18"/>
              </w:rPr>
              <w:t>16–24 Temmuz 2026</w:t>
            </w:r>
          </w:p>
        </w:tc>
        <w:tc>
          <w:tcPr>
            <w:tcW w:type="dxa" w:w="5960"/>
            <w:vAlign w:val="top"/>
            <w:tcMar>
              <w:top w:w="80" w:type="dxa"/>
              <w:start w:w="120" w:type="dxa"/>
              <w:bottom w:w="80" w:type="dxa"/>
              <w:end w:w="120" w:type="dxa"/>
            </w:tcMar>
          </w:tcPr>
          <w:p>
            <w:pPr>
              <w:spacing w:after="0"/>
            </w:pPr>
            <w:r>
              <w:rPr>
                <w:sz w:val="18"/>
              </w:rPr>
              <w:t>Golden/Candidate başlatıcı, RF aktivite, monopulse foundation ve PL FFT ilerlemesi.</w:t>
            </w:r>
          </w:p>
        </w:tc>
      </w:tr>
      <w:tr>
        <w:trPr>
          <w:trHeight w:hRule="atLeast"/>
        </w:trPr>
        <w:tc>
          <w:tcPr>
            <w:tcW w:type="dxa" w:w="1400"/>
            <w:vAlign w:val="top"/>
            <w:tcMar>
              <w:top w:w="80" w:type="dxa"/>
              <w:start w:w="120" w:type="dxa"/>
              <w:bottom w:w="80" w:type="dxa"/>
              <w:end w:w="120" w:type="dxa"/>
            </w:tcMar>
          </w:tcPr>
          <w:p>
            <w:pPr>
              <w:spacing w:after="0"/>
            </w:pPr>
            <w:r>
              <w:rPr>
                <w:sz w:val="18"/>
              </w:rPr>
              <w:t>0.9</w:t>
            </w:r>
          </w:p>
        </w:tc>
        <w:tc>
          <w:tcPr>
            <w:tcW w:type="dxa" w:w="2000"/>
            <w:vAlign w:val="top"/>
            <w:tcMar>
              <w:top w:w="80" w:type="dxa"/>
              <w:start w:w="120" w:type="dxa"/>
              <w:bottom w:w="80" w:type="dxa"/>
              <w:end w:w="120" w:type="dxa"/>
            </w:tcMar>
          </w:tcPr>
          <w:p>
            <w:pPr>
              <w:spacing w:after="0"/>
            </w:pPr>
            <w:r>
              <w:rPr>
                <w:sz w:val="18"/>
              </w:rPr>
              <w:t>27–28 Temmuz 2026</w:t>
            </w:r>
          </w:p>
        </w:tc>
        <w:tc>
          <w:tcPr>
            <w:tcW w:type="dxa" w:w="5960"/>
            <w:vAlign w:val="top"/>
            <w:tcMar>
              <w:top w:w="80" w:type="dxa"/>
              <w:start w:w="120" w:type="dxa"/>
              <w:bottom w:w="80" w:type="dxa"/>
              <w:end w:w="120" w:type="dxa"/>
            </w:tcMar>
          </w:tcPr>
          <w:p>
            <w:pPr>
              <w:spacing w:after="0"/>
            </w:pPr>
            <w:r>
              <w:rPr>
                <w:sz w:val="18"/>
              </w:rPr>
              <w:t>Bare-metal/Python laboratuvar yolu, gain-lock v2 ve kart preflight.</w:t>
            </w:r>
          </w:p>
        </w:tc>
      </w:tr>
      <w:tr>
        <w:trPr>
          <w:trHeight w:hRule="atLeast"/>
        </w:trPr>
        <w:tc>
          <w:tcPr>
            <w:tcW w:type="dxa" w:w="1400"/>
            <w:vAlign w:val="top"/>
            <w:tcMar>
              <w:top w:w="80" w:type="dxa"/>
              <w:start w:w="120" w:type="dxa"/>
              <w:bottom w:w="80" w:type="dxa"/>
              <w:end w:w="120" w:type="dxa"/>
            </w:tcMar>
          </w:tcPr>
          <w:p>
            <w:pPr>
              <w:spacing w:after="0"/>
            </w:pPr>
            <w:r>
              <w:rPr>
                <w:sz w:val="18"/>
              </w:rPr>
              <w:t>1.0</w:t>
            </w:r>
          </w:p>
        </w:tc>
        <w:tc>
          <w:tcPr>
            <w:tcW w:type="dxa" w:w="2000"/>
            <w:vAlign w:val="top"/>
            <w:tcMar>
              <w:top w:w="80" w:type="dxa"/>
              <w:start w:w="120" w:type="dxa"/>
              <w:bottom w:w="80" w:type="dxa"/>
              <w:end w:w="120" w:type="dxa"/>
            </w:tcMar>
          </w:tcPr>
          <w:p>
            <w:pPr>
              <w:spacing w:after="0"/>
            </w:pPr>
            <w:r>
              <w:rPr>
                <w:sz w:val="18"/>
              </w:rPr>
              <w:t>29 Temmuz 2026</w:t>
            </w:r>
          </w:p>
        </w:tc>
        <w:tc>
          <w:tcPr>
            <w:tcW w:type="dxa" w:w="5960"/>
            <w:vAlign w:val="top"/>
            <w:tcMar>
              <w:top w:w="80" w:type="dxa"/>
              <w:start w:w="120" w:type="dxa"/>
              <w:bottom w:w="80" w:type="dxa"/>
              <w:end w:w="120" w:type="dxa"/>
            </w:tcMar>
          </w:tcPr>
          <w:p>
            <w:pPr>
              <w:spacing w:after="0"/>
            </w:pPr>
            <w:r>
              <w:rPr>
                <w:sz w:val="18"/>
              </w:rPr>
              <w:t>Nihai teknik rapor ve geliştirici devir kılavuzu.</w:t>
            </w:r>
          </w:p>
        </w:tc>
      </w:tr>
    </w:tbl>
    <w:p>
      <w:r>
        <w:br w:type="page"/>
      </w:r>
    </w:p>
    <w:p>
      <w:pPr>
        <w:pStyle w:val="Heading1"/>
      </w:pPr>
      <w:r>
        <w:t>Yönetici Özeti</w:t>
      </w:r>
    </w:p>
    <w:p>
      <w:r>
        <w:t>Bu staj çalışmasında AXU4EVB-P üzerinde AD9364 tabanlı RF alıcı zinciri, yalnız bitstream üreten bir örnek tasarımdan tekrarlanabilir şekilde başlatılabilen, kart üzerinde doğrulanmış 2048 noktalı FPGA FFT ve host tarafında görselleştirilebilen modüler bir ölçüm platformuna dönüştürülmüştür. Çalışma; donanım dokümanlarının teyidi, Vivado pin ve timing kapanışı, Vitis bare-metal platformu, güvenilir JTAG başlatma, RF aktivite testleri, bit-doğru FFT doğrulaması, kart üstü tek-frame ve 100-frame kabulü, CRC'li UART protokolü ve Python spectrum/waterfall uygulamasını kapsar.</w:t>
      </w:r>
    </w:p>
    <w:p>
      <w:r>
        <w:t>Nihai hedef, harici ZX80-DR230-S+ SPDT anahtar ve HMC936A faz kaydırıcıyla S0–S3 durumlarını sırayla üreterek Σ/Δ tabanlı azimuth ve elevation hata işaretleri elde etmektir. AD9364 kartının gerçek 1×1 alıcı sınırı nedeniyle bu dört durum eşzamanlı değil, aynı FFT çekirdeği kullanılarak deterministik ardışık frame'ler şeklinde ölçülecektir.</w:t>
      </w:r>
    </w:p>
    <w:p>
      <w:pPr>
        <w:jc w:val="center"/>
      </w:pPr>
      <w:r>
        <w:drawing>
          <wp:inline xmlns:a="http://schemas.openxmlformats.org/drawingml/2006/main" xmlns:pic="http://schemas.openxmlformats.org/drawingml/2006/picture">
            <wp:extent cx="5806440" cy="3387090"/>
            <wp:docPr id="2" name="Picture 2"/>
            <wp:cNvGraphicFramePr>
              <a:graphicFrameLocks noChangeAspect="1"/>
            </wp:cNvGraphicFramePr>
            <a:graphic>
              <a:graphicData uri="http://schemas.openxmlformats.org/drawingml/2006/picture">
                <pic:pic>
                  <pic:nvPicPr>
                    <pic:cNvPr id="0" name="status_map.png"/>
                    <pic:cNvPicPr/>
                  </pic:nvPicPr>
                  <pic:blipFill>
                    <a:blip r:embed="rId12"/>
                    <a:stretch>
                      <a:fillRect/>
                    </a:stretch>
                  </pic:blipFill>
                  <pic:spPr>
                    <a:xfrm>
                      <a:off x="0" y="0"/>
                      <a:ext cx="5806440" cy="3387090"/>
                    </a:xfrm>
                    <a:prstGeom prst="rect"/>
                  </pic:spPr>
                </pic:pic>
              </a:graphicData>
            </a:graphic>
          </wp:inline>
        </w:drawing>
      </w:r>
    </w:p>
    <w:p>
      <w:pPr>
        <w:pStyle w:val="Caption"/>
        <w:jc w:val="center"/>
      </w:pPr>
      <w:r>
        <w:t>Şekil 1 — Güncel proje durumunun tamamlandı/açık/gelecek ayrımı.</w:t>
      </w:r>
    </w:p>
    <w:p>
      <w:pPr>
        <w:pStyle w:val="Heading2"/>
      </w:pPr>
      <w:r>
        <w:t>Başlıca teslimler</w:t>
      </w:r>
    </w:p>
    <w:p>
      <w:pPr>
        <w:numPr>
          <w:ilvl w:val="0"/>
          <w:numId w:val="10"/>
        </w:numPr>
      </w:pPr>
      <w:r>
        <w:t>AXU4EVB-P + AD9364 temel bring-up: PMUFW, FPGA, DDR, SPI Rev 2 ve DMA kart çıktıları.</w:t>
      </w:r>
    </w:p>
    <w:p>
      <w:pPr>
        <w:numPr>
          <w:ilvl w:val="0"/>
          <w:numId w:val="10"/>
        </w:numPr>
      </w:pPr>
      <w:r>
        <w:t>Doğrulanmış Golden ve Candidate JTAG başlatıcıları; her açılışta XSCT komutlarını elle girme zorunluluğu kaldırıldı.</w:t>
      </w:r>
    </w:p>
    <w:p>
      <w:pPr>
        <w:numPr>
          <w:ilvl w:val="0"/>
          <w:numId w:val="10"/>
        </w:numPr>
      </w:pPr>
      <w:r>
        <w:t>2048 noktalı Vivado FFT v9.1 yolu; tam 2048-bin spectrum, peak, magnitude-square ve çift atomik BRAM bankası.</w:t>
      </w:r>
    </w:p>
    <w:p>
      <w:pPr>
        <w:numPr>
          <w:ilvl w:val="0"/>
          <w:numId w:val="10"/>
        </w:numPr>
      </w:pPr>
      <w:r>
        <w:t>Altı deterministik vektörde gerçek Vivado FFT modeliyle bütün kompleks FFT ve güç kelimelerinde 0 LSB fark.</w:t>
      </w:r>
    </w:p>
    <w:p>
      <w:pPr>
        <w:numPr>
          <w:ilvl w:val="0"/>
          <w:numId w:val="10"/>
        </w:numPr>
      </w:pPr>
      <w:r>
        <w:t>Kartta tek-frame PL_FFT PASS ve 100 frame/1000 ms periyodik monitor PASS.</w:t>
      </w:r>
    </w:p>
    <w:p>
      <w:pPr>
        <w:numPr>
          <w:ilvl w:val="0"/>
          <w:numId w:val="10"/>
        </w:numPr>
      </w:pPr>
      <w:r>
        <w:t>Protocol v2 bare-metal UART servisi ve PySerial/NumPy/Matplotlib laboratuvar uygulaması; 61/61 host testi.</w:t>
      </w:r>
    </w:p>
    <w:p>
      <w:pPr>
        <w:numPr>
          <w:ilvl w:val="0"/>
          <w:numId w:val="10"/>
        </w:numPr>
      </w:pPr>
      <w:r>
        <w:t>Manual 50 dB gain-lock v2 Candidate; gain mode/readback telemetrisi ve frame-serisi gain değişimi reddi.</w:t>
      </w:r>
    </w:p>
    <w:p>
      <w:pPr>
        <w:numPr>
          <w:ilvl w:val="0"/>
          <w:numId w:val="10"/>
        </w:numPr>
      </w:pPr>
      <w:r>
        <w:t>Gelecek S0–S3 monopulse entegrasyonu için sınırlar, elektriksel riskler ve kalibrasyon kabul planı.</w:t>
      </w:r>
    </w:p>
    <w:p>
      <w:pPr>
        <w:pStyle w:val="Callout"/>
        <w:shd w:fill="FFF4D6"/>
        <w:pBdr>
          <w:left w:val="single" w:sz="28" w:space="8" w:color="D9A441"/>
        </w:pBdr>
      </w:pPr>
      <w:r>
        <w:rPr>
          <w:b/>
          <w:color w:val="D9A441"/>
        </w:rPr>
        <w:t xml:space="preserve">Bağlayıcı açık kapı  </w:t>
      </w:r>
      <w:r>
        <w:t>SMW200A ile RXA girişine DC dışı, bin-hizalı kontrollü CW uygulanarak 100 ardışık frame için geçerli CRC, sıfır fatal flag, değişmeyen manual 50 dB gain ve beklenen peak'te ±1 bin kararlılığı kanıtlanmalıdır. Bu fiziksel kanıt alınmadan Candidate manifestinde board_verified=false korunur.</w:t>
      </w:r>
    </w:p>
    <w:p>
      <w:r>
        <w:br w:type="page"/>
      </w:r>
    </w:p>
    <w:p>
      <w:pPr>
        <w:pStyle w:val="Heading1"/>
      </w:pPr>
      <w:r>
        <w:t>İçindekiler</w:t>
      </w:r>
    </w:p>
    <w:p>
      <w:pPr>
        <w:pStyle w:val="TOCEntry"/>
        <w:pBdr>
          <w:bottom w:val="single" w:sz="3" w:space="2" w:color="F4F6F9"/>
        </w:pBdr>
      </w:pPr>
      <w:r>
        <w:t>1. Proje Tanımı, Amaç ve Kapsam</w:t>
      </w:r>
    </w:p>
    <w:p>
      <w:pPr>
        <w:pStyle w:val="TOCEntry"/>
        <w:pBdr>
          <w:bottom w:val="single" w:sz="3" w:space="2" w:color="F4F6F9"/>
        </w:pBdr>
      </w:pPr>
      <w:r>
        <w:t>2. Araştırma, Gereksinim Teyidi ve Kaynak Önceliği</w:t>
      </w:r>
    </w:p>
    <w:p>
      <w:pPr>
        <w:pStyle w:val="TOCEntry"/>
        <w:pBdr>
          <w:bottom w:val="single" w:sz="3" w:space="2" w:color="F4F6F9"/>
        </w:pBdr>
      </w:pPr>
      <w:r>
        <w:t>3. Sistem Donanımı ve Uçtan Uca Mimari</w:t>
      </w:r>
    </w:p>
    <w:p>
      <w:pPr>
        <w:pStyle w:val="TOCEntry"/>
        <w:pBdr>
          <w:bottom w:val="single" w:sz="3" w:space="2" w:color="F4F6F9"/>
        </w:pBdr>
      </w:pPr>
      <w:r>
        <w:t>4. Geliştirme Ortamı ve Depo Düzeni</w:t>
      </w:r>
    </w:p>
    <w:p>
      <w:pPr>
        <w:pStyle w:val="TOCEntry"/>
        <w:pBdr>
          <w:bottom w:val="single" w:sz="3" w:space="2" w:color="F4F6F9"/>
        </w:pBdr>
      </w:pPr>
      <w:r>
        <w:t>5. Vivado Donanım Tasarımı</w:t>
      </w:r>
    </w:p>
    <w:p>
      <w:pPr>
        <w:pStyle w:val="TOCEntry"/>
        <w:pBdr>
          <w:bottom w:val="single" w:sz="3" w:space="2" w:color="F4F6F9"/>
        </w:pBdr>
      </w:pPr>
      <w:r>
        <w:t>6. Zamanlama Kapanışı ve Donanım Teslimi</w:t>
      </w:r>
    </w:p>
    <w:p>
      <w:pPr>
        <w:pStyle w:val="TOCEntry"/>
        <w:pBdr>
          <w:bottom w:val="single" w:sz="3" w:space="2" w:color="F4F6F9"/>
        </w:pBdr>
      </w:pPr>
      <w:r>
        <w:t>7. Vitis Platformu ve Bare-metal Uygulama</w:t>
      </w:r>
    </w:p>
    <w:p>
      <w:pPr>
        <w:pStyle w:val="TOCEntry"/>
        <w:pBdr>
          <w:bottom w:val="single" w:sz="3" w:space="2" w:color="F4F6F9"/>
        </w:pBdr>
      </w:pPr>
      <w:r>
        <w:t>8. JTAG Başlatma Zinciri ve Tekrarlanabilirlik</w:t>
      </w:r>
    </w:p>
    <w:p>
      <w:pPr>
        <w:pStyle w:val="TOCEntry"/>
        <w:pBdr>
          <w:bottom w:val="single" w:sz="3" w:space="2" w:color="F4F6F9"/>
        </w:pBdr>
      </w:pPr>
      <w:r>
        <w:t>9. Bring-up Sorunları ve Kök Nedenler</w:t>
      </w:r>
    </w:p>
    <w:p>
      <w:pPr>
        <w:pStyle w:val="TOCEntry"/>
        <w:pBdr>
          <w:bottom w:val="single" w:sz="3" w:space="2" w:color="F4F6F9"/>
        </w:pBdr>
      </w:pPr>
      <w:r>
        <w:t>10. AD9364 ve RF Aktivite Doğrulaması</w:t>
      </w:r>
    </w:p>
    <w:p>
      <w:pPr>
        <w:pStyle w:val="TOCEntry"/>
        <w:pBdr>
          <w:bottom w:val="single" w:sz="3" w:space="2" w:color="F4F6F9"/>
        </w:pBdr>
      </w:pPr>
      <w:r>
        <w:t>11. Monopulse Gereksinimi ve Dört Durumlu Mimari</w:t>
      </w:r>
    </w:p>
    <w:p>
      <w:pPr>
        <w:pStyle w:val="TOCEntry"/>
        <w:pBdr>
          <w:bottom w:val="single" w:sz="3" w:space="2" w:color="F4F6F9"/>
        </w:pBdr>
      </w:pPr>
      <w:r>
        <w:t>12. 2048 Noktalı PL FFT Tasarımı</w:t>
      </w:r>
    </w:p>
    <w:p>
      <w:pPr>
        <w:pStyle w:val="TOCEntry"/>
        <w:pBdr>
          <w:bottom w:val="single" w:sz="3" w:space="2" w:color="F4F6F9"/>
        </w:pBdr>
      </w:pPr>
      <w:r>
        <w:t>13. Sayısal Doğrulama ve RTL Test Stratejisi</w:t>
      </w:r>
    </w:p>
    <w:p>
      <w:pPr>
        <w:pStyle w:val="TOCEntry"/>
        <w:pBdr>
          <w:bottom w:val="single" w:sz="3" w:space="2" w:color="F4F6F9"/>
        </w:pBdr>
      </w:pPr>
      <w:r>
        <w:t>14. Kart Üstü FFT Kabulü</w:t>
      </w:r>
    </w:p>
    <w:p>
      <w:pPr>
        <w:pStyle w:val="TOCEntry"/>
        <w:pBdr>
          <w:bottom w:val="single" w:sz="3" w:space="2" w:color="F4F6F9"/>
        </w:pBdr>
      </w:pPr>
      <w:r>
        <w:t>15. Bare-metal UART Protokolü</w:t>
      </w:r>
    </w:p>
    <w:p>
      <w:pPr>
        <w:pStyle w:val="TOCEntry"/>
        <w:pBdr>
          <w:bottom w:val="single" w:sz="3" w:space="2" w:color="F4F6F9"/>
        </w:pBdr>
      </w:pPr>
      <w:r>
        <w:t>16. Python Laboratuvar Konsolu</w:t>
      </w:r>
    </w:p>
    <w:p>
      <w:pPr>
        <w:pStyle w:val="TOCEntry"/>
        <w:pBdr>
          <w:bottom w:val="single" w:sz="3" w:space="2" w:color="F4F6F9"/>
        </w:pBdr>
      </w:pPr>
      <w:r>
        <w:t>17. Artefakt, Release ve Konfigürasyon Yönetimi</w:t>
      </w:r>
    </w:p>
    <w:p>
      <w:pPr>
        <w:pStyle w:val="TOCEntry"/>
        <w:pBdr>
          <w:bottom w:val="single" w:sz="3" w:space="2" w:color="F4F6F9"/>
        </w:pBdr>
      </w:pPr>
      <w:r>
        <w:t>18. Doğrulama Sonuçları ve Kanıt Matrisi</w:t>
      </w:r>
    </w:p>
    <w:p>
      <w:pPr>
        <w:pStyle w:val="TOCEntry"/>
        <w:pBdr>
          <w:bottom w:val="single" w:sz="3" w:space="2" w:color="F4F6F9"/>
        </w:pBdr>
      </w:pPr>
      <w:r>
        <w:t>19. Açık Riskler ve Teknik Borç</w:t>
      </w:r>
    </w:p>
    <w:p>
      <w:pPr>
        <w:pStyle w:val="TOCEntry"/>
        <w:pBdr>
          <w:bottom w:val="single" w:sz="3" w:space="2" w:color="F4F6F9"/>
        </w:pBdr>
      </w:pPr>
      <w:r>
        <w:t>20. Kontrollü-CW Laboratuvar Kabul Prosedürü</w:t>
      </w:r>
    </w:p>
    <w:p>
      <w:pPr>
        <w:pStyle w:val="TOCEntry"/>
        <w:pBdr>
          <w:bottom w:val="single" w:sz="3" w:space="2" w:color="F4F6F9"/>
        </w:pBdr>
      </w:pPr>
      <w:r>
        <w:t>21. ZX80/HMC936 S0–S3 Entegrasyon Planı</w:t>
      </w:r>
    </w:p>
    <w:p>
      <w:pPr>
        <w:pStyle w:val="TOCEntry"/>
        <w:pBdr>
          <w:bottom w:val="single" w:sz="3" w:space="2" w:color="F4F6F9"/>
        </w:pBdr>
      </w:pPr>
      <w:r>
        <w:t>22. Yankısız Oda Kalibrasyon Planı</w:t>
      </w:r>
    </w:p>
    <w:p>
      <w:pPr>
        <w:pStyle w:val="TOCEntry"/>
        <w:pBdr>
          <w:bottom w:val="single" w:sz="3" w:space="2" w:color="F4F6F9"/>
        </w:pBdr>
      </w:pPr>
      <w:r>
        <w:t>23. Geliştirici Devir Kılavuzu</w:t>
      </w:r>
    </w:p>
    <w:p>
      <w:pPr>
        <w:pStyle w:val="TOCEntry"/>
        <w:pBdr>
          <w:bottom w:val="single" w:sz="3" w:space="2" w:color="F4F6F9"/>
        </w:pBdr>
      </w:pPr>
      <w:r>
        <w:t>24. Gelecek Yol Haritası</w:t>
      </w:r>
    </w:p>
    <w:p>
      <w:pPr>
        <w:pStyle w:val="TOCEntry"/>
        <w:pBdr>
          <w:bottom w:val="single" w:sz="3" w:space="2" w:color="F4F6F9"/>
        </w:pBdr>
      </w:pPr>
      <w:r>
        <w:t>25. Sonuç ve Mühendislik Kazanımları</w:t>
      </w:r>
    </w:p>
    <w:p>
      <w:pPr>
        <w:pStyle w:val="TOCEntry"/>
      </w:pPr>
      <w:r>
        <w:t>26. Sürekli Bare-Metal UDP FFT Aktarımı</w:t>
      </w:r>
    </w:p>
    <w:p>
      <w:pPr>
        <w:pStyle w:val="TOCEntry"/>
      </w:pPr>
      <w:r>
        <w:t>27. Proje Teslim Kapanışı</w:t>
      </w:r>
    </w:p>
    <w:p>
      <w:pPr>
        <w:pStyle w:val="TOCEntry"/>
        <w:pBdr>
          <w:bottom w:val="single" w:sz="3" w:space="2" w:color="F4F6F9"/>
        </w:pBdr>
      </w:pPr>
      <w:r>
        <w:t>Ekler A–G: yollar, komutlar, UART çıktıları, pin özeti, kontrol listeleri, sözlük ve kaynak dokümanlar</w:t>
      </w:r>
    </w:p>
    <w:p>
      <w:pPr>
        <w:pStyle w:val="Callout"/>
        <w:shd w:fill="EAF2F8"/>
        <w:pBdr>
          <w:left w:val="single" w:sz="28" w:space="8" w:color="2E74B5"/>
        </w:pBdr>
      </w:pPr>
      <w:r>
        <w:rPr>
          <w:b/>
          <w:color w:val="2E74B5"/>
        </w:rPr>
        <w:t xml:space="preserve">Not  </w:t>
      </w:r>
      <w:r>
        <w:t>Belge Word'de açıldığında başlıklar Navigation Pane üzerinden de gezilebilir. İçindekiler listesi konu başlıklarını sabit ve hızlı bir devir referansı olarak verir.</w:t>
      </w:r>
    </w:p>
    <w:p>
      <w:r>
        <w:br w:type="page"/>
      </w:r>
    </w:p>
    <w:p>
      <w:pPr>
        <w:pStyle w:val="Heading1"/>
      </w:pPr>
      <w:r>
        <w:t>1. Proje Tanımı, Amaç ve Kapsam</w:t>
      </w:r>
    </w:p>
    <w:p>
      <w:pPr>
        <w:pStyle w:val="Heading2"/>
      </w:pPr>
      <w:r>
        <w:t>1.1 Problem tanımı</w:t>
      </w:r>
    </w:p>
    <w:p>
      <w:r>
        <w:t>Başlangıçta elde bulunan ADI referans HDL projesinin AXU4EVB-P kartında bitstream üretmesi tek başına yeterli değildi. Kartın doğru FMC/LVDS pinleriyle çalışması, PS/PL ve DDR'nin güvenli başlatılması, AD9364'ün SPI üzerinden güvenilir tanınması, RF I/Q verisinin kayıpsız alınması ve geliştirilecek spektrum/monopulse yolunun tekrarlanabilir biçimde doğrulanması gerekiyordu.</w:t>
      </w:r>
    </w:p>
    <w:p>
      <w:pPr>
        <w:pStyle w:val="Heading2"/>
      </w:pPr>
      <w:r>
        <w:t>1.2 Ana hedef</w:t>
      </w:r>
    </w:p>
    <w:p>
      <w:r>
        <w:t>Temel hedef; AD9364'ten alınan 16-bit kompleks I/Q örneklerini AXU4EVB-P'nin programlanabilir mantığında 2048 noktalı FFT ile işlemek, tam spektrumu ve en yüksek tepeyi çıkarmak, veriyi bare-metal A53 üzerinden host bilgisayara aktarmak ve sistemi harici RF switch/faz kaydırıcı ile monopulse yön bulma deneylerine hazır hale getirmektir.</w:t>
      </w:r>
    </w:p>
    <w:p>
      <w:pPr>
        <w:pStyle w:val="Heading2"/>
      </w:pPr>
      <w:r>
        <w:t>1.3 Kapsama dahil olanlar</w:t>
      </w:r>
    </w:p>
    <w:p>
      <w:pPr>
        <w:numPr>
          <w:ilvl w:val="0"/>
          <w:numId w:val="10"/>
        </w:numPr>
      </w:pPr>
      <w:r>
        <w:t>AXU4EVB-P kart ve AD9364/FMCOMMS uyumlu RF kartının şema ve kart kılavuzlarıyla teyidi.</w:t>
      </w:r>
    </w:p>
    <w:p>
      <w:pPr>
        <w:numPr>
          <w:ilvl w:val="0"/>
          <w:numId w:val="10"/>
        </w:numPr>
      </w:pPr>
      <w:r>
        <w:t>Vivado 2020.1 donanım projesinin pin/XDC, block design, synthesis, implementation ve timing doğrulaması.</w:t>
      </w:r>
    </w:p>
    <w:p>
      <w:pPr>
        <w:numPr>
          <w:ilvl w:val="0"/>
          <w:numId w:val="10"/>
        </w:numPr>
      </w:pPr>
      <w:r>
        <w:t>Vitis 2020.1 standalone platformu, PMUFW/FSBL ve A53 bare-metal uygulaması.</w:t>
      </w:r>
    </w:p>
    <w:p>
      <w:pPr>
        <w:numPr>
          <w:ilvl w:val="0"/>
          <w:numId w:val="10"/>
        </w:numPr>
      </w:pPr>
      <w:r>
        <w:t>Golden/Candidate JTAG başlatma otomasyonu ve DDR erişim kapısı.</w:t>
      </w:r>
    </w:p>
    <w:p>
      <w:pPr>
        <w:numPr>
          <w:ilvl w:val="0"/>
          <w:numId w:val="10"/>
        </w:numPr>
      </w:pPr>
      <w:r>
        <w:t>AD9364 güvenli RX-only kullanım, RF aktivite testi ve monopulse foundation yazılımı.</w:t>
      </w:r>
    </w:p>
    <w:p>
      <w:pPr>
        <w:numPr>
          <w:ilvl w:val="0"/>
          <w:numId w:val="10"/>
        </w:numPr>
      </w:pPr>
      <w:r>
        <w:t>2048 noktalı FFT IP entegrasyonu, spectrum belleği, peak çıkarımı ve AXI-Lite kontrol.</w:t>
      </w:r>
    </w:p>
    <w:p>
      <w:pPr>
        <w:numPr>
          <w:ilvl w:val="0"/>
          <w:numId w:val="10"/>
        </w:numPr>
      </w:pPr>
      <w:r>
        <w:t>Python tabanlı laboratuvar konsolu, CRC/metadata doğrulama ve NPZ/CSV kanıt üretimi.</w:t>
      </w:r>
    </w:p>
    <w:p>
      <w:pPr>
        <w:numPr>
          <w:ilvl w:val="0"/>
          <w:numId w:val="10"/>
        </w:numPr>
      </w:pPr>
      <w:r>
        <w:t>Harici ZX80/HMC936 kontrolü ve yankısız oda kalibrasyonu için uygulanabilir devir planı.</w:t>
      </w:r>
    </w:p>
    <w:p>
      <w:pPr>
        <w:pStyle w:val="Heading2"/>
      </w:pPr>
      <w:r>
        <w:t>1.4 Kapsam dışı veya sonraki faz</w:t>
      </w:r>
    </w:p>
    <w:p>
      <w:pPr>
        <w:numPr>
          <w:ilvl w:val="0"/>
          <w:numId w:val="10"/>
        </w:numPr>
      </w:pPr>
      <w:r>
        <w:t>Wi-Fi paket demodülasyonu veya protokol çözme; mevcut test yalnız RF enerji/burst aktivitesi algılar.</w:t>
      </w:r>
    </w:p>
    <w:p>
      <w:pPr>
        <w:numPr>
          <w:ilvl w:val="0"/>
          <w:numId w:val="10"/>
        </w:numPr>
      </w:pPr>
      <w:r>
        <w:t>PetaLinux, IIOD ve pyadi-iio üzerinden canlı kart kontrolü; Ethernet geleceğe açık bırakılmıştır.</w:t>
      </w:r>
    </w:p>
    <w:p>
      <w:pPr>
        <w:numPr>
          <w:ilvl w:val="0"/>
          <w:numId w:val="10"/>
        </w:numPr>
      </w:pPr>
      <w:r>
        <w:t>Kalibre dBm spektrum; mevcut Python grafiği kalibre edilmemiş bağıl FFT gücü gösterir.</w:t>
      </w:r>
    </w:p>
    <w:p>
      <w:pPr>
        <w:numPr>
          <w:ilvl w:val="0"/>
          <w:numId w:val="10"/>
        </w:numPr>
      </w:pPr>
      <w:r>
        <w:t>Fiziksel ZX80/HMC936 FPGA kontrolü ve açı kalibrasyonu; elektriksel sözleşme tamamlanmadan ürün kabulü sayılmaz.</w:t>
      </w:r>
    </w:p>
    <w:p>
      <w:pPr>
        <w:pStyle w:val="Heading1"/>
      </w:pPr>
      <w:r>
        <w:t>2. Araştırma, Gereksinim Teyidi ve Kaynak Önceliği</w:t>
      </w:r>
    </w:p>
    <w:p>
      <w:r>
        <w:t>Projenin ilk aşaması uygulamaya doğrudan geçmek yerine hedef donanımı ve mevcut tasarımın gerçek durumunu teyit etmeye ayrıldı. Eski Markdown notları faydalı tarihçe sağlasa da, bazı bölümler farklı RF kartlarına veya artık geçerli olmayan workspace yollarına atıf yapıyordu. Bu nedenle her önemli karar birincil teknik kanıtla karşılaştırıldı.</w:t>
      </w:r>
    </w:p>
    <w:p>
      <w:pPr>
        <w:pStyle w:val="Heading2"/>
      </w:pPr>
      <w:r>
        <w:t>2.1 Kaynak önceliği</w:t>
      </w:r>
    </w:p>
    <w:p>
      <w:pPr>
        <w:numPr>
          <w:ilvl w:val="0"/>
          <w:numId w:val="12"/>
        </w:numPr>
      </w:pPr>
      <w:r>
        <w:t>Fiziksel kart üzerindeki ipek baskı, konektör etiketi ve gerçek kablo bağlantısı.</w:t>
      </w:r>
    </w:p>
    <w:p>
      <w:pPr>
        <w:numPr>
          <w:ilvl w:val="0"/>
          <w:numId w:val="12"/>
        </w:numPr>
      </w:pPr>
      <w:r>
        <w:t>Üretici şemaları ve kullanıcı kılavuzları: AXU4EVB-P, AD9364/FMCOMMS ve harici RF modülleri.</w:t>
      </w:r>
    </w:p>
    <w:p>
      <w:pPr>
        <w:numPr>
          <w:ilvl w:val="0"/>
          <w:numId w:val="12"/>
        </w:numPr>
      </w:pPr>
      <w:r>
        <w:t>Aktif Vivado block design, top-level portlar ve XDC pin eşlemeleri.</w:t>
      </w:r>
    </w:p>
    <w:p>
      <w:pPr>
        <w:numPr>
          <w:ilvl w:val="0"/>
          <w:numId w:val="12"/>
        </w:numPr>
      </w:pPr>
      <w:r>
        <w:t>Üretilmiş XSA/bitstream/ELF ve synthesis/implementation/timing raporları.</w:t>
      </w:r>
    </w:p>
    <w:p>
      <w:pPr>
        <w:numPr>
          <w:ilvl w:val="0"/>
          <w:numId w:val="12"/>
        </w:numPr>
      </w:pPr>
      <w:r>
        <w:t>Kart JTAG/PS_UART çıktıları, loglar, manifest ve SHA-256 kanıtları.</w:t>
      </w:r>
    </w:p>
    <w:p>
      <w:pPr>
        <w:numPr>
          <w:ilvl w:val="0"/>
          <w:numId w:val="12"/>
        </w:numPr>
      </w:pPr>
      <w:r>
        <w:t>Güncel project_situation_report, implementation_plan ve nihai tasarım planı.</w:t>
      </w:r>
    </w:p>
    <w:p>
      <w:pPr>
        <w:numPr>
          <w:ilvl w:val="0"/>
          <w:numId w:val="12"/>
        </w:numPr>
      </w:pPr>
      <w:r>
        <w:t>Eski sohbet/not dosyaları; yalnız tarihçe ve hipotez kaynağı olarak.</w:t>
      </w:r>
    </w:p>
    <w:p>
      <w:pPr>
        <w:pStyle w:val="Heading2"/>
      </w:pPr>
      <w:r>
        <w:t>2.2 Kritik gereksinim düzeltmeleri</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1800"/>
        <w:gridCol w:w="3000"/>
        <w:gridCol w:w="4560"/>
      </w:tblGrid>
      <w:tr>
        <w:trPr>
          <w:tblHeader w:val="true"/>
        </w:trPr>
        <w:tc>
          <w:tcPr>
            <w:tcW w:type="dxa" w:w="1800"/>
            <w:shd w:fill="F4F6F9"/>
            <w:vAlign w:val="center"/>
            <w:tcMar>
              <w:top w:w="80" w:type="dxa"/>
              <w:start w:w="120" w:type="dxa"/>
              <w:bottom w:w="80" w:type="dxa"/>
              <w:end w:w="120" w:type="dxa"/>
            </w:tcMar>
          </w:tcPr>
          <w:p>
            <w:pPr>
              <w:spacing w:after="0"/>
            </w:pPr>
            <w:r>
              <w:rPr>
                <w:b/>
                <w:color w:val="17365D"/>
                <w:sz w:val="19"/>
              </w:rPr>
              <w:t>Konu</w:t>
            </w:r>
          </w:p>
        </w:tc>
        <w:tc>
          <w:tcPr>
            <w:tcW w:type="dxa" w:w="3000"/>
            <w:shd w:fill="F4F6F9"/>
            <w:vAlign w:val="center"/>
            <w:tcMar>
              <w:top w:w="80" w:type="dxa"/>
              <w:start w:w="120" w:type="dxa"/>
              <w:bottom w:w="80" w:type="dxa"/>
              <w:end w:w="120" w:type="dxa"/>
            </w:tcMar>
          </w:tcPr>
          <w:p>
            <w:pPr>
              <w:spacing w:after="0"/>
            </w:pPr>
            <w:r>
              <w:rPr>
                <w:b/>
                <w:color w:val="17365D"/>
                <w:sz w:val="19"/>
              </w:rPr>
              <w:t>İlk varsayım / risk</w:t>
            </w:r>
          </w:p>
        </w:tc>
        <w:tc>
          <w:tcPr>
            <w:tcW w:type="dxa" w:w="4560"/>
            <w:shd w:fill="F4F6F9"/>
            <w:vAlign w:val="center"/>
            <w:tcMar>
              <w:top w:w="80" w:type="dxa"/>
              <w:start w:w="120" w:type="dxa"/>
              <w:bottom w:w="80" w:type="dxa"/>
              <w:end w:w="120" w:type="dxa"/>
            </w:tcMar>
          </w:tcPr>
          <w:p>
            <w:pPr>
              <w:spacing w:after="0"/>
            </w:pPr>
            <w:r>
              <w:rPr>
                <w:b/>
                <w:color w:val="17365D"/>
                <w:sz w:val="19"/>
              </w:rPr>
              <w:t>Doğrulanmış karar</w:t>
            </w:r>
          </w:p>
        </w:tc>
      </w:tr>
      <w:tr>
        <w:trPr>
          <w:trHeight w:hRule="atLeast"/>
        </w:trPr>
        <w:tc>
          <w:tcPr>
            <w:tcW w:type="dxa" w:w="1800"/>
            <w:vAlign w:val="top"/>
            <w:tcMar>
              <w:top w:w="80" w:type="dxa"/>
              <w:start w:w="120" w:type="dxa"/>
              <w:bottom w:w="80" w:type="dxa"/>
              <w:end w:w="120" w:type="dxa"/>
            </w:tcMar>
          </w:tcPr>
          <w:p>
            <w:pPr>
              <w:spacing w:after="0"/>
            </w:pPr>
            <w:r>
              <w:rPr>
                <w:sz w:val="18"/>
              </w:rPr>
              <w:t>RF kartı</w:t>
            </w:r>
          </w:p>
        </w:tc>
        <w:tc>
          <w:tcPr>
            <w:tcW w:type="dxa" w:w="3000"/>
            <w:vAlign w:val="top"/>
            <w:tcMar>
              <w:top w:w="80" w:type="dxa"/>
              <w:start w:w="120" w:type="dxa"/>
              <w:bottom w:w="80" w:type="dxa"/>
              <w:end w:w="120" w:type="dxa"/>
            </w:tcMar>
          </w:tcPr>
          <w:p>
            <w:pPr>
              <w:spacing w:after="0"/>
            </w:pPr>
            <w:r>
              <w:rPr>
                <w:sz w:val="18"/>
              </w:rPr>
              <w:t>ADRV9008/9009 örneğiyle karışma</w:t>
            </w:r>
          </w:p>
        </w:tc>
        <w:tc>
          <w:tcPr>
            <w:tcW w:type="dxa" w:w="4560"/>
            <w:vAlign w:val="top"/>
            <w:tcMar>
              <w:top w:w="80" w:type="dxa"/>
              <w:start w:w="120" w:type="dxa"/>
              <w:bottom w:w="80" w:type="dxa"/>
              <w:end w:w="120" w:type="dxa"/>
            </w:tcMar>
          </w:tcPr>
          <w:p>
            <w:pPr>
              <w:spacing w:after="0"/>
            </w:pPr>
            <w:r>
              <w:rPr>
                <w:sz w:val="18"/>
              </w:rPr>
              <w:t>Hedef AD9364/FMCOMMS tasarımı; kaynak fmcomms2/axu4ev.</w:t>
            </w:r>
          </w:p>
        </w:tc>
      </w:tr>
      <w:tr>
        <w:trPr>
          <w:trHeight w:hRule="atLeast"/>
        </w:trPr>
        <w:tc>
          <w:tcPr>
            <w:tcW w:type="dxa" w:w="1800"/>
            <w:vAlign w:val="top"/>
            <w:tcMar>
              <w:top w:w="80" w:type="dxa"/>
              <w:start w:w="120" w:type="dxa"/>
              <w:bottom w:w="80" w:type="dxa"/>
              <w:end w:w="120" w:type="dxa"/>
            </w:tcMar>
          </w:tcPr>
          <w:p>
            <w:pPr>
              <w:spacing w:after="0"/>
            </w:pPr>
            <w:r>
              <w:rPr>
                <w:sz w:val="18"/>
              </w:rPr>
              <w:t>Alıcı sayısı</w:t>
            </w:r>
          </w:p>
        </w:tc>
        <w:tc>
          <w:tcPr>
            <w:tcW w:type="dxa" w:w="3000"/>
            <w:vAlign w:val="top"/>
            <w:tcMar>
              <w:top w:w="80" w:type="dxa"/>
              <w:start w:w="120" w:type="dxa"/>
              <w:bottom w:w="80" w:type="dxa"/>
              <w:end w:w="120" w:type="dxa"/>
            </w:tcMar>
          </w:tcPr>
          <w:p>
            <w:pPr>
              <w:spacing w:after="0"/>
            </w:pPr>
            <w:r>
              <w:rPr>
                <w:sz w:val="18"/>
              </w:rPr>
              <w:t>İki eşzamanlı RX varsayımı</w:t>
            </w:r>
          </w:p>
        </w:tc>
        <w:tc>
          <w:tcPr>
            <w:tcW w:type="dxa" w:w="4560"/>
            <w:vAlign w:val="top"/>
            <w:tcMar>
              <w:top w:w="80" w:type="dxa"/>
              <w:start w:w="120" w:type="dxa"/>
              <w:bottom w:w="80" w:type="dxa"/>
              <w:end w:w="120" w:type="dxa"/>
            </w:tcMar>
          </w:tcPr>
          <w:p>
            <w:pPr>
              <w:spacing w:after="0"/>
            </w:pPr>
            <w:r>
              <w:rPr>
                <w:sz w:val="18"/>
              </w:rPr>
              <w:t>AD9364 gerçek 1×1; S0–S3 durumları ardışık ölçülür.</w:t>
            </w:r>
          </w:p>
        </w:tc>
      </w:tr>
      <w:tr>
        <w:trPr>
          <w:trHeight w:hRule="atLeast"/>
        </w:trPr>
        <w:tc>
          <w:tcPr>
            <w:tcW w:type="dxa" w:w="1800"/>
            <w:vAlign w:val="top"/>
            <w:tcMar>
              <w:top w:w="80" w:type="dxa"/>
              <w:start w:w="120" w:type="dxa"/>
              <w:bottom w:w="80" w:type="dxa"/>
              <w:end w:w="120" w:type="dxa"/>
            </w:tcMar>
          </w:tcPr>
          <w:p>
            <w:pPr>
              <w:spacing w:after="0"/>
            </w:pPr>
            <w:r>
              <w:rPr>
                <w:sz w:val="18"/>
              </w:rPr>
              <w:t>RF switch</w:t>
            </w:r>
          </w:p>
        </w:tc>
        <w:tc>
          <w:tcPr>
            <w:tcW w:type="dxa" w:w="3000"/>
            <w:vAlign w:val="top"/>
            <w:tcMar>
              <w:top w:w="80" w:type="dxa"/>
              <w:start w:w="120" w:type="dxa"/>
              <w:bottom w:w="80" w:type="dxa"/>
              <w:end w:w="120" w:type="dxa"/>
            </w:tcMar>
          </w:tcPr>
          <w:p>
            <w:pPr>
              <w:spacing w:after="0"/>
            </w:pPr>
            <w:r>
              <w:rPr>
                <w:sz w:val="18"/>
              </w:rPr>
              <w:t>Model/bant belirsizliği</w:t>
            </w:r>
          </w:p>
        </w:tc>
        <w:tc>
          <w:tcPr>
            <w:tcW w:type="dxa" w:w="4560"/>
            <w:vAlign w:val="top"/>
            <w:tcMar>
              <w:top w:w="80" w:type="dxa"/>
              <w:start w:w="120" w:type="dxa"/>
              <w:bottom w:w="80" w:type="dxa"/>
              <w:end w:w="120" w:type="dxa"/>
            </w:tcMar>
          </w:tcPr>
          <w:p>
            <w:pPr>
              <w:spacing w:after="0"/>
            </w:pPr>
            <w:r>
              <w:rPr>
                <w:sz w:val="18"/>
              </w:rPr>
              <w:t>ZX80-DR230-S+ SPDT, DC–3 GHz.</w:t>
            </w:r>
          </w:p>
        </w:tc>
      </w:tr>
      <w:tr>
        <w:trPr>
          <w:trHeight w:hRule="atLeast"/>
        </w:trPr>
        <w:tc>
          <w:tcPr>
            <w:tcW w:type="dxa" w:w="1800"/>
            <w:vAlign w:val="top"/>
            <w:tcMar>
              <w:top w:w="80" w:type="dxa"/>
              <w:start w:w="120" w:type="dxa"/>
              <w:bottom w:w="80" w:type="dxa"/>
              <w:end w:w="120" w:type="dxa"/>
            </w:tcMar>
          </w:tcPr>
          <w:p>
            <w:pPr>
              <w:spacing w:after="0"/>
            </w:pPr>
            <w:r>
              <w:rPr>
                <w:sz w:val="18"/>
              </w:rPr>
              <w:t>Faz kaydırıcı</w:t>
            </w:r>
          </w:p>
        </w:tc>
        <w:tc>
          <w:tcPr>
            <w:tcW w:type="dxa" w:w="3000"/>
            <w:vAlign w:val="top"/>
            <w:tcMar>
              <w:top w:w="80" w:type="dxa"/>
              <w:start w:w="120" w:type="dxa"/>
              <w:bottom w:w="80" w:type="dxa"/>
              <w:end w:w="120" w:type="dxa"/>
            </w:tcMar>
          </w:tcPr>
          <w:p>
            <w:pPr>
              <w:spacing w:after="0"/>
            </w:pPr>
            <w:r>
              <w:rPr>
                <w:sz w:val="18"/>
              </w:rPr>
              <w:t>2,4 GHz'de doğrudan kullanım</w:t>
            </w:r>
          </w:p>
        </w:tc>
        <w:tc>
          <w:tcPr>
            <w:tcW w:type="dxa" w:w="4560"/>
            <w:vAlign w:val="top"/>
            <w:tcMar>
              <w:top w:w="80" w:type="dxa"/>
              <w:start w:w="120" w:type="dxa"/>
              <w:bottom w:w="80" w:type="dxa"/>
              <w:end w:w="120" w:type="dxa"/>
            </w:tcMar>
          </w:tcPr>
          <w:p>
            <w:pPr>
              <w:spacing w:after="0"/>
            </w:pPr>
            <w:r>
              <w:rPr>
                <w:sz w:val="18"/>
              </w:rPr>
              <w:t>HMC936A 1,2–1,4 GHz; BDC sonrası uygun IF yolunda kullanılmalı.</w:t>
            </w:r>
          </w:p>
        </w:tc>
      </w:tr>
      <w:tr>
        <w:trPr>
          <w:trHeight w:hRule="atLeast"/>
        </w:trPr>
        <w:tc>
          <w:tcPr>
            <w:tcW w:type="dxa" w:w="1800"/>
            <w:vAlign w:val="top"/>
            <w:tcMar>
              <w:top w:w="80" w:type="dxa"/>
              <w:start w:w="120" w:type="dxa"/>
              <w:bottom w:w="80" w:type="dxa"/>
              <w:end w:w="120" w:type="dxa"/>
            </w:tcMar>
          </w:tcPr>
          <w:p>
            <w:pPr>
              <w:spacing w:after="0"/>
            </w:pPr>
            <w:r>
              <w:rPr>
                <w:sz w:val="18"/>
              </w:rPr>
              <w:t>Monopulse çıktı</w:t>
            </w:r>
          </w:p>
        </w:tc>
        <w:tc>
          <w:tcPr>
            <w:tcW w:type="dxa" w:w="3000"/>
            <w:vAlign w:val="top"/>
            <w:tcMar>
              <w:top w:w="80" w:type="dxa"/>
              <w:start w:w="120" w:type="dxa"/>
              <w:bottom w:w="80" w:type="dxa"/>
              <w:end w:w="120" w:type="dxa"/>
            </w:tcMar>
          </w:tcPr>
          <w:p>
            <w:pPr>
              <w:spacing w:after="0"/>
            </w:pPr>
            <w:r>
              <w:rPr>
                <w:sz w:val="18"/>
              </w:rPr>
              <w:t>Frame'ler arası kompleks faz oranı</w:t>
            </w:r>
          </w:p>
        </w:tc>
        <w:tc>
          <w:tcPr>
            <w:tcW w:type="dxa" w:w="4560"/>
            <w:vAlign w:val="top"/>
            <w:tcMar>
              <w:top w:w="80" w:type="dxa"/>
              <w:start w:w="120" w:type="dxa"/>
              <w:bottom w:w="80" w:type="dxa"/>
              <w:end w:w="120" w:type="dxa"/>
            </w:tcMar>
          </w:tcPr>
          <w:p>
            <w:pPr>
              <w:spacing w:after="0"/>
            </w:pPr>
            <w:r>
              <w:rPr>
                <w:sz w:val="18"/>
              </w:rPr>
              <w:t>Ardışık durumlar için güç-temelli normalize AZ/EL; kompleks değer diagnostik.</w:t>
            </w:r>
          </w:p>
        </w:tc>
      </w:tr>
      <w:tr>
        <w:trPr>
          <w:trHeight w:hRule="atLeast"/>
        </w:trPr>
        <w:tc>
          <w:tcPr>
            <w:tcW w:type="dxa" w:w="1800"/>
            <w:vAlign w:val="top"/>
            <w:tcMar>
              <w:top w:w="80" w:type="dxa"/>
              <w:start w:w="120" w:type="dxa"/>
              <w:bottom w:w="80" w:type="dxa"/>
              <w:end w:w="120" w:type="dxa"/>
            </w:tcMar>
          </w:tcPr>
          <w:p>
            <w:pPr>
              <w:spacing w:after="0"/>
            </w:pPr>
            <w:r>
              <w:rPr>
                <w:sz w:val="18"/>
              </w:rPr>
              <w:t>FFT teslimi</w:t>
            </w:r>
          </w:p>
        </w:tc>
        <w:tc>
          <w:tcPr>
            <w:tcW w:type="dxa" w:w="3000"/>
            <w:vAlign w:val="top"/>
            <w:tcMar>
              <w:top w:w="80" w:type="dxa"/>
              <w:start w:w="120" w:type="dxa"/>
              <w:bottom w:w="80" w:type="dxa"/>
              <w:end w:w="120" w:type="dxa"/>
            </w:tcMar>
          </w:tcPr>
          <w:p>
            <w:pPr>
              <w:spacing w:after="0"/>
            </w:pPr>
            <w:r>
              <w:rPr>
                <w:sz w:val="18"/>
              </w:rPr>
              <w:t>Yalnız peak</w:t>
            </w:r>
          </w:p>
        </w:tc>
        <w:tc>
          <w:tcPr>
            <w:tcW w:type="dxa" w:w="4560"/>
            <w:vAlign w:val="top"/>
            <w:tcMar>
              <w:top w:w="80" w:type="dxa"/>
              <w:start w:w="120" w:type="dxa"/>
              <w:bottom w:w="80" w:type="dxa"/>
              <w:end w:w="120" w:type="dxa"/>
            </w:tcMar>
          </w:tcPr>
          <w:p>
            <w:pPr>
              <w:spacing w:after="0"/>
            </w:pPr>
            <w:r>
              <w:rPr>
                <w:sz w:val="18"/>
              </w:rPr>
              <w:t>Tam 2048-bin spectrum + peak + metadata zorunlu.</w:t>
            </w:r>
          </w:p>
        </w:tc>
      </w:tr>
      <w:tr>
        <w:trPr>
          <w:trHeight w:hRule="atLeast"/>
        </w:trPr>
        <w:tc>
          <w:tcPr>
            <w:tcW w:type="dxa" w:w="1800"/>
            <w:vAlign w:val="top"/>
            <w:tcMar>
              <w:top w:w="80" w:type="dxa"/>
              <w:start w:w="120" w:type="dxa"/>
              <w:bottom w:w="80" w:type="dxa"/>
              <w:end w:w="120" w:type="dxa"/>
            </w:tcMar>
          </w:tcPr>
          <w:p>
            <w:pPr>
              <w:spacing w:after="0"/>
            </w:pPr>
            <w:r>
              <w:rPr>
                <w:sz w:val="18"/>
              </w:rPr>
              <w:t>Örnekleme</w:t>
            </w:r>
          </w:p>
        </w:tc>
        <w:tc>
          <w:tcPr>
            <w:tcW w:type="dxa" w:w="3000"/>
            <w:vAlign w:val="top"/>
            <w:tcMar>
              <w:top w:w="80" w:type="dxa"/>
              <w:start w:w="120" w:type="dxa"/>
              <w:bottom w:w="80" w:type="dxa"/>
              <w:end w:w="120" w:type="dxa"/>
            </w:tcMar>
          </w:tcPr>
          <w:p>
            <w:pPr>
              <w:spacing w:after="0"/>
            </w:pPr>
            <w:r>
              <w:rPr>
                <w:sz w:val="18"/>
              </w:rPr>
              <w:t>61,44 MSPS varsayımı</w:t>
            </w:r>
          </w:p>
        </w:tc>
        <w:tc>
          <w:tcPr>
            <w:tcW w:type="dxa" w:w="4560"/>
            <w:vAlign w:val="top"/>
            <w:tcMar>
              <w:top w:w="80" w:type="dxa"/>
              <w:start w:w="120" w:type="dxa"/>
              <w:bottom w:w="80" w:type="dxa"/>
              <w:end w:w="120" w:type="dxa"/>
            </w:tcMar>
          </w:tcPr>
          <w:p>
            <w:pPr>
              <w:spacing w:after="0"/>
            </w:pPr>
            <w:r>
              <w:rPr>
                <w:sz w:val="18"/>
              </w:rPr>
              <w:t>Kartta kanıtlanan temel 30,72 MSPS; 61,44 ayrı performans kapısı.</w:t>
            </w:r>
          </w:p>
        </w:tc>
      </w:tr>
    </w:tbl>
    <w:p>
      <w:pPr>
        <w:pStyle w:val="TableCitationText"/>
        <w:jc w:val="left"/>
      </w:pPr>
      <w:r>
        <w:t>Kaynak: design_requirements_review.md, design_req_review_2.md ve axu4ev_ad9364_fft_rf_switch_nihai_plan.md uzlaştırması.</w:t>
      </w:r>
    </w:p>
    <w:p>
      <w:pPr>
        <w:pStyle w:val="Callout"/>
        <w:shd w:fill="FFF4D6"/>
        <w:pBdr>
          <w:left w:val="single" w:sz="28" w:space="8" w:color="D9A441"/>
        </w:pBdr>
      </w:pPr>
      <w:r>
        <w:rPr>
          <w:b/>
          <w:color w:val="D9A441"/>
        </w:rPr>
        <w:t xml:space="preserve">Devir ilkesi  </w:t>
      </w:r>
      <w:r>
        <w:t>Bir Markdown cümlesi gerçek kart çıktısıyla çelişirse kart kanıtı üstündür. Ancak kart çıktısı da kullanılan bitstream/ELF hash'iyle bağlanmadan genellenmemelidir.</w:t>
      </w:r>
    </w:p>
    <w:p>
      <w:pPr>
        <w:pStyle w:val="Heading1"/>
      </w:pPr>
      <w:r>
        <w:t>3. Sistem Donanımı ve Uçtan Uca Mimari</w:t>
      </w:r>
    </w:p>
    <w:p>
      <w:pPr>
        <w:jc w:val="center"/>
      </w:pPr>
      <w:r>
        <w:drawing>
          <wp:inline xmlns:a="http://schemas.openxmlformats.org/drawingml/2006/main" xmlns:pic="http://schemas.openxmlformats.org/drawingml/2006/picture">
            <wp:extent cx="5806440" cy="3064510"/>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806440" cy="3064510"/>
                    </a:xfrm>
                    <a:prstGeom prst="rect"/>
                  </pic:spPr>
                </pic:pic>
              </a:graphicData>
            </a:graphic>
          </wp:inline>
        </w:drawing>
      </w:r>
    </w:p>
    <w:p>
      <w:pPr>
        <w:pStyle w:val="Caption"/>
        <w:jc w:val="center"/>
      </w:pPr>
      <w:r>
        <w:t>Şekil 2 — RF girişinden Python laboratuvar ekranına uçtan uca mimari.</w:t>
      </w:r>
    </w:p>
    <w:p>
      <w:pPr>
        <w:pStyle w:val="Heading2"/>
      </w:pPr>
      <w:r>
        <w:t>3.1 Ana donanım bileşenleri</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2300"/>
        <w:gridCol w:w="3900"/>
        <w:gridCol w:w="3160"/>
      </w:tblGrid>
      <w:tr>
        <w:trPr>
          <w:tblHeader w:val="true"/>
        </w:trPr>
        <w:tc>
          <w:tcPr>
            <w:tcW w:type="dxa" w:w="2300"/>
            <w:shd w:fill="F4F6F9"/>
            <w:vAlign w:val="center"/>
            <w:tcMar>
              <w:top w:w="80" w:type="dxa"/>
              <w:start w:w="120" w:type="dxa"/>
              <w:bottom w:w="80" w:type="dxa"/>
              <w:end w:w="120" w:type="dxa"/>
            </w:tcMar>
          </w:tcPr>
          <w:p>
            <w:pPr>
              <w:spacing w:after="0"/>
            </w:pPr>
            <w:r>
              <w:rPr>
                <w:b/>
                <w:color w:val="17365D"/>
                <w:sz w:val="19"/>
              </w:rPr>
              <w:t>Bileşen</w:t>
            </w:r>
          </w:p>
        </w:tc>
        <w:tc>
          <w:tcPr>
            <w:tcW w:type="dxa" w:w="3900"/>
            <w:shd w:fill="F4F6F9"/>
            <w:vAlign w:val="center"/>
            <w:tcMar>
              <w:top w:w="80" w:type="dxa"/>
              <w:start w:w="120" w:type="dxa"/>
              <w:bottom w:w="80" w:type="dxa"/>
              <w:end w:w="120" w:type="dxa"/>
            </w:tcMar>
          </w:tcPr>
          <w:p>
            <w:pPr>
              <w:spacing w:after="0"/>
            </w:pPr>
            <w:r>
              <w:rPr>
                <w:b/>
                <w:color w:val="17365D"/>
                <w:sz w:val="19"/>
              </w:rPr>
              <w:t>Rol</w:t>
            </w:r>
          </w:p>
        </w:tc>
        <w:tc>
          <w:tcPr>
            <w:tcW w:type="dxa" w:w="3160"/>
            <w:shd w:fill="F4F6F9"/>
            <w:vAlign w:val="center"/>
            <w:tcMar>
              <w:top w:w="80" w:type="dxa"/>
              <w:start w:w="120" w:type="dxa"/>
              <w:bottom w:w="80" w:type="dxa"/>
              <w:end w:w="120" w:type="dxa"/>
            </w:tcMar>
          </w:tcPr>
          <w:p>
            <w:pPr>
              <w:spacing w:after="0"/>
            </w:pPr>
            <w:r>
              <w:rPr>
                <w:b/>
                <w:color w:val="17365D"/>
                <w:sz w:val="19"/>
              </w:rPr>
              <w:t>Güncel durum</w:t>
            </w:r>
          </w:p>
        </w:tc>
      </w:tr>
      <w:tr>
        <w:trPr>
          <w:trHeight w:hRule="atLeast"/>
        </w:trPr>
        <w:tc>
          <w:tcPr>
            <w:tcW w:type="dxa" w:w="2300"/>
            <w:vAlign w:val="top"/>
            <w:tcMar>
              <w:top w:w="80" w:type="dxa"/>
              <w:start w:w="120" w:type="dxa"/>
              <w:bottom w:w="80" w:type="dxa"/>
              <w:end w:w="120" w:type="dxa"/>
            </w:tcMar>
          </w:tcPr>
          <w:p>
            <w:pPr>
              <w:spacing w:after="0"/>
            </w:pPr>
            <w:r>
              <w:rPr>
                <w:sz w:val="18"/>
              </w:rPr>
              <w:t>ALINX AXU4EVB-P</w:t>
            </w:r>
          </w:p>
        </w:tc>
        <w:tc>
          <w:tcPr>
            <w:tcW w:type="dxa" w:w="3900"/>
            <w:vAlign w:val="top"/>
            <w:tcMar>
              <w:top w:w="80" w:type="dxa"/>
              <w:start w:w="120" w:type="dxa"/>
              <w:bottom w:w="80" w:type="dxa"/>
              <w:end w:w="120" w:type="dxa"/>
            </w:tcMar>
          </w:tcPr>
          <w:p>
            <w:pPr>
              <w:spacing w:after="0"/>
            </w:pPr>
            <w:r>
              <w:rPr>
                <w:sz w:val="18"/>
              </w:rPr>
              <w:t>Zynq UltraScale+ MPSoC taşıyıcı kart</w:t>
            </w:r>
          </w:p>
        </w:tc>
        <w:tc>
          <w:tcPr>
            <w:tcW w:type="dxa" w:w="3160"/>
            <w:vAlign w:val="top"/>
            <w:tcMar>
              <w:top w:w="80" w:type="dxa"/>
              <w:start w:w="120" w:type="dxa"/>
              <w:bottom w:w="80" w:type="dxa"/>
              <w:end w:w="120" w:type="dxa"/>
            </w:tcMar>
          </w:tcPr>
          <w:p>
            <w:pPr>
              <w:spacing w:after="0"/>
            </w:pPr>
            <w:r>
              <w:rPr>
                <w:sz w:val="18"/>
              </w:rPr>
              <w:t>Kart bring-up ve PL FFT doğrulandı.</w:t>
            </w:r>
          </w:p>
        </w:tc>
      </w:tr>
      <w:tr>
        <w:trPr>
          <w:trHeight w:hRule="atLeast"/>
        </w:trPr>
        <w:tc>
          <w:tcPr>
            <w:tcW w:type="dxa" w:w="2300"/>
            <w:vAlign w:val="top"/>
            <w:tcMar>
              <w:top w:w="80" w:type="dxa"/>
              <w:start w:w="120" w:type="dxa"/>
              <w:bottom w:w="80" w:type="dxa"/>
              <w:end w:w="120" w:type="dxa"/>
            </w:tcMar>
          </w:tcPr>
          <w:p>
            <w:pPr>
              <w:spacing w:after="0"/>
            </w:pPr>
            <w:r>
              <w:rPr>
                <w:sz w:val="18"/>
              </w:rPr>
              <w:t>XCZU4EV-SFVC784-1-I</w:t>
            </w:r>
          </w:p>
        </w:tc>
        <w:tc>
          <w:tcPr>
            <w:tcW w:type="dxa" w:w="3900"/>
            <w:vAlign w:val="top"/>
            <w:tcMar>
              <w:top w:w="80" w:type="dxa"/>
              <w:start w:w="120" w:type="dxa"/>
              <w:bottom w:w="80" w:type="dxa"/>
              <w:end w:w="120" w:type="dxa"/>
            </w:tcMar>
          </w:tcPr>
          <w:p>
            <w:pPr>
              <w:spacing w:after="0"/>
            </w:pPr>
            <w:r>
              <w:rPr>
                <w:sz w:val="18"/>
              </w:rPr>
              <w:t>A53 işlemci + programlanabilir mantık</w:t>
            </w:r>
          </w:p>
        </w:tc>
        <w:tc>
          <w:tcPr>
            <w:tcW w:type="dxa" w:w="3160"/>
            <w:vAlign w:val="top"/>
            <w:tcMar>
              <w:top w:w="80" w:type="dxa"/>
              <w:start w:w="120" w:type="dxa"/>
              <w:bottom w:w="80" w:type="dxa"/>
              <w:end w:w="120" w:type="dxa"/>
            </w:tcMar>
          </w:tcPr>
          <w:p>
            <w:pPr>
              <w:spacing w:after="0"/>
            </w:pPr>
            <w:r>
              <w:rPr>
                <w:sz w:val="18"/>
              </w:rPr>
              <w:t>Vivado/Vitis hedefi.</w:t>
            </w:r>
          </w:p>
        </w:tc>
      </w:tr>
      <w:tr>
        <w:trPr>
          <w:trHeight w:hRule="atLeast"/>
        </w:trPr>
        <w:tc>
          <w:tcPr>
            <w:tcW w:type="dxa" w:w="2300"/>
            <w:vAlign w:val="top"/>
            <w:tcMar>
              <w:top w:w="80" w:type="dxa"/>
              <w:start w:w="120" w:type="dxa"/>
              <w:bottom w:w="80" w:type="dxa"/>
              <w:end w:w="120" w:type="dxa"/>
            </w:tcMar>
          </w:tcPr>
          <w:p>
            <w:pPr>
              <w:spacing w:after="0"/>
            </w:pPr>
            <w:r>
              <w:rPr>
                <w:sz w:val="18"/>
              </w:rPr>
              <w:t>AD9364 RF kartı</w:t>
            </w:r>
          </w:p>
        </w:tc>
        <w:tc>
          <w:tcPr>
            <w:tcW w:type="dxa" w:w="3900"/>
            <w:vAlign w:val="top"/>
            <w:tcMar>
              <w:top w:w="80" w:type="dxa"/>
              <w:start w:w="120" w:type="dxa"/>
              <w:bottom w:w="80" w:type="dxa"/>
              <w:end w:w="120" w:type="dxa"/>
            </w:tcMar>
          </w:tcPr>
          <w:p>
            <w:pPr>
              <w:spacing w:after="0"/>
            </w:pPr>
            <w:r>
              <w:rPr>
                <w:sz w:val="18"/>
              </w:rPr>
              <w:t>Tek RX, kompleks I/Q, SPI kontrol</w:t>
            </w:r>
          </w:p>
        </w:tc>
        <w:tc>
          <w:tcPr>
            <w:tcW w:type="dxa" w:w="3160"/>
            <w:vAlign w:val="top"/>
            <w:tcMar>
              <w:top w:w="80" w:type="dxa"/>
              <w:start w:w="120" w:type="dxa"/>
              <w:bottom w:w="80" w:type="dxa"/>
              <w:end w:w="120" w:type="dxa"/>
            </w:tcMar>
          </w:tcPr>
          <w:p>
            <w:pPr>
              <w:spacing w:after="0"/>
            </w:pPr>
            <w:r>
              <w:rPr>
                <w:sz w:val="18"/>
              </w:rPr>
              <w:t>Rev 2 tanıma ve DMA/FFT doğrulandı.</w:t>
            </w:r>
          </w:p>
        </w:tc>
      </w:tr>
      <w:tr>
        <w:trPr>
          <w:trHeight w:hRule="atLeast"/>
        </w:trPr>
        <w:tc>
          <w:tcPr>
            <w:tcW w:type="dxa" w:w="2300"/>
            <w:vAlign w:val="top"/>
            <w:tcMar>
              <w:top w:w="80" w:type="dxa"/>
              <w:start w:w="120" w:type="dxa"/>
              <w:bottom w:w="80" w:type="dxa"/>
              <w:end w:w="120" w:type="dxa"/>
            </w:tcMar>
          </w:tcPr>
          <w:p>
            <w:pPr>
              <w:spacing w:after="0"/>
            </w:pPr>
            <w:r>
              <w:rPr>
                <w:sz w:val="18"/>
              </w:rPr>
              <w:t>JTAG + PS_UART</w:t>
            </w:r>
          </w:p>
        </w:tc>
        <w:tc>
          <w:tcPr>
            <w:tcW w:type="dxa" w:w="3900"/>
            <w:vAlign w:val="top"/>
            <w:tcMar>
              <w:top w:w="80" w:type="dxa"/>
              <w:start w:w="120" w:type="dxa"/>
              <w:bottom w:w="80" w:type="dxa"/>
              <w:end w:w="120" w:type="dxa"/>
            </w:tcMar>
          </w:tcPr>
          <w:p>
            <w:pPr>
              <w:spacing w:after="0"/>
            </w:pPr>
            <w:r>
              <w:rPr>
                <w:sz w:val="18"/>
              </w:rPr>
              <w:t>Programlama, debug ve laboratuvar veri yolu</w:t>
            </w:r>
          </w:p>
        </w:tc>
        <w:tc>
          <w:tcPr>
            <w:tcW w:type="dxa" w:w="3160"/>
            <w:vAlign w:val="top"/>
            <w:tcMar>
              <w:top w:w="80" w:type="dxa"/>
              <w:start w:w="120" w:type="dxa"/>
              <w:bottom w:w="80" w:type="dxa"/>
              <w:end w:w="120" w:type="dxa"/>
            </w:tcMar>
          </w:tcPr>
          <w:p>
            <w:pPr>
              <w:spacing w:after="0"/>
            </w:pPr>
            <w:r>
              <w:rPr>
                <w:sz w:val="18"/>
              </w:rPr>
              <w:t>115200-8-N-1 UART; launcher otomatik.</w:t>
            </w:r>
          </w:p>
        </w:tc>
      </w:tr>
      <w:tr>
        <w:trPr>
          <w:trHeight w:hRule="atLeast"/>
        </w:trPr>
        <w:tc>
          <w:tcPr>
            <w:tcW w:type="dxa" w:w="2300"/>
            <w:vAlign w:val="top"/>
            <w:tcMar>
              <w:top w:w="80" w:type="dxa"/>
              <w:start w:w="120" w:type="dxa"/>
              <w:bottom w:w="80" w:type="dxa"/>
              <w:end w:w="120" w:type="dxa"/>
            </w:tcMar>
          </w:tcPr>
          <w:p>
            <w:pPr>
              <w:spacing w:after="0"/>
            </w:pPr>
            <w:r>
              <w:rPr>
                <w:sz w:val="18"/>
              </w:rPr>
              <w:t>R&amp;S SMW200A</w:t>
            </w:r>
          </w:p>
        </w:tc>
        <w:tc>
          <w:tcPr>
            <w:tcW w:type="dxa" w:w="3900"/>
            <w:vAlign w:val="top"/>
            <w:tcMar>
              <w:top w:w="80" w:type="dxa"/>
              <w:start w:w="120" w:type="dxa"/>
              <w:bottom w:w="80" w:type="dxa"/>
              <w:end w:w="120" w:type="dxa"/>
            </w:tcMar>
          </w:tcPr>
          <w:p>
            <w:pPr>
              <w:spacing w:after="0"/>
            </w:pPr>
            <w:r>
              <w:rPr>
                <w:sz w:val="18"/>
              </w:rPr>
              <w:t>Kontrollü CW/RF kaynak</w:t>
            </w:r>
          </w:p>
        </w:tc>
        <w:tc>
          <w:tcPr>
            <w:tcW w:type="dxa" w:w="3160"/>
            <w:vAlign w:val="top"/>
            <w:shd w:fill="FFF4D6"/>
            <w:tcMar>
              <w:top w:w="80" w:type="dxa"/>
              <w:start w:w="120" w:type="dxa"/>
              <w:bottom w:w="80" w:type="dxa"/>
              <w:end w:w="120" w:type="dxa"/>
            </w:tcMar>
          </w:tcPr>
          <w:p>
            <w:pPr>
              <w:spacing w:after="0"/>
            </w:pPr>
            <w:r>
              <w:rPr>
                <w:color w:val="485563"/>
                <w:sz w:val="18"/>
              </w:rPr>
              <w:t>Fiziksel CW kabulü bekliyor.</w:t>
            </w:r>
          </w:p>
        </w:tc>
      </w:tr>
      <w:tr>
        <w:trPr>
          <w:trHeight w:hRule="atLeast"/>
        </w:trPr>
        <w:tc>
          <w:tcPr>
            <w:tcW w:type="dxa" w:w="2300"/>
            <w:vAlign w:val="top"/>
            <w:tcMar>
              <w:top w:w="80" w:type="dxa"/>
              <w:start w:w="120" w:type="dxa"/>
              <w:bottom w:w="80" w:type="dxa"/>
              <w:end w:w="120" w:type="dxa"/>
            </w:tcMar>
          </w:tcPr>
          <w:p>
            <w:pPr>
              <w:spacing w:after="0"/>
            </w:pPr>
            <w:r>
              <w:rPr>
                <w:sz w:val="18"/>
              </w:rPr>
              <w:t>ZX80-DR230-S+</w:t>
            </w:r>
          </w:p>
        </w:tc>
        <w:tc>
          <w:tcPr>
            <w:tcW w:type="dxa" w:w="3900"/>
            <w:vAlign w:val="top"/>
            <w:tcMar>
              <w:top w:w="80" w:type="dxa"/>
              <w:start w:w="120" w:type="dxa"/>
              <w:bottom w:w="80" w:type="dxa"/>
              <w:end w:w="120" w:type="dxa"/>
            </w:tcMar>
          </w:tcPr>
          <w:p>
            <w:pPr>
              <w:spacing w:after="0"/>
            </w:pPr>
            <w:r>
              <w:rPr>
                <w:sz w:val="18"/>
              </w:rPr>
              <w:t>DC–3 GHz SPDT RF anahtar</w:t>
            </w:r>
          </w:p>
        </w:tc>
        <w:tc>
          <w:tcPr>
            <w:tcW w:type="dxa" w:w="3160"/>
            <w:vAlign w:val="top"/>
            <w:shd w:fill="FFF4D6"/>
            <w:tcMar>
              <w:top w:w="80" w:type="dxa"/>
              <w:start w:w="120" w:type="dxa"/>
              <w:bottom w:w="80" w:type="dxa"/>
              <w:end w:w="120" w:type="dxa"/>
            </w:tcMar>
          </w:tcPr>
          <w:p>
            <w:pPr>
              <w:spacing w:after="0"/>
            </w:pPr>
            <w:r>
              <w:rPr>
                <w:color w:val="485563"/>
                <w:sz w:val="18"/>
              </w:rPr>
              <w:t>Elektriksel/FPGA kontrol sözleşmesi açık.</w:t>
            </w:r>
          </w:p>
        </w:tc>
      </w:tr>
      <w:tr>
        <w:trPr>
          <w:trHeight w:hRule="atLeast"/>
        </w:trPr>
        <w:tc>
          <w:tcPr>
            <w:tcW w:type="dxa" w:w="2300"/>
            <w:vAlign w:val="top"/>
            <w:tcMar>
              <w:top w:w="80" w:type="dxa"/>
              <w:start w:w="120" w:type="dxa"/>
              <w:bottom w:w="80" w:type="dxa"/>
              <w:end w:w="120" w:type="dxa"/>
            </w:tcMar>
          </w:tcPr>
          <w:p>
            <w:pPr>
              <w:spacing w:after="0"/>
            </w:pPr>
            <w:r>
              <w:rPr>
                <w:sz w:val="18"/>
              </w:rPr>
              <w:t>EV1HMC936ALP6</w:t>
            </w:r>
          </w:p>
        </w:tc>
        <w:tc>
          <w:tcPr>
            <w:tcW w:type="dxa" w:w="3900"/>
            <w:vAlign w:val="top"/>
            <w:tcMar>
              <w:top w:w="80" w:type="dxa"/>
              <w:start w:w="120" w:type="dxa"/>
              <w:bottom w:w="80" w:type="dxa"/>
              <w:end w:w="120" w:type="dxa"/>
            </w:tcMar>
          </w:tcPr>
          <w:p>
            <w:pPr>
              <w:spacing w:after="0"/>
            </w:pPr>
            <w:r>
              <w:rPr>
                <w:sz w:val="18"/>
              </w:rPr>
              <w:t>1,2–1,4 GHz 6-bit faz kaydırıcı</w:t>
            </w:r>
          </w:p>
        </w:tc>
        <w:tc>
          <w:tcPr>
            <w:tcW w:type="dxa" w:w="3160"/>
            <w:vAlign w:val="top"/>
            <w:tcMar>
              <w:top w:w="80" w:type="dxa"/>
              <w:start w:w="120" w:type="dxa"/>
              <w:bottom w:w="80" w:type="dxa"/>
              <w:end w:w="120" w:type="dxa"/>
            </w:tcMar>
          </w:tcPr>
          <w:p>
            <w:pPr>
              <w:spacing w:after="0"/>
            </w:pPr>
            <w:r>
              <w:rPr>
                <w:sz w:val="18"/>
              </w:rPr>
              <w:t>BDC sonrası IF entegrasyonu planlandı.</w:t>
            </w:r>
          </w:p>
        </w:tc>
      </w:tr>
      <w:tr>
        <w:trPr>
          <w:trHeight w:hRule="atLeast"/>
        </w:trPr>
        <w:tc>
          <w:tcPr>
            <w:tcW w:type="dxa" w:w="2300"/>
            <w:vAlign w:val="top"/>
            <w:tcMar>
              <w:top w:w="80" w:type="dxa"/>
              <w:start w:w="120" w:type="dxa"/>
              <w:bottom w:w="80" w:type="dxa"/>
              <w:end w:w="120" w:type="dxa"/>
            </w:tcMar>
          </w:tcPr>
          <w:p>
            <w:pPr>
              <w:spacing w:after="0"/>
            </w:pPr>
            <w:r>
              <w:rPr>
                <w:sz w:val="18"/>
              </w:rPr>
              <w:t>Yankısız oda</w:t>
            </w:r>
          </w:p>
        </w:tc>
        <w:tc>
          <w:tcPr>
            <w:tcW w:type="dxa" w:w="3900"/>
            <w:vAlign w:val="top"/>
            <w:tcMar>
              <w:top w:w="80" w:type="dxa"/>
              <w:start w:w="120" w:type="dxa"/>
              <w:bottom w:w="80" w:type="dxa"/>
              <w:end w:w="120" w:type="dxa"/>
            </w:tcMar>
          </w:tcPr>
          <w:p>
            <w:pPr>
              <w:spacing w:after="0"/>
            </w:pPr>
            <w:r>
              <w:rPr>
                <w:sz w:val="18"/>
              </w:rPr>
              <w:t>Mekanik açı ve RF kalibrasyonu</w:t>
            </w:r>
          </w:p>
        </w:tc>
        <w:tc>
          <w:tcPr>
            <w:tcW w:type="dxa" w:w="3160"/>
            <w:vAlign w:val="top"/>
            <w:shd w:fill="FFF4D6"/>
            <w:tcMar>
              <w:top w:w="80" w:type="dxa"/>
              <w:start w:w="120" w:type="dxa"/>
              <w:bottom w:w="80" w:type="dxa"/>
              <w:end w:w="120" w:type="dxa"/>
            </w:tcMar>
          </w:tcPr>
          <w:p>
            <w:pPr>
              <w:spacing w:after="0"/>
            </w:pPr>
            <w:r>
              <w:rPr>
                <w:color w:val="485563"/>
                <w:sz w:val="18"/>
              </w:rPr>
              <w:t>−θ/0/+θ testleri gelecek aşama.</w:t>
            </w:r>
          </w:p>
        </w:tc>
      </w:tr>
    </w:tbl>
    <w:p>
      <w:pPr>
        <w:jc w:val="center"/>
      </w:pPr>
      <w:r>
        <w:drawing>
          <wp:inline xmlns:a="http://schemas.openxmlformats.org/drawingml/2006/main" xmlns:pic="http://schemas.openxmlformats.org/drawingml/2006/picture">
            <wp:extent cx="5715000" cy="4286250"/>
            <wp:docPr id="4" name="Picture 4"/>
            <wp:cNvGraphicFramePr>
              <a:graphicFrameLocks noChangeAspect="1"/>
            </wp:cNvGraphicFramePr>
            <a:graphic>
              <a:graphicData uri="http://schemas.openxmlformats.org/drawingml/2006/picture">
                <pic:pic>
                  <pic:nvPicPr>
                    <pic:cNvPr id="0" name="WhatsApp Image 2026-07-20 at 14.21.56 (1).jpeg"/>
                    <pic:cNvPicPr/>
                  </pic:nvPicPr>
                  <pic:blipFill>
                    <a:blip r:embed="rId11"/>
                    <a:stretch>
                      <a:fillRect/>
                    </a:stretch>
                  </pic:blipFill>
                  <pic:spPr>
                    <a:xfrm>
                      <a:off x="0" y="0"/>
                      <a:ext cx="5715000" cy="4286250"/>
                    </a:xfrm>
                    <a:prstGeom prst="rect"/>
                  </pic:spPr>
                </pic:pic>
              </a:graphicData>
            </a:graphic>
          </wp:inline>
        </w:drawing>
      </w:r>
    </w:p>
    <w:p>
      <w:pPr>
        <w:pStyle w:val="Caption"/>
        <w:jc w:val="center"/>
      </w:pPr>
      <w:r>
        <w:t>Şekil 3 — Laboratuvar kart, RF modül ve güç altyapısı.</w:t>
      </w:r>
    </w:p>
    <w:p>
      <w:pPr>
        <w:pStyle w:val="Heading2"/>
      </w:pPr>
      <w:r>
        <w:t>3.2 Saat, veri ve kontrol düzlemleri</w:t>
      </w:r>
    </w:p>
    <w:p>
      <w:pPr>
        <w:numPr>
          <w:ilvl w:val="0"/>
          <w:numId w:val="10"/>
        </w:numPr>
      </w:pPr>
      <w:r>
        <w:t>Veri düzlemi: AD9364 paralel LVDS I/Q → ADI ADC core → shadow FFT yolu → spectrum BRAM.</w:t>
      </w:r>
    </w:p>
    <w:p>
      <w:pPr>
        <w:numPr>
          <w:ilvl w:val="0"/>
          <w:numId w:val="10"/>
        </w:numPr>
      </w:pPr>
      <w:r>
        <w:t>Kontrol düzlemi: A53 → AXI-Lite → FFT capture/status; AD9364 register ayarları SPI üzerinden no-OS sürücüsüyle.</w:t>
      </w:r>
    </w:p>
    <w:p>
      <w:pPr>
        <w:numPr>
          <w:ilvl w:val="0"/>
          <w:numId w:val="10"/>
        </w:numPr>
      </w:pPr>
      <w:r>
        <w:t>Host düzlemi: PS_UART → sürümlü binary protokol → PySerial → NumPy/Matplotlib.</w:t>
      </w:r>
    </w:p>
    <w:p>
      <w:pPr>
        <w:numPr>
          <w:ilvl w:val="0"/>
          <w:numId w:val="10"/>
        </w:numPr>
      </w:pPr>
      <w:r>
        <w:t>Gelecek RF kontrol düzlemi: PL FSM → level-shifter/OE → ZX80 ve HMC936A → state-tag S0–S3.</w:t>
      </w:r>
    </w:p>
    <w:p>
      <w:pPr>
        <w:pStyle w:val="Callout"/>
        <w:shd w:fill="FBEAEA"/>
        <w:pBdr>
          <w:left w:val="single" w:sz="28" w:space="8" w:color="A23B3B"/>
        </w:pBdr>
      </w:pPr>
      <w:r>
        <w:rPr>
          <w:b/>
          <w:color w:val="A23B3B"/>
        </w:rPr>
        <w:t xml:space="preserve">Güvenlik sınırı  </w:t>
      </w:r>
      <w:r>
        <w:t>Harici RF modüllerinin kontrol gerilimleri doğrudan PL pinlerine bağlanmamalıdır. HMC936A ve ZX80 için VDD, logic-high/low, aktif seviye, OE ve power-up durumu ölçülmeden FPGA sürüşü yapılmaz.</w:t>
      </w:r>
    </w:p>
    <w:p>
      <w:pPr>
        <w:pStyle w:val="Heading1"/>
      </w:pPr>
      <w:r>
        <w:t>4. Geliştirme Ortamı ve Depo Düzeni</w:t>
      </w:r>
    </w:p>
    <w:p>
      <w:pPr>
        <w:pStyle w:val="Heading2"/>
      </w:pPr>
      <w:r>
        <w:t>4.1 Araç zinciri</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2300"/>
        <w:gridCol w:w="2300"/>
        <w:gridCol w:w="4760"/>
      </w:tblGrid>
      <w:tr>
        <w:trPr>
          <w:tblHeader w:val="true"/>
        </w:trPr>
        <w:tc>
          <w:tcPr>
            <w:tcW w:type="dxa" w:w="2300"/>
            <w:shd w:fill="F4F6F9"/>
            <w:vAlign w:val="center"/>
            <w:tcMar>
              <w:top w:w="80" w:type="dxa"/>
              <w:start w:w="120" w:type="dxa"/>
              <w:bottom w:w="80" w:type="dxa"/>
              <w:end w:w="120" w:type="dxa"/>
            </w:tcMar>
          </w:tcPr>
          <w:p>
            <w:pPr>
              <w:spacing w:after="0"/>
            </w:pPr>
            <w:r>
              <w:rPr>
                <w:b/>
                <w:color w:val="17365D"/>
                <w:sz w:val="19"/>
              </w:rPr>
              <w:t>Katman</w:t>
            </w:r>
          </w:p>
        </w:tc>
        <w:tc>
          <w:tcPr>
            <w:tcW w:type="dxa" w:w="2300"/>
            <w:shd w:fill="F4F6F9"/>
            <w:vAlign w:val="center"/>
            <w:tcMar>
              <w:top w:w="80" w:type="dxa"/>
              <w:start w:w="120" w:type="dxa"/>
              <w:bottom w:w="80" w:type="dxa"/>
              <w:end w:w="120" w:type="dxa"/>
            </w:tcMar>
          </w:tcPr>
          <w:p>
            <w:pPr>
              <w:spacing w:after="0"/>
            </w:pPr>
            <w:r>
              <w:rPr>
                <w:b/>
                <w:color w:val="17365D"/>
                <w:sz w:val="19"/>
              </w:rPr>
              <w:t>Araç / sürüm</w:t>
            </w:r>
          </w:p>
        </w:tc>
        <w:tc>
          <w:tcPr>
            <w:tcW w:type="dxa" w:w="4760"/>
            <w:shd w:fill="F4F6F9"/>
            <w:vAlign w:val="center"/>
            <w:tcMar>
              <w:top w:w="80" w:type="dxa"/>
              <w:start w:w="120" w:type="dxa"/>
              <w:bottom w:w="80" w:type="dxa"/>
              <w:end w:w="120" w:type="dxa"/>
            </w:tcMar>
          </w:tcPr>
          <w:p>
            <w:pPr>
              <w:spacing w:after="0"/>
            </w:pPr>
            <w:r>
              <w:rPr>
                <w:b/>
                <w:color w:val="17365D"/>
                <w:sz w:val="19"/>
              </w:rPr>
              <w:t>Kullanım</w:t>
            </w:r>
          </w:p>
        </w:tc>
      </w:tr>
      <w:tr>
        <w:trPr>
          <w:trHeight w:hRule="atLeast"/>
        </w:trPr>
        <w:tc>
          <w:tcPr>
            <w:tcW w:type="dxa" w:w="2300"/>
            <w:vAlign w:val="top"/>
            <w:tcMar>
              <w:top w:w="80" w:type="dxa"/>
              <w:start w:w="120" w:type="dxa"/>
              <w:bottom w:w="80" w:type="dxa"/>
              <w:end w:w="120" w:type="dxa"/>
            </w:tcMar>
          </w:tcPr>
          <w:p>
            <w:pPr>
              <w:spacing w:after="0"/>
            </w:pPr>
            <w:r>
              <w:rPr>
                <w:sz w:val="18"/>
              </w:rPr>
              <w:t>Donanım tasarımı</w:t>
            </w:r>
          </w:p>
        </w:tc>
        <w:tc>
          <w:tcPr>
            <w:tcW w:type="dxa" w:w="2300"/>
            <w:vAlign w:val="top"/>
            <w:tcMar>
              <w:top w:w="80" w:type="dxa"/>
              <w:start w:w="120" w:type="dxa"/>
              <w:bottom w:w="80" w:type="dxa"/>
              <w:end w:w="120" w:type="dxa"/>
            </w:tcMar>
          </w:tcPr>
          <w:p>
            <w:pPr>
              <w:spacing w:after="0"/>
            </w:pPr>
            <w:r>
              <w:rPr>
                <w:sz w:val="18"/>
              </w:rPr>
              <w:t>Xilinx Vivado 2020.1</w:t>
            </w:r>
          </w:p>
        </w:tc>
        <w:tc>
          <w:tcPr>
            <w:tcW w:type="dxa" w:w="4760"/>
            <w:vAlign w:val="top"/>
            <w:tcMar>
              <w:top w:w="80" w:type="dxa"/>
              <w:start w:w="120" w:type="dxa"/>
              <w:bottom w:w="80" w:type="dxa"/>
              <w:end w:w="120" w:type="dxa"/>
            </w:tcMar>
          </w:tcPr>
          <w:p>
            <w:pPr>
              <w:spacing w:after="0"/>
            </w:pPr>
            <w:r>
              <w:rPr>
                <w:sz w:val="18"/>
              </w:rPr>
              <w:t>IP Integrator, synthesis, implementation, bitstream, timing.</w:t>
            </w:r>
          </w:p>
        </w:tc>
      </w:tr>
      <w:tr>
        <w:trPr>
          <w:trHeight w:hRule="atLeast"/>
        </w:trPr>
        <w:tc>
          <w:tcPr>
            <w:tcW w:type="dxa" w:w="2300"/>
            <w:vAlign w:val="top"/>
            <w:tcMar>
              <w:top w:w="80" w:type="dxa"/>
              <w:start w:w="120" w:type="dxa"/>
              <w:bottom w:w="80" w:type="dxa"/>
              <w:end w:w="120" w:type="dxa"/>
            </w:tcMar>
          </w:tcPr>
          <w:p>
            <w:pPr>
              <w:spacing w:after="0"/>
            </w:pPr>
            <w:r>
              <w:rPr>
                <w:sz w:val="18"/>
              </w:rPr>
              <w:t>Gömülü yazılım</w:t>
            </w:r>
          </w:p>
        </w:tc>
        <w:tc>
          <w:tcPr>
            <w:tcW w:type="dxa" w:w="2300"/>
            <w:vAlign w:val="top"/>
            <w:tcMar>
              <w:top w:w="80" w:type="dxa"/>
              <w:start w:w="120" w:type="dxa"/>
              <w:bottom w:w="80" w:type="dxa"/>
              <w:end w:w="120" w:type="dxa"/>
            </w:tcMar>
          </w:tcPr>
          <w:p>
            <w:pPr>
              <w:spacing w:after="0"/>
            </w:pPr>
            <w:r>
              <w:rPr>
                <w:sz w:val="18"/>
              </w:rPr>
              <w:t>Xilinx Vitis 2020.1</w:t>
            </w:r>
          </w:p>
        </w:tc>
        <w:tc>
          <w:tcPr>
            <w:tcW w:type="dxa" w:w="4760"/>
            <w:vAlign w:val="top"/>
            <w:tcMar>
              <w:top w:w="80" w:type="dxa"/>
              <w:start w:w="120" w:type="dxa"/>
              <w:bottom w:w="80" w:type="dxa"/>
              <w:end w:w="120" w:type="dxa"/>
            </w:tcMar>
          </w:tcPr>
          <w:p>
            <w:pPr>
              <w:spacing w:after="0"/>
            </w:pPr>
            <w:r>
              <w:rPr>
                <w:sz w:val="18"/>
              </w:rPr>
              <w:t>Platform, standalone BSP, PMUFW/FSBL ve A53 uygulaması.</w:t>
            </w:r>
          </w:p>
        </w:tc>
      </w:tr>
      <w:tr>
        <w:trPr>
          <w:trHeight w:hRule="atLeast"/>
        </w:trPr>
        <w:tc>
          <w:tcPr>
            <w:tcW w:type="dxa" w:w="2300"/>
            <w:vAlign w:val="top"/>
            <w:tcMar>
              <w:top w:w="80" w:type="dxa"/>
              <w:start w:w="120" w:type="dxa"/>
              <w:bottom w:w="80" w:type="dxa"/>
              <w:end w:w="120" w:type="dxa"/>
            </w:tcMar>
          </w:tcPr>
          <w:p>
            <w:pPr>
              <w:spacing w:after="0"/>
            </w:pPr>
            <w:r>
              <w:rPr>
                <w:sz w:val="18"/>
              </w:rPr>
              <w:t>RF sürücüsü</w:t>
            </w:r>
          </w:p>
        </w:tc>
        <w:tc>
          <w:tcPr>
            <w:tcW w:type="dxa" w:w="2300"/>
            <w:vAlign w:val="top"/>
            <w:tcMar>
              <w:top w:w="80" w:type="dxa"/>
              <w:start w:w="120" w:type="dxa"/>
              <w:bottom w:w="80" w:type="dxa"/>
              <w:end w:w="120" w:type="dxa"/>
            </w:tcMar>
          </w:tcPr>
          <w:p>
            <w:pPr>
              <w:spacing w:after="0"/>
            </w:pPr>
            <w:r>
              <w:rPr>
                <w:sz w:val="18"/>
              </w:rPr>
              <w:t>Analog Devices no-OS</w:t>
            </w:r>
          </w:p>
        </w:tc>
        <w:tc>
          <w:tcPr>
            <w:tcW w:type="dxa" w:w="4760"/>
            <w:vAlign w:val="top"/>
            <w:tcMar>
              <w:top w:w="80" w:type="dxa"/>
              <w:start w:w="120" w:type="dxa"/>
              <w:bottom w:w="80" w:type="dxa"/>
              <w:end w:w="120" w:type="dxa"/>
            </w:tcMar>
          </w:tcPr>
          <w:p>
            <w:pPr>
              <w:spacing w:after="0"/>
            </w:pPr>
            <w:r>
              <w:rPr>
                <w:sz w:val="18"/>
              </w:rPr>
              <w:t>AD9361/AD9364 ortak sürücü ve AXI core kontrolü.</w:t>
            </w:r>
          </w:p>
        </w:tc>
      </w:tr>
      <w:tr>
        <w:trPr>
          <w:trHeight w:hRule="atLeast"/>
        </w:trPr>
        <w:tc>
          <w:tcPr>
            <w:tcW w:type="dxa" w:w="2300"/>
            <w:vAlign w:val="top"/>
            <w:tcMar>
              <w:top w:w="80" w:type="dxa"/>
              <w:start w:w="120" w:type="dxa"/>
              <w:bottom w:w="80" w:type="dxa"/>
              <w:end w:w="120" w:type="dxa"/>
            </w:tcMar>
          </w:tcPr>
          <w:p>
            <w:pPr>
              <w:spacing w:after="0"/>
            </w:pPr>
            <w:r>
              <w:rPr>
                <w:sz w:val="18"/>
              </w:rPr>
              <w:t>Host doğrulama</w:t>
            </w:r>
          </w:p>
        </w:tc>
        <w:tc>
          <w:tcPr>
            <w:tcW w:type="dxa" w:w="2300"/>
            <w:vAlign w:val="top"/>
            <w:tcMar>
              <w:top w:w="80" w:type="dxa"/>
              <w:start w:w="120" w:type="dxa"/>
              <w:bottom w:w="80" w:type="dxa"/>
              <w:end w:w="120" w:type="dxa"/>
            </w:tcMar>
          </w:tcPr>
          <w:p>
            <w:pPr>
              <w:spacing w:after="0"/>
            </w:pPr>
            <w:r>
              <w:rPr>
                <w:sz w:val="18"/>
              </w:rPr>
              <w:t>Python 3.12</w:t>
            </w:r>
          </w:p>
        </w:tc>
        <w:tc>
          <w:tcPr>
            <w:tcW w:type="dxa" w:w="4760"/>
            <w:vAlign w:val="top"/>
            <w:tcMar>
              <w:top w:w="80" w:type="dxa"/>
              <w:start w:w="120" w:type="dxa"/>
              <w:bottom w:w="80" w:type="dxa"/>
              <w:end w:w="120" w:type="dxa"/>
            </w:tcMar>
          </w:tcPr>
          <w:p>
            <w:pPr>
              <w:spacing w:after="0"/>
            </w:pPr>
            <w:r>
              <w:rPr>
                <w:sz w:val="18"/>
              </w:rPr>
              <w:t>PySerial, NumPy, Matplotlib, unittest.</w:t>
            </w:r>
          </w:p>
        </w:tc>
      </w:tr>
      <w:tr>
        <w:trPr>
          <w:trHeight w:hRule="atLeast"/>
        </w:trPr>
        <w:tc>
          <w:tcPr>
            <w:tcW w:type="dxa" w:w="2300"/>
            <w:vAlign w:val="top"/>
            <w:tcMar>
              <w:top w:w="80" w:type="dxa"/>
              <w:start w:w="120" w:type="dxa"/>
              <w:bottom w:w="80" w:type="dxa"/>
              <w:end w:w="120" w:type="dxa"/>
            </w:tcMar>
          </w:tcPr>
          <w:p>
            <w:pPr>
              <w:spacing w:after="0"/>
            </w:pPr>
            <w:r>
              <w:rPr>
                <w:sz w:val="18"/>
              </w:rPr>
              <w:t>Sürüm kontrolü</w:t>
            </w:r>
          </w:p>
        </w:tc>
        <w:tc>
          <w:tcPr>
            <w:tcW w:type="dxa" w:w="2300"/>
            <w:vAlign w:val="top"/>
            <w:tcMar>
              <w:top w:w="80" w:type="dxa"/>
              <w:start w:w="120" w:type="dxa"/>
              <w:bottom w:w="80" w:type="dxa"/>
              <w:end w:w="120" w:type="dxa"/>
            </w:tcMar>
          </w:tcPr>
          <w:p>
            <w:pPr>
              <w:spacing w:after="0"/>
            </w:pPr>
            <w:r>
              <w:rPr>
                <w:sz w:val="18"/>
              </w:rPr>
              <w:t>Git/GitHub</w:t>
            </w:r>
          </w:p>
        </w:tc>
        <w:tc>
          <w:tcPr>
            <w:tcW w:type="dxa" w:w="4760"/>
            <w:vAlign w:val="top"/>
            <w:tcMar>
              <w:top w:w="80" w:type="dxa"/>
              <w:start w:w="120" w:type="dxa"/>
              <w:bottom w:w="80" w:type="dxa"/>
              <w:end w:w="120" w:type="dxa"/>
            </w:tcMar>
          </w:tcPr>
          <w:p>
            <w:pPr>
              <w:spacing w:after="0"/>
            </w:pPr>
            <w:r>
              <w:rPr>
                <w:sz w:val="18"/>
              </w:rPr>
              <w:t>Worktree, codex/ branch, immutable release/candidate artefaktları.</w:t>
            </w:r>
          </w:p>
        </w:tc>
      </w:tr>
    </w:tbl>
    <w:p>
      <w:pPr>
        <w:pStyle w:val="Heading2"/>
      </w:pPr>
      <w:r>
        <w:t>4.2 Güncel proje kökü</w:t>
      </w:r>
    </w:p>
    <w:p>
      <w:pPr>
        <w:pStyle w:val="CodeBlock"/>
        <w:shd w:fill="F4F6F9"/>
        <w:pBdr>
          <w:left w:val="single" w:sz="24" w:space="8" w:color="007C83"/>
        </w:pBdr>
      </w:pPr>
      <w:r>
        <w:t>C:\Users\DELL\Desktop\Yazilim\FPGA-Profen-Worktrees\axu4ev-ad9364-monopulse</w:t>
      </w:r>
    </w:p>
    <w:p>
      <w:r>
        <w:t>Geliştirme ayrı worktree'de yapılmıştır. Böylece ana depo ve başka FPGA denemeleriyle karışmadan, Vivado/Vitis artefaktları ve raporlar aynı branch bağlamında tutulmuştur. Güncel branch codex/axu4ev-monopulse-lab-console'dur.</w:t>
      </w:r>
    </w:p>
    <w:p>
      <w:pPr>
        <w:pStyle w:val="Heading2"/>
      </w:pPr>
      <w:r>
        <w:t>4.3 Önemli klasörler</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3900"/>
        <w:gridCol w:w="5460"/>
      </w:tblGrid>
      <w:tr>
        <w:trPr>
          <w:tblHeader w:val="true"/>
        </w:trPr>
        <w:tc>
          <w:tcPr>
            <w:tcW w:type="dxa" w:w="3900"/>
            <w:shd w:fill="F4F6F9"/>
            <w:vAlign w:val="center"/>
            <w:tcMar>
              <w:top w:w="80" w:type="dxa"/>
              <w:start w:w="120" w:type="dxa"/>
              <w:bottom w:w="80" w:type="dxa"/>
              <w:end w:w="120" w:type="dxa"/>
            </w:tcMar>
          </w:tcPr>
          <w:p>
            <w:pPr>
              <w:spacing w:after="0"/>
            </w:pPr>
            <w:r>
              <w:rPr>
                <w:b/>
                <w:color w:val="17365D"/>
                <w:sz w:val="19"/>
              </w:rPr>
              <w:t>Yol</w:t>
            </w:r>
          </w:p>
        </w:tc>
        <w:tc>
          <w:tcPr>
            <w:tcW w:type="dxa" w:w="5460"/>
            <w:shd w:fill="F4F6F9"/>
            <w:vAlign w:val="center"/>
            <w:tcMar>
              <w:top w:w="80" w:type="dxa"/>
              <w:start w:w="120" w:type="dxa"/>
              <w:bottom w:w="80" w:type="dxa"/>
              <w:end w:w="120" w:type="dxa"/>
            </w:tcMar>
          </w:tcPr>
          <w:p>
            <w:pPr>
              <w:spacing w:after="0"/>
            </w:pPr>
            <w:r>
              <w:rPr>
                <w:b/>
                <w:color w:val="17365D"/>
                <w:sz w:val="19"/>
              </w:rPr>
              <w:t>İçerik</w:t>
            </w:r>
          </w:p>
        </w:tc>
      </w:tr>
      <w:tr>
        <w:trPr>
          <w:trHeight w:hRule="atLeast"/>
        </w:trPr>
        <w:tc>
          <w:tcPr>
            <w:tcW w:type="dxa" w:w="3900"/>
            <w:vAlign w:val="top"/>
            <w:tcMar>
              <w:top w:w="80" w:type="dxa"/>
              <w:start w:w="120" w:type="dxa"/>
              <w:bottom w:w="80" w:type="dxa"/>
              <w:end w:w="120" w:type="dxa"/>
            </w:tcMar>
          </w:tcPr>
          <w:p>
            <w:pPr>
              <w:spacing w:after="0"/>
            </w:pPr>
            <w:r>
              <w:rPr>
                <w:sz w:val="18"/>
              </w:rPr>
              <w:t>Related-Docs\hdl-main\projects\fmcomms2\axu4ev</w:t>
            </w:r>
          </w:p>
        </w:tc>
        <w:tc>
          <w:tcPr>
            <w:tcW w:type="dxa" w:w="5460"/>
            <w:vAlign w:val="top"/>
            <w:tcMar>
              <w:top w:w="80" w:type="dxa"/>
              <w:start w:w="120" w:type="dxa"/>
              <w:bottom w:w="80" w:type="dxa"/>
              <w:end w:w="120" w:type="dxa"/>
            </w:tcMar>
          </w:tcPr>
          <w:p>
            <w:pPr>
              <w:spacing w:after="0"/>
            </w:pPr>
            <w:r>
              <w:rPr>
                <w:sz w:val="18"/>
              </w:rPr>
              <w:t>Aktif ADI/AXU4EV Vivado proje kaynakları.</w:t>
            </w:r>
          </w:p>
        </w:tc>
      </w:tr>
      <w:tr>
        <w:trPr>
          <w:trHeight w:hRule="atLeast"/>
        </w:trPr>
        <w:tc>
          <w:tcPr>
            <w:tcW w:type="dxa" w:w="3900"/>
            <w:vAlign w:val="top"/>
            <w:tcMar>
              <w:top w:w="80" w:type="dxa"/>
              <w:start w:w="120" w:type="dxa"/>
              <w:bottom w:w="80" w:type="dxa"/>
              <w:end w:w="120" w:type="dxa"/>
            </w:tcMar>
          </w:tcPr>
          <w:p>
            <w:pPr>
              <w:spacing w:after="0"/>
            </w:pPr>
            <w:r>
              <w:rPr>
                <w:sz w:val="18"/>
              </w:rPr>
              <w:t>Related-Docs\hdl-main\library\axi_ad9364_fft_capture</w:t>
            </w:r>
          </w:p>
        </w:tc>
        <w:tc>
          <w:tcPr>
            <w:tcW w:type="dxa" w:w="5460"/>
            <w:vAlign w:val="top"/>
            <w:tcMar>
              <w:top w:w="80" w:type="dxa"/>
              <w:start w:w="120" w:type="dxa"/>
              <w:bottom w:w="80" w:type="dxa"/>
              <w:end w:w="120" w:type="dxa"/>
            </w:tcMar>
          </w:tcPr>
          <w:p>
            <w:pPr>
              <w:spacing w:after="0"/>
            </w:pPr>
            <w:r>
              <w:rPr>
                <w:sz w:val="18"/>
              </w:rPr>
              <w:t>PL FFT capture/replay/peak/spectrum IP kaynakları.</w:t>
            </w:r>
          </w:p>
        </w:tc>
      </w:tr>
      <w:tr>
        <w:trPr>
          <w:trHeight w:hRule="atLeast"/>
        </w:trPr>
        <w:tc>
          <w:tcPr>
            <w:tcW w:type="dxa" w:w="3900"/>
            <w:vAlign w:val="top"/>
            <w:tcMar>
              <w:top w:w="80" w:type="dxa"/>
              <w:start w:w="120" w:type="dxa"/>
              <w:bottom w:w="80" w:type="dxa"/>
              <w:end w:w="120" w:type="dxa"/>
            </w:tcMar>
          </w:tcPr>
          <w:p>
            <w:pPr>
              <w:spacing w:after="0"/>
            </w:pPr>
            <w:r>
              <w:rPr>
                <w:sz w:val="18"/>
              </w:rPr>
              <w:t>vitis2\workspace</w:t>
            </w:r>
          </w:p>
        </w:tc>
        <w:tc>
          <w:tcPr>
            <w:tcW w:type="dxa" w:w="5460"/>
            <w:vAlign w:val="top"/>
            <w:tcMar>
              <w:top w:w="80" w:type="dxa"/>
              <w:start w:w="120" w:type="dxa"/>
              <w:bottom w:w="80" w:type="dxa"/>
              <w:end w:w="120" w:type="dxa"/>
            </w:tcMar>
          </w:tcPr>
          <w:p>
            <w:pPr>
              <w:spacing w:after="0"/>
            </w:pPr>
            <w:r>
              <w:rPr>
                <w:sz w:val="18"/>
              </w:rPr>
              <w:t>Güncel Vitis platform ve ad9364app çalışma alanı.</w:t>
            </w:r>
          </w:p>
        </w:tc>
      </w:tr>
      <w:tr>
        <w:trPr>
          <w:trHeight w:hRule="atLeast"/>
        </w:trPr>
        <w:tc>
          <w:tcPr>
            <w:tcW w:type="dxa" w:w="3900"/>
            <w:vAlign w:val="top"/>
            <w:tcMar>
              <w:top w:w="80" w:type="dxa"/>
              <w:start w:w="120" w:type="dxa"/>
              <w:bottom w:w="80" w:type="dxa"/>
              <w:end w:w="120" w:type="dxa"/>
            </w:tcMar>
          </w:tcPr>
          <w:p>
            <w:pPr>
              <w:spacing w:after="0"/>
            </w:pPr>
            <w:r>
              <w:rPr>
                <w:sz w:val="18"/>
              </w:rPr>
              <w:t>PROJECT\tools</w:t>
            </w:r>
          </w:p>
        </w:tc>
        <w:tc>
          <w:tcPr>
            <w:tcW w:type="dxa" w:w="5460"/>
            <w:vAlign w:val="top"/>
            <w:tcMar>
              <w:top w:w="80" w:type="dxa"/>
              <w:start w:w="120" w:type="dxa"/>
              <w:bottom w:w="80" w:type="dxa"/>
              <w:end w:w="120" w:type="dxa"/>
            </w:tcMar>
          </w:tcPr>
          <w:p>
            <w:pPr>
              <w:spacing w:after="0"/>
            </w:pPr>
            <w:r>
              <w:rPr>
                <w:sz w:val="18"/>
              </w:rPr>
              <w:t>Golden/Candidate launcher ve doğrulama araçları.</w:t>
            </w:r>
          </w:p>
        </w:tc>
      </w:tr>
      <w:tr>
        <w:trPr>
          <w:trHeight w:hRule="atLeast"/>
        </w:trPr>
        <w:tc>
          <w:tcPr>
            <w:tcW w:type="dxa" w:w="3900"/>
            <w:vAlign w:val="top"/>
            <w:tcMar>
              <w:top w:w="80" w:type="dxa"/>
              <w:start w:w="120" w:type="dxa"/>
              <w:bottom w:w="80" w:type="dxa"/>
              <w:end w:w="120" w:type="dxa"/>
            </w:tcMar>
          </w:tcPr>
          <w:p>
            <w:pPr>
              <w:spacing w:after="0"/>
            </w:pPr>
            <w:r>
              <w:rPr>
                <w:sz w:val="18"/>
              </w:rPr>
              <w:t>PROJECT\releases\axu4ev-ad9364</w:t>
            </w:r>
          </w:p>
        </w:tc>
        <w:tc>
          <w:tcPr>
            <w:tcW w:type="dxa" w:w="5460"/>
            <w:vAlign w:val="top"/>
            <w:tcMar>
              <w:top w:w="80" w:type="dxa"/>
              <w:start w:w="120" w:type="dxa"/>
              <w:bottom w:w="80" w:type="dxa"/>
              <w:end w:w="120" w:type="dxa"/>
            </w:tcMar>
          </w:tcPr>
          <w:p>
            <w:pPr>
              <w:spacing w:after="0"/>
            </w:pPr>
            <w:r>
              <w:rPr>
                <w:sz w:val="18"/>
              </w:rPr>
              <w:t>Değişmez Golden release.</w:t>
            </w:r>
          </w:p>
        </w:tc>
      </w:tr>
      <w:tr>
        <w:trPr>
          <w:trHeight w:hRule="atLeast"/>
        </w:trPr>
        <w:tc>
          <w:tcPr>
            <w:tcW w:type="dxa" w:w="3900"/>
            <w:vAlign w:val="top"/>
            <w:tcMar>
              <w:top w:w="80" w:type="dxa"/>
              <w:start w:w="120" w:type="dxa"/>
              <w:bottom w:w="80" w:type="dxa"/>
              <w:end w:w="120" w:type="dxa"/>
            </w:tcMar>
          </w:tcPr>
          <w:p>
            <w:pPr>
              <w:spacing w:after="0"/>
            </w:pPr>
            <w:r>
              <w:rPr>
                <w:sz w:val="18"/>
              </w:rPr>
              <w:t>PROJECT\candidates\axu4ev-ad9364</w:t>
            </w:r>
          </w:p>
        </w:tc>
        <w:tc>
          <w:tcPr>
            <w:tcW w:type="dxa" w:w="5460"/>
            <w:vAlign w:val="top"/>
            <w:tcMar>
              <w:top w:w="80" w:type="dxa"/>
              <w:start w:w="120" w:type="dxa"/>
              <w:bottom w:w="80" w:type="dxa"/>
              <w:end w:w="120" w:type="dxa"/>
            </w:tcMar>
          </w:tcPr>
          <w:p>
            <w:pPr>
              <w:spacing w:after="0"/>
            </w:pPr>
            <w:r>
              <w:rPr>
                <w:sz w:val="18"/>
              </w:rPr>
              <w:t>Tek-frame, monitor ve live-lab Candidate paketleri.</w:t>
            </w:r>
          </w:p>
        </w:tc>
      </w:tr>
      <w:tr>
        <w:trPr>
          <w:trHeight w:hRule="atLeast"/>
        </w:trPr>
        <w:tc>
          <w:tcPr>
            <w:tcW w:type="dxa" w:w="3900"/>
            <w:vAlign w:val="top"/>
            <w:tcMar>
              <w:top w:w="80" w:type="dxa"/>
              <w:start w:w="120" w:type="dxa"/>
              <w:bottom w:w="80" w:type="dxa"/>
              <w:end w:w="120" w:type="dxa"/>
            </w:tcMar>
          </w:tcPr>
          <w:p>
            <w:pPr>
              <w:spacing w:after="0"/>
            </w:pPr>
            <w:r>
              <w:rPr>
                <w:sz w:val="18"/>
              </w:rPr>
              <w:t>PROJECT\lab_console</w:t>
            </w:r>
          </w:p>
        </w:tc>
        <w:tc>
          <w:tcPr>
            <w:tcW w:type="dxa" w:w="5460"/>
            <w:vAlign w:val="top"/>
            <w:tcMar>
              <w:top w:w="80" w:type="dxa"/>
              <w:start w:w="120" w:type="dxa"/>
              <w:bottom w:w="80" w:type="dxa"/>
              <w:end w:w="120" w:type="dxa"/>
            </w:tcMar>
          </w:tcPr>
          <w:p>
            <w:pPr>
              <w:spacing w:after="0"/>
            </w:pPr>
            <w:r>
              <w:rPr>
                <w:sz w:val="18"/>
              </w:rPr>
              <w:t>Python protokol, seri istemci, model, GUI ve storage.</w:t>
            </w:r>
          </w:p>
        </w:tc>
      </w:tr>
      <w:tr>
        <w:trPr>
          <w:trHeight w:hRule="atLeast"/>
        </w:trPr>
        <w:tc>
          <w:tcPr>
            <w:tcW w:type="dxa" w:w="3900"/>
            <w:vAlign w:val="top"/>
            <w:tcMar>
              <w:top w:w="80" w:type="dxa"/>
              <w:start w:w="120" w:type="dxa"/>
              <w:bottom w:w="80" w:type="dxa"/>
              <w:end w:w="120" w:type="dxa"/>
            </w:tcMar>
          </w:tcPr>
          <w:p>
            <w:pPr>
              <w:spacing w:after="0"/>
            </w:pPr>
            <w:r>
              <w:rPr>
                <w:sz w:val="18"/>
              </w:rPr>
              <w:t>PROJECT\tests</w:t>
            </w:r>
          </w:p>
        </w:tc>
        <w:tc>
          <w:tcPr>
            <w:tcW w:type="dxa" w:w="5460"/>
            <w:vAlign w:val="top"/>
            <w:tcMar>
              <w:top w:w="80" w:type="dxa"/>
              <w:start w:w="120" w:type="dxa"/>
              <w:bottom w:w="80" w:type="dxa"/>
              <w:end w:w="120" w:type="dxa"/>
            </w:tcMar>
          </w:tcPr>
          <w:p>
            <w:pPr>
              <w:spacing w:after="0"/>
            </w:pPr>
            <w:r>
              <w:rPr>
                <w:sz w:val="18"/>
              </w:rPr>
              <w:t>TCL/PowerShell/Python doğrulama ve evidence araçları.</w:t>
            </w:r>
          </w:p>
        </w:tc>
      </w:tr>
      <w:tr>
        <w:trPr>
          <w:trHeight w:hRule="atLeast"/>
        </w:trPr>
        <w:tc>
          <w:tcPr>
            <w:tcW w:type="dxa" w:w="3900"/>
            <w:vAlign w:val="top"/>
            <w:tcMar>
              <w:top w:w="80" w:type="dxa"/>
              <w:start w:w="120" w:type="dxa"/>
              <w:bottom w:w="80" w:type="dxa"/>
              <w:end w:w="120" w:type="dxa"/>
            </w:tcMar>
          </w:tcPr>
          <w:p>
            <w:pPr>
              <w:spacing w:after="0"/>
            </w:pPr>
            <w:r>
              <w:rPr>
                <w:sz w:val="18"/>
              </w:rPr>
              <w:t>PROJECT\reports</w:t>
            </w:r>
          </w:p>
        </w:tc>
        <w:tc>
          <w:tcPr>
            <w:tcW w:type="dxa" w:w="5460"/>
            <w:vAlign w:val="top"/>
            <w:tcMar>
              <w:top w:w="80" w:type="dxa"/>
              <w:start w:w="120" w:type="dxa"/>
              <w:bottom w:w="80" w:type="dxa"/>
              <w:end w:w="120" w:type="dxa"/>
            </w:tcMar>
          </w:tcPr>
          <w:p>
            <w:pPr>
              <w:spacing w:after="0"/>
            </w:pPr>
            <w:r>
              <w:rPr>
                <w:sz w:val="18"/>
              </w:rPr>
              <w:t>Güncel planlar, durum raporları, tasarım ve laboratuvar kanıtları.</w:t>
            </w:r>
          </w:p>
        </w:tc>
      </w:tr>
    </w:tbl>
    <w:p>
      <w:pPr>
        <w:pStyle w:val="Callout"/>
        <w:shd w:fill="FFF4D6"/>
        <w:pBdr>
          <w:left w:val="single" w:sz="28" w:space="8" w:color="D9A441"/>
        </w:pBdr>
      </w:pPr>
      <w:r>
        <w:rPr>
          <w:b/>
          <w:color w:val="D9A441"/>
        </w:rPr>
        <w:t xml:space="preserve">Workspace kuralı  </w:t>
      </w:r>
      <w:r>
        <w:t>Vitis Eclipse metadata'sı out-of-date veya silinmiş klasör uyarıları verebilir. Platformu körlemesine yeniden oluşturmak yerine önce XSA yolu, platform domain'i, gerçek ELF ve Candidate manifesti kontrol edilmelidir.</w:t>
      </w:r>
    </w:p>
    <w:p>
      <w:pPr>
        <w:pStyle w:val="Heading1"/>
      </w:pPr>
      <w:r>
        <w:t>5. Vivado Donanım Tasarımı</w:t>
      </w:r>
    </w:p>
    <w:p>
      <w:pPr>
        <w:pStyle w:val="Heading2"/>
      </w:pPr>
      <w:r>
        <w:t>5.1 Referans tasarımın uyarlanması</w:t>
      </w:r>
    </w:p>
    <w:p>
      <w:r>
        <w:t>Aktif donanım tabanı Analog Devices HDL deposundaki fmcomms2/axu4ev projesidir. Proje AXU4EVB-P için yeniden oluşturulmak yerine mevcut blok tasarım korunarak şema, top-level portlar ve FMC pinleri arasında üçlü eşleme yapılmıştır. Böylece ADI IP zincirinin DMA ve transceiver davranışı bozulmadan kart uyarlaması kapatılmıştır.</w:t>
      </w:r>
    </w:p>
    <w:p>
      <w:pPr>
        <w:pStyle w:val="Heading2"/>
      </w:pPr>
      <w:r>
        <w:t>5.2 FMC/LVDS constraint düzeltmeleri</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2000"/>
        <w:gridCol w:w="2800"/>
        <w:gridCol w:w="4560"/>
      </w:tblGrid>
      <w:tr>
        <w:trPr>
          <w:tblHeader w:val="true"/>
        </w:trPr>
        <w:tc>
          <w:tcPr>
            <w:tcW w:type="dxa" w:w="2000"/>
            <w:shd w:fill="F4F6F9"/>
            <w:vAlign w:val="center"/>
            <w:tcMar>
              <w:top w:w="80" w:type="dxa"/>
              <w:start w:w="120" w:type="dxa"/>
              <w:bottom w:w="80" w:type="dxa"/>
              <w:end w:w="120" w:type="dxa"/>
            </w:tcMar>
          </w:tcPr>
          <w:p>
            <w:pPr>
              <w:spacing w:after="0"/>
            </w:pPr>
            <w:r>
              <w:rPr>
                <w:b/>
                <w:color w:val="17365D"/>
                <w:sz w:val="19"/>
              </w:rPr>
              <w:t>Sinyal</w:t>
            </w:r>
          </w:p>
        </w:tc>
        <w:tc>
          <w:tcPr>
            <w:tcW w:type="dxa" w:w="2800"/>
            <w:shd w:fill="F4F6F9"/>
            <w:vAlign w:val="center"/>
            <w:tcMar>
              <w:top w:w="80" w:type="dxa"/>
              <w:start w:w="120" w:type="dxa"/>
              <w:bottom w:w="80" w:type="dxa"/>
              <w:end w:w="120" w:type="dxa"/>
            </w:tcMar>
          </w:tcPr>
          <w:p>
            <w:pPr>
              <w:spacing w:after="0"/>
            </w:pPr>
            <w:r>
              <w:rPr>
                <w:b/>
                <w:color w:val="17365D"/>
                <w:sz w:val="19"/>
              </w:rPr>
              <w:t>Kart/FMC eşlemesi</w:t>
            </w:r>
          </w:p>
        </w:tc>
        <w:tc>
          <w:tcPr>
            <w:tcW w:type="dxa" w:w="4560"/>
            <w:shd w:fill="F4F6F9"/>
            <w:vAlign w:val="center"/>
            <w:tcMar>
              <w:top w:w="80" w:type="dxa"/>
              <w:start w:w="120" w:type="dxa"/>
              <w:bottom w:w="80" w:type="dxa"/>
              <w:end w:w="120" w:type="dxa"/>
            </w:tcMar>
          </w:tcPr>
          <w:p>
            <w:pPr>
              <w:spacing w:after="0"/>
            </w:pPr>
            <w:r>
              <w:rPr>
                <w:b/>
                <w:color w:val="17365D"/>
                <w:sz w:val="19"/>
              </w:rPr>
              <w:t>Uygulanan constraint</w:t>
            </w:r>
          </w:p>
        </w:tc>
      </w:tr>
      <w:tr>
        <w:trPr>
          <w:trHeight w:hRule="atLeast"/>
        </w:trPr>
        <w:tc>
          <w:tcPr>
            <w:tcW w:type="dxa" w:w="2000"/>
            <w:vAlign w:val="top"/>
            <w:tcMar>
              <w:top w:w="80" w:type="dxa"/>
              <w:start w:w="120" w:type="dxa"/>
              <w:bottom w:w="80" w:type="dxa"/>
              <w:end w:w="120" w:type="dxa"/>
            </w:tcMar>
          </w:tcPr>
          <w:p>
            <w:pPr>
              <w:spacing w:after="0"/>
            </w:pPr>
            <w:r>
              <w:rPr>
                <w:sz w:val="18"/>
              </w:rPr>
              <w:t>RX_DATA_CLK</w:t>
            </w:r>
          </w:p>
        </w:tc>
        <w:tc>
          <w:tcPr>
            <w:tcW w:type="dxa" w:w="2800"/>
            <w:vAlign w:val="top"/>
            <w:tcMar>
              <w:top w:w="80" w:type="dxa"/>
              <w:start w:w="120" w:type="dxa"/>
              <w:bottom w:w="80" w:type="dxa"/>
              <w:end w:w="120" w:type="dxa"/>
            </w:tcMar>
          </w:tcPr>
          <w:p>
            <w:pPr>
              <w:spacing w:after="0"/>
            </w:pPr>
            <w:r>
              <w:rPr>
                <w:sz w:val="18"/>
              </w:rPr>
              <w:t>LA00_CC, L3/L2</w:t>
            </w:r>
          </w:p>
        </w:tc>
        <w:tc>
          <w:tcPr>
            <w:tcW w:type="dxa" w:w="4560"/>
            <w:vAlign w:val="top"/>
            <w:tcMar>
              <w:top w:w="80" w:type="dxa"/>
              <w:start w:w="120" w:type="dxa"/>
              <w:bottom w:w="80" w:type="dxa"/>
              <w:end w:w="120" w:type="dxa"/>
            </w:tcMar>
          </w:tcPr>
          <w:p>
            <w:pPr>
              <w:spacing w:after="0"/>
            </w:pPr>
            <w:r>
              <w:rPr>
                <w:sz w:val="18"/>
              </w:rPr>
              <w:t>LVDS; DIFF_TERM_ADV TERM_100; rx_clk 4,00 ns.</w:t>
            </w:r>
          </w:p>
        </w:tc>
      </w:tr>
      <w:tr>
        <w:trPr>
          <w:trHeight w:hRule="atLeast"/>
        </w:trPr>
        <w:tc>
          <w:tcPr>
            <w:tcW w:type="dxa" w:w="2000"/>
            <w:vAlign w:val="top"/>
            <w:tcMar>
              <w:top w:w="80" w:type="dxa"/>
              <w:start w:w="120" w:type="dxa"/>
              <w:bottom w:w="80" w:type="dxa"/>
              <w:end w:w="120" w:type="dxa"/>
            </w:tcMar>
          </w:tcPr>
          <w:p>
            <w:pPr>
              <w:spacing w:after="0"/>
            </w:pPr>
            <w:r>
              <w:rPr>
                <w:sz w:val="18"/>
              </w:rPr>
              <w:t>RX_FRAME</w:t>
            </w:r>
          </w:p>
        </w:tc>
        <w:tc>
          <w:tcPr>
            <w:tcW w:type="dxa" w:w="2800"/>
            <w:vAlign w:val="top"/>
            <w:tcMar>
              <w:top w:w="80" w:type="dxa"/>
              <w:start w:w="120" w:type="dxa"/>
              <w:bottom w:w="80" w:type="dxa"/>
              <w:end w:w="120" w:type="dxa"/>
            </w:tcMar>
          </w:tcPr>
          <w:p>
            <w:pPr>
              <w:spacing w:after="0"/>
            </w:pPr>
            <w:r>
              <w:rPr>
                <w:sz w:val="18"/>
              </w:rPr>
              <w:t>LA01_CC, L7/L6</w:t>
            </w:r>
          </w:p>
        </w:tc>
        <w:tc>
          <w:tcPr>
            <w:tcW w:type="dxa" w:w="4560"/>
            <w:vAlign w:val="top"/>
            <w:tcMar>
              <w:top w:w="80" w:type="dxa"/>
              <w:start w:w="120" w:type="dxa"/>
              <w:bottom w:w="80" w:type="dxa"/>
              <w:end w:w="120" w:type="dxa"/>
            </w:tcMar>
          </w:tcPr>
          <w:p>
            <w:pPr>
              <w:spacing w:after="0"/>
            </w:pPr>
            <w:r>
              <w:rPr>
                <w:sz w:val="18"/>
              </w:rPr>
              <w:t>LVDS; doğru P/N eşlemesi.</w:t>
            </w:r>
          </w:p>
        </w:tc>
      </w:tr>
      <w:tr>
        <w:trPr>
          <w:trHeight w:hRule="atLeast"/>
        </w:trPr>
        <w:tc>
          <w:tcPr>
            <w:tcW w:type="dxa" w:w="2000"/>
            <w:vAlign w:val="top"/>
            <w:tcMar>
              <w:top w:w="80" w:type="dxa"/>
              <w:start w:w="120" w:type="dxa"/>
              <w:bottom w:w="80" w:type="dxa"/>
              <w:end w:w="120" w:type="dxa"/>
            </w:tcMar>
          </w:tcPr>
          <w:p>
            <w:pPr>
              <w:spacing w:after="0"/>
            </w:pPr>
            <w:r>
              <w:rPr>
                <w:sz w:val="18"/>
              </w:rPr>
              <w:t>FB_CLK / TX_CLK</w:t>
            </w:r>
          </w:p>
        </w:tc>
        <w:tc>
          <w:tcPr>
            <w:tcW w:type="dxa" w:w="2800"/>
            <w:vAlign w:val="top"/>
            <w:tcMar>
              <w:top w:w="80" w:type="dxa"/>
              <w:start w:w="120" w:type="dxa"/>
              <w:bottom w:w="80" w:type="dxa"/>
              <w:end w:w="120" w:type="dxa"/>
            </w:tcMar>
          </w:tcPr>
          <w:p>
            <w:pPr>
              <w:spacing w:after="0"/>
            </w:pPr>
            <w:r>
              <w:rPr>
                <w:sz w:val="18"/>
              </w:rPr>
              <w:t>LA08, N7/N6</w:t>
            </w:r>
          </w:p>
        </w:tc>
        <w:tc>
          <w:tcPr>
            <w:tcW w:type="dxa" w:w="4560"/>
            <w:vAlign w:val="top"/>
            <w:tcMar>
              <w:top w:w="80" w:type="dxa"/>
              <w:start w:w="120" w:type="dxa"/>
              <w:bottom w:w="80" w:type="dxa"/>
              <w:end w:w="120" w:type="dxa"/>
            </w:tcMar>
          </w:tcPr>
          <w:p>
            <w:pPr>
              <w:spacing w:after="0"/>
            </w:pPr>
            <w:r>
              <w:rPr>
                <w:sz w:val="18"/>
              </w:rPr>
              <w:t>LVDS feedback clock pin düzeltmesi.</w:t>
            </w:r>
          </w:p>
        </w:tc>
      </w:tr>
      <w:tr>
        <w:trPr>
          <w:trHeight w:hRule="atLeast"/>
        </w:trPr>
        <w:tc>
          <w:tcPr>
            <w:tcW w:type="dxa" w:w="2000"/>
            <w:vAlign w:val="top"/>
            <w:tcMar>
              <w:top w:w="80" w:type="dxa"/>
              <w:start w:w="120" w:type="dxa"/>
              <w:bottom w:w="80" w:type="dxa"/>
              <w:end w:w="120" w:type="dxa"/>
            </w:tcMar>
          </w:tcPr>
          <w:p>
            <w:pPr>
              <w:spacing w:after="0"/>
            </w:pPr>
            <w:r>
              <w:rPr>
                <w:sz w:val="18"/>
              </w:rPr>
              <w:t>RX veri portları</w:t>
            </w:r>
          </w:p>
        </w:tc>
        <w:tc>
          <w:tcPr>
            <w:tcW w:type="dxa" w:w="2800"/>
            <w:vAlign w:val="top"/>
            <w:tcMar>
              <w:top w:w="80" w:type="dxa"/>
              <w:start w:w="120" w:type="dxa"/>
              <w:bottom w:w="80" w:type="dxa"/>
              <w:end w:w="120" w:type="dxa"/>
            </w:tcMar>
          </w:tcPr>
          <w:p>
            <w:pPr>
              <w:spacing w:after="0"/>
            </w:pPr>
            <w:r>
              <w:rPr>
                <w:sz w:val="18"/>
              </w:rPr>
              <w:t>16 LVDS giriş</w:t>
            </w:r>
          </w:p>
        </w:tc>
        <w:tc>
          <w:tcPr>
            <w:tcW w:type="dxa" w:w="4560"/>
            <w:vAlign w:val="top"/>
            <w:tcMar>
              <w:top w:w="80" w:type="dxa"/>
              <w:start w:w="120" w:type="dxa"/>
              <w:bottom w:w="80" w:type="dxa"/>
              <w:end w:w="120" w:type="dxa"/>
            </w:tcMar>
          </w:tcPr>
          <w:p>
            <w:pPr>
              <w:spacing w:after="0"/>
            </w:pPr>
            <w:r>
              <w:rPr>
                <w:sz w:val="18"/>
              </w:rPr>
              <w:t>Her porta DIFF_TERM_ADV TERM_100.</w:t>
            </w:r>
          </w:p>
        </w:tc>
      </w:tr>
      <w:tr>
        <w:trPr>
          <w:trHeight w:hRule="atLeast"/>
        </w:trPr>
        <w:tc>
          <w:tcPr>
            <w:tcW w:type="dxa" w:w="2000"/>
            <w:vAlign w:val="top"/>
            <w:tcMar>
              <w:top w:w="80" w:type="dxa"/>
              <w:start w:w="120" w:type="dxa"/>
              <w:bottom w:w="80" w:type="dxa"/>
              <w:end w:w="120" w:type="dxa"/>
            </w:tcMar>
          </w:tcPr>
          <w:p>
            <w:pPr>
              <w:spacing w:after="0"/>
            </w:pPr>
            <w:r>
              <w:rPr>
                <w:sz w:val="18"/>
              </w:rPr>
              <w:t>SPI chip-select</w:t>
            </w:r>
          </w:p>
        </w:tc>
        <w:tc>
          <w:tcPr>
            <w:tcW w:type="dxa" w:w="2800"/>
            <w:vAlign w:val="top"/>
            <w:tcMar>
              <w:top w:w="80" w:type="dxa"/>
              <w:start w:w="120" w:type="dxa"/>
              <w:bottom w:w="80" w:type="dxa"/>
              <w:end w:w="120" w:type="dxa"/>
            </w:tcMar>
          </w:tcPr>
          <w:p>
            <w:pPr>
              <w:spacing w:after="0"/>
            </w:pPr>
            <w:r>
              <w:rPr>
                <w:sz w:val="18"/>
              </w:rPr>
              <w:t>AD9364 CS</w:t>
            </w:r>
          </w:p>
        </w:tc>
        <w:tc>
          <w:tcPr>
            <w:tcW w:type="dxa" w:w="4560"/>
            <w:vAlign w:val="top"/>
            <w:tcMar>
              <w:top w:w="80" w:type="dxa"/>
              <w:start w:w="120" w:type="dxa"/>
              <w:bottom w:w="80" w:type="dxa"/>
              <w:end w:w="120" w:type="dxa"/>
            </w:tcMar>
          </w:tcPr>
          <w:p>
            <w:pPr>
              <w:spacing w:after="0"/>
            </w:pPr>
            <w:r>
              <w:rPr>
                <w:sz w:val="18"/>
              </w:rPr>
              <w:t>Power-up kararlılığı için pull-up.</w:t>
            </w:r>
          </w:p>
        </w:tc>
      </w:tr>
    </w:tbl>
    <w:p>
      <w:pPr>
        <w:pStyle w:val="TableCitationText"/>
        <w:jc w:val="left"/>
      </w:pPr>
      <w:r>
        <w:t>Kaynak: Aktif XDC, AXU4EVB-P şeması ve AD9364/FMCOMMS şema eşlemesi.</w:t>
      </w:r>
    </w:p>
    <w:p>
      <w:r>
        <w:t>RX clock 4,00 ns olarak tanımlanmış, temiz synthesis/implementation çalıştırılmış ve DRC hataları kapatılmıştır. Harici giriş/çıkış delay değerleri ölçülmüş board timing verisi olmadığı için uydurulmamış; bu sınır raporda açık bırakılmıştır.</w:t>
      </w:r>
    </w:p>
    <w:p>
      <w:pPr>
        <w:pStyle w:val="Heading2"/>
      </w:pPr>
      <w:r>
        <w:t>5.3 FFT shadow path</w:t>
      </w:r>
    </w:p>
    <w:p>
      <w:r>
        <w:t>FFT yolu mevcut ADI DMA akışına geri basınç uygulamayan bir shadow tap olarak eklenmiştir. Capture tarafı ADC saat alanında exact 2048 kompleks örnek toplar; store-and-forward RAM üzerinden AXI4-Stream replay yapılır. Bu karar, FFT çekirdeğinin tready veya latency davranışının ana DMA yolunu durdurmasını engeller.</w:t>
      </w:r>
    </w:p>
    <w:p>
      <w:pPr>
        <w:numPr>
          <w:ilvl w:val="0"/>
          <w:numId w:val="10"/>
        </w:numPr>
      </w:pPr>
      <w:r>
        <w:t>Capture request busy iken yeni istek reddedilir.</w:t>
      </w:r>
    </w:p>
    <w:p>
      <w:pPr>
        <w:numPr>
          <w:ilvl w:val="0"/>
          <w:numId w:val="10"/>
        </w:numPr>
      </w:pPr>
      <w:r>
        <w:t>Soft reset, abort ve stale-epoch durumları sticky status olarak görünür.</w:t>
      </w:r>
    </w:p>
    <w:p>
      <w:pPr>
        <w:numPr>
          <w:ilvl w:val="0"/>
          <w:numId w:val="10"/>
        </w:numPr>
      </w:pPr>
      <w:r>
        <w:t>CDC geçişleri tek-bit toggle/ack ve kontrollü veri sahipliğiyle ayrıştırılır.</w:t>
      </w:r>
    </w:p>
    <w:p>
      <w:pPr>
        <w:numPr>
          <w:ilvl w:val="0"/>
          <w:numId w:val="10"/>
        </w:numPr>
      </w:pPr>
      <w:r>
        <w:t>Spectrum bankası atomik olarak yalnız tam frame sonunda yayınlanır.</w:t>
      </w:r>
    </w:p>
    <w:p>
      <w:pPr>
        <w:numPr>
          <w:ilvl w:val="0"/>
          <w:numId w:val="10"/>
        </w:numPr>
      </w:pPr>
      <w:r>
        <w:t>Bank overrun, FFT error ve overflow durumları yazılıma raporlanır.</w:t>
      </w:r>
    </w:p>
    <w:p>
      <w:pPr>
        <w:pStyle w:val="Heading2"/>
      </w:pPr>
      <w:r>
        <w:t>5.4 Block design uyarıları</w:t>
      </w:r>
    </w:p>
    <w:p>
      <w:r>
        <w:t>Block design açılırken eski özel interface tanımlarına ilişkin packed_fifo_wr/fifo_wr abstraction uyarıları görülebilir. Bu uyarılar projeyi yalnız ekran görüntüsü amacıyla açarken kritik değildir; ancak block design'i değiştirmek, upgrade etmek veya regenerate output products yapmak için doğru ADI IP repository path'leri yüklenmeden kaydetme yapılmamalıdır.</w:t>
      </w:r>
    </w:p>
    <w:p>
      <w:pPr>
        <w:pStyle w:val="Heading1"/>
      </w:pPr>
      <w:r>
        <w:t>6. Zamanlama Kapanışı ve Donanım Teslimi</w:t>
      </w:r>
    </w:p>
    <w:p>
      <w:pPr>
        <w:pStyle w:val="Heading2"/>
      </w:pPr>
      <w:r>
        <w:t>6.1 Routed timing özeti</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2100"/>
        <w:gridCol w:w="1900"/>
        <w:gridCol w:w="5360"/>
      </w:tblGrid>
      <w:tr>
        <w:trPr>
          <w:tblHeader w:val="true"/>
        </w:trPr>
        <w:tc>
          <w:tcPr>
            <w:tcW w:type="dxa" w:w="2100"/>
            <w:shd w:fill="F4F6F9"/>
            <w:vAlign w:val="center"/>
            <w:tcMar>
              <w:top w:w="80" w:type="dxa"/>
              <w:start w:w="120" w:type="dxa"/>
              <w:bottom w:w="80" w:type="dxa"/>
              <w:end w:w="120" w:type="dxa"/>
            </w:tcMar>
          </w:tcPr>
          <w:p>
            <w:pPr>
              <w:spacing w:after="0"/>
            </w:pPr>
            <w:r>
              <w:rPr>
                <w:b/>
                <w:color w:val="17365D"/>
                <w:sz w:val="19"/>
              </w:rPr>
              <w:t>Ölçüm</w:t>
            </w:r>
          </w:p>
        </w:tc>
        <w:tc>
          <w:tcPr>
            <w:tcW w:type="dxa" w:w="1900"/>
            <w:shd w:fill="F4F6F9"/>
            <w:vAlign w:val="center"/>
            <w:tcMar>
              <w:top w:w="80" w:type="dxa"/>
              <w:start w:w="120" w:type="dxa"/>
              <w:bottom w:w="80" w:type="dxa"/>
              <w:end w:w="120" w:type="dxa"/>
            </w:tcMar>
          </w:tcPr>
          <w:p>
            <w:pPr>
              <w:spacing w:after="0"/>
            </w:pPr>
            <w:r>
              <w:rPr>
                <w:b/>
                <w:color w:val="17365D"/>
                <w:sz w:val="19"/>
              </w:rPr>
              <w:t>Sonuç</w:t>
            </w:r>
          </w:p>
        </w:tc>
        <w:tc>
          <w:tcPr>
            <w:tcW w:type="dxa" w:w="5360"/>
            <w:shd w:fill="F4F6F9"/>
            <w:vAlign w:val="center"/>
            <w:tcMar>
              <w:top w:w="80" w:type="dxa"/>
              <w:start w:w="120" w:type="dxa"/>
              <w:bottom w:w="80" w:type="dxa"/>
              <w:end w:w="120" w:type="dxa"/>
            </w:tcMar>
          </w:tcPr>
          <w:p>
            <w:pPr>
              <w:spacing w:after="0"/>
            </w:pPr>
            <w:r>
              <w:rPr>
                <w:b/>
                <w:color w:val="17365D"/>
                <w:sz w:val="19"/>
              </w:rPr>
              <w:t>Yorum</w:t>
            </w:r>
          </w:p>
        </w:tc>
      </w:tr>
      <w:tr>
        <w:trPr>
          <w:trHeight w:hRule="atLeast"/>
        </w:trPr>
        <w:tc>
          <w:tcPr>
            <w:tcW w:type="dxa" w:w="2100"/>
            <w:vAlign w:val="top"/>
            <w:tcMar>
              <w:top w:w="80" w:type="dxa"/>
              <w:start w:w="120" w:type="dxa"/>
              <w:bottom w:w="80" w:type="dxa"/>
              <w:end w:w="120" w:type="dxa"/>
            </w:tcMar>
          </w:tcPr>
          <w:p>
            <w:pPr>
              <w:spacing w:after="0"/>
            </w:pPr>
            <w:r>
              <w:rPr>
                <w:sz w:val="18"/>
              </w:rPr>
              <w:t>Setup WNS</w:t>
            </w:r>
          </w:p>
        </w:tc>
        <w:tc>
          <w:tcPr>
            <w:tcW w:type="dxa" w:w="1900"/>
            <w:vAlign w:val="top"/>
            <w:tcMar>
              <w:top w:w="80" w:type="dxa"/>
              <w:start w:w="120" w:type="dxa"/>
              <w:bottom w:w="80" w:type="dxa"/>
              <w:end w:w="120" w:type="dxa"/>
            </w:tcMar>
          </w:tcPr>
          <w:p>
            <w:pPr>
              <w:spacing w:after="0"/>
            </w:pPr>
            <w:r>
              <w:rPr>
                <w:sz w:val="18"/>
              </w:rPr>
              <w:t>+0,121 ns</w:t>
            </w:r>
          </w:p>
        </w:tc>
        <w:tc>
          <w:tcPr>
            <w:tcW w:type="dxa" w:w="5360"/>
            <w:vAlign w:val="top"/>
            <w:tcMar>
              <w:top w:w="80" w:type="dxa"/>
              <w:start w:w="120" w:type="dxa"/>
              <w:bottom w:w="80" w:type="dxa"/>
              <w:end w:w="120" w:type="dxa"/>
            </w:tcMar>
          </w:tcPr>
          <w:p>
            <w:pPr>
              <w:spacing w:after="0"/>
            </w:pPr>
            <w:r>
              <w:rPr>
                <w:sz w:val="18"/>
              </w:rPr>
              <w:t>Pozitif; setup kapanışı sağlandı.</w:t>
            </w:r>
          </w:p>
        </w:tc>
      </w:tr>
      <w:tr>
        <w:trPr>
          <w:trHeight w:hRule="atLeast"/>
        </w:trPr>
        <w:tc>
          <w:tcPr>
            <w:tcW w:type="dxa" w:w="2100"/>
            <w:vAlign w:val="top"/>
            <w:tcMar>
              <w:top w:w="80" w:type="dxa"/>
              <w:start w:w="120" w:type="dxa"/>
              <w:bottom w:w="80" w:type="dxa"/>
              <w:end w:w="120" w:type="dxa"/>
            </w:tcMar>
          </w:tcPr>
          <w:p>
            <w:pPr>
              <w:spacing w:after="0"/>
            </w:pPr>
            <w:r>
              <w:rPr>
                <w:sz w:val="18"/>
              </w:rPr>
              <w:t>Setup TNS</w:t>
            </w:r>
          </w:p>
        </w:tc>
        <w:tc>
          <w:tcPr>
            <w:tcW w:type="dxa" w:w="1900"/>
            <w:vAlign w:val="top"/>
            <w:tcMar>
              <w:top w:w="80" w:type="dxa"/>
              <w:start w:w="120" w:type="dxa"/>
              <w:bottom w:w="80" w:type="dxa"/>
              <w:end w:w="120" w:type="dxa"/>
            </w:tcMar>
          </w:tcPr>
          <w:p>
            <w:pPr>
              <w:spacing w:after="0"/>
            </w:pPr>
            <w:r>
              <w:rPr>
                <w:sz w:val="18"/>
              </w:rPr>
              <w:t>0,000 ns</w:t>
            </w:r>
          </w:p>
        </w:tc>
        <w:tc>
          <w:tcPr>
            <w:tcW w:type="dxa" w:w="5360"/>
            <w:vAlign w:val="top"/>
            <w:tcMar>
              <w:top w:w="80" w:type="dxa"/>
              <w:start w:w="120" w:type="dxa"/>
              <w:bottom w:w="80" w:type="dxa"/>
              <w:end w:w="120" w:type="dxa"/>
            </w:tcMar>
          </w:tcPr>
          <w:p>
            <w:pPr>
              <w:spacing w:after="0"/>
            </w:pPr>
            <w:r>
              <w:rPr>
                <w:sz w:val="18"/>
              </w:rPr>
              <w:t>Başarısız setup endpoint yok.</w:t>
            </w:r>
          </w:p>
        </w:tc>
      </w:tr>
      <w:tr>
        <w:trPr>
          <w:trHeight w:hRule="atLeast"/>
        </w:trPr>
        <w:tc>
          <w:tcPr>
            <w:tcW w:type="dxa" w:w="2100"/>
            <w:vAlign w:val="top"/>
            <w:tcMar>
              <w:top w:w="80" w:type="dxa"/>
              <w:start w:w="120" w:type="dxa"/>
              <w:bottom w:w="80" w:type="dxa"/>
              <w:end w:w="120" w:type="dxa"/>
            </w:tcMar>
          </w:tcPr>
          <w:p>
            <w:pPr>
              <w:spacing w:after="0"/>
            </w:pPr>
            <w:r>
              <w:rPr>
                <w:sz w:val="18"/>
              </w:rPr>
              <w:t>Hold WHS</w:t>
            </w:r>
          </w:p>
        </w:tc>
        <w:tc>
          <w:tcPr>
            <w:tcW w:type="dxa" w:w="1900"/>
            <w:vAlign w:val="top"/>
            <w:tcMar>
              <w:top w:w="80" w:type="dxa"/>
              <w:start w:w="120" w:type="dxa"/>
              <w:bottom w:w="80" w:type="dxa"/>
              <w:end w:w="120" w:type="dxa"/>
            </w:tcMar>
          </w:tcPr>
          <w:p>
            <w:pPr>
              <w:spacing w:after="0"/>
            </w:pPr>
            <w:r>
              <w:rPr>
                <w:sz w:val="18"/>
              </w:rPr>
              <w:t>+0,010 ns</w:t>
            </w:r>
          </w:p>
        </w:tc>
        <w:tc>
          <w:tcPr>
            <w:tcW w:type="dxa" w:w="5360"/>
            <w:vAlign w:val="top"/>
            <w:tcMar>
              <w:top w:w="80" w:type="dxa"/>
              <w:start w:w="120" w:type="dxa"/>
              <w:bottom w:w="80" w:type="dxa"/>
              <w:end w:w="120" w:type="dxa"/>
            </w:tcMar>
          </w:tcPr>
          <w:p>
            <w:pPr>
              <w:spacing w:after="0"/>
            </w:pPr>
            <w:r>
              <w:rPr>
                <w:sz w:val="18"/>
              </w:rPr>
              <w:t>Pozitif; hold kapanışı sağlandı.</w:t>
            </w:r>
          </w:p>
        </w:tc>
      </w:tr>
      <w:tr>
        <w:trPr>
          <w:trHeight w:hRule="atLeast"/>
        </w:trPr>
        <w:tc>
          <w:tcPr>
            <w:tcW w:type="dxa" w:w="2100"/>
            <w:vAlign w:val="top"/>
            <w:tcMar>
              <w:top w:w="80" w:type="dxa"/>
              <w:start w:w="120" w:type="dxa"/>
              <w:bottom w:w="80" w:type="dxa"/>
              <w:end w:w="120" w:type="dxa"/>
            </w:tcMar>
          </w:tcPr>
          <w:p>
            <w:pPr>
              <w:spacing w:after="0"/>
            </w:pPr>
            <w:r>
              <w:rPr>
                <w:sz w:val="18"/>
              </w:rPr>
              <w:t>Hold THS</w:t>
            </w:r>
          </w:p>
        </w:tc>
        <w:tc>
          <w:tcPr>
            <w:tcW w:type="dxa" w:w="1900"/>
            <w:vAlign w:val="top"/>
            <w:tcMar>
              <w:top w:w="80" w:type="dxa"/>
              <w:start w:w="120" w:type="dxa"/>
              <w:bottom w:w="80" w:type="dxa"/>
              <w:end w:w="120" w:type="dxa"/>
            </w:tcMar>
          </w:tcPr>
          <w:p>
            <w:pPr>
              <w:spacing w:after="0"/>
            </w:pPr>
            <w:r>
              <w:rPr>
                <w:sz w:val="18"/>
              </w:rPr>
              <w:t>0,000 ns</w:t>
            </w:r>
          </w:p>
        </w:tc>
        <w:tc>
          <w:tcPr>
            <w:tcW w:type="dxa" w:w="5360"/>
            <w:vAlign w:val="top"/>
            <w:tcMar>
              <w:top w:w="80" w:type="dxa"/>
              <w:start w:w="120" w:type="dxa"/>
              <w:bottom w:w="80" w:type="dxa"/>
              <w:end w:w="120" w:type="dxa"/>
            </w:tcMar>
          </w:tcPr>
          <w:p>
            <w:pPr>
              <w:spacing w:after="0"/>
            </w:pPr>
            <w:r>
              <w:rPr>
                <w:sz w:val="18"/>
              </w:rPr>
              <w:t>Başarısız hold endpoint yok.</w:t>
            </w:r>
          </w:p>
        </w:tc>
      </w:tr>
      <w:tr>
        <w:trPr>
          <w:trHeight w:hRule="atLeast"/>
        </w:trPr>
        <w:tc>
          <w:tcPr>
            <w:tcW w:type="dxa" w:w="2100"/>
            <w:vAlign w:val="top"/>
            <w:tcMar>
              <w:top w:w="80" w:type="dxa"/>
              <w:start w:w="120" w:type="dxa"/>
              <w:bottom w:w="80" w:type="dxa"/>
              <w:end w:w="120" w:type="dxa"/>
            </w:tcMar>
          </w:tcPr>
          <w:p>
            <w:pPr>
              <w:spacing w:after="0"/>
            </w:pPr>
            <w:r>
              <w:rPr>
                <w:sz w:val="18"/>
              </w:rPr>
              <w:t>Pulse width</w:t>
            </w:r>
          </w:p>
        </w:tc>
        <w:tc>
          <w:tcPr>
            <w:tcW w:type="dxa" w:w="1900"/>
            <w:vAlign w:val="top"/>
            <w:tcMar>
              <w:top w:w="80" w:type="dxa"/>
              <w:start w:w="120" w:type="dxa"/>
              <w:bottom w:w="80" w:type="dxa"/>
              <w:end w:w="120" w:type="dxa"/>
            </w:tcMar>
          </w:tcPr>
          <w:p>
            <w:pPr>
              <w:spacing w:after="0"/>
            </w:pPr>
            <w:r>
              <w:rPr>
                <w:sz w:val="18"/>
              </w:rPr>
              <w:t>+0,437 ns</w:t>
            </w:r>
          </w:p>
        </w:tc>
        <w:tc>
          <w:tcPr>
            <w:tcW w:type="dxa" w:w="5360"/>
            <w:vAlign w:val="top"/>
            <w:tcMar>
              <w:top w:w="80" w:type="dxa"/>
              <w:start w:w="120" w:type="dxa"/>
              <w:bottom w:w="80" w:type="dxa"/>
              <w:end w:w="120" w:type="dxa"/>
            </w:tcMar>
          </w:tcPr>
          <w:p>
            <w:pPr>
              <w:spacing w:after="0"/>
            </w:pPr>
            <w:r>
              <w:rPr>
                <w:sz w:val="18"/>
              </w:rPr>
              <w:t>Pozitif.</w:t>
            </w:r>
          </w:p>
        </w:tc>
      </w:tr>
      <w:tr>
        <w:trPr>
          <w:trHeight w:hRule="atLeast"/>
        </w:trPr>
        <w:tc>
          <w:tcPr>
            <w:tcW w:type="dxa" w:w="2100"/>
            <w:vAlign w:val="top"/>
            <w:tcMar>
              <w:top w:w="80" w:type="dxa"/>
              <w:start w:w="120" w:type="dxa"/>
              <w:bottom w:w="80" w:type="dxa"/>
              <w:end w:w="120" w:type="dxa"/>
            </w:tcMar>
          </w:tcPr>
          <w:p>
            <w:pPr>
              <w:spacing w:after="0"/>
            </w:pPr>
            <w:r>
              <w:rPr>
                <w:sz w:val="18"/>
              </w:rPr>
              <w:t>Failing endpoints</w:t>
            </w:r>
          </w:p>
        </w:tc>
        <w:tc>
          <w:tcPr>
            <w:tcW w:type="dxa" w:w="1900"/>
            <w:vAlign w:val="top"/>
            <w:tcMar>
              <w:top w:w="80" w:type="dxa"/>
              <w:start w:w="120" w:type="dxa"/>
              <w:bottom w:w="80" w:type="dxa"/>
              <w:end w:w="120" w:type="dxa"/>
            </w:tcMar>
          </w:tcPr>
          <w:p>
            <w:pPr>
              <w:spacing w:after="0"/>
            </w:pPr>
            <w:r>
              <w:rPr>
                <w:sz w:val="18"/>
              </w:rPr>
              <w:t>0</w:t>
            </w:r>
          </w:p>
        </w:tc>
        <w:tc>
          <w:tcPr>
            <w:tcW w:type="dxa" w:w="5360"/>
            <w:vAlign w:val="top"/>
            <w:tcMar>
              <w:top w:w="80" w:type="dxa"/>
              <w:start w:w="120" w:type="dxa"/>
              <w:bottom w:w="80" w:type="dxa"/>
              <w:end w:w="120" w:type="dxa"/>
            </w:tcMar>
          </w:tcPr>
          <w:p>
            <w:pPr>
              <w:spacing w:after="0"/>
            </w:pPr>
            <w:r>
              <w:rPr>
                <w:sz w:val="18"/>
              </w:rPr>
              <w:t>Tüm kullanıcı timing constraint'leri sağlandı.</w:t>
            </w:r>
          </w:p>
        </w:tc>
      </w:tr>
    </w:tbl>
    <w:p>
      <w:pPr>
        <w:pStyle w:val="TableCitationText"/>
        <w:jc w:val="left"/>
      </w:pPr>
      <w:r>
        <w:t>Kaynak: Routed Candidate timing summary; all user specified timing constraints are met.</w:t>
      </w:r>
    </w:p>
    <w:p>
      <w:pPr>
        <w:pStyle w:val="Callout"/>
        <w:shd w:fill="FFF4D6"/>
        <w:pBdr>
          <w:left w:val="single" w:sz="28" w:space="8" w:color="D9A441"/>
        </w:pBdr>
      </w:pPr>
      <w:r>
        <w:rPr>
          <w:b/>
          <w:color w:val="D9A441"/>
        </w:rPr>
        <w:t xml:space="preserve">Timing sınırı  </w:t>
      </w:r>
      <w:r>
        <w:t>Pozitif iç timing sonuçları kart dışı setup/hold marjlarını otomatik kanıtlamaz. AD9364/FMC dış gecikmeleri ölçülürse set_input_delay/set_output_delay constraint'leri ayrıca eklenmeli ve timing yeniden kapatılmalıdır.</w:t>
      </w:r>
    </w:p>
    <w:p>
      <w:pPr>
        <w:pStyle w:val="Heading2"/>
      </w:pPr>
      <w:r>
        <w:t>6.2 XSA ve bitstream handoff</w:t>
      </w:r>
    </w:p>
    <w:p>
      <w:r>
        <w:t>Implementation tamamlandıktan sonra bitstream içeren XSA üretilmiş ve Vitis platformuna aktarılmıştır. Vitis tarafında kullanılan bitstream/XSA ile Candidate paketindeki artefaktın hash'i eşleşmeden kart kabulü genellenmemelidir. Bu nedenle release manifestleri uygulama ELF, bitstream, PMUFW, psu_init.tcl ve XSA SHA-256 değerlerini birlikte taşır.</w:t>
      </w:r>
    </w:p>
    <w:p>
      <w:pPr>
        <w:pStyle w:val="Heading1"/>
      </w:pPr>
      <w:r>
        <w:t>7. Vitis Platformu ve Bare-metal Uygulama</w:t>
      </w:r>
    </w:p>
    <w:p>
      <w:pPr>
        <w:pStyle w:val="Heading2"/>
      </w:pPr>
      <w:r>
        <w:t>7.1 Platform katmanı</w:t>
      </w:r>
    </w:p>
    <w:p>
      <w:r>
        <w:t>Güncel Vitis çalışma alanında sdr_hw/fmcomms2_axu4ev_hw platformu, psu_cortexa53_0 üzerinde standalone_domain, zynqmp_fsbl ve zynqmp_pmufw bileşenlerini içerir. Uygulama ad9364app_system altında ad9364app olarak derlenir.</w:t>
      </w:r>
    </w:p>
    <w:p>
      <w:pPr>
        <w:numPr>
          <w:ilvl w:val="0"/>
          <w:numId w:val="10"/>
        </w:numPr>
      </w:pPr>
      <w:r>
        <w:t>PMU firmware hedefi psu_pmu_0 ve mb-gcc olarak düzeltildi.</w:t>
      </w:r>
    </w:p>
    <w:p>
      <w:pPr>
        <w:numPr>
          <w:ilvl w:val="0"/>
          <w:numId w:val="10"/>
        </w:numPr>
      </w:pPr>
      <w:r>
        <w:t>A53 uygulaması psu_cortexa53_0 / standalone_domain ile eşlendi.</w:t>
      </w:r>
    </w:p>
    <w:p>
      <w:pPr>
        <w:numPr>
          <w:ilvl w:val="0"/>
          <w:numId w:val="10"/>
        </w:numPr>
      </w:pPr>
      <w:r>
        <w:t>AD9364 seçimi AD9361_DEVICE=0 ve AD9364_DEVICE=1 olarak doğrulandı.</w:t>
      </w:r>
    </w:p>
    <w:p>
      <w:pPr>
        <w:numPr>
          <w:ilvl w:val="0"/>
          <w:numId w:val="10"/>
        </w:numPr>
      </w:pPr>
      <w:r>
        <w:t>FSBL OCM taşması ve eski platform metadata sorunları giderildi.</w:t>
      </w:r>
    </w:p>
    <w:p>
      <w:pPr>
        <w:numPr>
          <w:ilvl w:val="0"/>
          <w:numId w:val="10"/>
        </w:numPr>
      </w:pPr>
      <w:r>
        <w:t>Header/index uyarıları Build Project/Clean/Index Rebuild ile platform gerçek build durumundan ayrıştırıldı.</w:t>
      </w:r>
    </w:p>
    <w:p>
      <w:pPr>
        <w:pStyle w:val="Heading2"/>
      </w:pPr>
      <w:r>
        <w:t>7.2 AD9364 sürücü adlandırması</w:t>
      </w:r>
    </w:p>
    <w:p>
      <w:pPr>
        <w:pStyle w:val="Callout"/>
        <w:shd w:fill="EAF2F8"/>
        <w:pBdr>
          <w:left w:val="single" w:sz="28" w:space="8" w:color="2E74B5"/>
        </w:pBdr>
      </w:pPr>
      <w:r>
        <w:rPr>
          <w:b/>
          <w:color w:val="2E74B5"/>
        </w:rPr>
        <w:t xml:space="preserve">Normal görünen ad  </w:t>
      </w:r>
      <w:r>
        <w:t>UART'ta ad9361_init veya cf-ad9361-lpc yazması AD9361 cihazı kullanıldığı anlamına gelmez. Analog Devices no-OS yazılımı AD9361/AD9364 ailesi için ortak sürücü ve çekirdek adlarını kullanır; PRODUCT_ID ve derleme seçimi cihazı belirler.</w:t>
      </w:r>
    </w:p>
    <w:p>
      <w:pPr>
        <w:pStyle w:val="Heading2"/>
      </w:pPr>
      <w:r>
        <w:t>7.3 Temel uygulama akışı</w:t>
      </w:r>
    </w:p>
    <w:p>
      <w:pPr>
        <w:numPr>
          <w:ilvl w:val="0"/>
          <w:numId w:val="13"/>
        </w:numPr>
      </w:pPr>
      <w:r>
        <w:t>Platform ve AD9364 no-OS sürücülerini başlat.</w:t>
      </w:r>
    </w:p>
    <w:p>
      <w:pPr>
        <w:numPr>
          <w:ilvl w:val="0"/>
          <w:numId w:val="13"/>
        </w:numPr>
      </w:pPr>
      <w:r>
        <w:t>SPI üzerinden ürün kimliği/revizyonunu doğrula.</w:t>
      </w:r>
    </w:p>
    <w:p>
      <w:pPr>
        <w:numPr>
          <w:ilvl w:val="0"/>
          <w:numId w:val="13"/>
        </w:numPr>
      </w:pPr>
      <w:r>
        <w:t>RX LO, sample rate, bandwidth ve gain profilini uygula.</w:t>
      </w:r>
    </w:p>
    <w:p>
      <w:pPr>
        <w:numPr>
          <w:ilvl w:val="0"/>
          <w:numId w:val="13"/>
        </w:numPr>
      </w:pPr>
      <w:r>
        <w:t>ADI ADC/DDS core'larını başlat.</w:t>
      </w:r>
    </w:p>
    <w:p>
      <w:pPr>
        <w:numPr>
          <w:ilvl w:val="0"/>
          <w:numId w:val="13"/>
        </w:numPr>
      </w:pPr>
      <w:r>
        <w:t>DMA veya PL FFT capture işlemini tetikle.</w:t>
      </w:r>
    </w:p>
    <w:p>
      <w:pPr>
        <w:numPr>
          <w:ilvl w:val="0"/>
          <w:numId w:val="13"/>
        </w:numPr>
      </w:pPr>
      <w:r>
        <w:t>Sonucu UART'ta PASS/FAIL ve stage/error koduyla yayınla.</w:t>
      </w:r>
    </w:p>
    <w:p>
      <w:pPr>
        <w:pStyle w:val="Heading1"/>
      </w:pPr>
      <w:r>
        <w:t>8. JTAG Başlatma Zinciri ve Tekrarlanabilirlik</w:t>
      </w:r>
    </w:p>
    <w:p>
      <w:pPr>
        <w:jc w:val="center"/>
      </w:pPr>
      <w:r>
        <w:drawing>
          <wp:inline xmlns:a="http://schemas.openxmlformats.org/drawingml/2006/main" xmlns:pic="http://schemas.openxmlformats.org/drawingml/2006/picture">
            <wp:extent cx="5806440" cy="3225800"/>
            <wp:docPr id="5" name="Picture 5"/>
            <wp:cNvGraphicFramePr>
              <a:graphicFrameLocks noChangeAspect="1"/>
            </wp:cNvGraphicFramePr>
            <a:graphic>
              <a:graphicData uri="http://schemas.openxmlformats.org/drawingml/2006/picture">
                <pic:pic>
                  <pic:nvPicPr>
                    <pic:cNvPr id="0" name="jtag_sequence.png"/>
                    <pic:cNvPicPr/>
                  </pic:nvPicPr>
                  <pic:blipFill>
                    <a:blip r:embed="rId14"/>
                    <a:stretch>
                      <a:fillRect/>
                    </a:stretch>
                  </pic:blipFill>
                  <pic:spPr>
                    <a:xfrm>
                      <a:off x="0" y="0"/>
                      <a:ext cx="5806440" cy="3225800"/>
                    </a:xfrm>
                    <a:prstGeom prst="rect"/>
                  </pic:spPr>
                </pic:pic>
              </a:graphicData>
            </a:graphic>
          </wp:inline>
        </w:drawing>
      </w:r>
    </w:p>
    <w:p>
      <w:pPr>
        <w:pStyle w:val="Caption"/>
        <w:jc w:val="center"/>
      </w:pPr>
      <w:r>
        <w:t>Şekil 4 — Kartta doğrulanmış dokuz adımlı JTAG başlatma sırası.</w:t>
      </w:r>
    </w:p>
    <w:p>
      <w:pPr>
        <w:pStyle w:val="Heading2"/>
      </w:pPr>
      <w:r>
        <w:t>8.1 Neden özel launcher gerekti?</w:t>
      </w:r>
    </w:p>
    <w:p>
      <w:r>
        <w:t>Vitis'in varsayılan Run/Debug akışı bazı oturumlarda PMUFW'yi çalıştırmadan veya PS–PL izolasyonunu doğru kaldırmadan uygulamayı yüklemeye çalıştı. Bunun sonucu instruction transfer timeout, memory write error, AD9364 PRODUCT_ID 0x00/0xFF ve SPI erişim hataları oldu. Kartta çalışan sıra XSCT komutlarıyla izole edilip tek komutluk launcher'a dönüştürüldü.</w:t>
      </w:r>
    </w:p>
    <w:p>
      <w:pPr>
        <w:pStyle w:val="Heading2"/>
      </w:pPr>
      <w:r>
        <w:t>8.2 Golden ve Candidate ayrımı</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1800"/>
        <w:gridCol w:w="3300"/>
        <w:gridCol w:w="4260"/>
      </w:tblGrid>
      <w:tr>
        <w:trPr>
          <w:tblHeader w:val="true"/>
        </w:trPr>
        <w:tc>
          <w:tcPr>
            <w:tcW w:type="dxa" w:w="1800"/>
            <w:shd w:fill="F4F6F9"/>
            <w:vAlign w:val="center"/>
            <w:tcMar>
              <w:top w:w="80" w:type="dxa"/>
              <w:start w:w="120" w:type="dxa"/>
              <w:bottom w:w="80" w:type="dxa"/>
              <w:end w:w="120" w:type="dxa"/>
            </w:tcMar>
          </w:tcPr>
          <w:p>
            <w:pPr>
              <w:spacing w:after="0"/>
            </w:pPr>
            <w:r>
              <w:rPr>
                <w:b/>
                <w:color w:val="17365D"/>
                <w:sz w:val="19"/>
              </w:rPr>
              <w:t>Paket</w:t>
            </w:r>
          </w:p>
        </w:tc>
        <w:tc>
          <w:tcPr>
            <w:tcW w:type="dxa" w:w="3300"/>
            <w:shd w:fill="F4F6F9"/>
            <w:vAlign w:val="center"/>
            <w:tcMar>
              <w:top w:w="80" w:type="dxa"/>
              <w:start w:w="120" w:type="dxa"/>
              <w:bottom w:w="80" w:type="dxa"/>
              <w:end w:w="120" w:type="dxa"/>
            </w:tcMar>
          </w:tcPr>
          <w:p>
            <w:pPr>
              <w:spacing w:after="0"/>
            </w:pPr>
            <w:r>
              <w:rPr>
                <w:b/>
                <w:color w:val="17365D"/>
                <w:sz w:val="19"/>
              </w:rPr>
              <w:t>Amaç</w:t>
            </w:r>
          </w:p>
        </w:tc>
        <w:tc>
          <w:tcPr>
            <w:tcW w:type="dxa" w:w="4260"/>
            <w:shd w:fill="F4F6F9"/>
            <w:vAlign w:val="center"/>
            <w:tcMar>
              <w:top w:w="80" w:type="dxa"/>
              <w:start w:w="120" w:type="dxa"/>
              <w:bottom w:w="80" w:type="dxa"/>
              <w:end w:w="120" w:type="dxa"/>
            </w:tcMar>
          </w:tcPr>
          <w:p>
            <w:pPr>
              <w:spacing w:after="0"/>
            </w:pPr>
            <w:r>
              <w:rPr>
                <w:b/>
                <w:color w:val="17365D"/>
                <w:sz w:val="19"/>
              </w:rPr>
              <w:t>Kural</w:t>
            </w:r>
          </w:p>
        </w:tc>
      </w:tr>
      <w:tr>
        <w:trPr>
          <w:trHeight w:hRule="atLeast"/>
        </w:trPr>
        <w:tc>
          <w:tcPr>
            <w:tcW w:type="dxa" w:w="1800"/>
            <w:vAlign w:val="top"/>
            <w:tcMar>
              <w:top w:w="80" w:type="dxa"/>
              <w:start w:w="120" w:type="dxa"/>
              <w:bottom w:w="80" w:type="dxa"/>
              <w:end w:w="120" w:type="dxa"/>
            </w:tcMar>
          </w:tcPr>
          <w:p>
            <w:pPr>
              <w:spacing w:after="0"/>
            </w:pPr>
            <w:r>
              <w:rPr>
                <w:sz w:val="18"/>
              </w:rPr>
              <w:t>Golden</w:t>
            </w:r>
          </w:p>
        </w:tc>
        <w:tc>
          <w:tcPr>
            <w:tcW w:type="dxa" w:w="3300"/>
            <w:vAlign w:val="top"/>
            <w:tcMar>
              <w:top w:w="80" w:type="dxa"/>
              <w:start w:w="120" w:type="dxa"/>
              <w:bottom w:w="80" w:type="dxa"/>
              <w:end w:w="120" w:type="dxa"/>
            </w:tcMar>
          </w:tcPr>
          <w:p>
            <w:pPr>
              <w:spacing w:after="0"/>
            </w:pPr>
            <w:r>
              <w:rPr>
                <w:sz w:val="18"/>
              </w:rPr>
              <w:t>Bilinen iyi temel bring-up ve regresyon</w:t>
            </w:r>
          </w:p>
        </w:tc>
        <w:tc>
          <w:tcPr>
            <w:tcW w:type="dxa" w:w="4260"/>
            <w:vAlign w:val="top"/>
            <w:tcMar>
              <w:top w:w="80" w:type="dxa"/>
              <w:start w:w="120" w:type="dxa"/>
              <w:bottom w:w="80" w:type="dxa"/>
              <w:end w:w="120" w:type="dxa"/>
            </w:tcMar>
          </w:tcPr>
          <w:p>
            <w:pPr>
              <w:spacing w:after="0"/>
            </w:pPr>
            <w:r>
              <w:rPr>
                <w:sz w:val="18"/>
              </w:rPr>
              <w:t>Değişmez; CURRENT işaretçisi doğrulanmış release'e gider.</w:t>
            </w:r>
          </w:p>
        </w:tc>
      </w:tr>
      <w:tr>
        <w:trPr>
          <w:trHeight w:hRule="atLeast"/>
        </w:trPr>
        <w:tc>
          <w:tcPr>
            <w:tcW w:type="dxa" w:w="1800"/>
            <w:vAlign w:val="top"/>
            <w:tcMar>
              <w:top w:w="80" w:type="dxa"/>
              <w:start w:w="120" w:type="dxa"/>
              <w:bottom w:w="80" w:type="dxa"/>
              <w:end w:w="120" w:type="dxa"/>
            </w:tcMar>
          </w:tcPr>
          <w:p>
            <w:pPr>
              <w:spacing w:after="0"/>
            </w:pPr>
            <w:r>
              <w:rPr>
                <w:sz w:val="18"/>
              </w:rPr>
              <w:t>Candidate</w:t>
            </w:r>
          </w:p>
        </w:tc>
        <w:tc>
          <w:tcPr>
            <w:tcW w:type="dxa" w:w="3300"/>
            <w:vAlign w:val="top"/>
            <w:tcMar>
              <w:top w:w="80" w:type="dxa"/>
              <w:start w:w="120" w:type="dxa"/>
              <w:bottom w:w="80" w:type="dxa"/>
              <w:end w:w="120" w:type="dxa"/>
            </w:tcMar>
          </w:tcPr>
          <w:p>
            <w:pPr>
              <w:spacing w:after="0"/>
            </w:pPr>
            <w:r>
              <w:rPr>
                <w:sz w:val="18"/>
              </w:rPr>
              <w:t>Yeni FFT/lab/monopulse davranışının kart kabulü</w:t>
            </w:r>
          </w:p>
        </w:tc>
        <w:tc>
          <w:tcPr>
            <w:tcW w:type="dxa" w:w="4260"/>
            <w:vAlign w:val="top"/>
            <w:tcMar>
              <w:top w:w="80" w:type="dxa"/>
              <w:start w:w="120" w:type="dxa"/>
              <w:bottom w:w="80" w:type="dxa"/>
              <w:end w:w="120" w:type="dxa"/>
            </w:tcMar>
          </w:tcPr>
          <w:p>
            <w:pPr>
              <w:spacing w:after="0"/>
            </w:pPr>
            <w:r>
              <w:rPr>
                <w:sz w:val="18"/>
              </w:rPr>
              <w:t>Manifest, hash ve kart kanıtıyla yükseltilir.</w:t>
            </w:r>
          </w:p>
        </w:tc>
      </w:tr>
    </w:tbl>
    <w:p>
      <w:pPr>
        <w:pStyle w:val="Heading2"/>
      </w:pPr>
      <w:r>
        <w:t>8.3 Kullanılan başlatıcılar</w:t>
      </w:r>
    </w:p>
    <w:p>
      <w:pPr>
        <w:pStyle w:val="CodeBlock"/>
        <w:shd w:fill="F4F6F9"/>
        <w:pBdr>
          <w:left w:val="single" w:sz="24" w:space="8" w:color="007C83"/>
        </w:pBdr>
      </w:pPr>
      <w:r>
        <w:t>PROJECT\tools\Start-Axu4evAd9364Golden.cmd</w:t>
        <w:br/>
        <w:t>PROJECT\tools\Start-Axu4evAd9364Candidate.cmd</w:t>
        <w:br/>
        <w:t>PROJECT\tools\Invoke-Axu4evAd9364Launch.ps1</w:t>
      </w:r>
    </w:p>
    <w:p>
      <w:r>
        <w:t>Candidate launcher proje kökünü kendi konumundan bulur; sabit workspace yoluna bağımlı değildir. Böylece worktree başka bir klasöre taşındığında da manifestteki bitstream, PMUFW, psu_init.tcl ve uygulama ELF'iyle çalışabilir.</w:t>
      </w:r>
    </w:p>
    <w:p>
      <w:pPr>
        <w:pStyle w:val="Heading1"/>
      </w:pPr>
      <w:r>
        <w:t>9. Bring-up Sorunları ve Kök Nedenler</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2150"/>
        <w:gridCol w:w="3300"/>
        <w:gridCol w:w="3910"/>
      </w:tblGrid>
      <w:tr>
        <w:trPr>
          <w:tblHeader w:val="true"/>
        </w:trPr>
        <w:tc>
          <w:tcPr>
            <w:tcW w:type="dxa" w:w="2150"/>
            <w:shd w:fill="F4F6F9"/>
            <w:vAlign w:val="center"/>
            <w:tcMar>
              <w:top w:w="80" w:type="dxa"/>
              <w:start w:w="120" w:type="dxa"/>
              <w:bottom w:w="80" w:type="dxa"/>
              <w:end w:w="120" w:type="dxa"/>
            </w:tcMar>
          </w:tcPr>
          <w:p>
            <w:pPr>
              <w:spacing w:after="0"/>
            </w:pPr>
            <w:r>
              <w:rPr>
                <w:b/>
                <w:color w:val="17365D"/>
                <w:sz w:val="19"/>
              </w:rPr>
              <w:t>Belirti</w:t>
            </w:r>
          </w:p>
        </w:tc>
        <w:tc>
          <w:tcPr>
            <w:tcW w:type="dxa" w:w="3300"/>
            <w:shd w:fill="F4F6F9"/>
            <w:vAlign w:val="center"/>
            <w:tcMar>
              <w:top w:w="80" w:type="dxa"/>
              <w:start w:w="120" w:type="dxa"/>
              <w:bottom w:w="80" w:type="dxa"/>
              <w:end w:w="120" w:type="dxa"/>
            </w:tcMar>
          </w:tcPr>
          <w:p>
            <w:pPr>
              <w:spacing w:after="0"/>
            </w:pPr>
            <w:r>
              <w:rPr>
                <w:b/>
                <w:color w:val="17365D"/>
                <w:sz w:val="19"/>
              </w:rPr>
              <w:t>Kök neden / teşhis</w:t>
            </w:r>
          </w:p>
        </w:tc>
        <w:tc>
          <w:tcPr>
            <w:tcW w:type="dxa" w:w="3910"/>
            <w:shd w:fill="F4F6F9"/>
            <w:vAlign w:val="center"/>
            <w:tcMar>
              <w:top w:w="80" w:type="dxa"/>
              <w:start w:w="120" w:type="dxa"/>
              <w:bottom w:w="80" w:type="dxa"/>
              <w:end w:w="120" w:type="dxa"/>
            </w:tcMar>
          </w:tcPr>
          <w:p>
            <w:pPr>
              <w:spacing w:after="0"/>
            </w:pPr>
            <w:r>
              <w:rPr>
                <w:b/>
                <w:color w:val="17365D"/>
                <w:sz w:val="19"/>
              </w:rPr>
              <w:t>Kalıcı yaklaşım</w:t>
            </w:r>
          </w:p>
        </w:tc>
      </w:tr>
      <w:tr>
        <w:trPr>
          <w:trHeight w:hRule="atLeast"/>
        </w:trPr>
        <w:tc>
          <w:tcPr>
            <w:tcW w:type="dxa" w:w="2150"/>
            <w:vAlign w:val="top"/>
            <w:tcMar>
              <w:top w:w="80" w:type="dxa"/>
              <w:start w:w="120" w:type="dxa"/>
              <w:bottom w:w="80" w:type="dxa"/>
              <w:end w:w="120" w:type="dxa"/>
            </w:tcMar>
          </w:tcPr>
          <w:p>
            <w:pPr>
              <w:spacing w:after="0"/>
            </w:pPr>
            <w:r>
              <w:rPr>
                <w:sz w:val="18"/>
              </w:rPr>
              <w:t>fmcomms2_axu4ev_hw out-of-date</w:t>
            </w:r>
          </w:p>
        </w:tc>
        <w:tc>
          <w:tcPr>
            <w:tcW w:type="dxa" w:w="3300"/>
            <w:vAlign w:val="top"/>
            <w:tcMar>
              <w:top w:w="80" w:type="dxa"/>
              <w:start w:w="120" w:type="dxa"/>
              <w:bottom w:w="80" w:type="dxa"/>
              <w:end w:w="120" w:type="dxa"/>
            </w:tcMar>
          </w:tcPr>
          <w:p>
            <w:pPr>
              <w:spacing w:after="0"/>
            </w:pPr>
            <w:r>
              <w:rPr>
                <w:sz w:val="18"/>
              </w:rPr>
              <w:t>XSA/platform metadata ve Eclipse index uyuşmazlığı</w:t>
            </w:r>
          </w:p>
        </w:tc>
        <w:tc>
          <w:tcPr>
            <w:tcW w:type="dxa" w:w="3910"/>
            <w:vAlign w:val="top"/>
            <w:tcMar>
              <w:top w:w="80" w:type="dxa"/>
              <w:start w:w="120" w:type="dxa"/>
              <w:bottom w:w="80" w:type="dxa"/>
              <w:end w:w="120" w:type="dxa"/>
            </w:tcMar>
          </w:tcPr>
          <w:p>
            <w:pPr>
              <w:spacing w:after="0"/>
            </w:pPr>
            <w:r>
              <w:rPr>
                <w:sz w:val="18"/>
              </w:rPr>
              <w:t>Gerçek XSA yolu; platform refresh/build; gerekirse yeniden import.</w:t>
            </w:r>
          </w:p>
        </w:tc>
      </w:tr>
      <w:tr>
        <w:trPr>
          <w:trHeight w:hRule="atLeast"/>
        </w:trPr>
        <w:tc>
          <w:tcPr>
            <w:tcW w:type="dxa" w:w="2150"/>
            <w:vAlign w:val="top"/>
            <w:tcMar>
              <w:top w:w="80" w:type="dxa"/>
              <w:start w:w="120" w:type="dxa"/>
              <w:bottom w:w="80" w:type="dxa"/>
              <w:end w:w="120" w:type="dxa"/>
            </w:tcMar>
          </w:tcPr>
          <w:p>
            <w:pPr>
              <w:spacing w:after="0"/>
            </w:pPr>
            <w:r>
              <w:rPr>
                <w:sz w:val="18"/>
              </w:rPr>
              <w:t>sleep.h/xil_io.h bulunamadı</w:t>
            </w:r>
          </w:p>
        </w:tc>
        <w:tc>
          <w:tcPr>
            <w:tcW w:type="dxa" w:w="3300"/>
            <w:vAlign w:val="top"/>
            <w:tcMar>
              <w:top w:w="80" w:type="dxa"/>
              <w:start w:w="120" w:type="dxa"/>
              <w:bottom w:w="80" w:type="dxa"/>
              <w:end w:w="120" w:type="dxa"/>
            </w:tcMar>
          </w:tcPr>
          <w:p>
            <w:pPr>
              <w:spacing w:after="0"/>
            </w:pPr>
            <w:r>
              <w:rPr>
                <w:sz w:val="18"/>
              </w:rPr>
              <w:t>PMUFW BSP include path/index</w:t>
            </w:r>
          </w:p>
        </w:tc>
        <w:tc>
          <w:tcPr>
            <w:tcW w:type="dxa" w:w="3910"/>
            <w:vAlign w:val="top"/>
            <w:tcMar>
              <w:top w:w="80" w:type="dxa"/>
              <w:start w:w="120" w:type="dxa"/>
              <w:bottom w:w="80" w:type="dxa"/>
              <w:end w:w="120" w:type="dxa"/>
            </w:tcMar>
          </w:tcPr>
          <w:p>
            <w:pPr>
              <w:spacing w:after="0"/>
            </w:pPr>
            <w:r>
              <w:rPr>
                <w:sz w:val="18"/>
              </w:rPr>
              <w:t>Platform Build Project, ardından C/C++ index rebuild.</w:t>
            </w:r>
          </w:p>
        </w:tc>
      </w:tr>
      <w:tr>
        <w:trPr>
          <w:trHeight w:hRule="atLeast"/>
        </w:trPr>
        <w:tc>
          <w:tcPr>
            <w:tcW w:type="dxa" w:w="2150"/>
            <w:vAlign w:val="top"/>
            <w:tcMar>
              <w:top w:w="80" w:type="dxa"/>
              <w:start w:w="120" w:type="dxa"/>
              <w:bottom w:w="80" w:type="dxa"/>
              <w:end w:w="120" w:type="dxa"/>
            </w:tcMar>
          </w:tcPr>
          <w:p>
            <w:pPr>
              <w:spacing w:after="0"/>
            </w:pPr>
            <w:r>
              <w:rPr>
                <w:sz w:val="18"/>
              </w:rPr>
              <w:t>PMU-FW is not running</w:t>
            </w:r>
          </w:p>
        </w:tc>
        <w:tc>
          <w:tcPr>
            <w:tcW w:type="dxa" w:w="3300"/>
            <w:vAlign w:val="top"/>
            <w:tcMar>
              <w:top w:w="80" w:type="dxa"/>
              <w:start w:w="120" w:type="dxa"/>
              <w:bottom w:w="80" w:type="dxa"/>
              <w:end w:w="120" w:type="dxa"/>
            </w:tcMar>
          </w:tcPr>
          <w:p>
            <w:pPr>
              <w:spacing w:after="0"/>
            </w:pPr>
            <w:r>
              <w:rPr>
                <w:sz w:val="18"/>
              </w:rPr>
              <w:t>Varsayılan debug konfigürasyonu yalnız A53 ELF'i indiriyor</w:t>
            </w:r>
          </w:p>
        </w:tc>
        <w:tc>
          <w:tcPr>
            <w:tcW w:type="dxa" w:w="3910"/>
            <w:vAlign w:val="top"/>
            <w:tcMar>
              <w:top w:w="80" w:type="dxa"/>
              <w:start w:w="120" w:type="dxa"/>
              <w:bottom w:w="80" w:type="dxa"/>
              <w:end w:w="120" w:type="dxa"/>
            </w:tcMar>
          </w:tcPr>
          <w:p>
            <w:pPr>
              <w:spacing w:after="0"/>
            </w:pPr>
            <w:r>
              <w:rPr>
                <w:sz w:val="18"/>
              </w:rPr>
              <w:t>Launcher PMUFW'yi önce yükleyip çalıştırır.</w:t>
            </w:r>
          </w:p>
        </w:tc>
      </w:tr>
      <w:tr>
        <w:trPr>
          <w:trHeight w:hRule="atLeast"/>
        </w:trPr>
        <w:tc>
          <w:tcPr>
            <w:tcW w:type="dxa" w:w="2150"/>
            <w:vAlign w:val="top"/>
            <w:tcMar>
              <w:top w:w="80" w:type="dxa"/>
              <w:start w:w="120" w:type="dxa"/>
              <w:bottom w:w="80" w:type="dxa"/>
              <w:end w:w="120" w:type="dxa"/>
            </w:tcMar>
          </w:tcPr>
          <w:p>
            <w:pPr>
              <w:spacing w:after="0"/>
            </w:pPr>
            <w:r>
              <w:rPr>
                <w:sz w:val="18"/>
              </w:rPr>
              <w:t>Instruction transfer timeout</w:t>
            </w:r>
          </w:p>
        </w:tc>
        <w:tc>
          <w:tcPr>
            <w:tcW w:type="dxa" w:w="3300"/>
            <w:vAlign w:val="top"/>
            <w:tcMar>
              <w:top w:w="80" w:type="dxa"/>
              <w:start w:w="120" w:type="dxa"/>
              <w:bottom w:w="80" w:type="dxa"/>
              <w:end w:w="120" w:type="dxa"/>
            </w:tcMar>
          </w:tcPr>
          <w:p>
            <w:pPr>
              <w:spacing w:after="0"/>
            </w:pPr>
            <w:r>
              <w:rPr>
                <w:sz w:val="18"/>
              </w:rPr>
              <w:t>A53/PS uygunsuz reset veya PS init sırası</w:t>
            </w:r>
          </w:p>
        </w:tc>
        <w:tc>
          <w:tcPr>
            <w:tcW w:type="dxa" w:w="3910"/>
            <w:vAlign w:val="top"/>
            <w:tcMar>
              <w:top w:w="80" w:type="dxa"/>
              <w:start w:w="120" w:type="dxa"/>
              <w:bottom w:w="80" w:type="dxa"/>
              <w:end w:w="120" w:type="dxa"/>
            </w:tcMar>
          </w:tcPr>
          <w:p>
            <w:pPr>
              <w:spacing w:after="0"/>
            </w:pPr>
            <w:r>
              <w:rPr>
                <w:sz w:val="18"/>
              </w:rPr>
              <w:t>Cold power cycle; PSU gate; PMUFW; FPGA; PS/DDR/PS-PL init.</w:t>
            </w:r>
          </w:p>
        </w:tc>
      </w:tr>
      <w:tr>
        <w:trPr>
          <w:trHeight w:hRule="atLeast"/>
        </w:trPr>
        <w:tc>
          <w:tcPr>
            <w:tcW w:type="dxa" w:w="2150"/>
            <w:vAlign w:val="top"/>
            <w:tcMar>
              <w:top w:w="80" w:type="dxa"/>
              <w:start w:w="120" w:type="dxa"/>
              <w:bottom w:w="80" w:type="dxa"/>
              <w:end w:w="120" w:type="dxa"/>
            </w:tcMar>
          </w:tcPr>
          <w:p>
            <w:pPr>
              <w:spacing w:after="0"/>
            </w:pPr>
            <w:r>
              <w:rPr>
                <w:sz w:val="18"/>
              </w:rPr>
              <w:t>PRODUCT_ID 0x00</w:t>
            </w:r>
          </w:p>
        </w:tc>
        <w:tc>
          <w:tcPr>
            <w:tcW w:type="dxa" w:w="3300"/>
            <w:vAlign w:val="top"/>
            <w:tcMar>
              <w:top w:w="80" w:type="dxa"/>
              <w:start w:w="120" w:type="dxa"/>
              <w:bottom w:w="80" w:type="dxa"/>
              <w:end w:w="120" w:type="dxa"/>
            </w:tcMar>
          </w:tcPr>
          <w:p>
            <w:pPr>
              <w:spacing w:after="0"/>
            </w:pPr>
            <w:r>
              <w:rPr>
                <w:sz w:val="18"/>
              </w:rPr>
              <w:t>PS–PL boundary veya SPI core hazır değil</w:t>
            </w:r>
          </w:p>
        </w:tc>
        <w:tc>
          <w:tcPr>
            <w:tcW w:type="dxa" w:w="3910"/>
            <w:vAlign w:val="top"/>
            <w:tcMar>
              <w:top w:w="80" w:type="dxa"/>
              <w:start w:w="120" w:type="dxa"/>
              <w:bottom w:w="80" w:type="dxa"/>
              <w:end w:w="120" w:type="dxa"/>
            </w:tcMar>
          </w:tcPr>
          <w:p>
            <w:pPr>
              <w:spacing w:after="0"/>
            </w:pPr>
            <w:r>
              <w:rPr>
                <w:sz w:val="18"/>
              </w:rPr>
              <w:t>psu_ps_pl_isolation_removal ve psu_ps_pl_reset_config.</w:t>
            </w:r>
          </w:p>
        </w:tc>
      </w:tr>
      <w:tr>
        <w:trPr>
          <w:trHeight w:hRule="atLeast"/>
        </w:trPr>
        <w:tc>
          <w:tcPr>
            <w:tcW w:type="dxa" w:w="2150"/>
            <w:vAlign w:val="top"/>
            <w:tcMar>
              <w:top w:w="80" w:type="dxa"/>
              <w:start w:w="120" w:type="dxa"/>
              <w:bottom w:w="80" w:type="dxa"/>
              <w:end w:w="120" w:type="dxa"/>
            </w:tcMar>
          </w:tcPr>
          <w:p>
            <w:pPr>
              <w:spacing w:after="0"/>
            </w:pPr>
            <w:r>
              <w:rPr>
                <w:sz w:val="18"/>
              </w:rPr>
              <w:t>PRODUCT_ID 0xFF</w:t>
            </w:r>
          </w:p>
        </w:tc>
        <w:tc>
          <w:tcPr>
            <w:tcW w:type="dxa" w:w="3300"/>
            <w:vAlign w:val="top"/>
            <w:tcMar>
              <w:top w:w="80" w:type="dxa"/>
              <w:start w:w="120" w:type="dxa"/>
              <w:bottom w:w="80" w:type="dxa"/>
              <w:end w:w="120" w:type="dxa"/>
            </w:tcMar>
          </w:tcPr>
          <w:p>
            <w:pPr>
              <w:spacing w:after="0"/>
            </w:pPr>
            <w:r>
              <w:rPr>
                <w:sz w:val="18"/>
              </w:rPr>
              <w:t>SPI MISO sürekli high / peripheral kilitli</w:t>
            </w:r>
          </w:p>
        </w:tc>
        <w:tc>
          <w:tcPr>
            <w:tcW w:type="dxa" w:w="3910"/>
            <w:vAlign w:val="top"/>
            <w:tcMar>
              <w:top w:w="80" w:type="dxa"/>
              <w:start w:w="120" w:type="dxa"/>
              <w:bottom w:w="80" w:type="dxa"/>
              <w:end w:w="120" w:type="dxa"/>
            </w:tcMar>
          </w:tcPr>
          <w:p>
            <w:pPr>
              <w:spacing w:after="0"/>
            </w:pPr>
            <w:r>
              <w:rPr>
                <w:sz w:val="18"/>
              </w:rPr>
              <w:t>Kartı 10–15 s tamamen enerjisiz bırak; kablo/güç/SPI kontrolü.</w:t>
            </w:r>
          </w:p>
        </w:tc>
      </w:tr>
      <w:tr>
        <w:trPr>
          <w:trHeight w:hRule="atLeast"/>
        </w:trPr>
        <w:tc>
          <w:tcPr>
            <w:tcW w:type="dxa" w:w="2150"/>
            <w:vAlign w:val="top"/>
            <w:tcMar>
              <w:top w:w="80" w:type="dxa"/>
              <w:start w:w="120" w:type="dxa"/>
              <w:bottom w:w="80" w:type="dxa"/>
              <w:end w:w="120" w:type="dxa"/>
            </w:tcMar>
          </w:tcPr>
          <w:p>
            <w:pPr>
              <w:spacing w:after="0"/>
            </w:pPr>
            <w:r>
              <w:rPr>
                <w:sz w:val="18"/>
              </w:rPr>
              <w:t>PL_FFT CAPTURE error=-6</w:t>
            </w:r>
          </w:p>
        </w:tc>
        <w:tc>
          <w:tcPr>
            <w:tcW w:type="dxa" w:w="3300"/>
            <w:vAlign w:val="top"/>
            <w:tcMar>
              <w:top w:w="80" w:type="dxa"/>
              <w:start w:w="120" w:type="dxa"/>
              <w:bottom w:w="80" w:type="dxa"/>
              <w:end w:w="120" w:type="dxa"/>
            </w:tcMar>
          </w:tcPr>
          <w:p>
            <w:pPr>
              <w:spacing w:after="0"/>
            </w:pPr>
            <w:r>
              <w:rPr>
                <w:sz w:val="18"/>
              </w:rPr>
              <w:t>Kart bağlantısı/ilk capture transient'i</w:t>
            </w:r>
          </w:p>
        </w:tc>
        <w:tc>
          <w:tcPr>
            <w:tcW w:type="dxa" w:w="3910"/>
            <w:vAlign w:val="top"/>
            <w:tcMar>
              <w:top w:w="80" w:type="dxa"/>
              <w:start w:w="120" w:type="dxa"/>
              <w:bottom w:w="80" w:type="dxa"/>
              <w:end w:w="120" w:type="dxa"/>
            </w:tcMar>
          </w:tcPr>
          <w:p>
            <w:pPr>
              <w:spacing w:after="0"/>
            </w:pPr>
            <w:r>
              <w:rPr>
                <w:sz w:val="18"/>
              </w:rPr>
              <w:t>Kartı yeniden bağla; launcher'ı tekrar çalıştır; persistent ise status register/log incele.</w:t>
            </w:r>
          </w:p>
        </w:tc>
      </w:tr>
      <w:tr>
        <w:trPr>
          <w:trHeight w:hRule="atLeast"/>
        </w:trPr>
        <w:tc>
          <w:tcPr>
            <w:tcW w:type="dxa" w:w="2150"/>
            <w:vAlign w:val="top"/>
            <w:tcMar>
              <w:top w:w="80" w:type="dxa"/>
              <w:start w:w="120" w:type="dxa"/>
              <w:bottom w:w="80" w:type="dxa"/>
              <w:end w:w="120" w:type="dxa"/>
            </w:tcMar>
          </w:tcPr>
          <w:p>
            <w:pPr>
              <w:spacing w:after="0"/>
            </w:pPr>
            <w:r>
              <w:rPr>
                <w:sz w:val="18"/>
              </w:rPr>
              <w:t>PS init mask poll timeout</w:t>
            </w:r>
          </w:p>
        </w:tc>
        <w:tc>
          <w:tcPr>
            <w:tcW w:type="dxa" w:w="3300"/>
            <w:vAlign w:val="top"/>
            <w:tcMar>
              <w:top w:w="80" w:type="dxa"/>
              <w:start w:w="120" w:type="dxa"/>
              <w:bottom w:w="80" w:type="dxa"/>
              <w:end w:w="120" w:type="dxa"/>
            </w:tcMar>
          </w:tcPr>
          <w:p>
            <w:pPr>
              <w:spacing w:after="0"/>
            </w:pPr>
            <w:r>
              <w:rPr>
                <w:sz w:val="18"/>
              </w:rPr>
              <w:t>Kart kapalı veya güç/clock hazır değil</w:t>
            </w:r>
          </w:p>
        </w:tc>
        <w:tc>
          <w:tcPr>
            <w:tcW w:type="dxa" w:w="3910"/>
            <w:vAlign w:val="top"/>
            <w:tcMar>
              <w:top w:w="80" w:type="dxa"/>
              <w:start w:w="120" w:type="dxa"/>
              <w:bottom w:w="80" w:type="dxa"/>
              <w:end w:w="120" w:type="dxa"/>
            </w:tcMar>
          </w:tcPr>
          <w:p>
            <w:pPr>
              <w:spacing w:after="0"/>
            </w:pPr>
            <w:r>
              <w:rPr>
                <w:sz w:val="18"/>
              </w:rPr>
              <w:t>Kart beslemesini doğrula, cold start ve launcher tekrarı.</w:t>
            </w:r>
          </w:p>
        </w:tc>
      </w:tr>
    </w:tbl>
    <w:p>
      <w:pPr>
        <w:pStyle w:val="Heading2"/>
      </w:pPr>
      <w:r>
        <w:t>9.1 Teşhis prensipleri</w:t>
      </w:r>
    </w:p>
    <w:p>
      <w:pPr>
        <w:numPr>
          <w:ilvl w:val="0"/>
          <w:numId w:val="10"/>
        </w:numPr>
      </w:pPr>
      <w:r>
        <w:t>Önce güç, JTAG target listesi ve kartın cold-start durumu kontrol edilir.</w:t>
      </w:r>
    </w:p>
    <w:p>
      <w:pPr>
        <w:numPr>
          <w:ilvl w:val="0"/>
          <w:numId w:val="10"/>
        </w:numPr>
      </w:pPr>
      <w:r>
        <w:t>Tek bir Vitis GUI hata mesajı gerçek build başarısızlığı kabul edilmez; console ve artefakt zamanı karşılaştırılır.</w:t>
      </w:r>
    </w:p>
    <w:p>
      <w:pPr>
        <w:numPr>
          <w:ilvl w:val="0"/>
          <w:numId w:val="10"/>
        </w:numPr>
      </w:pPr>
      <w:r>
        <w:t>AD9364 init hatasında PL/SPI/PS init ayrımı yapılmadan RF register kodu değiştirilmez.</w:t>
      </w:r>
    </w:p>
    <w:p>
      <w:pPr>
        <w:numPr>
          <w:ilvl w:val="0"/>
          <w:numId w:val="10"/>
        </w:numPr>
      </w:pPr>
      <w:r>
        <w:t>Başarılı bir UART satırı kullanılan artefakt hash'i ve launcher loguyla birlikte saklanır.</w:t>
      </w:r>
    </w:p>
    <w:p>
      <w:pPr>
        <w:numPr>
          <w:ilvl w:val="0"/>
          <w:numId w:val="10"/>
        </w:numPr>
      </w:pPr>
      <w:r>
        <w:t>Aynı blokaj üç kez körlemesine tekrarlanmaz; alternatif kısa workspace veya bilinen iyi BSP kullanılır.</w:t>
      </w:r>
    </w:p>
    <w:p>
      <w:pPr>
        <w:pStyle w:val="Heading1"/>
      </w:pPr>
      <w:r>
        <w:t>10. AD9364 ve RF Aktivite Doğrulaması</w:t>
      </w:r>
    </w:p>
    <w:p>
      <w:pPr>
        <w:pStyle w:val="Heading2"/>
      </w:pPr>
      <w:r>
        <w:t>10.1 Temel kart kabulü</w:t>
      </w:r>
    </w:p>
    <w:p>
      <w:pPr>
        <w:pStyle w:val="CodeBlock"/>
        <w:shd w:fill="F4F6F9"/>
        <w:pBdr>
          <w:left w:val="single" w:sz="24" w:space="8" w:color="007C83"/>
        </w:pBdr>
      </w:pPr>
      <w:r>
        <w:t>cf-ad9361-lpc: Successfully initialized (61439514 Hz)</w:t>
        <w:br/>
        <w:t>ad9361_init : AD936x Rev 2 successfully initialized</w:t>
        <w:br/>
        <w:t>cf-ad9361-dds-core-lpc: Successfully initialized (61439514 Hz)</w:t>
        <w:br/>
        <w:t>DMA_EXAMPLE: address=0x60c00 samples=65536 channels=2 bits=16</w:t>
        <w:br/>
        <w:t>Done.</w:t>
      </w:r>
    </w:p>
    <w:p>
      <w:r>
        <w:t>Bu çıktı PMU/PS/PL başlatmanın, SPI ürün tanımanın, ADI AXI core'larının ve ilk DMA örnek aktarımının birlikte çalıştığını gösterir. DMA satırındaki channels=2, AD9364 üzerinde iki bağımsız RF RX zinciri bulunduğu şeklinde yorumlanmamalıdır; I/Q veya core veri organizasyonuna aittir.</w:t>
      </w:r>
    </w:p>
    <w:p>
      <w:pPr>
        <w:pStyle w:val="Heading2"/>
      </w:pPr>
      <w:r>
        <w:t>10.2 RX-only ve 2,4 GHz aktivite testi</w:t>
      </w:r>
    </w:p>
    <w:p>
      <w:r>
        <w:t>Donanımın gerçek RF etkinliğine tepki verdiğini düşük riskle göstermek için telefon hotspot'u kontrollü kaynak olarak kullanıldı. Hotspot kapalıyken baseline, açık ve trafik aktifken active tarama yapıldı. 1–13 kanalları boyunca RSSI, bağıl güç, peak, clipping, burst yüzdesi ve DMA durumu ölçüldü; kanal 6 en belirgin farklardan biri olarak seçildi.</w:t>
      </w:r>
    </w:p>
    <w:p>
      <w:pPr>
        <w:numPr>
          <w:ilvl w:val="0"/>
          <w:numId w:val="10"/>
        </w:numPr>
      </w:pPr>
      <w:r>
        <w:t>RX_ONLY: PASS, RXB, 30,72 MSPS, 18 MHz.</w:t>
      </w:r>
    </w:p>
    <w:p>
      <w:pPr>
        <w:numPr>
          <w:ilvl w:val="0"/>
          <w:numId w:val="10"/>
        </w:numPr>
      </w:pPr>
      <w:r>
        <w:t>Baseline ve active taramalarda her kanal 250 ms dwell ile ölçüldü.</w:t>
      </w:r>
    </w:p>
    <w:p>
      <w:pPr>
        <w:numPr>
          <w:ilvl w:val="0"/>
          <w:numId w:val="10"/>
        </w:numPr>
      </w:pPr>
      <w:r>
        <w:t>Seçilen kanal için 10 s monitor çalıştırıldı.</w:t>
      </w:r>
    </w:p>
    <w:p>
      <w:pPr>
        <w:numPr>
          <w:ilvl w:val="0"/>
          <w:numId w:val="10"/>
        </w:numPr>
      </w:pPr>
      <w:r>
        <w:t>PLATFORM: PASS, RF_ACTIVITY: PASS ve WIFI_RF_TEST: PASS alındı.</w:t>
      </w:r>
    </w:p>
    <w:p>
      <w:pPr>
        <w:numPr>
          <w:ilvl w:val="0"/>
          <w:numId w:val="10"/>
        </w:numPr>
      </w:pPr>
      <w:r>
        <w:t>Test, paket çözmez; yalnız RF enerji ve burst aktivitesini kanıtlar.</w:t>
      </w:r>
    </w:p>
    <w:p>
      <w:pPr>
        <w:pStyle w:val="Callout"/>
        <w:shd w:fill="FFF4D6"/>
        <w:pBdr>
          <w:left w:val="single" w:sz="28" w:space="8" w:color="D9A441"/>
        </w:pBdr>
      </w:pPr>
      <w:r>
        <w:rPr>
          <w:b/>
          <w:color w:val="D9A441"/>
        </w:rPr>
        <w:t xml:space="preserve">Giriş ayrımı  </w:t>
      </w:r>
      <w:r>
        <w:t>Tarihsel Wi-Fi RF testi RXB kullanmıştır. Güncel monopulse-live-lab-v2 kontrollü-CW testi RX channel 0 / A_BALANCED yani RXA girişinden yapılacaktır.</w:t>
      </w:r>
    </w:p>
    <w:p>
      <w:pPr>
        <w:pStyle w:val="Heading1"/>
      </w:pPr>
      <w:r>
        <w:t>11. Monopulse Gereksinimi ve Dört Durumlu Mimari</w:t>
      </w:r>
    </w:p>
    <w:p>
      <w:pPr>
        <w:jc w:val="center"/>
      </w:pPr>
      <w:r>
        <w:drawing>
          <wp:inline xmlns:a="http://schemas.openxmlformats.org/drawingml/2006/main" xmlns:pic="http://schemas.openxmlformats.org/drawingml/2006/picture">
            <wp:extent cx="5806440" cy="3225800"/>
            <wp:docPr id="6" name="Picture 6"/>
            <wp:cNvGraphicFramePr>
              <a:graphicFrameLocks noChangeAspect="1"/>
            </wp:cNvGraphicFramePr>
            <a:graphic>
              <a:graphicData uri="http://schemas.openxmlformats.org/drawingml/2006/picture">
                <pic:pic>
                  <pic:nvPicPr>
                    <pic:cNvPr id="0" name="monopulse_states.png"/>
                    <pic:cNvPicPr/>
                  </pic:nvPicPr>
                  <pic:blipFill>
                    <a:blip r:embed="rId15"/>
                    <a:stretch>
                      <a:fillRect/>
                    </a:stretch>
                  </pic:blipFill>
                  <pic:spPr>
                    <a:xfrm>
                      <a:off x="0" y="0"/>
                      <a:ext cx="5806440" cy="3225800"/>
                    </a:xfrm>
                    <a:prstGeom prst="rect"/>
                  </pic:spPr>
                </pic:pic>
              </a:graphicData>
            </a:graphic>
          </wp:inline>
        </w:drawing>
      </w:r>
    </w:p>
    <w:p>
      <w:pPr>
        <w:pStyle w:val="Caption"/>
        <w:jc w:val="center"/>
      </w:pPr>
      <w:r>
        <w:t>Şekil 5 — Tek AD9364 RX için ardışık S0–S3 ölçüm sözleşmesi.</w:t>
      </w:r>
    </w:p>
    <w:p>
      <w:pPr>
        <w:pStyle w:val="Heading2"/>
      </w:pPr>
      <w:r>
        <w:t>11.1 Nihai analog durumlar</w:t>
      </w:r>
    </w:p>
    <w:p>
      <w:pPr>
        <w:pStyle w:val="CodeBlock"/>
        <w:shd w:fill="F4F6F9"/>
        <w:pBdr>
          <w:left w:val="single" w:sz="24" w:space="8" w:color="007C83"/>
        </w:pBdr>
      </w:pPr>
      <w:r>
        <w:t>S0 = Σ + ΔAZ</w:t>
        <w:br/>
        <w:t>S1 = Σ − ΔAZ</w:t>
        <w:br/>
        <w:t>S2 = Σ + ΔEL</w:t>
        <w:br/>
        <w:t>S3 = Σ − ΔEL</w:t>
      </w:r>
    </w:p>
    <w:p>
      <w:r>
        <w:t>Dört durum harici anahtar/faz ağı tarafından oluşturulur ve aynı AD9364 RX ile ardışık olarak ölçülür. Her state değişiminden sonra ölçülmüş settle süresi kadar beklenir; gerekli discard frame'ler atılır; yalnız daha sonra alınan exact 2048-sample frame geçerli sayılır.</w:t>
      </w:r>
    </w:p>
    <w:p>
      <w:pPr>
        <w:pStyle w:val="Heading2"/>
      </w:pPr>
      <w:r>
        <w:t>11.2 Güç-temelli normalize hata</w:t>
      </w:r>
    </w:p>
    <w:p>
      <w:pPr>
        <w:pStyle w:val="CodeBlock"/>
        <w:shd w:fill="F4F6F9"/>
        <w:pBdr>
          <w:left w:val="single" w:sz="24" w:space="8" w:color="007C83"/>
        </w:pBdr>
      </w:pPr>
      <w:r>
        <w:t>AZ_NUM = P(S0) - P(S1)        AZ_DEN = P(S0) + P(S1)</w:t>
        <w:br/>
        <w:t>EL_NUM = P(S2) - P(S3)        EL_DEN = P(S2) + P(S3)</w:t>
        <w:br/>
        <w:t>e_AZ = AZ_NUM / AZ_DEN         e_EL = EL_NUM / EL_DEN</w:t>
      </w:r>
    </w:p>
    <w:p>
      <w:r>
        <w:t>P(Si), ortak peak çevresindeki ±2 bin CW gücü veya tanımlı band-power toplamıdır. Sonuç signed Q1.31 olarak temsil edilir. Payda küçükse sonuç geçersiz işaretlenir. Ardışık frame'ler nedeniyle kompleks faz oranı ürün kabulü olarak kullanılmaz; peak Re/Im yalnız diagnostik olarak saklanabilir.</w:t>
      </w:r>
    </w:p>
    <w:p>
      <w:pPr>
        <w:pStyle w:val="Heading2"/>
      </w:pPr>
      <w:r>
        <w:t>11.3 Monopulse foundation kabulü</w:t>
      </w:r>
    </w:p>
    <w:p>
      <w:pPr>
        <w:pStyle w:val="CodeBlock"/>
        <w:shd w:fill="F4F6F9"/>
        <w:pBdr>
          <w:left w:val="single" w:sz="24" w:space="8" w:color="007C83"/>
        </w:pBdr>
      </w:pPr>
      <w:r>
        <w:t>MONOPULSE_RF: PASS fs=30720000 bw=10000000 lo=2400000000 gain=71 tx_att=89750</w:t>
        <w:br/>
        <w:t>MONOPULSE_FOUNDATION: PASS</w:t>
      </w:r>
    </w:p>
    <w:p>
      <w:pPr>
        <w:pStyle w:val="Callout"/>
        <w:shd w:fill="FFF4D6"/>
        <w:pBdr>
          <w:left w:val="single" w:sz="28" w:space="8" w:color="D9A441"/>
        </w:pBdr>
      </w:pPr>
      <w:r>
        <w:rPr>
          <w:b/>
          <w:color w:val="D9A441"/>
        </w:rPr>
        <w:t xml:space="preserve">Kabul sınırı  </w:t>
      </w:r>
      <w:r>
        <w:t>Bu PASS; RF profilinin, yazılım matematiğinin ve ortak peak yaklaşımının foundation kabulüdür. ZX80/HMC936 fiziksel kontrolü veya kalibre açı doğruluğu değildir.</w:t>
      </w:r>
    </w:p>
    <w:p>
      <w:pPr>
        <w:pStyle w:val="Heading1"/>
      </w:pPr>
      <w:r>
        <w:t>12. 2048 Noktalı PL FFT Tasarımı</w:t>
      </w:r>
    </w:p>
    <w:p>
      <w:pPr>
        <w:pStyle w:val="Heading2"/>
      </w:pPr>
      <w:r>
        <w:t>12.1 İşlem zinciri</w:t>
      </w:r>
    </w:p>
    <w:p>
      <w:pPr>
        <w:pStyle w:val="CodeBlock"/>
        <w:shd w:fill="F4F6F9"/>
        <w:pBdr>
          <w:left w:val="single" w:sz="24" w:space="8" w:color="007C83"/>
        </w:pBdr>
      </w:pPr>
      <w:r>
        <w:t>AD9364 I0/Q0</w:t>
        <w:br/>
        <w:t xml:space="preserve">  → backpressure-free shadow capture</w:t>
        <w:br/>
        <w:t xml:space="preserve">  → 2048-sample store-and-forward RAM</w:t>
        <w:br/>
        <w:t xml:space="preserve">  → AXI4-Stream replay</w:t>
        <w:br/>
        <w:t xml:space="preserve">  → Vivado FFT v9.1</w:t>
        <w:br/>
        <w:t xml:space="preserve">  → magnitude-square + peak</w:t>
        <w:br/>
        <w:t xml:space="preserve">  → 2 × 2048-word atomik spectrum BRAM</w:t>
        <w:br/>
        <w:t xml:space="preserve">  → AXI-Lite control/status</w:t>
      </w:r>
    </w:p>
    <w:p>
      <w:pPr>
        <w:pStyle w:val="Heading2"/>
      </w:pPr>
      <w:r>
        <w:t>12.2 Sayısal sözleşme</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3000"/>
        <w:gridCol w:w="6360"/>
      </w:tblGrid>
      <w:tr>
        <w:trPr>
          <w:tblHeader w:val="true"/>
        </w:trPr>
        <w:tc>
          <w:tcPr>
            <w:tcW w:type="dxa" w:w="3000"/>
            <w:shd w:fill="F4F6F9"/>
            <w:vAlign w:val="center"/>
            <w:tcMar>
              <w:top w:w="80" w:type="dxa"/>
              <w:start w:w="120" w:type="dxa"/>
              <w:bottom w:w="80" w:type="dxa"/>
              <w:end w:w="120" w:type="dxa"/>
            </w:tcMar>
          </w:tcPr>
          <w:p>
            <w:pPr>
              <w:spacing w:after="0"/>
            </w:pPr>
            <w:r>
              <w:rPr>
                <w:b/>
                <w:color w:val="17365D"/>
                <w:sz w:val="19"/>
              </w:rPr>
              <w:t>Özellik</w:t>
            </w:r>
          </w:p>
        </w:tc>
        <w:tc>
          <w:tcPr>
            <w:tcW w:type="dxa" w:w="6360"/>
            <w:shd w:fill="F4F6F9"/>
            <w:vAlign w:val="center"/>
            <w:tcMar>
              <w:top w:w="80" w:type="dxa"/>
              <w:start w:w="120" w:type="dxa"/>
              <w:bottom w:w="80" w:type="dxa"/>
              <w:end w:w="120" w:type="dxa"/>
            </w:tcMar>
          </w:tcPr>
          <w:p>
            <w:pPr>
              <w:spacing w:after="0"/>
            </w:pPr>
            <w:r>
              <w:rPr>
                <w:b/>
                <w:color w:val="17365D"/>
                <w:sz w:val="19"/>
              </w:rPr>
              <w:t>Değer</w:t>
            </w:r>
          </w:p>
        </w:tc>
      </w:tr>
      <w:tr>
        <w:trPr>
          <w:trHeight w:hRule="atLeast"/>
        </w:trPr>
        <w:tc>
          <w:tcPr>
            <w:tcW w:type="dxa" w:w="3000"/>
            <w:vAlign w:val="top"/>
            <w:tcMar>
              <w:top w:w="80" w:type="dxa"/>
              <w:start w:w="120" w:type="dxa"/>
              <w:bottom w:w="80" w:type="dxa"/>
              <w:end w:w="120" w:type="dxa"/>
            </w:tcMar>
          </w:tcPr>
          <w:p>
            <w:pPr>
              <w:spacing w:after="0"/>
            </w:pPr>
            <w:r>
              <w:rPr>
                <w:sz w:val="18"/>
              </w:rPr>
              <w:t>FFT boyutu</w:t>
            </w:r>
          </w:p>
        </w:tc>
        <w:tc>
          <w:tcPr>
            <w:tcW w:type="dxa" w:w="6360"/>
            <w:vAlign w:val="top"/>
            <w:tcMar>
              <w:top w:w="80" w:type="dxa"/>
              <w:start w:w="120" w:type="dxa"/>
              <w:bottom w:w="80" w:type="dxa"/>
              <w:end w:w="120" w:type="dxa"/>
            </w:tcMar>
          </w:tcPr>
          <w:p>
            <w:pPr>
              <w:spacing w:after="0"/>
            </w:pPr>
            <w:r>
              <w:rPr>
                <w:sz w:val="18"/>
              </w:rPr>
              <w:t>2048</w:t>
            </w:r>
          </w:p>
        </w:tc>
      </w:tr>
      <w:tr>
        <w:trPr>
          <w:trHeight w:hRule="atLeast"/>
        </w:trPr>
        <w:tc>
          <w:tcPr>
            <w:tcW w:type="dxa" w:w="3000"/>
            <w:vAlign w:val="top"/>
            <w:tcMar>
              <w:top w:w="80" w:type="dxa"/>
              <w:start w:w="120" w:type="dxa"/>
              <w:bottom w:w="80" w:type="dxa"/>
              <w:end w:w="120" w:type="dxa"/>
            </w:tcMar>
          </w:tcPr>
          <w:p>
            <w:pPr>
              <w:spacing w:after="0"/>
            </w:pPr>
            <w:r>
              <w:rPr>
                <w:sz w:val="18"/>
              </w:rPr>
              <w:t>Giriş</w:t>
            </w:r>
          </w:p>
        </w:tc>
        <w:tc>
          <w:tcPr>
            <w:tcW w:type="dxa" w:w="6360"/>
            <w:vAlign w:val="top"/>
            <w:tcMar>
              <w:top w:w="80" w:type="dxa"/>
              <w:start w:w="120" w:type="dxa"/>
              <w:bottom w:w="80" w:type="dxa"/>
              <w:end w:w="120" w:type="dxa"/>
            </w:tcMar>
          </w:tcPr>
          <w:p>
            <w:pPr>
              <w:spacing w:after="0"/>
            </w:pPr>
            <w:r>
              <w:rPr>
                <w:sz w:val="18"/>
              </w:rPr>
              <w:t>16-bit signed I + 16-bit signed Q</w:t>
            </w:r>
          </w:p>
        </w:tc>
      </w:tr>
      <w:tr>
        <w:trPr>
          <w:trHeight w:hRule="atLeast"/>
        </w:trPr>
        <w:tc>
          <w:tcPr>
            <w:tcW w:type="dxa" w:w="3000"/>
            <w:vAlign w:val="top"/>
            <w:tcMar>
              <w:top w:w="80" w:type="dxa"/>
              <w:start w:w="120" w:type="dxa"/>
              <w:bottom w:w="80" w:type="dxa"/>
              <w:end w:w="120" w:type="dxa"/>
            </w:tcMar>
          </w:tcPr>
          <w:p>
            <w:pPr>
              <w:spacing w:after="0"/>
            </w:pPr>
            <w:r>
              <w:rPr>
                <w:sz w:val="18"/>
              </w:rPr>
              <w:t>Örnekleme</w:t>
            </w:r>
          </w:p>
        </w:tc>
        <w:tc>
          <w:tcPr>
            <w:tcW w:type="dxa" w:w="6360"/>
            <w:vAlign w:val="top"/>
            <w:tcMar>
              <w:top w:w="80" w:type="dxa"/>
              <w:start w:w="120" w:type="dxa"/>
              <w:bottom w:w="80" w:type="dxa"/>
              <w:end w:w="120" w:type="dxa"/>
            </w:tcMar>
          </w:tcPr>
          <w:p>
            <w:pPr>
              <w:spacing w:after="0"/>
            </w:pPr>
            <w:r>
              <w:rPr>
                <w:sz w:val="18"/>
              </w:rPr>
              <w:t>30,72 MSPS</w:t>
            </w:r>
          </w:p>
        </w:tc>
      </w:tr>
      <w:tr>
        <w:trPr>
          <w:trHeight w:hRule="atLeast"/>
        </w:trPr>
        <w:tc>
          <w:tcPr>
            <w:tcW w:type="dxa" w:w="3000"/>
            <w:vAlign w:val="top"/>
            <w:tcMar>
              <w:top w:w="80" w:type="dxa"/>
              <w:start w:w="120" w:type="dxa"/>
              <w:bottom w:w="80" w:type="dxa"/>
              <w:end w:w="120" w:type="dxa"/>
            </w:tcMar>
          </w:tcPr>
          <w:p>
            <w:pPr>
              <w:spacing w:after="0"/>
            </w:pPr>
            <w:r>
              <w:rPr>
                <w:sz w:val="18"/>
              </w:rPr>
              <w:t>Bin aralığı</w:t>
            </w:r>
          </w:p>
        </w:tc>
        <w:tc>
          <w:tcPr>
            <w:tcW w:type="dxa" w:w="6360"/>
            <w:vAlign w:val="top"/>
            <w:tcMar>
              <w:top w:w="80" w:type="dxa"/>
              <w:start w:w="120" w:type="dxa"/>
              <w:bottom w:w="80" w:type="dxa"/>
              <w:end w:w="120" w:type="dxa"/>
            </w:tcMar>
          </w:tcPr>
          <w:p>
            <w:pPr>
              <w:spacing w:after="0"/>
            </w:pPr>
            <w:r>
              <w:rPr>
                <w:sz w:val="18"/>
              </w:rPr>
              <w:t>15 kHz/bin</w:t>
            </w:r>
          </w:p>
        </w:tc>
      </w:tr>
      <w:tr>
        <w:trPr>
          <w:trHeight w:hRule="atLeast"/>
        </w:trPr>
        <w:tc>
          <w:tcPr>
            <w:tcW w:type="dxa" w:w="3000"/>
            <w:vAlign w:val="top"/>
            <w:tcMar>
              <w:top w:w="80" w:type="dxa"/>
              <w:start w:w="120" w:type="dxa"/>
              <w:bottom w:w="80" w:type="dxa"/>
              <w:end w:w="120" w:type="dxa"/>
            </w:tcMar>
          </w:tcPr>
          <w:p>
            <w:pPr>
              <w:spacing w:after="0"/>
            </w:pPr>
            <w:r>
              <w:rPr>
                <w:sz w:val="18"/>
              </w:rPr>
              <w:t>Çıkış sırası</w:t>
            </w:r>
          </w:p>
        </w:tc>
        <w:tc>
          <w:tcPr>
            <w:tcW w:type="dxa" w:w="6360"/>
            <w:vAlign w:val="top"/>
            <w:tcMar>
              <w:top w:w="80" w:type="dxa"/>
              <w:start w:w="120" w:type="dxa"/>
              <w:bottom w:w="80" w:type="dxa"/>
              <w:end w:w="120" w:type="dxa"/>
            </w:tcMar>
          </w:tcPr>
          <w:p>
            <w:pPr>
              <w:spacing w:after="0"/>
            </w:pPr>
            <w:r>
              <w:rPr>
                <w:sz w:val="18"/>
              </w:rPr>
              <w:t>Natural order</w:t>
            </w:r>
          </w:p>
        </w:tc>
      </w:tr>
      <w:tr>
        <w:trPr>
          <w:trHeight w:hRule="atLeast"/>
        </w:trPr>
        <w:tc>
          <w:tcPr>
            <w:tcW w:type="dxa" w:w="3000"/>
            <w:vAlign w:val="top"/>
            <w:tcMar>
              <w:top w:w="80" w:type="dxa"/>
              <w:start w:w="120" w:type="dxa"/>
              <w:bottom w:w="80" w:type="dxa"/>
              <w:end w:w="120" w:type="dxa"/>
            </w:tcMar>
          </w:tcPr>
          <w:p>
            <w:pPr>
              <w:spacing w:after="0"/>
            </w:pPr>
            <w:r>
              <w:rPr>
                <w:sz w:val="18"/>
              </w:rPr>
              <w:t>FFT scaling schedule</w:t>
            </w:r>
          </w:p>
        </w:tc>
        <w:tc>
          <w:tcPr>
            <w:tcW w:type="dxa" w:w="6360"/>
            <w:vAlign w:val="top"/>
            <w:tcMar>
              <w:top w:w="80" w:type="dxa"/>
              <w:start w:w="120" w:type="dxa"/>
              <w:bottom w:w="80" w:type="dxa"/>
              <w:end w:w="120" w:type="dxa"/>
            </w:tcMar>
          </w:tcPr>
          <w:p>
            <w:pPr>
              <w:spacing w:after="0"/>
            </w:pPr>
            <w:r>
              <w:rPr>
                <w:sz w:val="18"/>
              </w:rPr>
              <w:t>0x6AB, toplam 2^-12</w:t>
            </w:r>
          </w:p>
        </w:tc>
      </w:tr>
      <w:tr>
        <w:trPr>
          <w:trHeight w:hRule="atLeast"/>
        </w:trPr>
        <w:tc>
          <w:tcPr>
            <w:tcW w:type="dxa" w:w="3000"/>
            <w:vAlign w:val="top"/>
            <w:tcMar>
              <w:top w:w="80" w:type="dxa"/>
              <w:start w:w="120" w:type="dxa"/>
              <w:bottom w:w="80" w:type="dxa"/>
              <w:end w:w="120" w:type="dxa"/>
            </w:tcMar>
          </w:tcPr>
          <w:p>
            <w:pPr>
              <w:spacing w:after="0"/>
            </w:pPr>
            <w:r>
              <w:rPr>
                <w:sz w:val="18"/>
              </w:rPr>
              <w:t>Güç</w:t>
            </w:r>
          </w:p>
        </w:tc>
        <w:tc>
          <w:tcPr>
            <w:tcW w:type="dxa" w:w="6360"/>
            <w:vAlign w:val="top"/>
            <w:tcMar>
              <w:top w:w="80" w:type="dxa"/>
              <w:start w:w="120" w:type="dxa"/>
              <w:bottom w:w="80" w:type="dxa"/>
              <w:end w:w="120" w:type="dxa"/>
            </w:tcMar>
          </w:tcPr>
          <w:p>
            <w:pPr>
              <w:spacing w:after="0"/>
            </w:pPr>
            <w:r>
              <w:rPr>
                <w:sz w:val="18"/>
              </w:rPr>
              <w:t>33-bit magnitude-square; spectrum kelimesi 64-bit</w:t>
            </w:r>
          </w:p>
        </w:tc>
      </w:tr>
      <w:tr>
        <w:trPr>
          <w:trHeight w:hRule="atLeast"/>
        </w:trPr>
        <w:tc>
          <w:tcPr>
            <w:tcW w:type="dxa" w:w="3000"/>
            <w:vAlign w:val="top"/>
            <w:tcMar>
              <w:top w:w="80" w:type="dxa"/>
              <w:start w:w="120" w:type="dxa"/>
              <w:bottom w:w="80" w:type="dxa"/>
              <w:end w:w="120" w:type="dxa"/>
            </w:tcMar>
          </w:tcPr>
          <w:p>
            <w:pPr>
              <w:spacing w:after="0"/>
            </w:pPr>
            <w:r>
              <w:rPr>
                <w:sz w:val="18"/>
              </w:rPr>
              <w:t>Spectrum belleği</w:t>
            </w:r>
          </w:p>
        </w:tc>
        <w:tc>
          <w:tcPr>
            <w:tcW w:type="dxa" w:w="6360"/>
            <w:vAlign w:val="top"/>
            <w:tcMar>
              <w:top w:w="80" w:type="dxa"/>
              <w:start w:w="120" w:type="dxa"/>
              <w:bottom w:w="80" w:type="dxa"/>
              <w:end w:w="120" w:type="dxa"/>
            </w:tcMar>
          </w:tcPr>
          <w:p>
            <w:pPr>
              <w:spacing w:after="0"/>
            </w:pPr>
            <w:r>
              <w:rPr>
                <w:sz w:val="18"/>
              </w:rPr>
              <w:t>2 × 2048 kelime ping-pong</w:t>
            </w:r>
          </w:p>
        </w:tc>
      </w:tr>
      <w:tr>
        <w:trPr>
          <w:trHeight w:hRule="atLeast"/>
        </w:trPr>
        <w:tc>
          <w:tcPr>
            <w:tcW w:type="dxa" w:w="3000"/>
            <w:vAlign w:val="top"/>
            <w:tcMar>
              <w:top w:w="80" w:type="dxa"/>
              <w:start w:w="120" w:type="dxa"/>
              <w:bottom w:w="80" w:type="dxa"/>
              <w:end w:w="120" w:type="dxa"/>
            </w:tcMar>
          </w:tcPr>
          <w:p>
            <w:pPr>
              <w:spacing w:after="0"/>
            </w:pPr>
            <w:r>
              <w:rPr>
                <w:sz w:val="18"/>
              </w:rPr>
              <w:t>Kaynak</w:t>
            </w:r>
          </w:p>
        </w:tc>
        <w:tc>
          <w:tcPr>
            <w:tcW w:type="dxa" w:w="6360"/>
            <w:vAlign w:val="top"/>
            <w:tcMar>
              <w:top w:w="80" w:type="dxa"/>
              <w:start w:w="120" w:type="dxa"/>
              <w:bottom w:w="80" w:type="dxa"/>
              <w:end w:w="120" w:type="dxa"/>
            </w:tcMar>
          </w:tcPr>
          <w:p>
            <w:pPr>
              <w:spacing w:after="0"/>
            </w:pPr>
            <w:r>
              <w:rPr>
                <w:sz w:val="18"/>
              </w:rPr>
              <w:t>8 RAMB36, 0 LUTRAM (mevcut doğrulanmış yapı)</w:t>
            </w:r>
          </w:p>
        </w:tc>
      </w:tr>
      <w:tr>
        <w:trPr>
          <w:trHeight w:hRule="atLeast"/>
        </w:trPr>
        <w:tc>
          <w:tcPr>
            <w:tcW w:type="dxa" w:w="3000"/>
            <w:vAlign w:val="top"/>
            <w:tcMar>
              <w:top w:w="80" w:type="dxa"/>
              <w:start w:w="120" w:type="dxa"/>
              <w:bottom w:w="80" w:type="dxa"/>
              <w:end w:w="120" w:type="dxa"/>
            </w:tcMar>
          </w:tcPr>
          <w:p>
            <w:pPr>
              <w:spacing w:after="0"/>
            </w:pPr>
            <w:r>
              <w:rPr>
                <w:sz w:val="18"/>
              </w:rPr>
              <w:t>Kontrol</w:t>
            </w:r>
          </w:p>
        </w:tc>
        <w:tc>
          <w:tcPr>
            <w:tcW w:type="dxa" w:w="6360"/>
            <w:vAlign w:val="top"/>
            <w:tcMar>
              <w:top w:w="80" w:type="dxa"/>
              <w:start w:w="120" w:type="dxa"/>
              <w:bottom w:w="80" w:type="dxa"/>
              <w:end w:w="120" w:type="dxa"/>
            </w:tcMar>
          </w:tcPr>
          <w:p>
            <w:pPr>
              <w:spacing w:after="0"/>
            </w:pPr>
            <w:r>
              <w:rPr>
                <w:sz w:val="18"/>
              </w:rPr>
              <w:t>AXI-Lite; sticky status, W1C ve IRQ</w:t>
            </w:r>
          </w:p>
        </w:tc>
      </w:tr>
    </w:tbl>
    <w:p>
      <w:pPr>
        <w:pStyle w:val="Heading2"/>
      </w:pPr>
      <w:r>
        <w:t>12.3 Frame ve bank sahipliği</w:t>
      </w:r>
    </w:p>
    <w:p>
      <w:r>
        <w:t>Capture bankası yazılım tarafından okunurken diğer bank yeni frame için doldurulur. Tam FFT tamamlanmadan aktif bank pointer'ı değişmez. Böylece Python tarafı yarısı eski, yarısı yeni spectrum görmez. Bank tüketilmeden üzerine yazma gerekirse overrun bayrağı set edilir ve veri geçersiz sayılır.</w:t>
      </w:r>
    </w:p>
    <w:p>
      <w:pPr>
        <w:pStyle w:val="Heading2"/>
      </w:pPr>
      <w:r>
        <w:t>12.4 Hata görünürlüğü</w:t>
      </w:r>
    </w:p>
    <w:p>
      <w:pPr>
        <w:numPr>
          <w:ilvl w:val="0"/>
          <w:numId w:val="10"/>
        </w:numPr>
      </w:pPr>
      <w:r>
        <w:t>Capture busy rejection ve exact frame length kontrolü.</w:t>
      </w:r>
    </w:p>
    <w:p>
      <w:pPr>
        <w:numPr>
          <w:ilvl w:val="0"/>
          <w:numId w:val="10"/>
        </w:numPr>
      </w:pPr>
      <w:r>
        <w:t>FFT event/status error ve overflow bayrakları.</w:t>
      </w:r>
    </w:p>
    <w:p>
      <w:pPr>
        <w:numPr>
          <w:ilvl w:val="0"/>
          <w:numId w:val="10"/>
        </w:numPr>
      </w:pPr>
      <w:r>
        <w:t>CDC epoch uyuşmazlığı ve reset sonrası stale cevap reddi.</w:t>
      </w:r>
    </w:p>
    <w:p>
      <w:pPr>
        <w:numPr>
          <w:ilvl w:val="0"/>
          <w:numId w:val="10"/>
        </w:numPr>
      </w:pPr>
      <w:r>
        <w:t>AXI-Lite register snapshot ve write-one-to-clear sticky bitler.</w:t>
      </w:r>
    </w:p>
    <w:p>
      <w:pPr>
        <w:numPr>
          <w:ilvl w:val="0"/>
          <w:numId w:val="10"/>
        </w:numPr>
      </w:pPr>
      <w:r>
        <w:t>Spectrum CRC ve frame ID ile host tarafında bütünlük kontrolü.</w:t>
      </w:r>
    </w:p>
    <w:p>
      <w:pPr>
        <w:pStyle w:val="Heading1"/>
      </w:pPr>
      <w:r>
        <w:t>13. Sayısal Doğrulama ve RTL Test Stratejisi</w:t>
      </w:r>
    </w:p>
    <w:p>
      <w:pPr>
        <w:pStyle w:val="Heading2"/>
      </w:pPr>
      <w:r>
        <w:t>13.1 Katmanlı doğrulama</w:t>
      </w:r>
    </w:p>
    <w:p>
      <w:pPr>
        <w:numPr>
          <w:ilvl w:val="0"/>
          <w:numId w:val="14"/>
        </w:numPr>
      </w:pPr>
      <w:r>
        <w:t>Python/NumPy bit-doğru referans modelini tanımla.</w:t>
      </w:r>
    </w:p>
    <w:p>
      <w:pPr>
        <w:numPr>
          <w:ilvl w:val="0"/>
          <w:numId w:val="14"/>
        </w:numPr>
      </w:pPr>
      <w:r>
        <w:t>Vivado 2020.1 Xilinx FFT C modelini aynı scaling/natural-order sözleşmesiyle çalıştır.</w:t>
      </w:r>
    </w:p>
    <w:p>
      <w:pPr>
        <w:numPr>
          <w:ilvl w:val="0"/>
          <w:numId w:val="14"/>
        </w:numPr>
      </w:pPr>
      <w:r>
        <w:t>RTL testbench'te capture, replay, tvalid/tready, reset ve bank sahipliğini doğrula.</w:t>
      </w:r>
    </w:p>
    <w:p>
      <w:pPr>
        <w:numPr>
          <w:ilvl w:val="0"/>
          <w:numId w:val="14"/>
        </w:numPr>
      </w:pPr>
      <w:r>
        <w:t>Bütün 2048 kompleks FFT çıkışını ve 2048 güç kelimesini byte/LSB seviyesinde karşılaştır.</w:t>
      </w:r>
    </w:p>
    <w:p>
      <w:pPr>
        <w:numPr>
          <w:ilvl w:val="0"/>
          <w:numId w:val="14"/>
        </w:numPr>
      </w:pPr>
      <w:r>
        <w:t>Peak bin/power ve full-spectrum CRC'yi doğrula.</w:t>
      </w:r>
    </w:p>
    <w:p>
      <w:pPr>
        <w:numPr>
          <w:ilvl w:val="0"/>
          <w:numId w:val="14"/>
        </w:numPr>
      </w:pPr>
      <w:r>
        <w:t>Kartta tek-frame ve ardından 100-frame periyodik kabulü gerçekleştir.</w:t>
      </w:r>
    </w:p>
    <w:p>
      <w:pPr>
        <w:pStyle w:val="Heading2"/>
      </w:pPr>
      <w:r>
        <w:t>13.2 Deterministik test vektörleri</w:t>
      </w:r>
    </w:p>
    <w:p>
      <w:pPr>
        <w:numPr>
          <w:ilvl w:val="0"/>
          <w:numId w:val="10"/>
        </w:numPr>
      </w:pPr>
      <w:r>
        <w:t>Sıfır frame ve temel reset davranışı.</w:t>
      </w:r>
    </w:p>
    <w:p>
      <w:pPr>
        <w:numPr>
          <w:ilvl w:val="0"/>
          <w:numId w:val="10"/>
        </w:numPr>
      </w:pPr>
      <w:r>
        <w:t>Tek kompleks ton; exact peak bin.</w:t>
      </w:r>
    </w:p>
    <w:p>
      <w:pPr>
        <w:numPr>
          <w:ilvl w:val="0"/>
          <w:numId w:val="10"/>
        </w:numPr>
      </w:pPr>
      <w:r>
        <w:t>Negatif ve pozitif frekans natural-order yerleşimi.</w:t>
      </w:r>
    </w:p>
    <w:p>
      <w:pPr>
        <w:numPr>
          <w:ilvl w:val="0"/>
          <w:numId w:val="10"/>
        </w:numPr>
      </w:pPr>
      <w:r>
        <w:t>İki ton ve peak seçimi.</w:t>
      </w:r>
    </w:p>
    <w:p>
      <w:pPr>
        <w:numPr>
          <w:ilvl w:val="0"/>
          <w:numId w:val="10"/>
        </w:numPr>
      </w:pPr>
      <w:r>
        <w:t>Yakın full-scale vektör; overflow/scaling davranışı.</w:t>
      </w:r>
    </w:p>
    <w:p>
      <w:pPr>
        <w:numPr>
          <w:ilvl w:val="0"/>
          <w:numId w:val="10"/>
        </w:numPr>
      </w:pPr>
      <w:r>
        <w:t>Deterministik pseudo-random kompleks frame.</w:t>
      </w:r>
    </w:p>
    <w:p>
      <w:pPr>
        <w:pStyle w:val="Callout"/>
        <w:shd w:fill="EAF5EE"/>
        <w:pBdr>
          <w:left w:val="single" w:sz="28" w:space="8" w:color="277A53"/>
        </w:pBdr>
      </w:pPr>
      <w:r>
        <w:rPr>
          <w:b/>
          <w:color w:val="277A53"/>
        </w:rPr>
        <w:t xml:space="preserve">Bit-doğru sonuç  </w:t>
      </w:r>
      <w:r>
        <w:t>Altı vektörün tamamında 2048 kompleks FFT sonucu ve 2048 magnitude-square kelimesi, gerçek Vivado FFT modeliyle 0 LSB farkla geçti.</w:t>
      </w:r>
    </w:p>
    <w:p>
      <w:pPr>
        <w:pStyle w:val="Heading2"/>
      </w:pPr>
      <w:r>
        <w:t>13.3 Negatif testler</w:t>
      </w:r>
    </w:p>
    <w:p>
      <w:r>
        <w:t>Backpressure, erken/eksik frame, abort, soft reset, eşzamanlı capture isteği, bank tüketmeme, stale epoch, yanlış protokol uzunluğu, CRC bozulması ve reserved-bit kullanımına yönelik negatif testler eklenmiştir. Bu testler, yalnız nominal tonu geçirmek yerine hata durumunun görünür ve fail-closed olmasını sağlar.</w:t>
      </w:r>
    </w:p>
    <w:p>
      <w:pPr>
        <w:pStyle w:val="Heading1"/>
      </w:pPr>
      <w:r>
        <w:t>14. Kart Üstü FFT Kabulü</w:t>
      </w:r>
    </w:p>
    <w:p>
      <w:pPr>
        <w:pStyle w:val="Heading2"/>
      </w:pPr>
      <w:r>
        <w:t>14.1 Tek-frame Candidate</w:t>
      </w:r>
    </w:p>
    <w:p>
      <w:pPr>
        <w:pStyle w:val="CodeBlock"/>
        <w:shd w:fill="F4F6F9"/>
        <w:pBdr>
          <w:left w:val="single" w:sz="24" w:space="8" w:color="007C83"/>
        </w:pBdr>
      </w:pPr>
      <w:r>
        <w:t>PL_FFT: PASS frame=1 bank=0 peak_bin=88 crc=aaa532ad</w:t>
      </w:r>
    </w:p>
    <w:p>
      <w:r>
        <w:t>Bu çıktı; bitstream, PMUFW, PS/DDR/PS-PL init, AD9364, capture komutu, exact 2048 sample, FFT ve spectrum bankasının kartta birlikte çalıştığını kanıtladı. İlk denemede görülen PL_FFT CAPTURE error=-6 kartın yeniden bağlanması ve Candidate launcher'ın tekrar çalıştırılmasıyla kalıcı olmadan giderildi.</w:t>
      </w:r>
    </w:p>
    <w:p>
      <w:pPr>
        <w:pStyle w:val="Heading2"/>
      </w:pPr>
      <w:r>
        <w:t>14.2 100-frame periyodik monitor</w:t>
      </w:r>
    </w:p>
    <w:p>
      <w:pPr>
        <w:pStyle w:val="CodeBlock"/>
        <w:shd w:fill="F4F6F9"/>
        <w:pBdr>
          <w:left w:val="single" w:sz="24" w:space="8" w:color="007C83"/>
        </w:pBdr>
      </w:pPr>
      <w:r>
        <w:t>PL_FFT_MONITOR: START frames=100 interval_ms=1000 bins=2048</w:t>
        <w:br/>
        <w:t>...</w:t>
        <w:br/>
        <w:t>PL_FFT_MONITOR: PASS frames=100 interval_ms=1000</w:t>
      </w:r>
    </w:p>
    <w:p>
      <w:pPr>
        <w:numPr>
          <w:ilvl w:val="0"/>
          <w:numId w:val="10"/>
        </w:numPr>
      </w:pPr>
      <w:r>
        <w:t>100 sıralı frame ve 1000 ms capture aralığı.</w:t>
      </w:r>
    </w:p>
    <w:p>
      <w:pPr>
        <w:numPr>
          <w:ilvl w:val="0"/>
          <w:numId w:val="10"/>
        </w:numPr>
      </w:pPr>
      <w:r>
        <w:t>Her frame için exact 2048 sample, frame ID, bank, peak metadata ve spectrum CRC.</w:t>
      </w:r>
    </w:p>
    <w:p>
      <w:pPr>
        <w:numPr>
          <w:ilvl w:val="0"/>
          <w:numId w:val="10"/>
        </w:numPr>
      </w:pPr>
      <w:r>
        <w:t>Strict PuTTY log parser ile sıra, format ve final PASS doğrulaması.</w:t>
      </w:r>
    </w:p>
    <w:p>
      <w:pPr>
        <w:numPr>
          <w:ilvl w:val="0"/>
          <w:numId w:val="10"/>
        </w:numPr>
      </w:pPr>
      <w:r>
        <w:t>Candidate manifestinde application/bitstream/PMUFW hash bağlama.</w:t>
      </w:r>
    </w:p>
    <w:p>
      <w:pPr>
        <w:pStyle w:val="Callout"/>
        <w:shd w:fill="EAF2F8"/>
        <w:pBdr>
          <w:left w:val="single" w:sz="28" w:space="8" w:color="2E74B5"/>
        </w:pBdr>
      </w:pPr>
      <w:r>
        <w:rPr>
          <w:b/>
          <w:color w:val="2E74B5"/>
        </w:rPr>
        <w:t xml:space="preserve">Peak bin değişimi neden normaldi?  </w:t>
      </w:r>
      <w:r>
        <w:t>Monitor sırasında kontrollü CW bağlı değildi. Ortam gürültüsü ve düşük seviyeli spur'lar arasında en büyük bin frame'den frame'e değişebilir. Bu sonuç transport/control kabulüdür; RF performans kabulü değildir.</w:t>
      </w:r>
    </w:p>
    <w:p>
      <w:pPr>
        <w:pStyle w:val="Heading1"/>
      </w:pPr>
      <w:r>
        <w:t>15. Bare-metal UART Protokolü</w:t>
      </w:r>
    </w:p>
    <w:p>
      <w:pPr>
        <w:pStyle w:val="Heading2"/>
      </w:pPr>
      <w:r>
        <w:t>15.1 Amaç</w:t>
      </w:r>
    </w:p>
    <w:p>
      <w:r>
        <w:t>PetaLinux ve IIOD yükü eklenmeden gerçek 2048-bin spectrumun host bilgisayara taşınması için A53 bare-metal servis geliştirilmiştir. Servis PL FFT register'larını kontrol eder, tam bankayı okur ve PS_UART üzerinden sürümlü binary mesaj gönderir.</w:t>
      </w:r>
    </w:p>
    <w:p>
      <w:pPr>
        <w:pStyle w:val="Heading2"/>
      </w:pPr>
      <w:r>
        <w:t>15.2 Protocol v2 mesajları</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1900"/>
        <w:gridCol w:w="2900"/>
        <w:gridCol w:w="4560"/>
      </w:tblGrid>
      <w:tr>
        <w:trPr>
          <w:tblHeader w:val="true"/>
        </w:trPr>
        <w:tc>
          <w:tcPr>
            <w:tcW w:type="dxa" w:w="1900"/>
            <w:shd w:fill="F4F6F9"/>
            <w:vAlign w:val="center"/>
            <w:tcMar>
              <w:top w:w="80" w:type="dxa"/>
              <w:start w:w="120" w:type="dxa"/>
              <w:bottom w:w="80" w:type="dxa"/>
              <w:end w:w="120" w:type="dxa"/>
            </w:tcMar>
          </w:tcPr>
          <w:p>
            <w:pPr>
              <w:spacing w:after="0"/>
            </w:pPr>
            <w:r>
              <w:rPr>
                <w:b/>
                <w:color w:val="17365D"/>
                <w:sz w:val="19"/>
              </w:rPr>
              <w:t>Mesaj</w:t>
            </w:r>
          </w:p>
        </w:tc>
        <w:tc>
          <w:tcPr>
            <w:tcW w:type="dxa" w:w="2900"/>
            <w:shd w:fill="F4F6F9"/>
            <w:vAlign w:val="center"/>
            <w:tcMar>
              <w:top w:w="80" w:type="dxa"/>
              <w:start w:w="120" w:type="dxa"/>
              <w:bottom w:w="80" w:type="dxa"/>
              <w:end w:w="120" w:type="dxa"/>
            </w:tcMar>
          </w:tcPr>
          <w:p>
            <w:pPr>
              <w:spacing w:after="0"/>
            </w:pPr>
            <w:r>
              <w:rPr>
                <w:b/>
                <w:color w:val="17365D"/>
                <w:sz w:val="19"/>
              </w:rPr>
              <w:t>İşlev</w:t>
            </w:r>
          </w:p>
        </w:tc>
        <w:tc>
          <w:tcPr>
            <w:tcW w:type="dxa" w:w="4560"/>
            <w:shd w:fill="F4F6F9"/>
            <w:vAlign w:val="center"/>
            <w:tcMar>
              <w:top w:w="80" w:type="dxa"/>
              <w:start w:w="120" w:type="dxa"/>
              <w:bottom w:w="80" w:type="dxa"/>
              <w:end w:w="120" w:type="dxa"/>
            </w:tcMar>
          </w:tcPr>
          <w:p>
            <w:pPr>
              <w:spacing w:after="0"/>
            </w:pPr>
            <w:r>
              <w:rPr>
                <w:b/>
                <w:color w:val="17365D"/>
                <w:sz w:val="19"/>
              </w:rPr>
              <w:t>Doğrulanan alanlar</w:t>
            </w:r>
          </w:p>
        </w:tc>
      </w:tr>
      <w:tr>
        <w:trPr>
          <w:trHeight w:hRule="atLeast"/>
        </w:trPr>
        <w:tc>
          <w:tcPr>
            <w:tcW w:type="dxa" w:w="1900"/>
            <w:vAlign w:val="top"/>
            <w:tcMar>
              <w:top w:w="80" w:type="dxa"/>
              <w:start w:w="120" w:type="dxa"/>
              <w:bottom w:w="80" w:type="dxa"/>
              <w:end w:w="120" w:type="dxa"/>
            </w:tcMar>
          </w:tcPr>
          <w:p>
            <w:pPr>
              <w:spacing w:after="0"/>
            </w:pPr>
            <w:r>
              <w:rPr>
                <w:sz w:val="18"/>
              </w:rPr>
              <w:t>GET_INFO</w:t>
            </w:r>
          </w:p>
        </w:tc>
        <w:tc>
          <w:tcPr>
            <w:tcW w:type="dxa" w:w="2900"/>
            <w:vAlign w:val="top"/>
            <w:tcMar>
              <w:top w:w="80" w:type="dxa"/>
              <w:start w:w="120" w:type="dxa"/>
              <w:bottom w:w="80" w:type="dxa"/>
              <w:end w:w="120" w:type="dxa"/>
            </w:tcMar>
          </w:tcPr>
          <w:p>
            <w:pPr>
              <w:spacing w:after="0"/>
            </w:pPr>
            <w:r>
              <w:rPr>
                <w:sz w:val="18"/>
              </w:rPr>
              <w:t>Sabit çalışma sözleşmesini döndürür</w:t>
            </w:r>
          </w:p>
        </w:tc>
        <w:tc>
          <w:tcPr>
            <w:tcW w:type="dxa" w:w="4560"/>
            <w:vAlign w:val="top"/>
            <w:tcMar>
              <w:top w:w="80" w:type="dxa"/>
              <w:start w:w="120" w:type="dxa"/>
              <w:bottom w:w="80" w:type="dxa"/>
              <w:end w:w="120" w:type="dxa"/>
            </w:tcMar>
          </w:tcPr>
          <w:p>
            <w:pPr>
              <w:spacing w:after="0"/>
            </w:pPr>
            <w:r>
              <w:rPr>
                <w:sz w:val="18"/>
              </w:rPr>
              <w:t>Release, FFT size, LO, Fs, BW, gain mode/dB.</w:t>
            </w:r>
          </w:p>
        </w:tc>
      </w:tr>
      <w:tr>
        <w:trPr>
          <w:trHeight w:hRule="atLeast"/>
        </w:trPr>
        <w:tc>
          <w:tcPr>
            <w:tcW w:type="dxa" w:w="1900"/>
            <w:vAlign w:val="top"/>
            <w:tcMar>
              <w:top w:w="80" w:type="dxa"/>
              <w:start w:w="120" w:type="dxa"/>
              <w:bottom w:w="80" w:type="dxa"/>
              <w:end w:w="120" w:type="dxa"/>
            </w:tcMar>
          </w:tcPr>
          <w:p>
            <w:pPr>
              <w:spacing w:after="0"/>
            </w:pPr>
            <w:r>
              <w:rPr>
                <w:sz w:val="18"/>
              </w:rPr>
              <w:t>CAPTURE_ONCE</w:t>
            </w:r>
          </w:p>
        </w:tc>
        <w:tc>
          <w:tcPr>
            <w:tcW w:type="dxa" w:w="2900"/>
            <w:vAlign w:val="top"/>
            <w:tcMar>
              <w:top w:w="80" w:type="dxa"/>
              <w:start w:w="120" w:type="dxa"/>
              <w:bottom w:w="80" w:type="dxa"/>
              <w:end w:w="120" w:type="dxa"/>
            </w:tcMar>
          </w:tcPr>
          <w:p>
            <w:pPr>
              <w:spacing w:after="0"/>
            </w:pPr>
            <w:r>
              <w:rPr>
                <w:sz w:val="18"/>
              </w:rPr>
              <w:t>Tek frame capture ve spectrum</w:t>
            </w:r>
          </w:p>
        </w:tc>
        <w:tc>
          <w:tcPr>
            <w:tcW w:type="dxa" w:w="4560"/>
            <w:vAlign w:val="top"/>
            <w:tcMar>
              <w:top w:w="80" w:type="dxa"/>
              <w:start w:w="120" w:type="dxa"/>
              <w:bottom w:w="80" w:type="dxa"/>
              <w:end w:w="120" w:type="dxa"/>
            </w:tcMar>
          </w:tcPr>
          <w:p>
            <w:pPr>
              <w:spacing w:after="0"/>
            </w:pPr>
            <w:r>
              <w:rPr>
                <w:sz w:val="18"/>
              </w:rPr>
              <w:t>Frame ID, RF state, bank, peak, 2048×uint64, flags, CRC.</w:t>
            </w:r>
          </w:p>
        </w:tc>
      </w:tr>
      <w:tr>
        <w:trPr>
          <w:trHeight w:hRule="atLeast"/>
        </w:trPr>
        <w:tc>
          <w:tcPr>
            <w:tcW w:type="dxa" w:w="1900"/>
            <w:vAlign w:val="top"/>
            <w:tcMar>
              <w:top w:w="80" w:type="dxa"/>
              <w:start w:w="120" w:type="dxa"/>
              <w:bottom w:w="80" w:type="dxa"/>
              <w:end w:w="120" w:type="dxa"/>
            </w:tcMar>
          </w:tcPr>
          <w:p>
            <w:pPr>
              <w:spacing w:after="0"/>
            </w:pPr>
            <w:r>
              <w:rPr>
                <w:sz w:val="18"/>
              </w:rPr>
              <w:t>ERROR</w:t>
            </w:r>
          </w:p>
        </w:tc>
        <w:tc>
          <w:tcPr>
            <w:tcW w:type="dxa" w:w="2900"/>
            <w:vAlign w:val="top"/>
            <w:tcMar>
              <w:top w:w="80" w:type="dxa"/>
              <w:start w:w="120" w:type="dxa"/>
              <w:bottom w:w="80" w:type="dxa"/>
              <w:end w:w="120" w:type="dxa"/>
            </w:tcMar>
          </w:tcPr>
          <w:p>
            <w:pPr>
              <w:spacing w:after="0"/>
            </w:pPr>
            <w:r>
              <w:rPr>
                <w:sz w:val="18"/>
              </w:rPr>
              <w:t>Fail-closed hata cevabı</w:t>
            </w:r>
          </w:p>
        </w:tc>
        <w:tc>
          <w:tcPr>
            <w:tcW w:type="dxa" w:w="4560"/>
            <w:vAlign w:val="top"/>
            <w:tcMar>
              <w:top w:w="80" w:type="dxa"/>
              <w:start w:w="120" w:type="dxa"/>
              <w:bottom w:w="80" w:type="dxa"/>
              <w:end w:w="120" w:type="dxa"/>
            </w:tcMar>
          </w:tcPr>
          <w:p>
            <w:pPr>
              <w:spacing w:after="0"/>
            </w:pPr>
            <w:r>
              <w:rPr>
                <w:sz w:val="18"/>
              </w:rPr>
              <w:t>Stage, signed error code ve sequence.</w:t>
            </w:r>
          </w:p>
        </w:tc>
      </w:tr>
    </w:tbl>
    <w:p>
      <w:pPr>
        <w:pStyle w:val="Heading2"/>
      </w:pPr>
      <w:r>
        <w:t>15.3 Bütünlük ve yeniden senkronizasyon</w:t>
      </w:r>
    </w:p>
    <w:p>
      <w:r>
        <w:t>Mesaj zarfı magic, protocol version, message type, sequence, payload length ve CRC taşır. Python decoder seri hatta gürültü, fragmentation veya bozuk CRC gördüğünde bir sonraki geçerli zarfı arar. Yanlış sürüm, reserved feature bitleri, yanlış 2048-bin uzunluğu veya gain değişimi kabul edilmez.</w:t>
      </w:r>
    </w:p>
    <w:p>
      <w:pPr>
        <w:pStyle w:val="Heading2"/>
      </w:pPr>
      <w:r>
        <w:t>15.4 Gain-lock v2</w:t>
      </w:r>
    </w:p>
    <w:p>
      <w:pPr>
        <w:pStyle w:val="Callout"/>
        <w:shd w:fill="EAF5EE"/>
        <w:pBdr>
          <w:left w:val="single" w:sz="28" w:space="8" w:color="277A53"/>
        </w:pBdr>
      </w:pPr>
      <w:r>
        <w:rPr>
          <w:b/>
          <w:color w:val="277A53"/>
        </w:rPr>
        <w:t xml:space="preserve">Ölçüm tekrarlanabilirliği  </w:t>
      </w:r>
      <w:r>
        <w:t>RX0 RF_GAIN_MGC modunda 50 dB'e kilitlenir. Mod ve gain başlangıçta ve her frame öncesi donanımdan geri okunur; INFO/SPECTRUM mesajlarına yazılır. Host, frame serisinde gain değişirse ölçümü reddeder.</w:t>
      </w:r>
    </w:p>
    <w:p>
      <w:pPr>
        <w:pStyle w:val="Heading1"/>
      </w:pPr>
      <w:r>
        <w:t>16. Python Laboratuvar Konsolu</w:t>
      </w:r>
    </w:p>
    <w:p>
      <w:pPr>
        <w:pStyle w:val="Heading2"/>
      </w:pPr>
      <w:r>
        <w:t>16.1 Mimari</w:t>
      </w:r>
    </w:p>
    <w:p>
      <w:pPr>
        <w:pStyle w:val="CodeBlock"/>
        <w:shd w:fill="F4F6F9"/>
        <w:pBdr>
          <w:left w:val="single" w:sz="24" w:space="8" w:color="007C83"/>
        </w:pBdr>
      </w:pPr>
      <w:r>
        <w:t>PL spectrum BRAM → A53 protocol v2 → PS_UART → PySerial → NumPy model → Matplotlib → NPZ/CSV evidence</w:t>
      </w:r>
    </w:p>
    <w:p>
      <w:pPr>
        <w:pStyle w:val="Heading2"/>
      </w:pPr>
      <w:r>
        <w:t>16.2 Kullanıcıya sunulan bilgiler</w:t>
      </w:r>
    </w:p>
    <w:p>
      <w:pPr>
        <w:numPr>
          <w:ilvl w:val="0"/>
          <w:numId w:val="10"/>
        </w:numPr>
      </w:pPr>
      <w:r>
        <w:t>Canlı 2048-bin FFT spektrumu ve son 32 frame waterfall.</w:t>
      </w:r>
    </w:p>
    <w:p>
      <w:pPr>
        <w:numPr>
          <w:ilvl w:val="0"/>
          <w:numId w:val="10"/>
        </w:numPr>
      </w:pPr>
      <w:r>
        <w:t>Peak bin, baseband offset ve RF frekansı.</w:t>
      </w:r>
    </w:p>
    <w:p>
      <w:pPr>
        <w:numPr>
          <w:ilvl w:val="0"/>
          <w:numId w:val="10"/>
        </w:numPr>
      </w:pPr>
      <w:r>
        <w:t>Kalibre edilmemiş bağıl peak gücü.</w:t>
      </w:r>
    </w:p>
    <w:p>
      <w:pPr>
        <w:numPr>
          <w:ilvl w:val="0"/>
          <w:numId w:val="10"/>
        </w:numPr>
      </w:pPr>
      <w:r>
        <w:t>LO, sample rate, bandwidth, manual gain ve RF state.</w:t>
      </w:r>
    </w:p>
    <w:p>
      <w:pPr>
        <w:numPr>
          <w:ilvl w:val="0"/>
          <w:numId w:val="10"/>
        </w:numPr>
      </w:pPr>
      <w:r>
        <w:t>Frame ID, bank, sequence, protocol CRC ve hardware health flags.</w:t>
      </w:r>
    </w:p>
    <w:p>
      <w:pPr>
        <w:numPr>
          <w:ilvl w:val="0"/>
          <w:numId w:val="10"/>
        </w:numPr>
      </w:pPr>
      <w:r>
        <w:t>Tam frame NPZ ve özet CSV kaydı.</w:t>
      </w:r>
    </w:p>
    <w:p>
      <w:pPr>
        <w:jc w:val="center"/>
      </w:pPr>
      <w:r>
        <w:drawing>
          <wp:inline xmlns:a="http://schemas.openxmlformats.org/drawingml/2006/main" xmlns:pic="http://schemas.openxmlformats.org/drawingml/2006/picture">
            <wp:extent cx="5669280" cy="4537482"/>
            <wp:docPr id="7" name="Picture 7"/>
            <wp:cNvGraphicFramePr>
              <a:graphicFrameLocks noChangeAspect="1"/>
            </wp:cNvGraphicFramePr>
            <a:graphic>
              <a:graphicData uri="http://schemas.openxmlformats.org/drawingml/2006/picture">
                <pic:pic>
                  <pic:nvPicPr>
                    <pic:cNvPr id="0" name="2026-07-28-live-fft-no-rf-board.png"/>
                    <pic:cNvPicPr/>
                  </pic:nvPicPr>
                  <pic:blipFill>
                    <a:blip r:embed="rId16"/>
                    <a:stretch>
                      <a:fillRect/>
                    </a:stretch>
                  </pic:blipFill>
                  <pic:spPr>
                    <a:xfrm>
                      <a:off x="0" y="0"/>
                      <a:ext cx="5669280" cy="4537482"/>
                    </a:xfrm>
                    <a:prstGeom prst="rect"/>
                  </pic:spPr>
                </pic:pic>
              </a:graphicData>
            </a:graphic>
          </wp:inline>
        </w:drawing>
      </w:r>
    </w:p>
    <w:p>
      <w:pPr>
        <w:pStyle w:val="Caption"/>
        <w:jc w:val="center"/>
      </w:pPr>
      <w:r>
        <w:t>Şekil 6 — Gerçek kart, harici RF kaynağı olmadan Python canlı FFT preflight ekranı.</w:t>
      </w:r>
    </w:p>
    <w:p>
      <w:pPr>
        <w:pStyle w:val="Callout"/>
        <w:shd w:fill="FFF4D6"/>
        <w:pBdr>
          <w:left w:val="single" w:sz="28" w:space="8" w:color="D9A441"/>
        </w:pBdr>
      </w:pPr>
      <w:r>
        <w:rPr>
          <w:b/>
          <w:color w:val="D9A441"/>
        </w:rPr>
        <w:t xml:space="preserve">Grafik yorumu  </w:t>
      </w:r>
      <w:r>
        <w:t>Harici sinyal olmadan mevcut FFT scaling düşük seviyeleri sıfıra indirebilir. Bu ekran RF hassasiyet kabulü değil; JTAG/UART/CRC/metadata ve görüntüleme zincirinin çalıştığını gösterir.</w:t>
      </w:r>
    </w:p>
    <w:p>
      <w:pPr>
        <w:pStyle w:val="Heading2"/>
      </w:pPr>
      <w:r>
        <w:t>16.3 Yazılım testleri</w:t>
      </w:r>
    </w:p>
    <w:p>
      <w:pPr>
        <w:jc w:val="center"/>
      </w:pPr>
      <w:r>
        <w:drawing>
          <wp:inline xmlns:a="http://schemas.openxmlformats.org/drawingml/2006/main" xmlns:pic="http://schemas.openxmlformats.org/drawingml/2006/picture">
            <wp:extent cx="5669280" cy="3900394"/>
            <wp:docPr id="8" name="Picture 8"/>
            <wp:cNvGraphicFramePr>
              <a:graphicFrameLocks noChangeAspect="1"/>
            </wp:cNvGraphicFramePr>
            <a:graphic>
              <a:graphicData uri="http://schemas.openxmlformats.org/drawingml/2006/picture">
                <pic:pic>
                  <pic:nvPicPr>
                    <pic:cNvPr id="0" name="2026-07-28-python-verification-61-tests.png"/>
                    <pic:cNvPicPr/>
                  </pic:nvPicPr>
                  <pic:blipFill>
                    <a:blip r:embed="rId17"/>
                    <a:stretch>
                      <a:fillRect/>
                    </a:stretch>
                  </pic:blipFill>
                  <pic:spPr>
                    <a:xfrm>
                      <a:off x="0" y="0"/>
                      <a:ext cx="5669280" cy="3900394"/>
                    </a:xfrm>
                    <a:prstGeom prst="rect"/>
                  </pic:spPr>
                </pic:pic>
              </a:graphicData>
            </a:graphic>
          </wp:inline>
        </w:drawing>
      </w:r>
    </w:p>
    <w:p>
      <w:pPr>
        <w:pStyle w:val="Caption"/>
        <w:jc w:val="center"/>
      </w:pPr>
      <w:r>
        <w:t>Şekil 7 — Protocol/model/storage/serial/FFT referansı için 61/61 Python test sonucu.</w:t>
      </w:r>
    </w:p>
    <w:p>
      <w:r>
        <w:t>Testler; protocol v2, fragmentation/resync, CRC reddi, exact 2048-bin payload, spectrum sırası, peak frekansı, 32-frame history, NPZ/CSV eşleşmesi, timeout/retry, gain telemetrisi, sentetik CW doğrulayıcı ve Xilinx FFT referans sözleşmesini kapsar.</w:t>
      </w:r>
    </w:p>
    <w:p>
      <w:pPr>
        <w:pStyle w:val="Heading2"/>
      </w:pPr>
      <w:r>
        <w:t>16.4 Neden pyadi-iio kullanılmadı?</w:t>
      </w:r>
    </w:p>
    <w:p>
      <w:r>
        <w:t>pyadi-iio yaklaşımı Linux/IIOD bulunan AD936x platformları için faydalıdır; mevcut kart teslimi bare-metal ve PS_UART tabanlıdır. Bu nedenle pyadi-iio adapter'ı yalnız software-only biçimde değerlendirildi; canlı kart erişimi mevcut teslimin parçası yapılmadı. Bu karar, staj süresinde gereksiz PetaLinux entegrasyon yükü eklemeden kritik ölçüm zincirini kapatmıştır.</w:t>
      </w:r>
    </w:p>
    <w:p>
      <w:pPr>
        <w:pStyle w:val="Heading1"/>
      </w:pPr>
      <w:r>
        <w:t>17. Artefakt, Release ve Konfigürasyon Yönetimi</w:t>
      </w:r>
    </w:p>
    <w:p>
      <w:pPr>
        <w:pStyle w:val="Heading2"/>
      </w:pPr>
      <w:r>
        <w:t>17.1 Golden release</w:t>
      </w:r>
    </w:p>
    <w:p>
      <w:pPr>
        <w:pStyle w:val="CodeBlock"/>
        <w:shd w:fill="F4F6F9"/>
        <w:pBdr>
          <w:left w:val="single" w:sz="24" w:space="8" w:color="007C83"/>
        </w:pBdr>
      </w:pPr>
      <w:r>
        <w:t>PROJECT\releases\axu4ev-ad9364\2026-07-16-bringup-v1</w:t>
      </w:r>
    </w:p>
    <w:p>
      <w:r>
        <w:t>Golden release temel kart bring-up için bilinen iyi PMUFW, bitstream, psu_init.tcl ve uygulama artefaktlarını taşır. CURRENT işaretçisi bu pakete yönelir. Golden, yeni deneylerle üzerine yazılmaz; regresyon referansı olarak korunur.</w:t>
      </w:r>
    </w:p>
    <w:p>
      <w:pPr>
        <w:pStyle w:val="Heading2"/>
      </w:pPr>
      <w:r>
        <w:t>17.2 Güncel live-lab Candidate</w:t>
      </w:r>
    </w:p>
    <w:p>
      <w:pPr>
        <w:pStyle w:val="CodeBlock"/>
        <w:shd w:fill="F4F6F9"/>
        <w:pBdr>
          <w:left w:val="single" w:sz="24" w:space="8" w:color="007C83"/>
        </w:pBdr>
      </w:pPr>
      <w:r>
        <w:t>PROJECT\candidates\axu4ev-ad9364\monopulse-live-lab-v2</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2300"/>
        <w:gridCol w:w="7060"/>
      </w:tblGrid>
      <w:tr>
        <w:trPr>
          <w:tblHeader w:val="true"/>
        </w:trPr>
        <w:tc>
          <w:tcPr>
            <w:tcW w:type="dxa" w:w="2300"/>
            <w:shd w:fill="F4F6F9"/>
            <w:vAlign w:val="center"/>
            <w:tcMar>
              <w:top w:w="80" w:type="dxa"/>
              <w:start w:w="120" w:type="dxa"/>
              <w:bottom w:w="80" w:type="dxa"/>
              <w:end w:w="120" w:type="dxa"/>
            </w:tcMar>
          </w:tcPr>
          <w:p>
            <w:pPr>
              <w:spacing w:after="0"/>
            </w:pPr>
            <w:r>
              <w:rPr>
                <w:b/>
                <w:color w:val="17365D"/>
                <w:sz w:val="19"/>
              </w:rPr>
              <w:t>Artefakt</w:t>
            </w:r>
          </w:p>
        </w:tc>
        <w:tc>
          <w:tcPr>
            <w:tcW w:type="dxa" w:w="7060"/>
            <w:shd w:fill="F4F6F9"/>
            <w:vAlign w:val="center"/>
            <w:tcMar>
              <w:top w:w="80" w:type="dxa"/>
              <w:start w:w="120" w:type="dxa"/>
              <w:bottom w:w="80" w:type="dxa"/>
              <w:end w:w="120" w:type="dxa"/>
            </w:tcMar>
          </w:tcPr>
          <w:p>
            <w:pPr>
              <w:spacing w:after="0"/>
            </w:pPr>
            <w:r>
              <w:rPr>
                <w:b/>
                <w:color w:val="17365D"/>
                <w:sz w:val="19"/>
              </w:rPr>
              <w:t>SHA-256 / bilgi</w:t>
            </w:r>
          </w:p>
        </w:tc>
      </w:tr>
      <w:tr>
        <w:trPr>
          <w:trHeight w:hRule="atLeast"/>
        </w:trPr>
        <w:tc>
          <w:tcPr>
            <w:tcW w:type="dxa" w:w="2300"/>
            <w:vAlign w:val="top"/>
            <w:tcMar>
              <w:top w:w="80" w:type="dxa"/>
              <w:start w:w="120" w:type="dxa"/>
              <w:bottom w:w="80" w:type="dxa"/>
              <w:end w:w="120" w:type="dxa"/>
            </w:tcMar>
          </w:tcPr>
          <w:p>
            <w:pPr>
              <w:spacing w:after="0"/>
            </w:pPr>
            <w:r>
              <w:rPr>
                <w:sz w:val="18"/>
              </w:rPr>
              <w:t>Kaynak commit</w:t>
            </w:r>
          </w:p>
        </w:tc>
        <w:tc>
          <w:tcPr>
            <w:tcW w:type="dxa" w:w="7060"/>
            <w:vAlign w:val="top"/>
            <w:tcMar>
              <w:top w:w="80" w:type="dxa"/>
              <w:start w:w="120" w:type="dxa"/>
              <w:bottom w:w="80" w:type="dxa"/>
              <w:end w:w="120" w:type="dxa"/>
            </w:tcMar>
          </w:tcPr>
          <w:p>
            <w:pPr>
              <w:spacing w:after="0"/>
            </w:pPr>
            <w:r>
              <w:rPr>
                <w:sz w:val="18"/>
              </w:rPr>
              <w:t>3f88ccc7e85eaab34f197dd9dda4a3e136285c32</w:t>
            </w:r>
          </w:p>
        </w:tc>
      </w:tr>
      <w:tr>
        <w:trPr>
          <w:trHeight w:hRule="atLeast"/>
        </w:trPr>
        <w:tc>
          <w:tcPr>
            <w:tcW w:type="dxa" w:w="2300"/>
            <w:vAlign w:val="top"/>
            <w:tcMar>
              <w:top w:w="80" w:type="dxa"/>
              <w:start w:w="120" w:type="dxa"/>
              <w:bottom w:w="80" w:type="dxa"/>
              <w:end w:w="120" w:type="dxa"/>
            </w:tcMar>
          </w:tcPr>
          <w:p>
            <w:pPr>
              <w:spacing w:after="0"/>
            </w:pPr>
            <w:r>
              <w:rPr>
                <w:sz w:val="18"/>
              </w:rPr>
              <w:t>ad9364app.elf</w:t>
            </w:r>
          </w:p>
        </w:tc>
        <w:tc>
          <w:tcPr>
            <w:tcW w:type="dxa" w:w="7060"/>
            <w:vAlign w:val="top"/>
            <w:tcMar>
              <w:top w:w="80" w:type="dxa"/>
              <w:start w:w="120" w:type="dxa"/>
              <w:bottom w:w="80" w:type="dxa"/>
              <w:end w:w="120" w:type="dxa"/>
            </w:tcMar>
          </w:tcPr>
          <w:p>
            <w:pPr>
              <w:spacing w:after="0"/>
            </w:pPr>
            <w:r>
              <w:rPr>
                <w:sz w:val="18"/>
              </w:rPr>
              <w:t>E05CA5EB83CC3E94BC05F55E52C1A076979FD2A66D8E19EBBE822DAF4FE7C01F</w:t>
            </w:r>
          </w:p>
        </w:tc>
      </w:tr>
      <w:tr>
        <w:trPr>
          <w:trHeight w:hRule="atLeast"/>
        </w:trPr>
        <w:tc>
          <w:tcPr>
            <w:tcW w:type="dxa" w:w="2300"/>
            <w:vAlign w:val="top"/>
            <w:tcMar>
              <w:top w:w="80" w:type="dxa"/>
              <w:start w:w="120" w:type="dxa"/>
              <w:bottom w:w="80" w:type="dxa"/>
              <w:end w:w="120" w:type="dxa"/>
            </w:tcMar>
          </w:tcPr>
          <w:p>
            <w:pPr>
              <w:spacing w:after="0"/>
            </w:pPr>
            <w:r>
              <w:rPr>
                <w:sz w:val="18"/>
              </w:rPr>
              <w:t>system_top.bit</w:t>
            </w:r>
          </w:p>
        </w:tc>
        <w:tc>
          <w:tcPr>
            <w:tcW w:type="dxa" w:w="7060"/>
            <w:vAlign w:val="top"/>
            <w:tcMar>
              <w:top w:w="80" w:type="dxa"/>
              <w:start w:w="120" w:type="dxa"/>
              <w:bottom w:w="80" w:type="dxa"/>
              <w:end w:w="120" w:type="dxa"/>
            </w:tcMar>
          </w:tcPr>
          <w:p>
            <w:pPr>
              <w:spacing w:after="0"/>
            </w:pPr>
            <w:r>
              <w:rPr>
                <w:sz w:val="18"/>
              </w:rPr>
              <w:t>ECDD9378FF9EBB3D0BD6BAD1C8C3FA6DD3E88C578087C51F219D78EAD13C6CCC</w:t>
            </w:r>
          </w:p>
        </w:tc>
      </w:tr>
      <w:tr>
        <w:trPr>
          <w:trHeight w:hRule="atLeast"/>
        </w:trPr>
        <w:tc>
          <w:tcPr>
            <w:tcW w:type="dxa" w:w="2300"/>
            <w:vAlign w:val="top"/>
            <w:tcMar>
              <w:top w:w="80" w:type="dxa"/>
              <w:start w:w="120" w:type="dxa"/>
              <w:bottom w:w="80" w:type="dxa"/>
              <w:end w:w="120" w:type="dxa"/>
            </w:tcMar>
          </w:tcPr>
          <w:p>
            <w:pPr>
              <w:spacing w:after="0"/>
            </w:pPr>
            <w:r>
              <w:rPr>
                <w:sz w:val="18"/>
              </w:rPr>
              <w:t>PMUFW</w:t>
            </w:r>
          </w:p>
        </w:tc>
        <w:tc>
          <w:tcPr>
            <w:tcW w:type="dxa" w:w="7060"/>
            <w:vAlign w:val="top"/>
            <w:tcMar>
              <w:top w:w="80" w:type="dxa"/>
              <w:start w:w="120" w:type="dxa"/>
              <w:bottom w:w="80" w:type="dxa"/>
              <w:end w:w="120" w:type="dxa"/>
            </w:tcMar>
          </w:tcPr>
          <w:p>
            <w:pPr>
              <w:spacing w:after="0"/>
            </w:pPr>
            <w:r>
              <w:rPr>
                <w:sz w:val="18"/>
              </w:rPr>
              <w:t>9AABFD07EA03CBEE81A27E1B22BF9ADF86AACB919A865F8D6AA5A09AF360D3AB</w:t>
            </w:r>
          </w:p>
        </w:tc>
      </w:tr>
      <w:tr>
        <w:trPr>
          <w:trHeight w:hRule="atLeast"/>
        </w:trPr>
        <w:tc>
          <w:tcPr>
            <w:tcW w:type="dxa" w:w="2300"/>
            <w:vAlign w:val="top"/>
            <w:tcMar>
              <w:top w:w="80" w:type="dxa"/>
              <w:start w:w="120" w:type="dxa"/>
              <w:bottom w:w="80" w:type="dxa"/>
              <w:end w:w="120" w:type="dxa"/>
            </w:tcMar>
          </w:tcPr>
          <w:p>
            <w:pPr>
              <w:spacing w:after="0"/>
            </w:pPr>
            <w:r>
              <w:rPr>
                <w:sz w:val="18"/>
              </w:rPr>
              <w:t>psu_init.tcl</w:t>
            </w:r>
          </w:p>
        </w:tc>
        <w:tc>
          <w:tcPr>
            <w:tcW w:type="dxa" w:w="7060"/>
            <w:vAlign w:val="top"/>
            <w:tcMar>
              <w:top w:w="80" w:type="dxa"/>
              <w:start w:w="120" w:type="dxa"/>
              <w:bottom w:w="80" w:type="dxa"/>
              <w:end w:w="120" w:type="dxa"/>
            </w:tcMar>
          </w:tcPr>
          <w:p>
            <w:pPr>
              <w:spacing w:after="0"/>
            </w:pPr>
            <w:r>
              <w:rPr>
                <w:sz w:val="18"/>
              </w:rPr>
              <w:t>CDC1A5C457B0A77B8A2BB43AEF4D046889A1B4F3E60992819379F31D28C1539B</w:t>
            </w:r>
          </w:p>
        </w:tc>
      </w:tr>
      <w:tr>
        <w:trPr>
          <w:trHeight w:hRule="atLeast"/>
        </w:trPr>
        <w:tc>
          <w:tcPr>
            <w:tcW w:type="dxa" w:w="2300"/>
            <w:vAlign w:val="top"/>
            <w:tcMar>
              <w:top w:w="80" w:type="dxa"/>
              <w:start w:w="120" w:type="dxa"/>
              <w:bottom w:w="80" w:type="dxa"/>
              <w:end w:w="120" w:type="dxa"/>
            </w:tcMar>
          </w:tcPr>
          <w:p>
            <w:pPr>
              <w:spacing w:after="0"/>
            </w:pPr>
            <w:r>
              <w:rPr>
                <w:sz w:val="18"/>
              </w:rPr>
              <w:t>XSA</w:t>
            </w:r>
          </w:p>
        </w:tc>
        <w:tc>
          <w:tcPr>
            <w:tcW w:type="dxa" w:w="7060"/>
            <w:vAlign w:val="top"/>
            <w:tcMar>
              <w:top w:w="80" w:type="dxa"/>
              <w:start w:w="120" w:type="dxa"/>
              <w:bottom w:w="80" w:type="dxa"/>
              <w:end w:w="120" w:type="dxa"/>
            </w:tcMar>
          </w:tcPr>
          <w:p>
            <w:pPr>
              <w:spacing w:after="0"/>
            </w:pPr>
            <w:r>
              <w:rPr>
                <w:sz w:val="18"/>
              </w:rPr>
              <w:t>672A431A3698DFB841AD0F09A8605CD1D125314FCB6333E49A60727E8B42E574</w:t>
            </w:r>
          </w:p>
        </w:tc>
      </w:tr>
      <w:tr>
        <w:trPr>
          <w:trHeight w:hRule="atLeast"/>
        </w:trPr>
        <w:tc>
          <w:tcPr>
            <w:tcW w:type="dxa" w:w="2300"/>
            <w:vAlign w:val="top"/>
            <w:tcMar>
              <w:top w:w="80" w:type="dxa"/>
              <w:start w:w="120" w:type="dxa"/>
              <w:bottom w:w="80" w:type="dxa"/>
              <w:end w:w="120" w:type="dxa"/>
            </w:tcMar>
          </w:tcPr>
          <w:p>
            <w:pPr>
              <w:spacing w:after="0"/>
            </w:pPr>
            <w:r>
              <w:rPr>
                <w:sz w:val="18"/>
              </w:rPr>
              <w:t>Fiziksel kabul</w:t>
            </w:r>
          </w:p>
        </w:tc>
        <w:tc>
          <w:tcPr>
            <w:tcW w:type="dxa" w:w="7060"/>
            <w:vAlign w:val="top"/>
            <w:tcMar>
              <w:top w:w="80" w:type="dxa"/>
              <w:start w:w="120" w:type="dxa"/>
              <w:bottom w:w="80" w:type="dxa"/>
              <w:end w:w="120" w:type="dxa"/>
            </w:tcMar>
          </w:tcPr>
          <w:p>
            <w:pPr>
              <w:spacing w:after="0"/>
            </w:pPr>
            <w:r>
              <w:rPr>
                <w:sz w:val="18"/>
              </w:rPr>
              <w:t>board_verified=false — kontrollü CW bekleniyor</w:t>
            </w:r>
          </w:p>
        </w:tc>
      </w:tr>
    </w:tbl>
    <w:p>
      <w:pPr>
        <w:pStyle w:val="Heading2"/>
      </w:pPr>
      <w:r>
        <w:t>17.3 Release ilkeleri</w:t>
      </w:r>
    </w:p>
    <w:p>
      <w:pPr>
        <w:numPr>
          <w:ilvl w:val="0"/>
          <w:numId w:val="10"/>
        </w:numPr>
      </w:pPr>
      <w:r>
        <w:t>Üretilmiş Vivado/Vitis klasörleri kaynak kod yerine doğrulanmış paket olarak ele alınır.</w:t>
      </w:r>
    </w:p>
    <w:p>
      <w:pPr>
        <w:numPr>
          <w:ilvl w:val="0"/>
          <w:numId w:val="10"/>
        </w:numPr>
      </w:pPr>
      <w:r>
        <w:t>Candidate manifesti artefakt boyutlarını, hash'leri, kaynak commit'i ve acceptance durumunu taşır.</w:t>
      </w:r>
    </w:p>
    <w:p>
      <w:pPr>
        <w:numPr>
          <w:ilvl w:val="0"/>
          <w:numId w:val="10"/>
        </w:numPr>
      </w:pPr>
      <w:r>
        <w:t>Kart logu aynı Candidate kimliğiyle saklanır; yalnız kopyalanmış UART metni kabul kanıtı sayılmaz.</w:t>
      </w:r>
    </w:p>
    <w:p>
      <w:pPr>
        <w:numPr>
          <w:ilvl w:val="0"/>
          <w:numId w:val="10"/>
        </w:numPr>
      </w:pPr>
      <w:r>
        <w:t>board_verified=true yalnız fiziksel test ve evidence validator PASS sonrasında verilir.</w:t>
      </w:r>
    </w:p>
    <w:p>
      <w:pPr>
        <w:numPr>
          <w:ilvl w:val="0"/>
          <w:numId w:val="10"/>
        </w:numPr>
      </w:pPr>
      <w:r>
        <w:t>Golden pakete dokunulmaz; yeni davranış ayrı Candidate sürümü olarak üretilir.</w:t>
      </w:r>
    </w:p>
    <w:p>
      <w:pPr>
        <w:pStyle w:val="Heading1"/>
      </w:pPr>
      <w:r>
        <w:t>18. Doğrulama Sonuçları ve Kanıt Matrisi</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1450"/>
        <w:gridCol w:w="3250"/>
        <w:gridCol w:w="1800"/>
        <w:gridCol w:w="2860"/>
      </w:tblGrid>
      <w:tr>
        <w:trPr>
          <w:tblHeader w:val="true"/>
        </w:trPr>
        <w:tc>
          <w:tcPr>
            <w:tcW w:type="dxa" w:w="1450"/>
            <w:shd w:fill="F4F6F9"/>
            <w:vAlign w:val="center"/>
            <w:tcMar>
              <w:top w:w="80" w:type="dxa"/>
              <w:start w:w="120" w:type="dxa"/>
              <w:bottom w:w="80" w:type="dxa"/>
              <w:end w:w="120" w:type="dxa"/>
            </w:tcMar>
          </w:tcPr>
          <w:p>
            <w:pPr>
              <w:spacing w:after="0"/>
            </w:pPr>
            <w:r>
              <w:rPr>
                <w:b/>
                <w:color w:val="17365D"/>
                <w:sz w:val="19"/>
              </w:rPr>
              <w:t>Katman</w:t>
            </w:r>
          </w:p>
        </w:tc>
        <w:tc>
          <w:tcPr>
            <w:tcW w:type="dxa" w:w="3250"/>
            <w:shd w:fill="F4F6F9"/>
            <w:vAlign w:val="center"/>
            <w:tcMar>
              <w:top w:w="80" w:type="dxa"/>
              <w:start w:w="120" w:type="dxa"/>
              <w:bottom w:w="80" w:type="dxa"/>
              <w:end w:w="120" w:type="dxa"/>
            </w:tcMar>
          </w:tcPr>
          <w:p>
            <w:pPr>
              <w:spacing w:after="0"/>
            </w:pPr>
            <w:r>
              <w:rPr>
                <w:b/>
                <w:color w:val="17365D"/>
                <w:sz w:val="19"/>
              </w:rPr>
              <w:t>Test / kanıt</w:t>
            </w:r>
          </w:p>
        </w:tc>
        <w:tc>
          <w:tcPr>
            <w:tcW w:type="dxa" w:w="1800"/>
            <w:shd w:fill="F4F6F9"/>
            <w:vAlign w:val="center"/>
            <w:tcMar>
              <w:top w:w="80" w:type="dxa"/>
              <w:start w:w="120" w:type="dxa"/>
              <w:bottom w:w="80" w:type="dxa"/>
              <w:end w:w="120" w:type="dxa"/>
            </w:tcMar>
          </w:tcPr>
          <w:p>
            <w:pPr>
              <w:spacing w:after="0"/>
            </w:pPr>
            <w:r>
              <w:rPr>
                <w:b/>
                <w:color w:val="17365D"/>
                <w:sz w:val="19"/>
              </w:rPr>
              <w:t>Sonuç</w:t>
            </w:r>
          </w:p>
        </w:tc>
        <w:tc>
          <w:tcPr>
            <w:tcW w:type="dxa" w:w="2860"/>
            <w:shd w:fill="F4F6F9"/>
            <w:vAlign w:val="center"/>
            <w:tcMar>
              <w:top w:w="80" w:type="dxa"/>
              <w:start w:w="120" w:type="dxa"/>
              <w:bottom w:w="80" w:type="dxa"/>
              <w:end w:w="120" w:type="dxa"/>
            </w:tcMar>
          </w:tcPr>
          <w:p>
            <w:pPr>
              <w:spacing w:after="0"/>
            </w:pPr>
            <w:r>
              <w:rPr>
                <w:b/>
                <w:color w:val="17365D"/>
                <w:sz w:val="19"/>
              </w:rPr>
              <w:t>Sınır</w:t>
            </w:r>
          </w:p>
        </w:tc>
      </w:tr>
      <w:tr>
        <w:trPr>
          <w:trHeight w:hRule="atLeast"/>
        </w:trPr>
        <w:tc>
          <w:tcPr>
            <w:tcW w:type="dxa" w:w="1450"/>
            <w:vAlign w:val="top"/>
            <w:tcMar>
              <w:top w:w="80" w:type="dxa"/>
              <w:start w:w="120" w:type="dxa"/>
              <w:bottom w:w="80" w:type="dxa"/>
              <w:end w:w="120" w:type="dxa"/>
            </w:tcMar>
          </w:tcPr>
          <w:p>
            <w:pPr>
              <w:spacing w:after="0"/>
            </w:pPr>
            <w:r>
              <w:rPr>
                <w:sz w:val="18"/>
              </w:rPr>
              <w:t>Şema/XDC</w:t>
            </w:r>
          </w:p>
        </w:tc>
        <w:tc>
          <w:tcPr>
            <w:tcW w:type="dxa" w:w="3250"/>
            <w:vAlign w:val="top"/>
            <w:tcMar>
              <w:top w:w="80" w:type="dxa"/>
              <w:start w:w="120" w:type="dxa"/>
              <w:bottom w:w="80" w:type="dxa"/>
              <w:end w:w="120" w:type="dxa"/>
            </w:tcMar>
          </w:tcPr>
          <w:p>
            <w:pPr>
              <w:spacing w:after="0"/>
            </w:pPr>
            <w:r>
              <w:rPr>
                <w:sz w:val="18"/>
              </w:rPr>
              <w:t>FMC pin ve top-level eşleme</w:t>
            </w:r>
          </w:p>
        </w:tc>
        <w:tc>
          <w:tcPr>
            <w:tcW w:type="dxa" w:w="1800"/>
            <w:vAlign w:val="top"/>
            <w:shd w:fill="EAF5EE"/>
            <w:tcMar>
              <w:top w:w="80" w:type="dxa"/>
              <w:start w:w="120" w:type="dxa"/>
              <w:bottom w:w="80" w:type="dxa"/>
              <w:end w:w="120" w:type="dxa"/>
            </w:tcMar>
          </w:tcPr>
          <w:p>
            <w:pPr>
              <w:spacing w:after="0"/>
            </w:pPr>
            <w:r>
              <w:rPr>
                <w:color w:val="277A53"/>
                <w:sz w:val="18"/>
              </w:rPr>
              <w:t>Tamamlandı</w:t>
            </w:r>
          </w:p>
        </w:tc>
        <w:tc>
          <w:tcPr>
            <w:tcW w:type="dxa" w:w="2860"/>
            <w:vAlign w:val="top"/>
            <w:tcMar>
              <w:top w:w="80" w:type="dxa"/>
              <w:start w:w="120" w:type="dxa"/>
              <w:bottom w:w="80" w:type="dxa"/>
              <w:end w:w="120" w:type="dxa"/>
            </w:tcMar>
          </w:tcPr>
          <w:p>
            <w:pPr>
              <w:spacing w:after="0"/>
            </w:pPr>
            <w:r>
              <w:rPr>
                <w:sz w:val="18"/>
              </w:rPr>
              <w:t>Harici I/O delay ölçümü açık.</w:t>
            </w:r>
          </w:p>
        </w:tc>
      </w:tr>
      <w:tr>
        <w:trPr>
          <w:trHeight w:hRule="atLeast"/>
        </w:trPr>
        <w:tc>
          <w:tcPr>
            <w:tcW w:type="dxa" w:w="1450"/>
            <w:vAlign w:val="top"/>
            <w:tcMar>
              <w:top w:w="80" w:type="dxa"/>
              <w:start w:w="120" w:type="dxa"/>
              <w:bottom w:w="80" w:type="dxa"/>
              <w:end w:w="120" w:type="dxa"/>
            </w:tcMar>
          </w:tcPr>
          <w:p>
            <w:pPr>
              <w:spacing w:after="0"/>
            </w:pPr>
            <w:r>
              <w:rPr>
                <w:sz w:val="18"/>
              </w:rPr>
              <w:t>Vivado</w:t>
            </w:r>
          </w:p>
        </w:tc>
        <w:tc>
          <w:tcPr>
            <w:tcW w:type="dxa" w:w="3250"/>
            <w:vAlign w:val="top"/>
            <w:tcMar>
              <w:top w:w="80" w:type="dxa"/>
              <w:start w:w="120" w:type="dxa"/>
              <w:bottom w:w="80" w:type="dxa"/>
              <w:end w:w="120" w:type="dxa"/>
            </w:tcMar>
          </w:tcPr>
          <w:p>
            <w:pPr>
              <w:spacing w:after="0"/>
            </w:pPr>
            <w:r>
              <w:rPr>
                <w:sz w:val="18"/>
              </w:rPr>
              <w:t>Synthesis/implementation/DRC</w:t>
            </w:r>
          </w:p>
        </w:tc>
        <w:tc>
          <w:tcPr>
            <w:tcW w:type="dxa" w:w="1800"/>
            <w:vAlign w:val="top"/>
            <w:shd w:fill="EAF5EE"/>
            <w:tcMar>
              <w:top w:w="80" w:type="dxa"/>
              <w:start w:w="120" w:type="dxa"/>
              <w:bottom w:w="80" w:type="dxa"/>
              <w:end w:w="120" w:type="dxa"/>
            </w:tcMar>
          </w:tcPr>
          <w:p>
            <w:pPr>
              <w:spacing w:after="0"/>
            </w:pPr>
            <w:r>
              <w:rPr>
                <w:color w:val="277A53"/>
                <w:sz w:val="18"/>
              </w:rPr>
              <w:t>Tamamlandı</w:t>
            </w:r>
          </w:p>
        </w:tc>
        <w:tc>
          <w:tcPr>
            <w:tcW w:type="dxa" w:w="2860"/>
            <w:vAlign w:val="top"/>
            <w:tcMar>
              <w:top w:w="80" w:type="dxa"/>
              <w:start w:w="120" w:type="dxa"/>
              <w:bottom w:w="80" w:type="dxa"/>
              <w:end w:w="120" w:type="dxa"/>
            </w:tcMar>
          </w:tcPr>
          <w:p>
            <w:pPr>
              <w:spacing w:after="0"/>
            </w:pPr>
            <w:r>
              <w:rPr>
                <w:sz w:val="18"/>
              </w:rPr>
              <w:t>Doğrulanmış Candidate artefaktı.</w:t>
            </w:r>
          </w:p>
        </w:tc>
      </w:tr>
      <w:tr>
        <w:trPr>
          <w:trHeight w:hRule="atLeast"/>
        </w:trPr>
        <w:tc>
          <w:tcPr>
            <w:tcW w:type="dxa" w:w="1450"/>
            <w:vAlign w:val="top"/>
            <w:tcMar>
              <w:top w:w="80" w:type="dxa"/>
              <w:start w:w="120" w:type="dxa"/>
              <w:bottom w:w="80" w:type="dxa"/>
              <w:end w:w="120" w:type="dxa"/>
            </w:tcMar>
          </w:tcPr>
          <w:p>
            <w:pPr>
              <w:spacing w:after="0"/>
            </w:pPr>
            <w:r>
              <w:rPr>
                <w:sz w:val="18"/>
              </w:rPr>
              <w:t>Timing</w:t>
            </w:r>
          </w:p>
        </w:tc>
        <w:tc>
          <w:tcPr>
            <w:tcW w:type="dxa" w:w="3250"/>
            <w:vAlign w:val="top"/>
            <w:tcMar>
              <w:top w:w="80" w:type="dxa"/>
              <w:start w:w="120" w:type="dxa"/>
              <w:bottom w:w="80" w:type="dxa"/>
              <w:end w:w="120" w:type="dxa"/>
            </w:tcMar>
          </w:tcPr>
          <w:p>
            <w:pPr>
              <w:spacing w:after="0"/>
            </w:pPr>
            <w:r>
              <w:rPr>
                <w:sz w:val="18"/>
              </w:rPr>
              <w:t>WNS +0,121 ns; TNS 0</w:t>
            </w:r>
          </w:p>
        </w:tc>
        <w:tc>
          <w:tcPr>
            <w:tcW w:type="dxa" w:w="1800"/>
            <w:vAlign w:val="top"/>
            <w:shd w:fill="EAF5EE"/>
            <w:tcMar>
              <w:top w:w="80" w:type="dxa"/>
              <w:start w:w="120" w:type="dxa"/>
              <w:bottom w:w="80" w:type="dxa"/>
              <w:end w:w="120" w:type="dxa"/>
            </w:tcMar>
          </w:tcPr>
          <w:p>
            <w:pPr>
              <w:spacing w:after="0"/>
            </w:pPr>
            <w:r>
              <w:rPr>
                <w:color w:val="277A53"/>
                <w:sz w:val="18"/>
              </w:rPr>
              <w:t>Tamamlandı</w:t>
            </w:r>
          </w:p>
        </w:tc>
        <w:tc>
          <w:tcPr>
            <w:tcW w:type="dxa" w:w="2860"/>
            <w:vAlign w:val="top"/>
            <w:tcMar>
              <w:top w:w="80" w:type="dxa"/>
              <w:start w:w="120" w:type="dxa"/>
              <w:bottom w:w="80" w:type="dxa"/>
              <w:end w:w="120" w:type="dxa"/>
            </w:tcMar>
          </w:tcPr>
          <w:p>
            <w:pPr>
              <w:spacing w:after="0"/>
            </w:pPr>
            <w:r>
              <w:rPr>
                <w:sz w:val="18"/>
              </w:rPr>
              <w:t>İç timing closure.</w:t>
            </w:r>
          </w:p>
        </w:tc>
      </w:tr>
      <w:tr>
        <w:trPr>
          <w:trHeight w:hRule="atLeast"/>
        </w:trPr>
        <w:tc>
          <w:tcPr>
            <w:tcW w:type="dxa" w:w="1450"/>
            <w:vAlign w:val="top"/>
            <w:tcMar>
              <w:top w:w="80" w:type="dxa"/>
              <w:start w:w="120" w:type="dxa"/>
              <w:bottom w:w="80" w:type="dxa"/>
              <w:end w:w="120" w:type="dxa"/>
            </w:tcMar>
          </w:tcPr>
          <w:p>
            <w:pPr>
              <w:spacing w:after="0"/>
            </w:pPr>
            <w:r>
              <w:rPr>
                <w:sz w:val="18"/>
              </w:rPr>
              <w:t>Vitis</w:t>
            </w:r>
          </w:p>
        </w:tc>
        <w:tc>
          <w:tcPr>
            <w:tcW w:type="dxa" w:w="3250"/>
            <w:vAlign w:val="top"/>
            <w:tcMar>
              <w:top w:w="80" w:type="dxa"/>
              <w:start w:w="120" w:type="dxa"/>
              <w:bottom w:w="80" w:type="dxa"/>
              <w:end w:w="120" w:type="dxa"/>
            </w:tcMar>
          </w:tcPr>
          <w:p>
            <w:pPr>
              <w:spacing w:after="0"/>
            </w:pPr>
            <w:r>
              <w:rPr>
                <w:sz w:val="18"/>
              </w:rPr>
              <w:t>PMUFW/platform/app build</w:t>
            </w:r>
          </w:p>
        </w:tc>
        <w:tc>
          <w:tcPr>
            <w:tcW w:type="dxa" w:w="1800"/>
            <w:vAlign w:val="top"/>
            <w:shd w:fill="EAF5EE"/>
            <w:tcMar>
              <w:top w:w="80" w:type="dxa"/>
              <w:start w:w="120" w:type="dxa"/>
              <w:bottom w:w="80" w:type="dxa"/>
              <w:end w:w="120" w:type="dxa"/>
            </w:tcMar>
          </w:tcPr>
          <w:p>
            <w:pPr>
              <w:spacing w:after="0"/>
            </w:pPr>
            <w:r>
              <w:rPr>
                <w:color w:val="277A53"/>
                <w:sz w:val="18"/>
              </w:rPr>
              <w:t>Tamamlandı</w:t>
            </w:r>
          </w:p>
        </w:tc>
        <w:tc>
          <w:tcPr>
            <w:tcW w:type="dxa" w:w="2860"/>
            <w:vAlign w:val="top"/>
            <w:tcMar>
              <w:top w:w="80" w:type="dxa"/>
              <w:start w:w="120" w:type="dxa"/>
              <w:bottom w:w="80" w:type="dxa"/>
              <w:end w:w="120" w:type="dxa"/>
            </w:tcMar>
          </w:tcPr>
          <w:p>
            <w:pPr>
              <w:spacing w:after="0"/>
            </w:pPr>
            <w:r>
              <w:rPr>
                <w:sz w:val="18"/>
              </w:rPr>
              <w:t>Vitis 2020.1.</w:t>
            </w:r>
          </w:p>
        </w:tc>
      </w:tr>
      <w:tr>
        <w:trPr>
          <w:trHeight w:hRule="atLeast"/>
        </w:trPr>
        <w:tc>
          <w:tcPr>
            <w:tcW w:type="dxa" w:w="1450"/>
            <w:vAlign w:val="top"/>
            <w:tcMar>
              <w:top w:w="80" w:type="dxa"/>
              <w:start w:w="120" w:type="dxa"/>
              <w:bottom w:w="80" w:type="dxa"/>
              <w:end w:w="120" w:type="dxa"/>
            </w:tcMar>
          </w:tcPr>
          <w:p>
            <w:pPr>
              <w:spacing w:after="0"/>
            </w:pPr>
            <w:r>
              <w:rPr>
                <w:sz w:val="18"/>
              </w:rPr>
              <w:t>JTAG</w:t>
            </w:r>
          </w:p>
        </w:tc>
        <w:tc>
          <w:tcPr>
            <w:tcW w:type="dxa" w:w="3250"/>
            <w:vAlign w:val="top"/>
            <w:tcMar>
              <w:top w:w="80" w:type="dxa"/>
              <w:start w:w="120" w:type="dxa"/>
              <w:bottom w:w="80" w:type="dxa"/>
              <w:end w:w="120" w:type="dxa"/>
            </w:tcMar>
          </w:tcPr>
          <w:p>
            <w:pPr>
              <w:spacing w:after="0"/>
            </w:pPr>
            <w:r>
              <w:rPr>
                <w:sz w:val="18"/>
              </w:rPr>
              <w:t>Golden/Candidate launcher + DDR kapısı</w:t>
            </w:r>
          </w:p>
        </w:tc>
        <w:tc>
          <w:tcPr>
            <w:tcW w:type="dxa" w:w="1800"/>
            <w:vAlign w:val="top"/>
            <w:shd w:fill="EAF5EE"/>
            <w:tcMar>
              <w:top w:w="80" w:type="dxa"/>
              <w:start w:w="120" w:type="dxa"/>
              <w:bottom w:w="80" w:type="dxa"/>
              <w:end w:w="120" w:type="dxa"/>
            </w:tcMar>
          </w:tcPr>
          <w:p>
            <w:pPr>
              <w:spacing w:after="0"/>
            </w:pPr>
            <w:r>
              <w:rPr>
                <w:color w:val="277A53"/>
                <w:sz w:val="18"/>
              </w:rPr>
              <w:t>Tamamlandı</w:t>
            </w:r>
          </w:p>
        </w:tc>
        <w:tc>
          <w:tcPr>
            <w:tcW w:type="dxa" w:w="2860"/>
            <w:vAlign w:val="top"/>
            <w:tcMar>
              <w:top w:w="80" w:type="dxa"/>
              <w:start w:w="120" w:type="dxa"/>
              <w:bottom w:w="80" w:type="dxa"/>
              <w:end w:w="120" w:type="dxa"/>
            </w:tcMar>
          </w:tcPr>
          <w:p>
            <w:pPr>
              <w:spacing w:after="0"/>
            </w:pPr>
            <w:r>
              <w:rPr>
                <w:sz w:val="18"/>
              </w:rPr>
              <w:t>PS_UART ayrıca kontrol edilir.</w:t>
            </w:r>
          </w:p>
        </w:tc>
      </w:tr>
      <w:tr>
        <w:trPr>
          <w:trHeight w:hRule="atLeast"/>
        </w:trPr>
        <w:tc>
          <w:tcPr>
            <w:tcW w:type="dxa" w:w="1450"/>
            <w:vAlign w:val="top"/>
            <w:tcMar>
              <w:top w:w="80" w:type="dxa"/>
              <w:start w:w="120" w:type="dxa"/>
              <w:bottom w:w="80" w:type="dxa"/>
              <w:end w:w="120" w:type="dxa"/>
            </w:tcMar>
          </w:tcPr>
          <w:p>
            <w:pPr>
              <w:spacing w:after="0"/>
            </w:pPr>
            <w:r>
              <w:rPr>
                <w:sz w:val="18"/>
              </w:rPr>
              <w:t>AD9364</w:t>
            </w:r>
          </w:p>
        </w:tc>
        <w:tc>
          <w:tcPr>
            <w:tcW w:type="dxa" w:w="3250"/>
            <w:vAlign w:val="top"/>
            <w:tcMar>
              <w:top w:w="80" w:type="dxa"/>
              <w:start w:w="120" w:type="dxa"/>
              <w:bottom w:w="80" w:type="dxa"/>
              <w:end w:w="120" w:type="dxa"/>
            </w:tcMar>
          </w:tcPr>
          <w:p>
            <w:pPr>
              <w:spacing w:after="0"/>
            </w:pPr>
            <w:r>
              <w:rPr>
                <w:sz w:val="18"/>
              </w:rPr>
              <w:t>Rev 2 SPI + DMA 65.536 sample</w:t>
            </w:r>
          </w:p>
        </w:tc>
        <w:tc>
          <w:tcPr>
            <w:tcW w:type="dxa" w:w="1800"/>
            <w:vAlign w:val="top"/>
            <w:shd w:fill="EAF5EE"/>
            <w:tcMar>
              <w:top w:w="80" w:type="dxa"/>
              <w:start w:w="120" w:type="dxa"/>
              <w:bottom w:w="80" w:type="dxa"/>
              <w:end w:w="120" w:type="dxa"/>
            </w:tcMar>
          </w:tcPr>
          <w:p>
            <w:pPr>
              <w:spacing w:after="0"/>
            </w:pPr>
            <w:r>
              <w:rPr>
                <w:color w:val="277A53"/>
                <w:sz w:val="18"/>
              </w:rPr>
              <w:t>Tamamlandı</w:t>
            </w:r>
          </w:p>
        </w:tc>
        <w:tc>
          <w:tcPr>
            <w:tcW w:type="dxa" w:w="2860"/>
            <w:vAlign w:val="top"/>
            <w:tcMar>
              <w:top w:w="80" w:type="dxa"/>
              <w:start w:w="120" w:type="dxa"/>
              <w:bottom w:w="80" w:type="dxa"/>
              <w:end w:w="120" w:type="dxa"/>
            </w:tcMar>
          </w:tcPr>
          <w:p>
            <w:pPr>
              <w:spacing w:after="0"/>
            </w:pPr>
            <w:r>
              <w:rPr>
                <w:sz w:val="18"/>
              </w:rPr>
              <w:t>Temel bring-up.</w:t>
            </w:r>
          </w:p>
        </w:tc>
      </w:tr>
      <w:tr>
        <w:trPr>
          <w:trHeight w:hRule="atLeast"/>
        </w:trPr>
        <w:tc>
          <w:tcPr>
            <w:tcW w:type="dxa" w:w="1450"/>
            <w:vAlign w:val="top"/>
            <w:tcMar>
              <w:top w:w="80" w:type="dxa"/>
              <w:start w:w="120" w:type="dxa"/>
              <w:bottom w:w="80" w:type="dxa"/>
              <w:end w:w="120" w:type="dxa"/>
            </w:tcMar>
          </w:tcPr>
          <w:p>
            <w:pPr>
              <w:spacing w:after="0"/>
            </w:pPr>
            <w:r>
              <w:rPr>
                <w:sz w:val="18"/>
              </w:rPr>
              <w:t>RF aktivite</w:t>
            </w:r>
          </w:p>
        </w:tc>
        <w:tc>
          <w:tcPr>
            <w:tcW w:type="dxa" w:w="3250"/>
            <w:vAlign w:val="top"/>
            <w:tcMar>
              <w:top w:w="80" w:type="dxa"/>
              <w:start w:w="120" w:type="dxa"/>
              <w:bottom w:w="80" w:type="dxa"/>
              <w:end w:w="120" w:type="dxa"/>
            </w:tcMar>
          </w:tcPr>
          <w:p>
            <w:pPr>
              <w:spacing w:after="0"/>
            </w:pPr>
            <w:r>
              <w:rPr>
                <w:sz w:val="18"/>
              </w:rPr>
              <w:t>2,4 GHz baseline/active</w:t>
            </w:r>
          </w:p>
        </w:tc>
        <w:tc>
          <w:tcPr>
            <w:tcW w:type="dxa" w:w="1800"/>
            <w:vAlign w:val="top"/>
            <w:shd w:fill="EAF5EE"/>
            <w:tcMar>
              <w:top w:w="80" w:type="dxa"/>
              <w:start w:w="120" w:type="dxa"/>
              <w:bottom w:w="80" w:type="dxa"/>
              <w:end w:w="120" w:type="dxa"/>
            </w:tcMar>
          </w:tcPr>
          <w:p>
            <w:pPr>
              <w:spacing w:after="0"/>
            </w:pPr>
            <w:r>
              <w:rPr>
                <w:color w:val="277A53"/>
                <w:sz w:val="18"/>
              </w:rPr>
              <w:t>Tamamlandı</w:t>
            </w:r>
          </w:p>
        </w:tc>
        <w:tc>
          <w:tcPr>
            <w:tcW w:type="dxa" w:w="2860"/>
            <w:vAlign w:val="top"/>
            <w:tcMar>
              <w:top w:w="80" w:type="dxa"/>
              <w:start w:w="120" w:type="dxa"/>
              <w:bottom w:w="80" w:type="dxa"/>
              <w:end w:w="120" w:type="dxa"/>
            </w:tcMar>
          </w:tcPr>
          <w:p>
            <w:pPr>
              <w:spacing w:after="0"/>
            </w:pPr>
            <w:r>
              <w:rPr>
                <w:sz w:val="18"/>
              </w:rPr>
              <w:t>Paket decode yok.</w:t>
            </w:r>
          </w:p>
        </w:tc>
      </w:tr>
      <w:tr>
        <w:trPr>
          <w:trHeight w:hRule="atLeast"/>
        </w:trPr>
        <w:tc>
          <w:tcPr>
            <w:tcW w:type="dxa" w:w="1450"/>
            <w:vAlign w:val="top"/>
            <w:tcMar>
              <w:top w:w="80" w:type="dxa"/>
              <w:start w:w="120" w:type="dxa"/>
              <w:bottom w:w="80" w:type="dxa"/>
              <w:end w:w="120" w:type="dxa"/>
            </w:tcMar>
          </w:tcPr>
          <w:p>
            <w:pPr>
              <w:spacing w:after="0"/>
            </w:pPr>
            <w:r>
              <w:rPr>
                <w:sz w:val="18"/>
              </w:rPr>
              <w:t>Monopulse matematik</w:t>
            </w:r>
          </w:p>
        </w:tc>
        <w:tc>
          <w:tcPr>
            <w:tcW w:type="dxa" w:w="3250"/>
            <w:vAlign w:val="top"/>
            <w:tcMar>
              <w:top w:w="80" w:type="dxa"/>
              <w:start w:w="120" w:type="dxa"/>
              <w:bottom w:w="80" w:type="dxa"/>
              <w:end w:w="120" w:type="dxa"/>
            </w:tcMar>
          </w:tcPr>
          <w:p>
            <w:pPr>
              <w:spacing w:after="0"/>
            </w:pPr>
            <w:r>
              <w:rPr>
                <w:sz w:val="18"/>
              </w:rPr>
              <w:t>S0–S3, Q1.31, guard</w:t>
            </w:r>
          </w:p>
        </w:tc>
        <w:tc>
          <w:tcPr>
            <w:tcW w:type="dxa" w:w="1800"/>
            <w:vAlign w:val="top"/>
            <w:shd w:fill="EAF5EE"/>
            <w:tcMar>
              <w:top w:w="80" w:type="dxa"/>
              <w:start w:w="120" w:type="dxa"/>
              <w:bottom w:w="80" w:type="dxa"/>
              <w:end w:w="120" w:type="dxa"/>
            </w:tcMar>
          </w:tcPr>
          <w:p>
            <w:pPr>
              <w:spacing w:after="0"/>
            </w:pPr>
            <w:r>
              <w:rPr>
                <w:color w:val="277A53"/>
                <w:sz w:val="18"/>
              </w:rPr>
              <w:t>Tamamlandı</w:t>
            </w:r>
          </w:p>
        </w:tc>
        <w:tc>
          <w:tcPr>
            <w:tcW w:type="dxa" w:w="2860"/>
            <w:vAlign w:val="top"/>
            <w:tcMar>
              <w:top w:w="80" w:type="dxa"/>
              <w:start w:w="120" w:type="dxa"/>
              <w:bottom w:w="80" w:type="dxa"/>
              <w:end w:w="120" w:type="dxa"/>
            </w:tcMar>
          </w:tcPr>
          <w:p>
            <w:pPr>
              <w:spacing w:after="0"/>
            </w:pPr>
            <w:r>
              <w:rPr>
                <w:sz w:val="18"/>
              </w:rPr>
              <w:t>Fiziksel switch/açı yok.</w:t>
            </w:r>
          </w:p>
        </w:tc>
      </w:tr>
      <w:tr>
        <w:trPr>
          <w:trHeight w:hRule="atLeast"/>
        </w:trPr>
        <w:tc>
          <w:tcPr>
            <w:tcW w:type="dxa" w:w="1450"/>
            <w:vAlign w:val="top"/>
            <w:tcMar>
              <w:top w:w="80" w:type="dxa"/>
              <w:start w:w="120" w:type="dxa"/>
              <w:bottom w:w="80" w:type="dxa"/>
              <w:end w:w="120" w:type="dxa"/>
            </w:tcMar>
          </w:tcPr>
          <w:p>
            <w:pPr>
              <w:spacing w:after="0"/>
            </w:pPr>
            <w:r>
              <w:rPr>
                <w:sz w:val="18"/>
              </w:rPr>
              <w:t>FFT model</w:t>
            </w:r>
          </w:p>
        </w:tc>
        <w:tc>
          <w:tcPr>
            <w:tcW w:type="dxa" w:w="3250"/>
            <w:vAlign w:val="top"/>
            <w:tcMar>
              <w:top w:w="80" w:type="dxa"/>
              <w:start w:w="120" w:type="dxa"/>
              <w:bottom w:w="80" w:type="dxa"/>
              <w:end w:w="120" w:type="dxa"/>
            </w:tcMar>
          </w:tcPr>
          <w:p>
            <w:pPr>
              <w:spacing w:after="0"/>
            </w:pPr>
            <w:r>
              <w:rPr>
                <w:sz w:val="18"/>
              </w:rPr>
              <w:t>6 vektör, 2048 kompleks + güç</w:t>
            </w:r>
          </w:p>
        </w:tc>
        <w:tc>
          <w:tcPr>
            <w:tcW w:type="dxa" w:w="1800"/>
            <w:vAlign w:val="top"/>
            <w:shd w:fill="EAF5EE"/>
            <w:tcMar>
              <w:top w:w="80" w:type="dxa"/>
              <w:start w:w="120" w:type="dxa"/>
              <w:bottom w:w="80" w:type="dxa"/>
              <w:end w:w="120" w:type="dxa"/>
            </w:tcMar>
          </w:tcPr>
          <w:p>
            <w:pPr>
              <w:spacing w:after="0"/>
            </w:pPr>
            <w:r>
              <w:rPr>
                <w:color w:val="277A53"/>
                <w:sz w:val="18"/>
              </w:rPr>
              <w:t>Tamamlandı</w:t>
            </w:r>
          </w:p>
        </w:tc>
        <w:tc>
          <w:tcPr>
            <w:tcW w:type="dxa" w:w="2860"/>
            <w:vAlign w:val="top"/>
            <w:tcMar>
              <w:top w:w="80" w:type="dxa"/>
              <w:start w:w="120" w:type="dxa"/>
              <w:bottom w:w="80" w:type="dxa"/>
              <w:end w:w="120" w:type="dxa"/>
            </w:tcMar>
          </w:tcPr>
          <w:p>
            <w:pPr>
              <w:spacing w:after="0"/>
            </w:pPr>
            <w:r>
              <w:rPr>
                <w:sz w:val="18"/>
              </w:rPr>
              <w:t>0 LSB fark.</w:t>
            </w:r>
          </w:p>
        </w:tc>
      </w:tr>
      <w:tr>
        <w:trPr>
          <w:trHeight w:hRule="atLeast"/>
        </w:trPr>
        <w:tc>
          <w:tcPr>
            <w:tcW w:type="dxa" w:w="1450"/>
            <w:vAlign w:val="top"/>
            <w:tcMar>
              <w:top w:w="80" w:type="dxa"/>
              <w:start w:w="120" w:type="dxa"/>
              <w:bottom w:w="80" w:type="dxa"/>
              <w:end w:w="120" w:type="dxa"/>
            </w:tcMar>
          </w:tcPr>
          <w:p>
            <w:pPr>
              <w:spacing w:after="0"/>
            </w:pPr>
            <w:r>
              <w:rPr>
                <w:sz w:val="18"/>
              </w:rPr>
              <w:t>Kart FFT</w:t>
            </w:r>
          </w:p>
        </w:tc>
        <w:tc>
          <w:tcPr>
            <w:tcW w:type="dxa" w:w="3250"/>
            <w:vAlign w:val="top"/>
            <w:tcMar>
              <w:top w:w="80" w:type="dxa"/>
              <w:start w:w="120" w:type="dxa"/>
              <w:bottom w:w="80" w:type="dxa"/>
              <w:end w:w="120" w:type="dxa"/>
            </w:tcMar>
          </w:tcPr>
          <w:p>
            <w:pPr>
              <w:spacing w:after="0"/>
            </w:pPr>
            <w:r>
              <w:rPr>
                <w:sz w:val="18"/>
              </w:rPr>
              <w:t>Tek-frame + 100-frame monitor</w:t>
            </w:r>
          </w:p>
        </w:tc>
        <w:tc>
          <w:tcPr>
            <w:tcW w:type="dxa" w:w="1800"/>
            <w:vAlign w:val="top"/>
            <w:shd w:fill="EAF5EE"/>
            <w:tcMar>
              <w:top w:w="80" w:type="dxa"/>
              <w:start w:w="120" w:type="dxa"/>
              <w:bottom w:w="80" w:type="dxa"/>
              <w:end w:w="120" w:type="dxa"/>
            </w:tcMar>
          </w:tcPr>
          <w:p>
            <w:pPr>
              <w:spacing w:after="0"/>
            </w:pPr>
            <w:r>
              <w:rPr>
                <w:color w:val="277A53"/>
                <w:sz w:val="18"/>
              </w:rPr>
              <w:t>Tamamlandı</w:t>
            </w:r>
          </w:p>
        </w:tc>
        <w:tc>
          <w:tcPr>
            <w:tcW w:type="dxa" w:w="2860"/>
            <w:vAlign w:val="top"/>
            <w:tcMar>
              <w:top w:w="80" w:type="dxa"/>
              <w:start w:w="120" w:type="dxa"/>
              <w:bottom w:w="80" w:type="dxa"/>
              <w:end w:w="120" w:type="dxa"/>
            </w:tcMar>
          </w:tcPr>
          <w:p>
            <w:pPr>
              <w:spacing w:after="0"/>
            </w:pPr>
            <w:r>
              <w:rPr>
                <w:sz w:val="18"/>
              </w:rPr>
              <w:t>Kontrollü CW yok.</w:t>
            </w:r>
          </w:p>
        </w:tc>
      </w:tr>
      <w:tr>
        <w:trPr>
          <w:trHeight w:hRule="atLeast"/>
        </w:trPr>
        <w:tc>
          <w:tcPr>
            <w:tcW w:type="dxa" w:w="1450"/>
            <w:vAlign w:val="top"/>
            <w:tcMar>
              <w:top w:w="80" w:type="dxa"/>
              <w:start w:w="120" w:type="dxa"/>
              <w:bottom w:w="80" w:type="dxa"/>
              <w:end w:w="120" w:type="dxa"/>
            </w:tcMar>
          </w:tcPr>
          <w:p>
            <w:pPr>
              <w:spacing w:after="0"/>
            </w:pPr>
            <w:r>
              <w:rPr>
                <w:sz w:val="18"/>
              </w:rPr>
              <w:t>Host</w:t>
            </w:r>
          </w:p>
        </w:tc>
        <w:tc>
          <w:tcPr>
            <w:tcW w:type="dxa" w:w="3250"/>
            <w:vAlign w:val="top"/>
            <w:tcMar>
              <w:top w:w="80" w:type="dxa"/>
              <w:start w:w="120" w:type="dxa"/>
              <w:bottom w:w="80" w:type="dxa"/>
              <w:end w:w="120" w:type="dxa"/>
            </w:tcMar>
          </w:tcPr>
          <w:p>
            <w:pPr>
              <w:spacing w:after="0"/>
            </w:pPr>
            <w:r>
              <w:rPr>
                <w:sz w:val="18"/>
              </w:rPr>
              <w:t>61 Python testi</w:t>
            </w:r>
          </w:p>
        </w:tc>
        <w:tc>
          <w:tcPr>
            <w:tcW w:type="dxa" w:w="1800"/>
            <w:vAlign w:val="top"/>
            <w:shd w:fill="EAF5EE"/>
            <w:tcMar>
              <w:top w:w="80" w:type="dxa"/>
              <w:start w:w="120" w:type="dxa"/>
              <w:bottom w:w="80" w:type="dxa"/>
              <w:end w:w="120" w:type="dxa"/>
            </w:tcMar>
          </w:tcPr>
          <w:p>
            <w:pPr>
              <w:spacing w:after="0"/>
            </w:pPr>
            <w:r>
              <w:rPr>
                <w:color w:val="277A53"/>
                <w:sz w:val="18"/>
              </w:rPr>
              <w:t>Tamamlandı</w:t>
            </w:r>
          </w:p>
        </w:tc>
        <w:tc>
          <w:tcPr>
            <w:tcW w:type="dxa" w:w="2860"/>
            <w:vAlign w:val="top"/>
            <w:tcMar>
              <w:top w:w="80" w:type="dxa"/>
              <w:start w:w="120" w:type="dxa"/>
              <w:bottom w:w="80" w:type="dxa"/>
              <w:end w:w="120" w:type="dxa"/>
            </w:tcMar>
          </w:tcPr>
          <w:p>
            <w:pPr>
              <w:spacing w:after="0"/>
            </w:pPr>
            <w:r>
              <w:rPr>
                <w:sz w:val="18"/>
              </w:rPr>
              <w:t>Software-only + kart preflight.</w:t>
            </w:r>
          </w:p>
        </w:tc>
      </w:tr>
      <w:tr>
        <w:trPr>
          <w:trHeight w:hRule="atLeast"/>
        </w:trPr>
        <w:tc>
          <w:tcPr>
            <w:tcW w:type="dxa" w:w="1450"/>
            <w:vAlign w:val="top"/>
            <w:tcMar>
              <w:top w:w="80" w:type="dxa"/>
              <w:start w:w="120" w:type="dxa"/>
              <w:bottom w:w="80" w:type="dxa"/>
              <w:end w:w="120" w:type="dxa"/>
            </w:tcMar>
          </w:tcPr>
          <w:p>
            <w:pPr>
              <w:spacing w:after="0"/>
            </w:pPr>
            <w:r>
              <w:rPr>
                <w:sz w:val="18"/>
              </w:rPr>
              <w:t>Kart/host preflight</w:t>
            </w:r>
          </w:p>
        </w:tc>
        <w:tc>
          <w:tcPr>
            <w:tcW w:type="dxa" w:w="3250"/>
            <w:vAlign w:val="top"/>
            <w:tcMar>
              <w:top w:w="80" w:type="dxa"/>
              <w:start w:w="120" w:type="dxa"/>
              <w:bottom w:w="80" w:type="dxa"/>
              <w:end w:w="120" w:type="dxa"/>
            </w:tcMar>
          </w:tcPr>
          <w:p>
            <w:pPr>
              <w:spacing w:after="0"/>
            </w:pPr>
            <w:r>
              <w:rPr>
                <w:sz w:val="18"/>
              </w:rPr>
              <w:t>10 frame, CRC, flags=0, gain 50 dB</w:t>
            </w:r>
          </w:p>
        </w:tc>
        <w:tc>
          <w:tcPr>
            <w:tcW w:type="dxa" w:w="1800"/>
            <w:vAlign w:val="top"/>
            <w:shd w:fill="EAF5EE"/>
            <w:tcMar>
              <w:top w:w="80" w:type="dxa"/>
              <w:start w:w="120" w:type="dxa"/>
              <w:bottom w:w="80" w:type="dxa"/>
              <w:end w:w="120" w:type="dxa"/>
            </w:tcMar>
          </w:tcPr>
          <w:p>
            <w:pPr>
              <w:spacing w:after="0"/>
            </w:pPr>
            <w:r>
              <w:rPr>
                <w:color w:val="277A53"/>
                <w:sz w:val="18"/>
              </w:rPr>
              <w:t>Tamamlandı</w:t>
            </w:r>
          </w:p>
        </w:tc>
        <w:tc>
          <w:tcPr>
            <w:tcW w:type="dxa" w:w="2860"/>
            <w:vAlign w:val="top"/>
            <w:tcMar>
              <w:top w:w="80" w:type="dxa"/>
              <w:start w:w="120" w:type="dxa"/>
              <w:bottom w:w="80" w:type="dxa"/>
              <w:end w:w="120" w:type="dxa"/>
            </w:tcMar>
          </w:tcPr>
          <w:p>
            <w:pPr>
              <w:spacing w:after="0"/>
            </w:pPr>
            <w:r>
              <w:rPr>
                <w:sz w:val="18"/>
              </w:rPr>
              <w:t>Harici RF yok.</w:t>
            </w:r>
          </w:p>
        </w:tc>
      </w:tr>
      <w:tr>
        <w:trPr>
          <w:trHeight w:hRule="atLeast"/>
        </w:trPr>
        <w:tc>
          <w:tcPr>
            <w:tcW w:type="dxa" w:w="1450"/>
            <w:vAlign w:val="top"/>
            <w:tcMar>
              <w:top w:w="80" w:type="dxa"/>
              <w:start w:w="120" w:type="dxa"/>
              <w:bottom w:w="80" w:type="dxa"/>
              <w:end w:w="120" w:type="dxa"/>
            </w:tcMar>
          </w:tcPr>
          <w:p>
            <w:pPr>
              <w:spacing w:after="0"/>
            </w:pPr>
            <w:r>
              <w:rPr>
                <w:sz w:val="18"/>
              </w:rPr>
              <w:t>Kontrollü CW</w:t>
            </w:r>
          </w:p>
        </w:tc>
        <w:tc>
          <w:tcPr>
            <w:tcW w:type="dxa" w:w="3250"/>
            <w:vAlign w:val="top"/>
            <w:tcMar>
              <w:top w:w="80" w:type="dxa"/>
              <w:start w:w="120" w:type="dxa"/>
              <w:bottom w:w="80" w:type="dxa"/>
              <w:end w:w="120" w:type="dxa"/>
            </w:tcMar>
          </w:tcPr>
          <w:p>
            <w:pPr>
              <w:spacing w:after="0"/>
            </w:pPr>
            <w:r>
              <w:rPr>
                <w:sz w:val="18"/>
              </w:rPr>
              <w:t>100 frame ±1 bin</w:t>
            </w:r>
          </w:p>
        </w:tc>
        <w:tc>
          <w:tcPr>
            <w:tcW w:type="dxa" w:w="1800"/>
            <w:vAlign w:val="top"/>
            <w:shd w:fill="FFF4D6"/>
            <w:tcMar>
              <w:top w:w="80" w:type="dxa"/>
              <w:start w:w="120" w:type="dxa"/>
              <w:bottom w:w="80" w:type="dxa"/>
              <w:end w:w="120" w:type="dxa"/>
            </w:tcMar>
          </w:tcPr>
          <w:p>
            <w:pPr>
              <w:spacing w:after="0"/>
            </w:pPr>
            <w:r>
              <w:rPr>
                <w:color w:val="485563"/>
                <w:sz w:val="18"/>
              </w:rPr>
              <w:t>Açık</w:t>
            </w:r>
          </w:p>
        </w:tc>
        <w:tc>
          <w:tcPr>
            <w:tcW w:type="dxa" w:w="2860"/>
            <w:vAlign w:val="top"/>
            <w:tcMar>
              <w:top w:w="80" w:type="dxa"/>
              <w:start w:w="120" w:type="dxa"/>
              <w:bottom w:w="80" w:type="dxa"/>
              <w:end w:w="120" w:type="dxa"/>
            </w:tcMar>
          </w:tcPr>
          <w:p>
            <w:pPr>
              <w:spacing w:after="0"/>
            </w:pPr>
            <w:r>
              <w:rPr>
                <w:sz w:val="18"/>
              </w:rPr>
              <w:t>SMW200A ve RXA bağlantısı gerekli.</w:t>
            </w:r>
          </w:p>
        </w:tc>
      </w:tr>
      <w:tr>
        <w:trPr>
          <w:trHeight w:hRule="atLeast"/>
        </w:trPr>
        <w:tc>
          <w:tcPr>
            <w:tcW w:type="dxa" w:w="1450"/>
            <w:vAlign w:val="top"/>
            <w:tcMar>
              <w:top w:w="80" w:type="dxa"/>
              <w:start w:w="120" w:type="dxa"/>
              <w:bottom w:w="80" w:type="dxa"/>
              <w:end w:w="120" w:type="dxa"/>
            </w:tcMar>
          </w:tcPr>
          <w:p>
            <w:pPr>
              <w:spacing w:after="0"/>
            </w:pPr>
            <w:r>
              <w:rPr>
                <w:sz w:val="18"/>
              </w:rPr>
              <w:t>ZX80/HMC936</w:t>
            </w:r>
          </w:p>
        </w:tc>
        <w:tc>
          <w:tcPr>
            <w:tcW w:type="dxa" w:w="3250"/>
            <w:vAlign w:val="top"/>
            <w:tcMar>
              <w:top w:w="80" w:type="dxa"/>
              <w:start w:w="120" w:type="dxa"/>
              <w:bottom w:w="80" w:type="dxa"/>
              <w:end w:w="120" w:type="dxa"/>
            </w:tcMar>
          </w:tcPr>
          <w:p>
            <w:pPr>
              <w:spacing w:after="0"/>
            </w:pPr>
            <w:r>
              <w:rPr>
                <w:sz w:val="18"/>
              </w:rPr>
              <w:t>Elektrik/FSM/S0–S3</w:t>
            </w:r>
          </w:p>
        </w:tc>
        <w:tc>
          <w:tcPr>
            <w:tcW w:type="dxa" w:w="1800"/>
            <w:vAlign w:val="top"/>
            <w:shd w:fill="FFF4D6"/>
            <w:tcMar>
              <w:top w:w="80" w:type="dxa"/>
              <w:start w:w="120" w:type="dxa"/>
              <w:bottom w:w="80" w:type="dxa"/>
              <w:end w:w="120" w:type="dxa"/>
            </w:tcMar>
          </w:tcPr>
          <w:p>
            <w:pPr>
              <w:spacing w:after="0"/>
            </w:pPr>
            <w:r>
              <w:rPr>
                <w:color w:val="485563"/>
                <w:sz w:val="18"/>
              </w:rPr>
              <w:t>Gelecek</w:t>
            </w:r>
          </w:p>
        </w:tc>
        <w:tc>
          <w:tcPr>
            <w:tcW w:type="dxa" w:w="2860"/>
            <w:vAlign w:val="top"/>
            <w:tcMar>
              <w:top w:w="80" w:type="dxa"/>
              <w:start w:w="120" w:type="dxa"/>
              <w:bottom w:w="80" w:type="dxa"/>
              <w:end w:w="120" w:type="dxa"/>
            </w:tcMar>
          </w:tcPr>
          <w:p>
            <w:pPr>
              <w:spacing w:after="0"/>
            </w:pPr>
            <w:r>
              <w:rPr>
                <w:sz w:val="18"/>
              </w:rPr>
              <w:t>Level-shifter ve pin sözleşmesi açık.</w:t>
            </w:r>
          </w:p>
        </w:tc>
      </w:tr>
      <w:tr>
        <w:trPr>
          <w:trHeight w:hRule="atLeast"/>
        </w:trPr>
        <w:tc>
          <w:tcPr>
            <w:tcW w:type="dxa" w:w="1450"/>
            <w:vAlign w:val="top"/>
            <w:tcMar>
              <w:top w:w="80" w:type="dxa"/>
              <w:start w:w="120" w:type="dxa"/>
              <w:bottom w:w="80" w:type="dxa"/>
              <w:end w:w="120" w:type="dxa"/>
            </w:tcMar>
          </w:tcPr>
          <w:p>
            <w:pPr>
              <w:spacing w:after="0"/>
            </w:pPr>
            <w:r>
              <w:rPr>
                <w:sz w:val="18"/>
              </w:rPr>
              <w:t>Açı kalibrasyonu</w:t>
            </w:r>
          </w:p>
        </w:tc>
        <w:tc>
          <w:tcPr>
            <w:tcW w:type="dxa" w:w="3250"/>
            <w:vAlign w:val="top"/>
            <w:tcMar>
              <w:top w:w="80" w:type="dxa"/>
              <w:start w:w="120" w:type="dxa"/>
              <w:bottom w:w="80" w:type="dxa"/>
              <w:end w:w="120" w:type="dxa"/>
            </w:tcMar>
          </w:tcPr>
          <w:p>
            <w:pPr>
              <w:spacing w:after="0"/>
            </w:pPr>
            <w:r>
              <w:rPr>
                <w:sz w:val="18"/>
              </w:rPr>
              <w:t>−θ/0/+θ</w:t>
            </w:r>
          </w:p>
        </w:tc>
        <w:tc>
          <w:tcPr>
            <w:tcW w:type="dxa" w:w="1800"/>
            <w:vAlign w:val="top"/>
            <w:shd w:fill="FFF4D6"/>
            <w:tcMar>
              <w:top w:w="80" w:type="dxa"/>
              <w:start w:w="120" w:type="dxa"/>
              <w:bottom w:w="80" w:type="dxa"/>
              <w:end w:w="120" w:type="dxa"/>
            </w:tcMar>
          </w:tcPr>
          <w:p>
            <w:pPr>
              <w:spacing w:after="0"/>
            </w:pPr>
            <w:r>
              <w:rPr>
                <w:color w:val="485563"/>
                <w:sz w:val="18"/>
              </w:rPr>
              <w:t>Gelecek</w:t>
            </w:r>
          </w:p>
        </w:tc>
        <w:tc>
          <w:tcPr>
            <w:tcW w:type="dxa" w:w="2860"/>
            <w:vAlign w:val="top"/>
            <w:tcMar>
              <w:top w:w="80" w:type="dxa"/>
              <w:start w:w="120" w:type="dxa"/>
              <w:bottom w:w="80" w:type="dxa"/>
              <w:end w:w="120" w:type="dxa"/>
            </w:tcMar>
          </w:tcPr>
          <w:p>
            <w:pPr>
              <w:spacing w:after="0"/>
            </w:pPr>
            <w:r>
              <w:rPr>
                <w:sz w:val="18"/>
              </w:rPr>
              <w:t>Yankısız oda gerekli.</w:t>
            </w:r>
          </w:p>
        </w:tc>
      </w:tr>
    </w:tbl>
    <w:p>
      <w:pPr>
        <w:pStyle w:val="Callout"/>
        <w:shd w:fill="EAF2F8"/>
        <w:pBdr>
          <w:left w:val="single" w:sz="28" w:space="8" w:color="2E74B5"/>
        </w:pBdr>
      </w:pPr>
      <w:r>
        <w:rPr>
          <w:b/>
          <w:color w:val="2E74B5"/>
        </w:rPr>
        <w:t xml:space="preserve">Genel kabul  </w:t>
      </w:r>
      <w:r>
        <w:t>Platform, sayısal işlem ve host araçları doğrulanmıştır. Ürünün RF peak performansı ve monopulse açı doğruluğu henüz fiziksel kabul almamıştır; rapor bu iki sonucu özellikle tamamlanmış göstermemektedir.</w:t>
      </w:r>
    </w:p>
    <w:p>
      <w:pPr>
        <w:pStyle w:val="Heading1"/>
      </w:pPr>
      <w:r>
        <w:t>19. Açık Riskler ve Teknik Borç</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2200"/>
        <w:gridCol w:w="3100"/>
        <w:gridCol w:w="4060"/>
      </w:tblGrid>
      <w:tr>
        <w:trPr>
          <w:tblHeader w:val="true"/>
        </w:trPr>
        <w:tc>
          <w:tcPr>
            <w:tcW w:type="dxa" w:w="2200"/>
            <w:shd w:fill="F4F6F9"/>
            <w:vAlign w:val="center"/>
            <w:tcMar>
              <w:top w:w="80" w:type="dxa"/>
              <w:start w:w="120" w:type="dxa"/>
              <w:bottom w:w="80" w:type="dxa"/>
              <w:end w:w="120" w:type="dxa"/>
            </w:tcMar>
          </w:tcPr>
          <w:p>
            <w:pPr>
              <w:spacing w:after="0"/>
            </w:pPr>
            <w:r>
              <w:rPr>
                <w:b/>
                <w:color w:val="17365D"/>
                <w:sz w:val="19"/>
              </w:rPr>
              <w:t>Risk</w:t>
            </w:r>
          </w:p>
        </w:tc>
        <w:tc>
          <w:tcPr>
            <w:tcW w:type="dxa" w:w="3100"/>
            <w:shd w:fill="F4F6F9"/>
            <w:vAlign w:val="center"/>
            <w:tcMar>
              <w:top w:w="80" w:type="dxa"/>
              <w:start w:w="120" w:type="dxa"/>
              <w:bottom w:w="80" w:type="dxa"/>
              <w:end w:w="120" w:type="dxa"/>
            </w:tcMar>
          </w:tcPr>
          <w:p>
            <w:pPr>
              <w:spacing w:after="0"/>
            </w:pPr>
            <w:r>
              <w:rPr>
                <w:b/>
                <w:color w:val="17365D"/>
                <w:sz w:val="19"/>
              </w:rPr>
              <w:t>Etkisi</w:t>
            </w:r>
          </w:p>
        </w:tc>
        <w:tc>
          <w:tcPr>
            <w:tcW w:type="dxa" w:w="4060"/>
            <w:shd w:fill="F4F6F9"/>
            <w:vAlign w:val="center"/>
            <w:tcMar>
              <w:top w:w="80" w:type="dxa"/>
              <w:start w:w="120" w:type="dxa"/>
              <w:bottom w:w="80" w:type="dxa"/>
              <w:end w:w="120" w:type="dxa"/>
            </w:tcMar>
          </w:tcPr>
          <w:p>
            <w:pPr>
              <w:spacing w:after="0"/>
            </w:pPr>
            <w:r>
              <w:rPr>
                <w:b/>
                <w:color w:val="17365D"/>
                <w:sz w:val="19"/>
              </w:rPr>
              <w:t>Azaltma / kabul kapısı</w:t>
            </w:r>
          </w:p>
        </w:tc>
      </w:tr>
      <w:tr>
        <w:trPr>
          <w:trHeight w:hRule="atLeast"/>
        </w:trPr>
        <w:tc>
          <w:tcPr>
            <w:tcW w:type="dxa" w:w="2200"/>
            <w:vAlign w:val="top"/>
            <w:tcMar>
              <w:top w:w="80" w:type="dxa"/>
              <w:start w:w="120" w:type="dxa"/>
              <w:bottom w:w="80" w:type="dxa"/>
              <w:end w:w="120" w:type="dxa"/>
            </w:tcMar>
          </w:tcPr>
          <w:p>
            <w:pPr>
              <w:spacing w:after="0"/>
            </w:pPr>
            <w:r>
              <w:rPr>
                <w:sz w:val="18"/>
              </w:rPr>
              <w:t>Kontrollü CW kanıtı eksik</w:t>
            </w:r>
          </w:p>
        </w:tc>
        <w:tc>
          <w:tcPr>
            <w:tcW w:type="dxa" w:w="3100"/>
            <w:vAlign w:val="top"/>
            <w:tcMar>
              <w:top w:w="80" w:type="dxa"/>
              <w:start w:w="120" w:type="dxa"/>
              <w:bottom w:w="80" w:type="dxa"/>
              <w:end w:w="120" w:type="dxa"/>
            </w:tcMar>
          </w:tcPr>
          <w:p>
            <w:pPr>
              <w:spacing w:after="0"/>
            </w:pPr>
            <w:r>
              <w:rPr>
                <w:sz w:val="18"/>
              </w:rPr>
              <w:t>Peak/frekans doğruluğu fiziksel olarak bağlanmamış</w:t>
            </w:r>
          </w:p>
        </w:tc>
        <w:tc>
          <w:tcPr>
            <w:tcW w:type="dxa" w:w="4060"/>
            <w:vAlign w:val="top"/>
            <w:tcMar>
              <w:top w:w="80" w:type="dxa"/>
              <w:start w:w="120" w:type="dxa"/>
              <w:bottom w:w="80" w:type="dxa"/>
              <w:end w:w="120" w:type="dxa"/>
            </w:tcMar>
          </w:tcPr>
          <w:p>
            <w:pPr>
              <w:spacing w:after="0"/>
            </w:pPr>
            <w:r>
              <w:rPr>
                <w:sz w:val="18"/>
              </w:rPr>
              <w:t>RXA, bin-hizalı CW, 100 frame, ±1 bin validator.</w:t>
            </w:r>
          </w:p>
        </w:tc>
      </w:tr>
      <w:tr>
        <w:trPr>
          <w:trHeight w:hRule="atLeast"/>
        </w:trPr>
        <w:tc>
          <w:tcPr>
            <w:tcW w:type="dxa" w:w="2200"/>
            <w:vAlign w:val="top"/>
            <w:tcMar>
              <w:top w:w="80" w:type="dxa"/>
              <w:start w:w="120" w:type="dxa"/>
              <w:bottom w:w="80" w:type="dxa"/>
              <w:end w:w="120" w:type="dxa"/>
            </w:tcMar>
          </w:tcPr>
          <w:p>
            <w:pPr>
              <w:spacing w:after="0"/>
            </w:pPr>
            <w:r>
              <w:rPr>
                <w:sz w:val="18"/>
              </w:rPr>
              <w:t>Harici modül logic seviyeleri</w:t>
            </w:r>
          </w:p>
        </w:tc>
        <w:tc>
          <w:tcPr>
            <w:tcW w:type="dxa" w:w="3100"/>
            <w:vAlign w:val="top"/>
            <w:tcMar>
              <w:top w:w="80" w:type="dxa"/>
              <w:start w:w="120" w:type="dxa"/>
              <w:bottom w:w="80" w:type="dxa"/>
              <w:end w:w="120" w:type="dxa"/>
            </w:tcMar>
          </w:tcPr>
          <w:p>
            <w:pPr>
              <w:spacing w:after="0"/>
            </w:pPr>
            <w:r>
              <w:rPr>
                <w:sz w:val="18"/>
              </w:rPr>
              <w:t>PL veya RF modül hasarı</w:t>
            </w:r>
          </w:p>
        </w:tc>
        <w:tc>
          <w:tcPr>
            <w:tcW w:type="dxa" w:w="4060"/>
            <w:vAlign w:val="top"/>
            <w:tcMar>
              <w:top w:w="80" w:type="dxa"/>
              <w:start w:w="120" w:type="dxa"/>
              <w:bottom w:w="80" w:type="dxa"/>
              <w:end w:w="120" w:type="dxa"/>
            </w:tcMar>
          </w:tcPr>
          <w:p>
            <w:pPr>
              <w:spacing w:after="0"/>
            </w:pPr>
            <w:r>
              <w:rPr>
                <w:sz w:val="18"/>
              </w:rPr>
              <w:t>Datasheet + DMM/oscilloscope + level-shifter/OE.</w:t>
            </w:r>
          </w:p>
        </w:tc>
      </w:tr>
      <w:tr>
        <w:trPr>
          <w:trHeight w:hRule="atLeast"/>
        </w:trPr>
        <w:tc>
          <w:tcPr>
            <w:tcW w:type="dxa" w:w="2200"/>
            <w:vAlign w:val="top"/>
            <w:tcMar>
              <w:top w:w="80" w:type="dxa"/>
              <w:start w:w="120" w:type="dxa"/>
              <w:bottom w:w="80" w:type="dxa"/>
              <w:end w:w="120" w:type="dxa"/>
            </w:tcMar>
          </w:tcPr>
          <w:p>
            <w:pPr>
              <w:spacing w:after="0"/>
            </w:pPr>
            <w:r>
              <w:rPr>
                <w:sz w:val="18"/>
              </w:rPr>
              <w:t>HMC936A bant sınırı</w:t>
            </w:r>
          </w:p>
        </w:tc>
        <w:tc>
          <w:tcPr>
            <w:tcW w:type="dxa" w:w="3100"/>
            <w:vAlign w:val="top"/>
            <w:tcMar>
              <w:top w:w="80" w:type="dxa"/>
              <w:start w:w="120" w:type="dxa"/>
              <w:bottom w:w="80" w:type="dxa"/>
              <w:end w:w="120" w:type="dxa"/>
            </w:tcMar>
          </w:tcPr>
          <w:p>
            <w:pPr>
              <w:spacing w:after="0"/>
            </w:pPr>
            <w:r>
              <w:rPr>
                <w:sz w:val="18"/>
              </w:rPr>
              <w:t>Yanlış RF noktada yüksek kayıp/işlevsizlik</w:t>
            </w:r>
          </w:p>
        </w:tc>
        <w:tc>
          <w:tcPr>
            <w:tcW w:type="dxa" w:w="4060"/>
            <w:vAlign w:val="top"/>
            <w:tcMar>
              <w:top w:w="80" w:type="dxa"/>
              <w:start w:w="120" w:type="dxa"/>
              <w:bottom w:w="80" w:type="dxa"/>
              <w:end w:w="120" w:type="dxa"/>
            </w:tcMar>
          </w:tcPr>
          <w:p>
            <w:pPr>
              <w:spacing w:after="0"/>
            </w:pPr>
            <w:r>
              <w:rPr>
                <w:sz w:val="18"/>
              </w:rPr>
              <w:t>BDC IF merkezini ölç ve 1,2–1,4 GHz içinde doğrula.</w:t>
            </w:r>
          </w:p>
        </w:tc>
      </w:tr>
      <w:tr>
        <w:trPr>
          <w:trHeight w:hRule="atLeast"/>
        </w:trPr>
        <w:tc>
          <w:tcPr>
            <w:tcW w:type="dxa" w:w="2200"/>
            <w:vAlign w:val="top"/>
            <w:tcMar>
              <w:top w:w="80" w:type="dxa"/>
              <w:start w:w="120" w:type="dxa"/>
              <w:bottom w:w="80" w:type="dxa"/>
              <w:end w:w="120" w:type="dxa"/>
            </w:tcMar>
          </w:tcPr>
          <w:p>
            <w:pPr>
              <w:spacing w:after="0"/>
            </w:pPr>
            <w:r>
              <w:rPr>
                <w:sz w:val="18"/>
              </w:rPr>
              <w:t>State settle belirsiz</w:t>
            </w:r>
          </w:p>
        </w:tc>
        <w:tc>
          <w:tcPr>
            <w:tcW w:type="dxa" w:w="3100"/>
            <w:vAlign w:val="top"/>
            <w:tcMar>
              <w:top w:w="80" w:type="dxa"/>
              <w:start w:w="120" w:type="dxa"/>
              <w:bottom w:w="80" w:type="dxa"/>
              <w:end w:w="120" w:type="dxa"/>
            </w:tcMar>
          </w:tcPr>
          <w:p>
            <w:pPr>
              <w:spacing w:after="0"/>
            </w:pPr>
            <w:r>
              <w:rPr>
                <w:sz w:val="18"/>
              </w:rPr>
              <w:t>S0–S3 frame'lerinde önceki durum sızıntısı</w:t>
            </w:r>
          </w:p>
        </w:tc>
        <w:tc>
          <w:tcPr>
            <w:tcW w:type="dxa" w:w="4060"/>
            <w:vAlign w:val="top"/>
            <w:tcMar>
              <w:top w:w="80" w:type="dxa"/>
              <w:start w:w="120" w:type="dxa"/>
              <w:bottom w:w="80" w:type="dxa"/>
              <w:end w:w="120" w:type="dxa"/>
            </w:tcMar>
          </w:tcPr>
          <w:p>
            <w:pPr>
              <w:spacing w:after="0"/>
            </w:pPr>
            <w:r>
              <w:rPr>
                <w:sz w:val="18"/>
              </w:rPr>
              <w:t>Scope/RF ölçümüyle settle ve discard frame belirle.</w:t>
            </w:r>
          </w:p>
        </w:tc>
      </w:tr>
      <w:tr>
        <w:trPr>
          <w:trHeight w:hRule="atLeast"/>
        </w:trPr>
        <w:tc>
          <w:tcPr>
            <w:tcW w:type="dxa" w:w="2200"/>
            <w:vAlign w:val="top"/>
            <w:tcMar>
              <w:top w:w="80" w:type="dxa"/>
              <w:start w:w="120" w:type="dxa"/>
              <w:bottom w:w="80" w:type="dxa"/>
              <w:end w:w="120" w:type="dxa"/>
            </w:tcMar>
          </w:tcPr>
          <w:p>
            <w:pPr>
              <w:spacing w:after="0"/>
            </w:pPr>
            <w:r>
              <w:rPr>
                <w:sz w:val="18"/>
              </w:rPr>
              <w:t>Ardışık ölçümde kaynak değişimi</w:t>
            </w:r>
          </w:p>
        </w:tc>
        <w:tc>
          <w:tcPr>
            <w:tcW w:type="dxa" w:w="3100"/>
            <w:vAlign w:val="top"/>
            <w:tcMar>
              <w:top w:w="80" w:type="dxa"/>
              <w:start w:w="120" w:type="dxa"/>
              <w:bottom w:w="80" w:type="dxa"/>
              <w:end w:w="120" w:type="dxa"/>
            </w:tcMar>
          </w:tcPr>
          <w:p>
            <w:pPr>
              <w:spacing w:after="0"/>
            </w:pPr>
            <w:r>
              <w:rPr>
                <w:sz w:val="18"/>
              </w:rPr>
              <w:t>Normalize hata bias</w:t>
            </w:r>
          </w:p>
        </w:tc>
        <w:tc>
          <w:tcPr>
            <w:tcW w:type="dxa" w:w="4060"/>
            <w:vAlign w:val="top"/>
            <w:tcMar>
              <w:top w:w="80" w:type="dxa"/>
              <w:start w:w="120" w:type="dxa"/>
              <w:bottom w:w="80" w:type="dxa"/>
              <w:end w:w="120" w:type="dxa"/>
            </w:tcMar>
          </w:tcPr>
          <w:p>
            <w:pPr>
              <w:spacing w:after="0"/>
            </w:pPr>
            <w:r>
              <w:rPr>
                <w:sz w:val="18"/>
              </w:rPr>
              <w:t>Kısa çevrim, manual gain, ortak peak ve zaman etiketi.</w:t>
            </w:r>
          </w:p>
        </w:tc>
      </w:tr>
      <w:tr>
        <w:trPr>
          <w:trHeight w:hRule="atLeast"/>
        </w:trPr>
        <w:tc>
          <w:tcPr>
            <w:tcW w:type="dxa" w:w="2200"/>
            <w:vAlign w:val="top"/>
            <w:tcMar>
              <w:top w:w="80" w:type="dxa"/>
              <w:start w:w="120" w:type="dxa"/>
              <w:bottom w:w="80" w:type="dxa"/>
              <w:end w:w="120" w:type="dxa"/>
            </w:tcMar>
          </w:tcPr>
          <w:p>
            <w:pPr>
              <w:spacing w:after="0"/>
            </w:pPr>
            <w:r>
              <w:rPr>
                <w:sz w:val="18"/>
              </w:rPr>
              <w:t>Kalibre edilmemiş bağıl güç</w:t>
            </w:r>
          </w:p>
        </w:tc>
        <w:tc>
          <w:tcPr>
            <w:tcW w:type="dxa" w:w="3100"/>
            <w:vAlign w:val="top"/>
            <w:tcMar>
              <w:top w:w="80" w:type="dxa"/>
              <w:start w:w="120" w:type="dxa"/>
              <w:bottom w:w="80" w:type="dxa"/>
              <w:end w:w="120" w:type="dxa"/>
            </w:tcMar>
          </w:tcPr>
          <w:p>
            <w:pPr>
              <w:spacing w:after="0"/>
            </w:pPr>
            <w:r>
              <w:rPr>
                <w:sz w:val="18"/>
              </w:rPr>
              <w:t>Grafiğin dBm sanılması</w:t>
            </w:r>
          </w:p>
        </w:tc>
        <w:tc>
          <w:tcPr>
            <w:tcW w:type="dxa" w:w="4060"/>
            <w:vAlign w:val="top"/>
            <w:tcMar>
              <w:top w:w="80" w:type="dxa"/>
              <w:start w:w="120" w:type="dxa"/>
              <w:bottom w:w="80" w:type="dxa"/>
              <w:end w:w="120" w:type="dxa"/>
            </w:tcMar>
          </w:tcPr>
          <w:p>
            <w:pPr>
              <w:spacing w:after="0"/>
            </w:pPr>
            <w:r>
              <w:rPr>
                <w:sz w:val="18"/>
              </w:rPr>
              <w:t>UI/raporda relative dB, uncalibrated etiketi.</w:t>
            </w:r>
          </w:p>
        </w:tc>
      </w:tr>
      <w:tr>
        <w:trPr>
          <w:trHeight w:hRule="atLeast"/>
        </w:trPr>
        <w:tc>
          <w:tcPr>
            <w:tcW w:type="dxa" w:w="2200"/>
            <w:vAlign w:val="top"/>
            <w:tcMar>
              <w:top w:w="80" w:type="dxa"/>
              <w:start w:w="120" w:type="dxa"/>
              <w:bottom w:w="80" w:type="dxa"/>
              <w:end w:w="120" w:type="dxa"/>
            </w:tcMar>
          </w:tcPr>
          <w:p>
            <w:pPr>
              <w:spacing w:after="0"/>
            </w:pPr>
            <w:r>
              <w:rPr>
                <w:sz w:val="18"/>
              </w:rPr>
              <w:t>Dış I/O delay constraint'i yok</w:t>
            </w:r>
          </w:p>
        </w:tc>
        <w:tc>
          <w:tcPr>
            <w:tcW w:type="dxa" w:w="3100"/>
            <w:vAlign w:val="top"/>
            <w:tcMar>
              <w:top w:w="80" w:type="dxa"/>
              <w:start w:w="120" w:type="dxa"/>
              <w:bottom w:w="80" w:type="dxa"/>
              <w:end w:w="120" w:type="dxa"/>
            </w:tcMar>
          </w:tcPr>
          <w:p>
            <w:pPr>
              <w:spacing w:after="0"/>
            </w:pPr>
            <w:r>
              <w:rPr>
                <w:sz w:val="18"/>
              </w:rPr>
              <w:t>Kart dışı timing marjı bilinmiyor</w:t>
            </w:r>
          </w:p>
        </w:tc>
        <w:tc>
          <w:tcPr>
            <w:tcW w:type="dxa" w:w="4060"/>
            <w:vAlign w:val="top"/>
            <w:tcMar>
              <w:top w:w="80" w:type="dxa"/>
              <w:start w:w="120" w:type="dxa"/>
              <w:bottom w:w="80" w:type="dxa"/>
              <w:end w:w="120" w:type="dxa"/>
            </w:tcMar>
          </w:tcPr>
          <w:p>
            <w:pPr>
              <w:spacing w:after="0"/>
            </w:pPr>
            <w:r>
              <w:rPr>
                <w:sz w:val="18"/>
              </w:rPr>
              <w:t>Ölçülmüş board timing verisiyle constraint.</w:t>
            </w:r>
          </w:p>
        </w:tc>
      </w:tr>
      <w:tr>
        <w:trPr>
          <w:trHeight w:hRule="atLeast"/>
        </w:trPr>
        <w:tc>
          <w:tcPr>
            <w:tcW w:type="dxa" w:w="2200"/>
            <w:vAlign w:val="top"/>
            <w:tcMar>
              <w:top w:w="80" w:type="dxa"/>
              <w:start w:w="120" w:type="dxa"/>
              <w:bottom w:w="80" w:type="dxa"/>
              <w:end w:w="120" w:type="dxa"/>
            </w:tcMar>
          </w:tcPr>
          <w:p>
            <w:pPr>
              <w:spacing w:after="0"/>
            </w:pPr>
            <w:r>
              <w:rPr>
                <w:sz w:val="18"/>
              </w:rPr>
              <w:t>Vitis uzun Windows yolu</w:t>
            </w:r>
          </w:p>
        </w:tc>
        <w:tc>
          <w:tcPr>
            <w:tcW w:type="dxa" w:w="3100"/>
            <w:vAlign w:val="top"/>
            <w:tcMar>
              <w:top w:w="80" w:type="dxa"/>
              <w:start w:w="120" w:type="dxa"/>
              <w:bottom w:w="80" w:type="dxa"/>
              <w:end w:w="120" w:type="dxa"/>
            </w:tcMar>
          </w:tcPr>
          <w:p>
            <w:pPr>
              <w:spacing w:after="0"/>
            </w:pPr>
            <w:r>
              <w:rPr>
                <w:sz w:val="18"/>
              </w:rPr>
              <w:t>BSP self-lock/metadata hatası</w:t>
            </w:r>
          </w:p>
        </w:tc>
        <w:tc>
          <w:tcPr>
            <w:tcW w:type="dxa" w:w="4060"/>
            <w:vAlign w:val="top"/>
            <w:tcMar>
              <w:top w:w="80" w:type="dxa"/>
              <w:start w:w="120" w:type="dxa"/>
              <w:bottom w:w="80" w:type="dxa"/>
              <w:end w:w="120" w:type="dxa"/>
            </w:tcMar>
          </w:tcPr>
          <w:p>
            <w:pPr>
              <w:spacing w:after="0"/>
            </w:pPr>
            <w:r>
              <w:rPr>
                <w:sz w:val="18"/>
              </w:rPr>
              <w:t>Kısa build workspace ve sınırlı retry.</w:t>
            </w:r>
          </w:p>
        </w:tc>
      </w:tr>
      <w:tr>
        <w:trPr>
          <w:trHeight w:hRule="atLeast"/>
        </w:trPr>
        <w:tc>
          <w:tcPr>
            <w:tcW w:type="dxa" w:w="2200"/>
            <w:vAlign w:val="top"/>
            <w:tcMar>
              <w:top w:w="80" w:type="dxa"/>
              <w:start w:w="120" w:type="dxa"/>
              <w:bottom w:w="80" w:type="dxa"/>
              <w:end w:w="120" w:type="dxa"/>
            </w:tcMar>
          </w:tcPr>
          <w:p>
            <w:pPr>
              <w:spacing w:after="0"/>
            </w:pPr>
            <w:r>
              <w:rPr>
                <w:sz w:val="18"/>
              </w:rPr>
              <w:t>DC guard eşitlik semantiği</w:t>
            </w:r>
          </w:p>
        </w:tc>
        <w:tc>
          <w:tcPr>
            <w:tcW w:type="dxa" w:w="3100"/>
            <w:vAlign w:val="top"/>
            <w:tcMar>
              <w:top w:w="80" w:type="dxa"/>
              <w:start w:w="120" w:type="dxa"/>
              <w:bottom w:w="80" w:type="dxa"/>
              <w:end w:w="120" w:type="dxa"/>
            </w:tcMar>
          </w:tcPr>
          <w:p>
            <w:pPr>
              <w:spacing w:after="0"/>
            </w:pPr>
            <w:r>
              <w:rPr>
                <w:sz w:val="18"/>
              </w:rPr>
              <w:t>Sıfır spectrumda bin 0/1 farkı</w:t>
            </w:r>
          </w:p>
        </w:tc>
        <w:tc>
          <w:tcPr>
            <w:tcW w:type="dxa" w:w="4060"/>
            <w:vAlign w:val="top"/>
            <w:tcMar>
              <w:top w:w="80" w:type="dxa"/>
              <w:start w:w="120" w:type="dxa"/>
              <w:bottom w:w="80" w:type="dxa"/>
              <w:end w:w="120" w:type="dxa"/>
            </w:tcMar>
          </w:tcPr>
          <w:p>
            <w:pPr>
              <w:spacing w:after="0"/>
            </w:pPr>
            <w:r>
              <w:rPr>
                <w:sz w:val="18"/>
              </w:rPr>
              <w:t>Host ve RTL tie-break sözleşmesini tekleştir.</w:t>
            </w:r>
          </w:p>
        </w:tc>
      </w:tr>
    </w:tbl>
    <w:p>
      <w:pPr>
        <w:pStyle w:val="Heading2"/>
      </w:pPr>
      <w:r>
        <w:t>19.1 Yapılmaması gerekenler</w:t>
      </w:r>
    </w:p>
    <w:p>
      <w:pPr>
        <w:numPr>
          <w:ilvl w:val="0"/>
          <w:numId w:val="10"/>
        </w:numPr>
      </w:pPr>
      <w:r>
        <w:t>Golden release dosyalarının üzerine Candidate artefaktı kopyalama.</w:t>
      </w:r>
    </w:p>
    <w:p>
      <w:pPr>
        <w:numPr>
          <w:ilvl w:val="0"/>
          <w:numId w:val="10"/>
        </w:numPr>
      </w:pPr>
      <w:r>
        <w:t>Block design repository uyarıları varken projeyi upgrade/save etme.</w:t>
      </w:r>
    </w:p>
    <w:p>
      <w:pPr>
        <w:numPr>
          <w:ilvl w:val="0"/>
          <w:numId w:val="10"/>
        </w:numPr>
      </w:pPr>
      <w:r>
        <w:t>PRODUCT_ID 0x00/0xFF hatasını sürücüde cihaz kimliği sabitleyerek gizleme.</w:t>
      </w:r>
    </w:p>
    <w:p>
      <w:pPr>
        <w:numPr>
          <w:ilvl w:val="0"/>
          <w:numId w:val="10"/>
        </w:numPr>
      </w:pPr>
      <w:r>
        <w:t>Harici RF switch/faz kaydırıcı kontrol pinlerini level-shifter doğrulanmadan doğrudan PL'ye bağlama.</w:t>
      </w:r>
    </w:p>
    <w:p>
      <w:pPr>
        <w:numPr>
          <w:ilvl w:val="0"/>
          <w:numId w:val="10"/>
        </w:numPr>
      </w:pPr>
      <w:r>
        <w:t>Kontrollü CW olmadan değişen gürültü peak'lerini FFT doğruluk veya anten yönü kanıtı sayma.</w:t>
      </w:r>
    </w:p>
    <w:p>
      <w:pPr>
        <w:numPr>
          <w:ilvl w:val="0"/>
          <w:numId w:val="10"/>
        </w:numPr>
      </w:pPr>
      <w:r>
        <w:t>AGC açıkken S0–S3 güç oranlarından monopulse sonuç üretme.</w:t>
      </w:r>
    </w:p>
    <w:p>
      <w:pPr>
        <w:pStyle w:val="Heading1"/>
      </w:pPr>
      <w:r>
        <w:t>20. Kontrollü-CW Laboratuvar Kabul Prosedürü</w:t>
      </w:r>
    </w:p>
    <w:p>
      <w:pPr>
        <w:pStyle w:val="Heading2"/>
      </w:pPr>
      <w:r>
        <w:t>20.1 Test çalışma noktası</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3000"/>
        <w:gridCol w:w="6360"/>
      </w:tblGrid>
      <w:tr>
        <w:trPr>
          <w:tblHeader w:val="true"/>
        </w:trPr>
        <w:tc>
          <w:tcPr>
            <w:tcW w:type="dxa" w:w="3000"/>
            <w:shd w:fill="F4F6F9"/>
            <w:vAlign w:val="center"/>
            <w:tcMar>
              <w:top w:w="80" w:type="dxa"/>
              <w:start w:w="120" w:type="dxa"/>
              <w:bottom w:w="80" w:type="dxa"/>
              <w:end w:w="120" w:type="dxa"/>
            </w:tcMar>
          </w:tcPr>
          <w:p>
            <w:pPr>
              <w:spacing w:after="0"/>
            </w:pPr>
            <w:r>
              <w:rPr>
                <w:b/>
                <w:color w:val="17365D"/>
                <w:sz w:val="19"/>
              </w:rPr>
              <w:t>Parametre</w:t>
            </w:r>
          </w:p>
        </w:tc>
        <w:tc>
          <w:tcPr>
            <w:tcW w:type="dxa" w:w="6360"/>
            <w:shd w:fill="F4F6F9"/>
            <w:vAlign w:val="center"/>
            <w:tcMar>
              <w:top w:w="80" w:type="dxa"/>
              <w:start w:w="120" w:type="dxa"/>
              <w:bottom w:w="80" w:type="dxa"/>
              <w:end w:w="120" w:type="dxa"/>
            </w:tcMar>
          </w:tcPr>
          <w:p>
            <w:pPr>
              <w:spacing w:after="0"/>
            </w:pPr>
            <w:r>
              <w:rPr>
                <w:b/>
                <w:color w:val="17365D"/>
                <w:sz w:val="19"/>
              </w:rPr>
              <w:t>Değer</w:t>
            </w:r>
          </w:p>
        </w:tc>
      </w:tr>
      <w:tr>
        <w:trPr>
          <w:trHeight w:hRule="atLeast"/>
        </w:trPr>
        <w:tc>
          <w:tcPr>
            <w:tcW w:type="dxa" w:w="3000"/>
            <w:vAlign w:val="top"/>
            <w:tcMar>
              <w:top w:w="80" w:type="dxa"/>
              <w:start w:w="120" w:type="dxa"/>
              <w:bottom w:w="80" w:type="dxa"/>
              <w:end w:w="120" w:type="dxa"/>
            </w:tcMar>
          </w:tcPr>
          <w:p>
            <w:pPr>
              <w:spacing w:after="0"/>
            </w:pPr>
            <w:r>
              <w:rPr>
                <w:sz w:val="18"/>
              </w:rPr>
              <w:t>Candidate</w:t>
            </w:r>
          </w:p>
        </w:tc>
        <w:tc>
          <w:tcPr>
            <w:tcW w:type="dxa" w:w="6360"/>
            <w:vAlign w:val="top"/>
            <w:tcMar>
              <w:top w:w="80" w:type="dxa"/>
              <w:start w:w="120" w:type="dxa"/>
              <w:bottom w:w="80" w:type="dxa"/>
              <w:end w:w="120" w:type="dxa"/>
            </w:tcMar>
          </w:tcPr>
          <w:p>
            <w:pPr>
              <w:spacing w:after="0"/>
            </w:pPr>
            <w:r>
              <w:rPr>
                <w:sz w:val="18"/>
              </w:rPr>
              <w:t>monopulse-live-lab-v2</w:t>
            </w:r>
          </w:p>
        </w:tc>
      </w:tr>
      <w:tr>
        <w:trPr>
          <w:trHeight w:hRule="atLeast"/>
        </w:trPr>
        <w:tc>
          <w:tcPr>
            <w:tcW w:type="dxa" w:w="3000"/>
            <w:vAlign w:val="top"/>
            <w:tcMar>
              <w:top w:w="80" w:type="dxa"/>
              <w:start w:w="120" w:type="dxa"/>
              <w:bottom w:w="80" w:type="dxa"/>
              <w:end w:w="120" w:type="dxa"/>
            </w:tcMar>
          </w:tcPr>
          <w:p>
            <w:pPr>
              <w:spacing w:after="0"/>
            </w:pPr>
            <w:r>
              <w:rPr>
                <w:sz w:val="18"/>
              </w:rPr>
              <w:t>Fiziksel giriş</w:t>
            </w:r>
          </w:p>
        </w:tc>
        <w:tc>
          <w:tcPr>
            <w:tcW w:type="dxa" w:w="6360"/>
            <w:vAlign w:val="top"/>
            <w:tcMar>
              <w:top w:w="80" w:type="dxa"/>
              <w:start w:w="120" w:type="dxa"/>
              <w:bottom w:w="80" w:type="dxa"/>
              <w:end w:w="120" w:type="dxa"/>
            </w:tcMar>
          </w:tcPr>
          <w:p>
            <w:pPr>
              <w:spacing w:after="0"/>
            </w:pPr>
            <w:r>
              <w:rPr>
                <w:sz w:val="18"/>
              </w:rPr>
              <w:t>RXA / RX channel 0 / A_BALANCED</w:t>
            </w:r>
          </w:p>
        </w:tc>
      </w:tr>
      <w:tr>
        <w:trPr>
          <w:trHeight w:hRule="atLeast"/>
        </w:trPr>
        <w:tc>
          <w:tcPr>
            <w:tcW w:type="dxa" w:w="3000"/>
            <w:vAlign w:val="top"/>
            <w:tcMar>
              <w:top w:w="80" w:type="dxa"/>
              <w:start w:w="120" w:type="dxa"/>
              <w:bottom w:w="80" w:type="dxa"/>
              <w:end w:w="120" w:type="dxa"/>
            </w:tcMar>
          </w:tcPr>
          <w:p>
            <w:pPr>
              <w:spacing w:after="0"/>
            </w:pPr>
            <w:r>
              <w:rPr>
                <w:sz w:val="18"/>
              </w:rPr>
              <w:t>LO</w:t>
            </w:r>
          </w:p>
        </w:tc>
        <w:tc>
          <w:tcPr>
            <w:tcW w:type="dxa" w:w="6360"/>
            <w:vAlign w:val="top"/>
            <w:tcMar>
              <w:top w:w="80" w:type="dxa"/>
              <w:start w:w="120" w:type="dxa"/>
              <w:bottom w:w="80" w:type="dxa"/>
              <w:end w:w="120" w:type="dxa"/>
            </w:tcMar>
          </w:tcPr>
          <w:p>
            <w:pPr>
              <w:spacing w:after="0"/>
            </w:pPr>
            <w:r>
              <w:rPr>
                <w:sz w:val="18"/>
              </w:rPr>
              <w:t>2,400000 GHz</w:t>
            </w:r>
          </w:p>
        </w:tc>
      </w:tr>
      <w:tr>
        <w:trPr>
          <w:trHeight w:hRule="atLeast"/>
        </w:trPr>
        <w:tc>
          <w:tcPr>
            <w:tcW w:type="dxa" w:w="3000"/>
            <w:vAlign w:val="top"/>
            <w:tcMar>
              <w:top w:w="80" w:type="dxa"/>
              <w:start w:w="120" w:type="dxa"/>
              <w:bottom w:w="80" w:type="dxa"/>
              <w:end w:w="120" w:type="dxa"/>
            </w:tcMar>
          </w:tcPr>
          <w:p>
            <w:pPr>
              <w:spacing w:after="0"/>
            </w:pPr>
            <w:r>
              <w:rPr>
                <w:sz w:val="18"/>
              </w:rPr>
              <w:t>Sample rate</w:t>
            </w:r>
          </w:p>
        </w:tc>
        <w:tc>
          <w:tcPr>
            <w:tcW w:type="dxa" w:w="6360"/>
            <w:vAlign w:val="top"/>
            <w:tcMar>
              <w:top w:w="80" w:type="dxa"/>
              <w:start w:w="120" w:type="dxa"/>
              <w:bottom w:w="80" w:type="dxa"/>
              <w:end w:w="120" w:type="dxa"/>
            </w:tcMar>
          </w:tcPr>
          <w:p>
            <w:pPr>
              <w:spacing w:after="0"/>
            </w:pPr>
            <w:r>
              <w:rPr>
                <w:sz w:val="18"/>
              </w:rPr>
              <w:t>30,72 MSPS</w:t>
            </w:r>
          </w:p>
        </w:tc>
      </w:tr>
      <w:tr>
        <w:trPr>
          <w:trHeight w:hRule="atLeast"/>
        </w:trPr>
        <w:tc>
          <w:tcPr>
            <w:tcW w:type="dxa" w:w="3000"/>
            <w:vAlign w:val="top"/>
            <w:tcMar>
              <w:top w:w="80" w:type="dxa"/>
              <w:start w:w="120" w:type="dxa"/>
              <w:bottom w:w="80" w:type="dxa"/>
              <w:end w:w="120" w:type="dxa"/>
            </w:tcMar>
          </w:tcPr>
          <w:p>
            <w:pPr>
              <w:spacing w:after="0"/>
            </w:pPr>
            <w:r>
              <w:rPr>
                <w:sz w:val="18"/>
              </w:rPr>
              <w:t>RX bandwidth</w:t>
            </w:r>
          </w:p>
        </w:tc>
        <w:tc>
          <w:tcPr>
            <w:tcW w:type="dxa" w:w="6360"/>
            <w:vAlign w:val="top"/>
            <w:tcMar>
              <w:top w:w="80" w:type="dxa"/>
              <w:start w:w="120" w:type="dxa"/>
              <w:bottom w:w="80" w:type="dxa"/>
              <w:end w:w="120" w:type="dxa"/>
            </w:tcMar>
          </w:tcPr>
          <w:p>
            <w:pPr>
              <w:spacing w:after="0"/>
            </w:pPr>
            <w:r>
              <w:rPr>
                <w:sz w:val="18"/>
              </w:rPr>
              <w:t>10 MHz</w:t>
            </w:r>
          </w:p>
        </w:tc>
      </w:tr>
      <w:tr>
        <w:trPr>
          <w:trHeight w:hRule="atLeast"/>
        </w:trPr>
        <w:tc>
          <w:tcPr>
            <w:tcW w:type="dxa" w:w="3000"/>
            <w:vAlign w:val="top"/>
            <w:tcMar>
              <w:top w:w="80" w:type="dxa"/>
              <w:start w:w="120" w:type="dxa"/>
              <w:bottom w:w="80" w:type="dxa"/>
              <w:end w:w="120" w:type="dxa"/>
            </w:tcMar>
          </w:tcPr>
          <w:p>
            <w:pPr>
              <w:spacing w:after="0"/>
            </w:pPr>
            <w:r>
              <w:rPr>
                <w:sz w:val="18"/>
              </w:rPr>
              <w:t>Gain</w:t>
            </w:r>
          </w:p>
        </w:tc>
        <w:tc>
          <w:tcPr>
            <w:tcW w:type="dxa" w:w="6360"/>
            <w:vAlign w:val="top"/>
            <w:tcMar>
              <w:top w:w="80" w:type="dxa"/>
              <w:start w:w="120" w:type="dxa"/>
              <w:bottom w:w="80" w:type="dxa"/>
              <w:end w:w="120" w:type="dxa"/>
            </w:tcMar>
          </w:tcPr>
          <w:p>
            <w:pPr>
              <w:spacing w:after="0"/>
            </w:pPr>
            <w:r>
              <w:rPr>
                <w:sz w:val="18"/>
              </w:rPr>
              <w:t>Manual 50 dB</w:t>
            </w:r>
          </w:p>
        </w:tc>
      </w:tr>
      <w:tr>
        <w:trPr>
          <w:trHeight w:hRule="atLeast"/>
        </w:trPr>
        <w:tc>
          <w:tcPr>
            <w:tcW w:type="dxa" w:w="3000"/>
            <w:vAlign w:val="top"/>
            <w:tcMar>
              <w:top w:w="80" w:type="dxa"/>
              <w:start w:w="120" w:type="dxa"/>
              <w:bottom w:w="80" w:type="dxa"/>
              <w:end w:w="120" w:type="dxa"/>
            </w:tcMar>
          </w:tcPr>
          <w:p>
            <w:pPr>
              <w:spacing w:after="0"/>
            </w:pPr>
            <w:r>
              <w:rPr>
                <w:sz w:val="18"/>
              </w:rPr>
              <w:t>FFT</w:t>
            </w:r>
          </w:p>
        </w:tc>
        <w:tc>
          <w:tcPr>
            <w:tcW w:type="dxa" w:w="6360"/>
            <w:vAlign w:val="top"/>
            <w:tcMar>
              <w:top w:w="80" w:type="dxa"/>
              <w:start w:w="120" w:type="dxa"/>
              <w:bottom w:w="80" w:type="dxa"/>
              <w:end w:w="120" w:type="dxa"/>
            </w:tcMar>
          </w:tcPr>
          <w:p>
            <w:pPr>
              <w:spacing w:after="0"/>
            </w:pPr>
            <w:r>
              <w:rPr>
                <w:sz w:val="18"/>
              </w:rPr>
              <w:t>2048, natural order, 15 kHz/bin</w:t>
            </w:r>
          </w:p>
        </w:tc>
      </w:tr>
      <w:tr>
        <w:trPr>
          <w:trHeight w:hRule="atLeast"/>
        </w:trPr>
        <w:tc>
          <w:tcPr>
            <w:tcW w:type="dxa" w:w="3000"/>
            <w:vAlign w:val="top"/>
            <w:tcMar>
              <w:top w:w="80" w:type="dxa"/>
              <w:start w:w="120" w:type="dxa"/>
              <w:bottom w:w="80" w:type="dxa"/>
              <w:end w:w="120" w:type="dxa"/>
            </w:tcMar>
          </w:tcPr>
          <w:p>
            <w:pPr>
              <w:spacing w:after="0"/>
            </w:pPr>
            <w:r>
              <w:rPr>
                <w:sz w:val="18"/>
              </w:rPr>
              <w:t>Önerilen CW 1</w:t>
            </w:r>
          </w:p>
        </w:tc>
        <w:tc>
          <w:tcPr>
            <w:tcW w:type="dxa" w:w="6360"/>
            <w:vAlign w:val="top"/>
            <w:tcMar>
              <w:top w:w="80" w:type="dxa"/>
              <w:start w:w="120" w:type="dxa"/>
              <w:bottom w:w="80" w:type="dxa"/>
              <w:end w:w="120" w:type="dxa"/>
            </w:tcMar>
          </w:tcPr>
          <w:p>
            <w:pPr>
              <w:spacing w:after="0"/>
            </w:pPr>
            <w:r>
              <w:rPr>
                <w:sz w:val="18"/>
              </w:rPr>
              <w:t>2,400300 GHz → beklenen bin 20</w:t>
            </w:r>
          </w:p>
        </w:tc>
      </w:tr>
      <w:tr>
        <w:trPr>
          <w:trHeight w:hRule="atLeast"/>
        </w:trPr>
        <w:tc>
          <w:tcPr>
            <w:tcW w:type="dxa" w:w="3000"/>
            <w:vAlign w:val="top"/>
            <w:tcMar>
              <w:top w:w="80" w:type="dxa"/>
              <w:start w:w="120" w:type="dxa"/>
              <w:bottom w:w="80" w:type="dxa"/>
              <w:end w:w="120" w:type="dxa"/>
            </w:tcMar>
          </w:tcPr>
          <w:p>
            <w:pPr>
              <w:spacing w:after="0"/>
            </w:pPr>
            <w:r>
              <w:rPr>
                <w:sz w:val="18"/>
              </w:rPr>
              <w:t>Alternatif CW</w:t>
            </w:r>
          </w:p>
        </w:tc>
        <w:tc>
          <w:tcPr>
            <w:tcW w:type="dxa" w:w="6360"/>
            <w:vAlign w:val="top"/>
            <w:tcMar>
              <w:top w:w="80" w:type="dxa"/>
              <w:start w:w="120" w:type="dxa"/>
              <w:bottom w:w="80" w:type="dxa"/>
              <w:end w:w="120" w:type="dxa"/>
            </w:tcMar>
          </w:tcPr>
          <w:p>
            <w:pPr>
              <w:spacing w:after="0"/>
            </w:pPr>
            <w:r>
              <w:rPr>
                <w:sz w:val="18"/>
              </w:rPr>
              <w:t>2,401500 GHz → beklenen bin 100</w:t>
            </w:r>
          </w:p>
        </w:tc>
      </w:tr>
    </w:tbl>
    <w:p>
      <w:pPr>
        <w:pStyle w:val="Heading2"/>
      </w:pPr>
      <w:r>
        <w:t>20.2 Güvenli bağlantı</w:t>
      </w:r>
    </w:p>
    <w:p>
      <w:pPr>
        <w:numPr>
          <w:ilvl w:val="0"/>
          <w:numId w:val="15"/>
        </w:numPr>
      </w:pPr>
      <w:r>
        <w:t>SMW200A RF çıkışını kapalı ve düşük seviyede başlat.</w:t>
      </w:r>
    </w:p>
    <w:p>
      <w:pPr>
        <w:numPr>
          <w:ilvl w:val="0"/>
          <w:numId w:val="15"/>
        </w:numPr>
      </w:pPr>
      <w:r>
        <w:t>Uygun attenuator/DC-block gereksinimini laboratuvar sorumlusu ile doğrula.</w:t>
      </w:r>
    </w:p>
    <w:p>
      <w:pPr>
        <w:numPr>
          <w:ilvl w:val="0"/>
          <w:numId w:val="15"/>
        </w:numPr>
      </w:pPr>
      <w:r>
        <w:t>SMW200A A çıkışını AD9364 RXA girişine bağla; TX portlarına bağlama.</w:t>
      </w:r>
    </w:p>
    <w:p>
      <w:pPr>
        <w:numPr>
          <w:ilvl w:val="0"/>
          <w:numId w:val="15"/>
        </w:numPr>
      </w:pPr>
      <w:r>
        <w:t>Kart, JTAG ve PS_UART bağlantısını yap; PuTTY'yi 115200-8-N-1 aç.</w:t>
      </w:r>
    </w:p>
    <w:p>
      <w:pPr>
        <w:numPr>
          <w:ilvl w:val="0"/>
          <w:numId w:val="15"/>
        </w:numPr>
      </w:pPr>
      <w:r>
        <w:t>Candidate launcher'ı çalıştır ve READY/AD936x Rev 2 satırlarını doğrula.</w:t>
      </w:r>
    </w:p>
    <w:p>
      <w:pPr>
        <w:numPr>
          <w:ilvl w:val="0"/>
          <w:numId w:val="15"/>
        </w:numPr>
      </w:pPr>
      <w:r>
        <w:t>CW frekansını bin-hizalı seç; RF seviyesini yavaşça artır, clipping/fatal flag'i izle.</w:t>
      </w:r>
    </w:p>
    <w:p>
      <w:pPr>
        <w:numPr>
          <w:ilvl w:val="0"/>
          <w:numId w:val="15"/>
        </w:numPr>
      </w:pPr>
      <w:r>
        <w:t>Python uygulamasıyla önce tek frame, sonra 10 ve son olarak 100 frame kaydet.</w:t>
      </w:r>
    </w:p>
    <w:p>
      <w:pPr>
        <w:numPr>
          <w:ilvl w:val="0"/>
          <w:numId w:val="15"/>
        </w:numPr>
      </w:pPr>
      <w:r>
        <w:t>Evidence validator ile manifest hash, CRC, 2048 bin, gain ve ±1 bin kararlılığını doğrula.</w:t>
      </w:r>
    </w:p>
    <w:p>
      <w:pPr>
        <w:pStyle w:val="Heading2"/>
      </w:pPr>
      <w:r>
        <w:t>20.3 Kabul ölçütleri</w:t>
      </w:r>
    </w:p>
    <w:p>
      <w:pPr>
        <w:numPr>
          <w:ilvl w:val="0"/>
          <w:numId w:val="10"/>
        </w:numPr>
      </w:pPr>
      <w:r>
        <w:t>100 ardışık ve monoton frame ID.</w:t>
      </w:r>
    </w:p>
    <w:p>
      <w:pPr>
        <w:numPr>
          <w:ilvl w:val="0"/>
          <w:numId w:val="10"/>
        </w:numPr>
      </w:pPr>
      <w:r>
        <w:t>Her frame exact 2048 spectrum kelimesi ve geçerli protocol CRC.</w:t>
      </w:r>
    </w:p>
    <w:p>
      <w:pPr>
        <w:numPr>
          <w:ilvl w:val="0"/>
          <w:numId w:val="10"/>
        </w:numPr>
      </w:pPr>
      <w:r>
        <w:t>hardware_flags=0; capture/FFT/overflow/CDC/bank hatası yok.</w:t>
      </w:r>
    </w:p>
    <w:p>
      <w:pPr>
        <w:numPr>
          <w:ilvl w:val="0"/>
          <w:numId w:val="10"/>
        </w:numPr>
      </w:pPr>
      <w:r>
        <w:t>Gain mode manual ve gain 50 dB bütün frame'lerde değişmez.</w:t>
      </w:r>
    </w:p>
    <w:p>
      <w:pPr>
        <w:numPr>
          <w:ilvl w:val="0"/>
          <w:numId w:val="10"/>
        </w:numPr>
      </w:pPr>
      <w:r>
        <w:t>Peak, beklenen binin ±1 aralığında.</w:t>
      </w:r>
    </w:p>
    <w:p>
      <w:pPr>
        <w:numPr>
          <w:ilvl w:val="0"/>
          <w:numId w:val="10"/>
        </w:numPr>
      </w:pPr>
      <w:r>
        <w:t>NPZ ve CSV aynı frame kimliklerine ve Candidate hash'lerine bağlı.</w:t>
      </w:r>
    </w:p>
    <w:p>
      <w:pPr>
        <w:numPr>
          <w:ilvl w:val="0"/>
          <w:numId w:val="10"/>
        </w:numPr>
      </w:pPr>
      <w:r>
        <w:t>Sonuç alındıktan sonra yeni fiziksel kanıtlı manifestte board_verified=true.</w:t>
      </w:r>
    </w:p>
    <w:p>
      <w:pPr>
        <w:pStyle w:val="Callout"/>
        <w:shd w:fill="FBEAEA"/>
        <w:pBdr>
          <w:left w:val="single" w:sz="28" w:space="8" w:color="A23B3B"/>
        </w:pBdr>
      </w:pPr>
      <w:r>
        <w:rPr>
          <w:b/>
          <w:color w:val="A23B3B"/>
        </w:rPr>
        <w:t xml:space="preserve">RF güvenliği  </w:t>
      </w:r>
      <w:r>
        <w:t>Sinyal jeneratörü çıkış seviyesi AD9364 RX maksimum güvenli girişinin altında tutulmalıdır. Şüphede attenuator kullanın; bağlantı değiştirirken RF output kapalı olsun.</w:t>
      </w:r>
    </w:p>
    <w:p>
      <w:pPr>
        <w:pStyle w:val="Heading1"/>
      </w:pPr>
      <w:r>
        <w:t>21. ZX80/HMC936 S0–S3 Entegrasyon Planı</w:t>
      </w:r>
    </w:p>
    <w:p>
      <w:pPr>
        <w:jc w:val="center"/>
      </w:pPr>
      <w:r>
        <w:drawing>
          <wp:inline xmlns:a="http://schemas.openxmlformats.org/drawingml/2006/main" xmlns:pic="http://schemas.openxmlformats.org/drawingml/2006/picture">
            <wp:extent cx="5669280" cy="4251960"/>
            <wp:docPr id="9" name="Picture 9"/>
            <wp:cNvGraphicFramePr>
              <a:graphicFrameLocks noChangeAspect="1"/>
            </wp:cNvGraphicFramePr>
            <a:graphic>
              <a:graphicData uri="http://schemas.openxmlformats.org/drawingml/2006/picture">
                <pic:pic>
                  <pic:nvPicPr>
                    <pic:cNvPr id="0" name="codex-clipboard-28b3f95e-84de-4f8e-9349-5747f957bab5.png"/>
                    <pic:cNvPicPr/>
                  </pic:nvPicPr>
                  <pic:blipFill>
                    <a:blip r:embed="rId18"/>
                    <a:stretch>
                      <a:fillRect/>
                    </a:stretch>
                  </pic:blipFill>
                  <pic:spPr>
                    <a:xfrm>
                      <a:off x="0" y="0"/>
                      <a:ext cx="5669280" cy="4251960"/>
                    </a:xfrm>
                    <a:prstGeom prst="rect"/>
                  </pic:spPr>
                </pic:pic>
              </a:graphicData>
            </a:graphic>
          </wp:inline>
        </w:drawing>
      </w:r>
    </w:p>
    <w:p>
      <w:pPr>
        <w:pStyle w:val="Caption"/>
        <w:jc w:val="center"/>
      </w:pPr>
      <w:r>
        <w:t>Şekil 8 — Kullanılacak ZX80-DR230-S+ SPDT anahtar ve EV1HMC936ALP6 faz kaydırıcı.</w:t>
      </w:r>
    </w:p>
    <w:p>
      <w:pPr>
        <w:pStyle w:val="Heading2"/>
      </w:pPr>
      <w:r>
        <w:t>21.1 Donanım sözleşmesi kapanmadan önce</w:t>
      </w:r>
    </w:p>
    <w:p>
      <w:pPr>
        <w:numPr>
          <w:ilvl w:val="0"/>
          <w:numId w:val="10"/>
        </w:numPr>
      </w:pPr>
      <w:r>
        <w:t>ZX80 VDD, Cont1/Cont2 aktif seviyeleri, default durumu ve RF1/RF2 kablo eşlemesi.</w:t>
      </w:r>
    </w:p>
    <w:p>
      <w:pPr>
        <w:numPr>
          <w:ilvl w:val="0"/>
          <w:numId w:val="10"/>
        </w:numPr>
      </w:pPr>
      <w:r>
        <w:t>HMC936A VDD, VSS, 6-bit kontrol truth table'ı, logic threshold ve OE/power-up durumu.</w:t>
      </w:r>
    </w:p>
    <w:p>
      <w:pPr>
        <w:numPr>
          <w:ilvl w:val="0"/>
          <w:numId w:val="10"/>
        </w:numPr>
      </w:pPr>
      <w:r>
        <w:t>BDC çıkış IF merkezinin 1,2–1,4 GHz içinde gerçek ölçümü.</w:t>
      </w:r>
    </w:p>
    <w:p>
      <w:pPr>
        <w:numPr>
          <w:ilvl w:val="0"/>
          <w:numId w:val="10"/>
        </w:numPr>
      </w:pPr>
      <w:r>
        <w:t>FPGA bank I/O gerilimi ve kullanılacak 8 pinin şema/XDC eşlemesi.</w:t>
      </w:r>
    </w:p>
    <w:p>
      <w:pPr>
        <w:numPr>
          <w:ilvl w:val="0"/>
          <w:numId w:val="10"/>
        </w:numPr>
      </w:pPr>
      <w:r>
        <w:t>5 V ↔ 1,8 V level-shifter/buffer yönü, tristate ve güvenli reset hali.</w:t>
      </w:r>
    </w:p>
    <w:p>
      <w:pPr>
        <w:numPr>
          <w:ilvl w:val="0"/>
          <w:numId w:val="10"/>
        </w:numPr>
      </w:pPr>
      <w:r>
        <w:t>Switch ve phase-code değişiminden sonra settle süresi; discard frame sayısı.</w:t>
      </w:r>
    </w:p>
    <w:p>
      <w:pPr>
        <w:pStyle w:val="Heading2"/>
      </w:pPr>
      <w:r>
        <w:t>21.2 Önerilen uygulama sırası</w:t>
      </w:r>
    </w:p>
    <w:p>
      <w:pPr>
        <w:numPr>
          <w:ilvl w:val="0"/>
          <w:numId w:val="16"/>
        </w:numPr>
      </w:pPr>
      <w:r>
        <w:t>Modülleri FPGA'dan bağımsız DC besleme ve logic jig ile doğrula.</w:t>
      </w:r>
    </w:p>
    <w:p>
      <w:pPr>
        <w:numPr>
          <w:ilvl w:val="0"/>
          <w:numId w:val="16"/>
        </w:numPr>
      </w:pPr>
      <w:r>
        <w:t>ZX80 RF1/RF2 geçişini sinyal jeneratörü ve spektrum/ölçüm cihazıyla karakterize et.</w:t>
      </w:r>
    </w:p>
    <w:p>
      <w:pPr>
        <w:numPr>
          <w:ilvl w:val="0"/>
          <w:numId w:val="16"/>
        </w:numPr>
      </w:pPr>
      <w:r>
        <w:t>HMC936A 64 phase code için güç ve faz tablosu çıkar; monotonic açı varsayma.</w:t>
      </w:r>
    </w:p>
    <w:p>
      <w:pPr>
        <w:numPr>
          <w:ilvl w:val="0"/>
          <w:numId w:val="16"/>
        </w:numPr>
      </w:pPr>
      <w:r>
        <w:t>Level-shifter/OE kartını kur ve power-up sırasında tüm çıkışları güvenli duruma zorla.</w:t>
      </w:r>
    </w:p>
    <w:p>
      <w:pPr>
        <w:numPr>
          <w:ilvl w:val="0"/>
          <w:numId w:val="16"/>
        </w:numPr>
      </w:pPr>
      <w:r>
        <w:t>PL pinlerini XDC'ye ekle; yalnız logic test load ile 0/1/OE doğrula.</w:t>
      </w:r>
    </w:p>
    <w:p>
      <w:pPr>
        <w:numPr>
          <w:ilvl w:val="0"/>
          <w:numId w:val="16"/>
        </w:numPr>
      </w:pPr>
      <w:r>
        <w:t>Manual state komutuyla S0–S3 RF yollarını tek tek test et.</w:t>
      </w:r>
    </w:p>
    <w:p>
      <w:pPr>
        <w:numPr>
          <w:ilvl w:val="0"/>
          <w:numId w:val="16"/>
        </w:numPr>
      </w:pPr>
      <w:r>
        <w:t>PL FSM'e state, settle counter, discard count ve frame trigger ekle.</w:t>
      </w:r>
    </w:p>
    <w:p>
      <w:pPr>
        <w:numPr>
          <w:ilvl w:val="0"/>
          <w:numId w:val="16"/>
        </w:numPr>
      </w:pPr>
      <w:r>
        <w:t>Her spectrum frame'ine rf_state ve phase_code metadata bağla.</w:t>
      </w:r>
    </w:p>
    <w:p>
      <w:pPr>
        <w:numPr>
          <w:ilvl w:val="0"/>
          <w:numId w:val="16"/>
        </w:numPr>
      </w:pPr>
      <w:r>
        <w:t>Dört güçten Q1.31 AZ/EL hesapla ve küçük-payda/fault durumunu raporla.</w:t>
      </w:r>
    </w:p>
    <w:p>
      <w:pPr>
        <w:pStyle w:val="Heading2"/>
      </w:pPr>
      <w:r>
        <w:t>21.3 PL FSM önerisi</w:t>
      </w:r>
    </w:p>
    <w:p>
      <w:pPr>
        <w:pStyle w:val="CodeBlock"/>
        <w:shd w:fill="F4F6F9"/>
        <w:pBdr>
          <w:left w:val="single" w:sz="24" w:space="8" w:color="007C83"/>
        </w:pBdr>
      </w:pPr>
      <w:r>
        <w:t>IDLE → APPLY_S0 → SETTLE → DISCARD → CAPTURE → WAIT_DONE</w:t>
        <w:br/>
        <w:t xml:space="preserve">     → APPLY_S1 → ... → APPLY_S2 → ... → APPLY_S3 → ...</w:t>
        <w:br/>
        <w:t xml:space="preserve">     → COMPUTE_POWER_RATIOS → PUBLISH_RESULT → IDLE</w:t>
      </w:r>
    </w:p>
    <w:p>
      <w:pPr>
        <w:pStyle w:val="Callout"/>
        <w:shd w:fill="EAF2F8"/>
        <w:pBdr>
          <w:left w:val="single" w:sz="28" w:space="8" w:color="2E74B5"/>
        </w:pBdr>
      </w:pPr>
      <w:r>
        <w:rPr>
          <w:b/>
          <w:color w:val="2E74B5"/>
        </w:rPr>
        <w:t xml:space="preserve">Sabit ortaklar  </w:t>
      </w:r>
      <w:r>
        <w:t>Bir S0–S3 çevrimi boyunca LO, sample rate, bandwidth, manual gain, FFT scaling, ortak peak/band sınırı ve capture uzunluğu değişmemelidir.</w:t>
      </w:r>
    </w:p>
    <w:p>
      <w:pPr>
        <w:pStyle w:val="Heading1"/>
      </w:pPr>
      <w:r>
        <w:t>22. Yankısız Oda Kalibrasyon Planı</w:t>
      </w:r>
    </w:p>
    <w:p>
      <w:pPr>
        <w:jc w:val="center"/>
      </w:pPr>
      <w:r>
        <w:drawing>
          <wp:inline xmlns:a="http://schemas.openxmlformats.org/drawingml/2006/main" xmlns:pic="http://schemas.openxmlformats.org/drawingml/2006/picture">
            <wp:extent cx="4754880" cy="6339840"/>
            <wp:docPr id="10" name="Picture 10"/>
            <wp:cNvGraphicFramePr>
              <a:graphicFrameLocks noChangeAspect="1"/>
            </wp:cNvGraphicFramePr>
            <a:graphic>
              <a:graphicData uri="http://schemas.openxmlformats.org/drawingml/2006/picture">
                <pic:pic>
                  <pic:nvPicPr>
                    <pic:cNvPr id="0" name="WhatsApp Image 2026-07-20 at 14.21.56 (2).jpeg"/>
                    <pic:cNvPicPr/>
                  </pic:nvPicPr>
                  <pic:blipFill>
                    <a:blip r:embed="rId19"/>
                    <a:stretch>
                      <a:fillRect/>
                    </a:stretch>
                  </pic:blipFill>
                  <pic:spPr>
                    <a:xfrm>
                      <a:off x="0" y="0"/>
                      <a:ext cx="4754880" cy="6339840"/>
                    </a:xfrm>
                    <a:prstGeom prst="rect"/>
                  </pic:spPr>
                </pic:pic>
              </a:graphicData>
            </a:graphic>
          </wp:inline>
        </w:drawing>
      </w:r>
    </w:p>
    <w:p>
      <w:pPr>
        <w:pStyle w:val="Caption"/>
        <w:jc w:val="center"/>
      </w:pPr>
      <w:r>
        <w:t>Şekil 9 — Yankısız oda, anten/positioner ve karşı uç kurulum örneği.</w:t>
      </w:r>
    </w:p>
    <w:p>
      <w:pPr>
        <w:jc w:val="center"/>
      </w:pPr>
      <w:r>
        <w:drawing>
          <wp:inline xmlns:a="http://schemas.openxmlformats.org/drawingml/2006/main" xmlns:pic="http://schemas.openxmlformats.org/drawingml/2006/picture">
            <wp:extent cx="5623560" cy="4217670"/>
            <wp:docPr id="11" name="Picture 11"/>
            <wp:cNvGraphicFramePr>
              <a:graphicFrameLocks noChangeAspect="1"/>
            </wp:cNvGraphicFramePr>
            <a:graphic>
              <a:graphicData uri="http://schemas.openxmlformats.org/drawingml/2006/picture">
                <pic:pic>
                  <pic:nvPicPr>
                    <pic:cNvPr id="0" name="WhatsApp Image 2026-07-20 at 14.21.56.jpeg"/>
                    <pic:cNvPicPr/>
                  </pic:nvPicPr>
                  <pic:blipFill>
                    <a:blip r:embed="rId20"/>
                    <a:stretch>
                      <a:fillRect/>
                    </a:stretch>
                  </pic:blipFill>
                  <pic:spPr>
                    <a:xfrm>
                      <a:off x="0" y="0"/>
                      <a:ext cx="5623560" cy="4217670"/>
                    </a:xfrm>
                    <a:prstGeom prst="rect"/>
                  </pic:spPr>
                </pic:pic>
              </a:graphicData>
            </a:graphic>
          </wp:inline>
        </w:drawing>
      </w:r>
    </w:p>
    <w:p>
      <w:pPr>
        <w:pStyle w:val="Caption"/>
        <w:jc w:val="center"/>
      </w:pPr>
      <w:r>
        <w:t>Şekil 10 — Kontrollü dar taşıyıcı üretmek için R&amp;S SMW200A vector signal generator.</w:t>
      </w:r>
    </w:p>
    <w:p>
      <w:pPr>
        <w:pStyle w:val="Heading2"/>
      </w:pPr>
      <w:r>
        <w:t>22.1 Kalibrasyon hedefi</w:t>
      </w:r>
    </w:p>
    <w:p>
      <w:r>
        <w:t>Normalize güç farkı e_AZ/e_EL doğrudan derece değildir. Mekanik sıfır, anten geometrisi, hybrid/combiner dengesizliği, kablo kaybı, switch insertion loss ve phase-code hataları ölçülerek hata işareti açıya kalibre edilmelidir.</w:t>
      </w:r>
    </w:p>
    <w:p>
      <w:pPr>
        <w:pStyle w:val="Heading2"/>
      </w:pPr>
      <w:r>
        <w:t>22.2 Önerilen prosedür</w:t>
      </w:r>
    </w:p>
    <w:p>
      <w:pPr>
        <w:numPr>
          <w:ilvl w:val="0"/>
          <w:numId w:val="17"/>
        </w:numPr>
      </w:pPr>
      <w:r>
        <w:t>Mekanik boresight ve koordinat yönlerini (AZ/EL işaretleri) kayıt altına al.</w:t>
      </w:r>
    </w:p>
    <w:p>
      <w:pPr>
        <w:numPr>
          <w:ilvl w:val="0"/>
          <w:numId w:val="17"/>
        </w:numPr>
      </w:pPr>
      <w:r>
        <w:t>Sabit RF frekansı, seviye, LO, bandwidth ve manual gain belirle.</w:t>
      </w:r>
    </w:p>
    <w:p>
      <w:pPr>
        <w:numPr>
          <w:ilvl w:val="0"/>
          <w:numId w:val="17"/>
        </w:numPr>
      </w:pPr>
      <w:r>
        <w:t>0° konumunda S0–S3 çevrimlerini tekrarla; bias ve tekrarlanabilirliği ölç.</w:t>
      </w:r>
    </w:p>
    <w:p>
      <w:pPr>
        <w:numPr>
          <w:ilvl w:val="0"/>
          <w:numId w:val="17"/>
        </w:numPr>
      </w:pPr>
      <w:r>
        <w:t>AZ için −θ, 0, +θ ve gerekirse daha sık açı ızgarasında ölçüm al.</w:t>
      </w:r>
    </w:p>
    <w:p>
      <w:pPr>
        <w:numPr>
          <w:ilvl w:val="0"/>
          <w:numId w:val="17"/>
        </w:numPr>
      </w:pPr>
      <w:r>
        <w:t>EL için aynı süreci uygula.</w:t>
      </w:r>
    </w:p>
    <w:p>
      <w:pPr>
        <w:numPr>
          <w:ilvl w:val="0"/>
          <w:numId w:val="17"/>
        </w:numPr>
      </w:pPr>
      <w:r>
        <w:t>e_AZ/e_EL eğimi, simetri, doğrusal bölge, histerezis ve gürültüyü çıkar.</w:t>
      </w:r>
    </w:p>
    <w:p>
      <w:pPr>
        <w:numPr>
          <w:ilvl w:val="0"/>
          <w:numId w:val="17"/>
        </w:numPr>
      </w:pPr>
      <w:r>
        <w:t>Açı dönüşüm katsayılarını versiyonlu kalibrasyon dosyasına kaydet.</w:t>
      </w:r>
    </w:p>
    <w:p>
      <w:pPr>
        <w:numPr>
          <w:ilvl w:val="0"/>
          <w:numId w:val="17"/>
        </w:numPr>
      </w:pPr>
      <w:r>
        <w:t>Bağımsız açı noktalarında RMSE ve maksimum hata kabulünü çalıştır.</w:t>
      </w:r>
    </w:p>
    <w:p>
      <w:pPr>
        <w:pStyle w:val="Heading2"/>
      </w:pPr>
      <w:r>
        <w:t>22.3 Kaydedilecek metadata</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2200"/>
        <w:gridCol w:w="7160"/>
      </w:tblGrid>
      <w:tr>
        <w:trPr>
          <w:tblHeader w:val="true"/>
        </w:trPr>
        <w:tc>
          <w:tcPr>
            <w:tcW w:type="dxa" w:w="2200"/>
            <w:shd w:fill="F4F6F9"/>
            <w:vAlign w:val="center"/>
            <w:tcMar>
              <w:top w:w="80" w:type="dxa"/>
              <w:start w:w="120" w:type="dxa"/>
              <w:bottom w:w="80" w:type="dxa"/>
              <w:end w:w="120" w:type="dxa"/>
            </w:tcMar>
          </w:tcPr>
          <w:p>
            <w:pPr>
              <w:spacing w:after="0"/>
            </w:pPr>
            <w:r>
              <w:rPr>
                <w:b/>
                <w:color w:val="17365D"/>
                <w:sz w:val="19"/>
              </w:rPr>
              <w:t>Grup</w:t>
            </w:r>
          </w:p>
        </w:tc>
        <w:tc>
          <w:tcPr>
            <w:tcW w:type="dxa" w:w="7160"/>
            <w:shd w:fill="F4F6F9"/>
            <w:vAlign w:val="center"/>
            <w:tcMar>
              <w:top w:w="80" w:type="dxa"/>
              <w:start w:w="120" w:type="dxa"/>
              <w:bottom w:w="80" w:type="dxa"/>
              <w:end w:w="120" w:type="dxa"/>
            </w:tcMar>
          </w:tcPr>
          <w:p>
            <w:pPr>
              <w:spacing w:after="0"/>
            </w:pPr>
            <w:r>
              <w:rPr>
                <w:b/>
                <w:color w:val="17365D"/>
                <w:sz w:val="19"/>
              </w:rPr>
              <w:t>Alanlar</w:t>
            </w:r>
          </w:p>
        </w:tc>
      </w:tr>
      <w:tr>
        <w:trPr>
          <w:trHeight w:hRule="atLeast"/>
        </w:trPr>
        <w:tc>
          <w:tcPr>
            <w:tcW w:type="dxa" w:w="2200"/>
            <w:vAlign w:val="top"/>
            <w:tcMar>
              <w:top w:w="80" w:type="dxa"/>
              <w:start w:w="120" w:type="dxa"/>
              <w:bottom w:w="80" w:type="dxa"/>
              <w:end w:w="120" w:type="dxa"/>
            </w:tcMar>
          </w:tcPr>
          <w:p>
            <w:pPr>
              <w:spacing w:after="0"/>
            </w:pPr>
            <w:r>
              <w:rPr>
                <w:sz w:val="18"/>
              </w:rPr>
              <w:t>RF</w:t>
            </w:r>
          </w:p>
        </w:tc>
        <w:tc>
          <w:tcPr>
            <w:tcW w:type="dxa" w:w="7160"/>
            <w:vAlign w:val="top"/>
            <w:tcMar>
              <w:top w:w="80" w:type="dxa"/>
              <w:start w:w="120" w:type="dxa"/>
              <w:bottom w:w="80" w:type="dxa"/>
              <w:end w:w="120" w:type="dxa"/>
            </w:tcMar>
          </w:tcPr>
          <w:p>
            <w:pPr>
              <w:spacing w:after="0"/>
            </w:pPr>
            <w:r>
              <w:rPr>
                <w:sz w:val="18"/>
              </w:rPr>
              <w:t>Frekans, seviye, modülasyon, bandwidth, attenuator ve kablo.</w:t>
            </w:r>
          </w:p>
        </w:tc>
      </w:tr>
      <w:tr>
        <w:trPr>
          <w:trHeight w:hRule="atLeast"/>
        </w:trPr>
        <w:tc>
          <w:tcPr>
            <w:tcW w:type="dxa" w:w="2200"/>
            <w:vAlign w:val="top"/>
            <w:tcMar>
              <w:top w:w="80" w:type="dxa"/>
              <w:start w:w="120" w:type="dxa"/>
              <w:bottom w:w="80" w:type="dxa"/>
              <w:end w:w="120" w:type="dxa"/>
            </w:tcMar>
          </w:tcPr>
          <w:p>
            <w:pPr>
              <w:spacing w:after="0"/>
            </w:pPr>
            <w:r>
              <w:rPr>
                <w:sz w:val="18"/>
              </w:rPr>
              <w:t>Kart</w:t>
            </w:r>
          </w:p>
        </w:tc>
        <w:tc>
          <w:tcPr>
            <w:tcW w:type="dxa" w:w="7160"/>
            <w:vAlign w:val="top"/>
            <w:tcMar>
              <w:top w:w="80" w:type="dxa"/>
              <w:start w:w="120" w:type="dxa"/>
              <w:bottom w:w="80" w:type="dxa"/>
              <w:end w:w="120" w:type="dxa"/>
            </w:tcMar>
          </w:tcPr>
          <w:p>
            <w:pPr>
              <w:spacing w:after="0"/>
            </w:pPr>
            <w:r>
              <w:rPr>
                <w:sz w:val="18"/>
              </w:rPr>
              <w:t>Candidate hash, LO, Fs, BW, gain, sıcaklık ve power-cycle bilgisi.</w:t>
            </w:r>
          </w:p>
        </w:tc>
      </w:tr>
      <w:tr>
        <w:trPr>
          <w:trHeight w:hRule="atLeast"/>
        </w:trPr>
        <w:tc>
          <w:tcPr>
            <w:tcW w:type="dxa" w:w="2200"/>
            <w:vAlign w:val="top"/>
            <w:tcMar>
              <w:top w:w="80" w:type="dxa"/>
              <w:start w:w="120" w:type="dxa"/>
              <w:bottom w:w="80" w:type="dxa"/>
              <w:end w:w="120" w:type="dxa"/>
            </w:tcMar>
          </w:tcPr>
          <w:p>
            <w:pPr>
              <w:spacing w:after="0"/>
            </w:pPr>
            <w:r>
              <w:rPr>
                <w:sz w:val="18"/>
              </w:rPr>
              <w:t>Monopulse</w:t>
            </w:r>
          </w:p>
        </w:tc>
        <w:tc>
          <w:tcPr>
            <w:tcW w:type="dxa" w:w="7160"/>
            <w:vAlign w:val="top"/>
            <w:tcMar>
              <w:top w:w="80" w:type="dxa"/>
              <w:start w:w="120" w:type="dxa"/>
              <w:bottom w:w="80" w:type="dxa"/>
              <w:end w:w="120" w:type="dxa"/>
            </w:tcMar>
          </w:tcPr>
          <w:p>
            <w:pPr>
              <w:spacing w:after="0"/>
            </w:pPr>
            <w:r>
              <w:rPr>
                <w:sz w:val="18"/>
              </w:rPr>
              <w:t>S0–S3 phase code, switch state, settle/discard, P0…P3, e_AZ/e_EL.</w:t>
            </w:r>
          </w:p>
        </w:tc>
      </w:tr>
      <w:tr>
        <w:trPr>
          <w:trHeight w:hRule="atLeast"/>
        </w:trPr>
        <w:tc>
          <w:tcPr>
            <w:tcW w:type="dxa" w:w="2200"/>
            <w:vAlign w:val="top"/>
            <w:tcMar>
              <w:top w:w="80" w:type="dxa"/>
              <w:start w:w="120" w:type="dxa"/>
              <w:bottom w:w="80" w:type="dxa"/>
              <w:end w:w="120" w:type="dxa"/>
            </w:tcMar>
          </w:tcPr>
          <w:p>
            <w:pPr>
              <w:spacing w:after="0"/>
            </w:pPr>
            <w:r>
              <w:rPr>
                <w:sz w:val="18"/>
              </w:rPr>
              <w:t>Mekanik</w:t>
            </w:r>
          </w:p>
        </w:tc>
        <w:tc>
          <w:tcPr>
            <w:tcW w:type="dxa" w:w="7160"/>
            <w:vAlign w:val="top"/>
            <w:tcMar>
              <w:top w:w="80" w:type="dxa"/>
              <w:start w:w="120" w:type="dxa"/>
              <w:bottom w:w="80" w:type="dxa"/>
              <w:end w:w="120" w:type="dxa"/>
            </w:tcMar>
          </w:tcPr>
          <w:p>
            <w:pPr>
              <w:spacing w:after="0"/>
            </w:pPr>
            <w:r>
              <w:rPr>
                <w:sz w:val="18"/>
              </w:rPr>
              <w:t>AZ/EL gerçek açı, yön işareti, fixture ve anten polarizasyonu.</w:t>
            </w:r>
          </w:p>
        </w:tc>
      </w:tr>
      <w:tr>
        <w:trPr>
          <w:trHeight w:hRule="atLeast"/>
        </w:trPr>
        <w:tc>
          <w:tcPr>
            <w:tcW w:type="dxa" w:w="2200"/>
            <w:vAlign w:val="top"/>
            <w:tcMar>
              <w:top w:w="80" w:type="dxa"/>
              <w:start w:w="120" w:type="dxa"/>
              <w:bottom w:w="80" w:type="dxa"/>
              <w:end w:w="120" w:type="dxa"/>
            </w:tcMar>
          </w:tcPr>
          <w:p>
            <w:pPr>
              <w:spacing w:after="0"/>
            </w:pPr>
            <w:r>
              <w:rPr>
                <w:sz w:val="18"/>
              </w:rPr>
              <w:t>Kanıt</w:t>
            </w:r>
          </w:p>
        </w:tc>
        <w:tc>
          <w:tcPr>
            <w:tcW w:type="dxa" w:w="7160"/>
            <w:vAlign w:val="top"/>
            <w:tcMar>
              <w:top w:w="80" w:type="dxa"/>
              <w:start w:w="120" w:type="dxa"/>
              <w:bottom w:w="80" w:type="dxa"/>
              <w:end w:w="120" w:type="dxa"/>
            </w:tcMar>
          </w:tcPr>
          <w:p>
            <w:pPr>
              <w:spacing w:after="0"/>
            </w:pPr>
            <w:r>
              <w:rPr>
                <w:sz w:val="18"/>
              </w:rPr>
              <w:t>NPZ/CSV, UART/JTAG logu, fotoğraf ve operatör notu.</w:t>
            </w:r>
          </w:p>
        </w:tc>
      </w:tr>
    </w:tbl>
    <w:p>
      <w:pPr>
        <w:pStyle w:val="Heading1"/>
      </w:pPr>
      <w:r>
        <w:t>23. Geliştirici Devir Kılavuzu</w:t>
      </w:r>
    </w:p>
    <w:p>
      <w:pPr>
        <w:pStyle w:val="Heading2"/>
      </w:pPr>
      <w:r>
        <w:t>23.1 İlk gün kontrol listesi</w:t>
      </w:r>
    </w:p>
    <w:p>
      <w:pPr>
        <w:numPr>
          <w:ilvl w:val="0"/>
          <w:numId w:val="18"/>
        </w:numPr>
      </w:pPr>
      <w:r>
        <w:t>Güncel worktree ve branch'i doğrula; git status'taki kullanıcı değişikliklerini koru.</w:t>
      </w:r>
    </w:p>
    <w:p>
      <w:pPr>
        <w:numPr>
          <w:ilvl w:val="0"/>
          <w:numId w:val="18"/>
        </w:numPr>
      </w:pPr>
      <w:r>
        <w:t>PROJECT/reports/project_situation_report.md ve implementation_plan.md son bölümlerini oku.</w:t>
      </w:r>
    </w:p>
    <w:p>
      <w:pPr>
        <w:numPr>
          <w:ilvl w:val="0"/>
          <w:numId w:val="18"/>
        </w:numPr>
      </w:pPr>
      <w:r>
        <w:t>Golden release manifestini ve CURRENT işaretçisini doğrula.</w:t>
      </w:r>
    </w:p>
    <w:p>
      <w:pPr>
        <w:numPr>
          <w:ilvl w:val="0"/>
          <w:numId w:val="18"/>
        </w:numPr>
      </w:pPr>
      <w:r>
        <w:t>Kart kapalıyken JTAG, PS_UART, güç ve AD9364 FMC bağlantılarını kontrol et.</w:t>
      </w:r>
    </w:p>
    <w:p>
      <w:pPr>
        <w:numPr>
          <w:ilvl w:val="0"/>
          <w:numId w:val="18"/>
        </w:numPr>
      </w:pPr>
      <w:r>
        <w:t>Golden launcher ile temel Rev 2/DMA PASS regresyonunu al.</w:t>
      </w:r>
    </w:p>
    <w:p>
      <w:pPr>
        <w:numPr>
          <w:ilvl w:val="0"/>
          <w:numId w:val="18"/>
        </w:numPr>
      </w:pPr>
      <w:r>
        <w:t>Candidate launcher ile PL FFT/protocol-v2 READY sonucunu al.</w:t>
      </w:r>
    </w:p>
    <w:p>
      <w:pPr>
        <w:numPr>
          <w:ilvl w:val="0"/>
          <w:numId w:val="18"/>
        </w:numPr>
      </w:pPr>
      <w:r>
        <w:t>Python software testlerini ve gerekirse no-RF preflight'ı çalıştır.</w:t>
      </w:r>
    </w:p>
    <w:p>
      <w:pPr>
        <w:numPr>
          <w:ilvl w:val="0"/>
          <w:numId w:val="18"/>
        </w:numPr>
      </w:pPr>
      <w:r>
        <w:t>Yeni işe başlamadan açık kabul kapısını ve üretilecek kanıt dosyalarını yazılı tanımla.</w:t>
      </w:r>
    </w:p>
    <w:p>
      <w:pPr>
        <w:pStyle w:val="Heading2"/>
      </w:pPr>
      <w:r>
        <w:t>23.2 Normal çalışma</w:t>
      </w:r>
    </w:p>
    <w:p>
      <w:pPr>
        <w:pStyle w:val="CodeBlock"/>
        <w:shd w:fill="F4F6F9"/>
        <w:pBdr>
          <w:left w:val="single" w:sz="24" w:space="8" w:color="007C83"/>
        </w:pBdr>
      </w:pPr>
      <w:r>
        <w:t>cd C:\Users\DELL\Desktop\Yazilim\FPGA-Profen-Worktrees\axu4ev-ad9364-monopulse</w:t>
        <w:br/>
        <w:t>.\PROJECT\tools\Start-Axu4evAd9364Candidate.cmd</w:t>
      </w:r>
    </w:p>
    <w:p>
      <w:r>
        <w:t>Launcher PASS verdikten sonra PuTTY/PS_UART çıktısı kontrol edilir. Live-lab Candidate READY formatı görülmeden Python client başlatılmaz. Golden regresyonu istenirse ayrı Golden CMD kullanılır; iki paket karıştırılmaz.</w:t>
      </w:r>
    </w:p>
    <w:p>
      <w:pPr>
        <w:pStyle w:val="Heading2"/>
      </w:pPr>
      <w:r>
        <w:t>23.3 Değişiklik yaparken</w:t>
      </w:r>
    </w:p>
    <w:p>
      <w:pPr>
        <w:numPr>
          <w:ilvl w:val="0"/>
          <w:numId w:val="10"/>
        </w:numPr>
      </w:pPr>
      <w:r>
        <w:t>RTL değişikliğini önce bit-doğru model ve self-checking testbench ile kapat.</w:t>
      </w:r>
    </w:p>
    <w:p>
      <w:pPr>
        <w:numPr>
          <w:ilvl w:val="0"/>
          <w:numId w:val="10"/>
        </w:numPr>
      </w:pPr>
      <w:r>
        <w:t>Yeni bitstream üretildiğinde timing/DRC ve artefakt hash'ini güncelle.</w:t>
      </w:r>
    </w:p>
    <w:p>
      <w:pPr>
        <w:numPr>
          <w:ilvl w:val="0"/>
          <w:numId w:val="10"/>
        </w:numPr>
      </w:pPr>
      <w:r>
        <w:t>Protocol değişikliğinde version artır; C ve Python codec'i aynı commit'te güncelle.</w:t>
      </w:r>
    </w:p>
    <w:p>
      <w:pPr>
        <w:numPr>
          <w:ilvl w:val="0"/>
          <w:numId w:val="10"/>
        </w:numPr>
      </w:pPr>
      <w:r>
        <w:t>Yeni Candidate dizini oluştur; önceki Candidate'i değiştirme.</w:t>
      </w:r>
    </w:p>
    <w:p>
      <w:pPr>
        <w:numPr>
          <w:ilvl w:val="0"/>
          <w:numId w:val="10"/>
        </w:numPr>
      </w:pPr>
      <w:r>
        <w:t>Fiziksel test logunu manifest ve kaynak commit ile bağla.</w:t>
      </w:r>
    </w:p>
    <w:p>
      <w:pPr>
        <w:numPr>
          <w:ilvl w:val="0"/>
          <w:numId w:val="10"/>
        </w:numPr>
      </w:pPr>
      <w:r>
        <w:t>project_situation_report, implementation_plan ve chat_report'u sonuçla birlikte güncelle.</w:t>
      </w:r>
    </w:p>
    <w:p>
      <w:pPr>
        <w:numPr>
          <w:ilvl w:val="0"/>
          <w:numId w:val="10"/>
        </w:numPr>
      </w:pPr>
      <w:r>
        <w:t>Tamamlanmamış fiziksel işi PASS veya board_verified=true olarak işaretleme.</w:t>
      </w:r>
    </w:p>
    <w:p>
      <w:pPr>
        <w:pStyle w:val="Heading2"/>
      </w:pPr>
      <w:r>
        <w:t>23.4 Hızlı teşhis ağacı</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1900"/>
        <w:gridCol w:w="3550"/>
        <w:gridCol w:w="3910"/>
      </w:tblGrid>
      <w:tr>
        <w:trPr>
          <w:tblHeader w:val="true"/>
        </w:trPr>
        <w:tc>
          <w:tcPr>
            <w:tcW w:type="dxa" w:w="1900"/>
            <w:shd w:fill="F4F6F9"/>
            <w:vAlign w:val="center"/>
            <w:tcMar>
              <w:top w:w="80" w:type="dxa"/>
              <w:start w:w="120" w:type="dxa"/>
              <w:bottom w:w="80" w:type="dxa"/>
              <w:end w:w="120" w:type="dxa"/>
            </w:tcMar>
          </w:tcPr>
          <w:p>
            <w:pPr>
              <w:spacing w:after="0"/>
            </w:pPr>
            <w:r>
              <w:rPr>
                <w:b/>
                <w:color w:val="17365D"/>
                <w:sz w:val="19"/>
              </w:rPr>
              <w:t>Aşama</w:t>
            </w:r>
          </w:p>
        </w:tc>
        <w:tc>
          <w:tcPr>
            <w:tcW w:type="dxa" w:w="3550"/>
            <w:shd w:fill="F4F6F9"/>
            <w:vAlign w:val="center"/>
            <w:tcMar>
              <w:top w:w="80" w:type="dxa"/>
              <w:start w:w="120" w:type="dxa"/>
              <w:bottom w:w="80" w:type="dxa"/>
              <w:end w:w="120" w:type="dxa"/>
            </w:tcMar>
          </w:tcPr>
          <w:p>
            <w:pPr>
              <w:spacing w:after="0"/>
            </w:pPr>
            <w:r>
              <w:rPr>
                <w:b/>
                <w:color w:val="17365D"/>
                <w:sz w:val="19"/>
              </w:rPr>
              <w:t>Kontrol</w:t>
            </w:r>
          </w:p>
        </w:tc>
        <w:tc>
          <w:tcPr>
            <w:tcW w:type="dxa" w:w="3910"/>
            <w:shd w:fill="F4F6F9"/>
            <w:vAlign w:val="center"/>
            <w:tcMar>
              <w:top w:w="80" w:type="dxa"/>
              <w:start w:w="120" w:type="dxa"/>
              <w:bottom w:w="80" w:type="dxa"/>
              <w:end w:w="120" w:type="dxa"/>
            </w:tcMar>
          </w:tcPr>
          <w:p>
            <w:pPr>
              <w:spacing w:after="0"/>
            </w:pPr>
            <w:r>
              <w:rPr>
                <w:b/>
                <w:color w:val="17365D"/>
                <w:sz w:val="19"/>
              </w:rPr>
              <w:t>Sonraki hareket</w:t>
            </w:r>
          </w:p>
        </w:tc>
      </w:tr>
      <w:tr>
        <w:trPr>
          <w:trHeight w:hRule="atLeast"/>
        </w:trPr>
        <w:tc>
          <w:tcPr>
            <w:tcW w:type="dxa" w:w="1900"/>
            <w:vAlign w:val="top"/>
            <w:tcMar>
              <w:top w:w="80" w:type="dxa"/>
              <w:start w:w="120" w:type="dxa"/>
              <w:bottom w:w="80" w:type="dxa"/>
              <w:end w:w="120" w:type="dxa"/>
            </w:tcMar>
          </w:tcPr>
          <w:p>
            <w:pPr>
              <w:spacing w:after="0"/>
            </w:pPr>
            <w:r>
              <w:rPr>
                <w:sz w:val="18"/>
              </w:rPr>
              <w:t>JTAG target yok</w:t>
            </w:r>
          </w:p>
        </w:tc>
        <w:tc>
          <w:tcPr>
            <w:tcW w:type="dxa" w:w="3550"/>
            <w:vAlign w:val="top"/>
            <w:tcMar>
              <w:top w:w="80" w:type="dxa"/>
              <w:start w:w="120" w:type="dxa"/>
              <w:bottom w:w="80" w:type="dxa"/>
              <w:end w:w="120" w:type="dxa"/>
            </w:tcMar>
          </w:tcPr>
          <w:p>
            <w:pPr>
              <w:spacing w:after="0"/>
            </w:pPr>
            <w:r>
              <w:rPr>
                <w:sz w:val="18"/>
              </w:rPr>
              <w:t>Güç, USB/JTAG sürücüsü, hw_server</w:t>
            </w:r>
          </w:p>
        </w:tc>
        <w:tc>
          <w:tcPr>
            <w:tcW w:type="dxa" w:w="3910"/>
            <w:vAlign w:val="top"/>
            <w:tcMar>
              <w:top w:w="80" w:type="dxa"/>
              <w:start w:w="120" w:type="dxa"/>
              <w:bottom w:w="80" w:type="dxa"/>
              <w:end w:w="120" w:type="dxa"/>
            </w:tcMar>
          </w:tcPr>
          <w:p>
            <w:pPr>
              <w:spacing w:after="0"/>
            </w:pPr>
            <w:r>
              <w:rPr>
                <w:sz w:val="18"/>
              </w:rPr>
              <w:t>Cold power cycle ve targets.</w:t>
            </w:r>
          </w:p>
        </w:tc>
      </w:tr>
      <w:tr>
        <w:trPr>
          <w:trHeight w:hRule="atLeast"/>
        </w:trPr>
        <w:tc>
          <w:tcPr>
            <w:tcW w:type="dxa" w:w="1900"/>
            <w:vAlign w:val="top"/>
            <w:tcMar>
              <w:top w:w="80" w:type="dxa"/>
              <w:start w:w="120" w:type="dxa"/>
              <w:bottom w:w="80" w:type="dxa"/>
              <w:end w:w="120" w:type="dxa"/>
            </w:tcMar>
          </w:tcPr>
          <w:p>
            <w:pPr>
              <w:spacing w:after="0"/>
            </w:pPr>
            <w:r>
              <w:rPr>
                <w:sz w:val="18"/>
              </w:rPr>
              <w:t>PS init timeout</w:t>
            </w:r>
          </w:p>
        </w:tc>
        <w:tc>
          <w:tcPr>
            <w:tcW w:type="dxa" w:w="3550"/>
            <w:vAlign w:val="top"/>
            <w:tcMar>
              <w:top w:w="80" w:type="dxa"/>
              <w:start w:w="120" w:type="dxa"/>
              <w:bottom w:w="80" w:type="dxa"/>
              <w:end w:w="120" w:type="dxa"/>
            </w:tcMar>
          </w:tcPr>
          <w:p>
            <w:pPr>
              <w:spacing w:after="0"/>
            </w:pPr>
            <w:r>
              <w:rPr>
                <w:sz w:val="18"/>
              </w:rPr>
              <w:t>Kart açık mı, PMU gate/PMUFW?</w:t>
            </w:r>
          </w:p>
        </w:tc>
        <w:tc>
          <w:tcPr>
            <w:tcW w:type="dxa" w:w="3910"/>
            <w:vAlign w:val="top"/>
            <w:tcMar>
              <w:top w:w="80" w:type="dxa"/>
              <w:start w:w="120" w:type="dxa"/>
              <w:bottom w:w="80" w:type="dxa"/>
              <w:end w:w="120" w:type="dxa"/>
            </w:tcMar>
          </w:tcPr>
          <w:p>
            <w:pPr>
              <w:spacing w:after="0"/>
            </w:pPr>
            <w:r>
              <w:rPr>
                <w:sz w:val="18"/>
              </w:rPr>
              <w:t>Launcher sırası ve PSU mwr.</w:t>
            </w:r>
          </w:p>
        </w:tc>
      </w:tr>
      <w:tr>
        <w:trPr>
          <w:trHeight w:hRule="atLeast"/>
        </w:trPr>
        <w:tc>
          <w:tcPr>
            <w:tcW w:type="dxa" w:w="1900"/>
            <w:vAlign w:val="top"/>
            <w:tcMar>
              <w:top w:w="80" w:type="dxa"/>
              <w:start w:w="120" w:type="dxa"/>
              <w:bottom w:w="80" w:type="dxa"/>
              <w:end w:w="120" w:type="dxa"/>
            </w:tcMar>
          </w:tcPr>
          <w:p>
            <w:pPr>
              <w:spacing w:after="0"/>
            </w:pPr>
            <w:r>
              <w:rPr>
                <w:sz w:val="18"/>
              </w:rPr>
              <w:t>DDR gate fail</w:t>
            </w:r>
          </w:p>
        </w:tc>
        <w:tc>
          <w:tcPr>
            <w:tcW w:type="dxa" w:w="3550"/>
            <w:vAlign w:val="top"/>
            <w:tcMar>
              <w:top w:w="80" w:type="dxa"/>
              <w:start w:w="120" w:type="dxa"/>
              <w:bottom w:w="80" w:type="dxa"/>
              <w:end w:w="120" w:type="dxa"/>
            </w:tcMar>
          </w:tcPr>
          <w:p>
            <w:pPr>
              <w:spacing w:after="0"/>
            </w:pPr>
            <w:r>
              <w:rPr>
                <w:sz w:val="18"/>
              </w:rPr>
              <w:t>psu_init ve PS–PL reset</w:t>
            </w:r>
          </w:p>
        </w:tc>
        <w:tc>
          <w:tcPr>
            <w:tcW w:type="dxa" w:w="3910"/>
            <w:vAlign w:val="top"/>
            <w:tcMar>
              <w:top w:w="80" w:type="dxa"/>
              <w:start w:w="120" w:type="dxa"/>
              <w:bottom w:w="80" w:type="dxa"/>
              <w:end w:w="120" w:type="dxa"/>
            </w:tcMar>
          </w:tcPr>
          <w:p>
            <w:pPr>
              <w:spacing w:after="0"/>
            </w:pPr>
            <w:r>
              <w:rPr>
                <w:sz w:val="18"/>
              </w:rPr>
              <w:t>Uygulama ELF'i indirme; önce DDR'yi düzelt.</w:t>
            </w:r>
          </w:p>
        </w:tc>
      </w:tr>
      <w:tr>
        <w:trPr>
          <w:trHeight w:hRule="atLeast"/>
        </w:trPr>
        <w:tc>
          <w:tcPr>
            <w:tcW w:type="dxa" w:w="1900"/>
            <w:vAlign w:val="top"/>
            <w:tcMar>
              <w:top w:w="80" w:type="dxa"/>
              <w:start w:w="120" w:type="dxa"/>
              <w:bottom w:w="80" w:type="dxa"/>
              <w:end w:w="120" w:type="dxa"/>
            </w:tcMar>
          </w:tcPr>
          <w:p>
            <w:pPr>
              <w:spacing w:after="0"/>
            </w:pPr>
            <w:r>
              <w:rPr>
                <w:sz w:val="18"/>
              </w:rPr>
              <w:t>AD9364 init fail</w:t>
            </w:r>
          </w:p>
        </w:tc>
        <w:tc>
          <w:tcPr>
            <w:tcW w:type="dxa" w:w="3550"/>
            <w:vAlign w:val="top"/>
            <w:tcMar>
              <w:top w:w="80" w:type="dxa"/>
              <w:start w:w="120" w:type="dxa"/>
              <w:bottom w:w="80" w:type="dxa"/>
              <w:end w:w="120" w:type="dxa"/>
            </w:tcMar>
          </w:tcPr>
          <w:p>
            <w:pPr>
              <w:spacing w:after="0"/>
            </w:pPr>
            <w:r>
              <w:rPr>
                <w:sz w:val="18"/>
              </w:rPr>
              <w:t>PRODUCT_ID 0x00 mı 0xFF mi?</w:t>
            </w:r>
          </w:p>
        </w:tc>
        <w:tc>
          <w:tcPr>
            <w:tcW w:type="dxa" w:w="3910"/>
            <w:vAlign w:val="top"/>
            <w:tcMar>
              <w:top w:w="80" w:type="dxa"/>
              <w:start w:w="120" w:type="dxa"/>
              <w:bottom w:w="80" w:type="dxa"/>
              <w:end w:w="120" w:type="dxa"/>
            </w:tcMar>
          </w:tcPr>
          <w:p>
            <w:pPr>
              <w:spacing w:after="0"/>
            </w:pPr>
            <w:r>
              <w:rPr>
                <w:sz w:val="18"/>
              </w:rPr>
              <w:t>0x00: PS–PL/SPI core; 0xFF: güç/kablo/cold cycle.</w:t>
            </w:r>
          </w:p>
        </w:tc>
      </w:tr>
      <w:tr>
        <w:trPr>
          <w:trHeight w:hRule="atLeast"/>
        </w:trPr>
        <w:tc>
          <w:tcPr>
            <w:tcW w:type="dxa" w:w="1900"/>
            <w:vAlign w:val="top"/>
            <w:tcMar>
              <w:top w:w="80" w:type="dxa"/>
              <w:start w:w="120" w:type="dxa"/>
              <w:bottom w:w="80" w:type="dxa"/>
              <w:end w:w="120" w:type="dxa"/>
            </w:tcMar>
          </w:tcPr>
          <w:p>
            <w:pPr>
              <w:spacing w:after="0"/>
            </w:pPr>
            <w:r>
              <w:rPr>
                <w:sz w:val="18"/>
              </w:rPr>
              <w:t>PL_FFT capture fail</w:t>
            </w:r>
          </w:p>
        </w:tc>
        <w:tc>
          <w:tcPr>
            <w:tcW w:type="dxa" w:w="3550"/>
            <w:vAlign w:val="top"/>
            <w:tcMar>
              <w:top w:w="80" w:type="dxa"/>
              <w:start w:w="120" w:type="dxa"/>
              <w:bottom w:w="80" w:type="dxa"/>
              <w:end w:w="120" w:type="dxa"/>
            </w:tcMar>
          </w:tcPr>
          <w:p>
            <w:pPr>
              <w:spacing w:after="0"/>
            </w:pPr>
            <w:r>
              <w:rPr>
                <w:sz w:val="18"/>
              </w:rPr>
              <w:t>Status/flags, bank busy, reset</w:t>
            </w:r>
          </w:p>
        </w:tc>
        <w:tc>
          <w:tcPr>
            <w:tcW w:type="dxa" w:w="3910"/>
            <w:vAlign w:val="top"/>
            <w:tcMar>
              <w:top w:w="80" w:type="dxa"/>
              <w:start w:w="120" w:type="dxa"/>
              <w:bottom w:w="80" w:type="dxa"/>
              <w:end w:w="120" w:type="dxa"/>
            </w:tcMar>
          </w:tcPr>
          <w:p>
            <w:pPr>
              <w:spacing w:after="0"/>
            </w:pPr>
            <w:r>
              <w:rPr>
                <w:sz w:val="18"/>
              </w:rPr>
              <w:t>Tek capture; soft reset; persistent ise ILA/sim.</w:t>
            </w:r>
          </w:p>
        </w:tc>
      </w:tr>
      <w:tr>
        <w:trPr>
          <w:trHeight w:hRule="atLeast"/>
        </w:trPr>
        <w:tc>
          <w:tcPr>
            <w:tcW w:type="dxa" w:w="1900"/>
            <w:vAlign w:val="top"/>
            <w:tcMar>
              <w:top w:w="80" w:type="dxa"/>
              <w:start w:w="120" w:type="dxa"/>
              <w:bottom w:w="80" w:type="dxa"/>
              <w:end w:w="120" w:type="dxa"/>
            </w:tcMar>
          </w:tcPr>
          <w:p>
            <w:pPr>
              <w:spacing w:after="0"/>
            </w:pPr>
            <w:r>
              <w:rPr>
                <w:sz w:val="18"/>
              </w:rPr>
              <w:t>Python timeout/CRC</w:t>
            </w:r>
          </w:p>
        </w:tc>
        <w:tc>
          <w:tcPr>
            <w:tcW w:type="dxa" w:w="3550"/>
            <w:vAlign w:val="top"/>
            <w:tcMar>
              <w:top w:w="80" w:type="dxa"/>
              <w:start w:w="120" w:type="dxa"/>
              <w:bottom w:w="80" w:type="dxa"/>
              <w:end w:w="120" w:type="dxa"/>
            </w:tcMar>
          </w:tcPr>
          <w:p>
            <w:pPr>
              <w:spacing w:after="0"/>
            </w:pPr>
            <w:r>
              <w:rPr>
                <w:sz w:val="18"/>
              </w:rPr>
              <w:t>COM port/baud/protocol version</w:t>
            </w:r>
          </w:p>
        </w:tc>
        <w:tc>
          <w:tcPr>
            <w:tcW w:type="dxa" w:w="3910"/>
            <w:vAlign w:val="top"/>
            <w:tcMar>
              <w:top w:w="80" w:type="dxa"/>
              <w:start w:w="120" w:type="dxa"/>
              <w:bottom w:w="80" w:type="dxa"/>
              <w:end w:w="120" w:type="dxa"/>
            </w:tcMar>
          </w:tcPr>
          <w:p>
            <w:pPr>
              <w:spacing w:after="0"/>
            </w:pPr>
            <w:r>
              <w:rPr>
                <w:sz w:val="18"/>
              </w:rPr>
              <w:t>PuTTY'yi kapat veya port paylaşımını gider; codec logu.</w:t>
            </w:r>
          </w:p>
        </w:tc>
      </w:tr>
      <w:tr>
        <w:trPr>
          <w:trHeight w:hRule="atLeast"/>
        </w:trPr>
        <w:tc>
          <w:tcPr>
            <w:tcW w:type="dxa" w:w="1900"/>
            <w:vAlign w:val="top"/>
            <w:tcMar>
              <w:top w:w="80" w:type="dxa"/>
              <w:start w:w="120" w:type="dxa"/>
              <w:bottom w:w="80" w:type="dxa"/>
              <w:end w:w="120" w:type="dxa"/>
            </w:tcMar>
          </w:tcPr>
          <w:p>
            <w:pPr>
              <w:spacing w:after="0"/>
            </w:pPr>
            <w:r>
              <w:rPr>
                <w:sz w:val="18"/>
              </w:rPr>
              <w:t>Peak yanlış</w:t>
            </w:r>
          </w:p>
        </w:tc>
        <w:tc>
          <w:tcPr>
            <w:tcW w:type="dxa" w:w="3550"/>
            <w:vAlign w:val="top"/>
            <w:tcMar>
              <w:top w:w="80" w:type="dxa"/>
              <w:start w:w="120" w:type="dxa"/>
              <w:bottom w:w="80" w:type="dxa"/>
              <w:end w:w="120" w:type="dxa"/>
            </w:tcMar>
          </w:tcPr>
          <w:p>
            <w:pPr>
              <w:spacing w:after="0"/>
            </w:pPr>
            <w:r>
              <w:rPr>
                <w:sz w:val="18"/>
              </w:rPr>
              <w:t>LO/Fs/bin mapping/gain/CW</w:t>
            </w:r>
          </w:p>
        </w:tc>
        <w:tc>
          <w:tcPr>
            <w:tcW w:type="dxa" w:w="3910"/>
            <w:vAlign w:val="top"/>
            <w:tcMar>
              <w:top w:w="80" w:type="dxa"/>
              <w:start w:w="120" w:type="dxa"/>
              <w:bottom w:w="80" w:type="dxa"/>
              <w:end w:w="120" w:type="dxa"/>
            </w:tcMar>
          </w:tcPr>
          <w:p>
            <w:pPr>
              <w:spacing w:after="0"/>
            </w:pPr>
            <w:r>
              <w:rPr>
                <w:sz w:val="18"/>
              </w:rPr>
              <w:t>Önce metadata ve exact bin-hizalı CW.</w:t>
            </w:r>
          </w:p>
        </w:tc>
      </w:tr>
    </w:tbl>
    <w:p>
      <w:pPr>
        <w:pStyle w:val="Heading1"/>
      </w:pPr>
      <w:r>
        <w:t>24. Gelecek Yol Haritası</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1300"/>
        <w:gridCol w:w="3650"/>
        <w:gridCol w:w="4410"/>
      </w:tblGrid>
      <w:tr>
        <w:trPr>
          <w:tblHeader w:val="true"/>
        </w:trPr>
        <w:tc>
          <w:tcPr>
            <w:tcW w:type="dxa" w:w="1300"/>
            <w:shd w:fill="F4F6F9"/>
            <w:vAlign w:val="center"/>
            <w:tcMar>
              <w:top w:w="80" w:type="dxa"/>
              <w:start w:w="120" w:type="dxa"/>
              <w:bottom w:w="80" w:type="dxa"/>
              <w:end w:w="120" w:type="dxa"/>
            </w:tcMar>
          </w:tcPr>
          <w:p>
            <w:pPr>
              <w:spacing w:after="0"/>
            </w:pPr>
            <w:r>
              <w:rPr>
                <w:b/>
                <w:color w:val="17365D"/>
                <w:sz w:val="19"/>
              </w:rPr>
              <w:t>Öncelik</w:t>
            </w:r>
          </w:p>
        </w:tc>
        <w:tc>
          <w:tcPr>
            <w:tcW w:type="dxa" w:w="3650"/>
            <w:shd w:fill="F4F6F9"/>
            <w:vAlign w:val="center"/>
            <w:tcMar>
              <w:top w:w="80" w:type="dxa"/>
              <w:start w:w="120" w:type="dxa"/>
              <w:bottom w:w="80" w:type="dxa"/>
              <w:end w:w="120" w:type="dxa"/>
            </w:tcMar>
          </w:tcPr>
          <w:p>
            <w:pPr>
              <w:spacing w:after="0"/>
            </w:pPr>
            <w:r>
              <w:rPr>
                <w:b/>
                <w:color w:val="17365D"/>
                <w:sz w:val="19"/>
              </w:rPr>
              <w:t>İş paketi</w:t>
            </w:r>
          </w:p>
        </w:tc>
        <w:tc>
          <w:tcPr>
            <w:tcW w:type="dxa" w:w="4410"/>
            <w:shd w:fill="F4F6F9"/>
            <w:vAlign w:val="center"/>
            <w:tcMar>
              <w:top w:w="80" w:type="dxa"/>
              <w:start w:w="120" w:type="dxa"/>
              <w:bottom w:w="80" w:type="dxa"/>
              <w:end w:w="120" w:type="dxa"/>
            </w:tcMar>
          </w:tcPr>
          <w:p>
            <w:pPr>
              <w:spacing w:after="0"/>
            </w:pPr>
            <w:r>
              <w:rPr>
                <w:b/>
                <w:color w:val="17365D"/>
                <w:sz w:val="19"/>
              </w:rPr>
              <w:t>Çıkış ölçütü</w:t>
            </w:r>
          </w:p>
        </w:tc>
      </w:tr>
      <w:tr>
        <w:trPr>
          <w:trHeight w:hRule="atLeast"/>
        </w:trPr>
        <w:tc>
          <w:tcPr>
            <w:tcW w:type="dxa" w:w="1300"/>
            <w:vAlign w:val="top"/>
            <w:tcMar>
              <w:top w:w="80" w:type="dxa"/>
              <w:start w:w="120" w:type="dxa"/>
              <w:bottom w:w="80" w:type="dxa"/>
              <w:end w:w="120" w:type="dxa"/>
            </w:tcMar>
          </w:tcPr>
          <w:p>
            <w:pPr>
              <w:spacing w:after="0"/>
            </w:pPr>
            <w:r>
              <w:rPr>
                <w:sz w:val="18"/>
              </w:rPr>
              <w:t>P0</w:t>
            </w:r>
          </w:p>
        </w:tc>
        <w:tc>
          <w:tcPr>
            <w:tcW w:type="dxa" w:w="3650"/>
            <w:vAlign w:val="top"/>
            <w:tcMar>
              <w:top w:w="80" w:type="dxa"/>
              <w:start w:w="120" w:type="dxa"/>
              <w:bottom w:w="80" w:type="dxa"/>
              <w:end w:w="120" w:type="dxa"/>
            </w:tcMar>
          </w:tcPr>
          <w:p>
            <w:pPr>
              <w:spacing w:after="0"/>
            </w:pPr>
            <w:r>
              <w:rPr>
                <w:sz w:val="18"/>
              </w:rPr>
              <w:t>SMW200A kontrollü CW kabulü</w:t>
            </w:r>
          </w:p>
        </w:tc>
        <w:tc>
          <w:tcPr>
            <w:tcW w:type="dxa" w:w="4410"/>
            <w:vAlign w:val="top"/>
            <w:tcMar>
              <w:top w:w="80" w:type="dxa"/>
              <w:start w:w="120" w:type="dxa"/>
              <w:bottom w:w="80" w:type="dxa"/>
              <w:end w:w="120" w:type="dxa"/>
            </w:tcMar>
          </w:tcPr>
          <w:p>
            <w:pPr>
              <w:spacing w:after="0"/>
            </w:pPr>
            <w:r>
              <w:rPr>
                <w:sz w:val="18"/>
              </w:rPr>
              <w:t>100 frame, ±1 bin, CRC/flags/gain PASS; board_verified=true.</w:t>
            </w:r>
          </w:p>
        </w:tc>
      </w:tr>
      <w:tr>
        <w:trPr>
          <w:trHeight w:hRule="atLeast"/>
        </w:trPr>
        <w:tc>
          <w:tcPr>
            <w:tcW w:type="dxa" w:w="1300"/>
            <w:vAlign w:val="top"/>
            <w:tcMar>
              <w:top w:w="80" w:type="dxa"/>
              <w:start w:w="120" w:type="dxa"/>
              <w:bottom w:w="80" w:type="dxa"/>
              <w:end w:w="120" w:type="dxa"/>
            </w:tcMar>
          </w:tcPr>
          <w:p>
            <w:pPr>
              <w:spacing w:after="0"/>
            </w:pPr>
            <w:r>
              <w:rPr>
                <w:sz w:val="18"/>
              </w:rPr>
              <w:t>P1</w:t>
            </w:r>
          </w:p>
        </w:tc>
        <w:tc>
          <w:tcPr>
            <w:tcW w:type="dxa" w:w="3650"/>
            <w:vAlign w:val="top"/>
            <w:tcMar>
              <w:top w:w="80" w:type="dxa"/>
              <w:start w:w="120" w:type="dxa"/>
              <w:bottom w:w="80" w:type="dxa"/>
              <w:end w:w="120" w:type="dxa"/>
            </w:tcMar>
          </w:tcPr>
          <w:p>
            <w:pPr>
              <w:spacing w:after="0"/>
            </w:pPr>
            <w:r>
              <w:rPr>
                <w:sz w:val="18"/>
              </w:rPr>
              <w:t>ZX80/HMC936 elektriksel karakterizasyon</w:t>
            </w:r>
          </w:p>
        </w:tc>
        <w:tc>
          <w:tcPr>
            <w:tcW w:type="dxa" w:w="4410"/>
            <w:vAlign w:val="top"/>
            <w:tcMar>
              <w:top w:w="80" w:type="dxa"/>
              <w:start w:w="120" w:type="dxa"/>
              <w:bottom w:w="80" w:type="dxa"/>
              <w:end w:w="120" w:type="dxa"/>
            </w:tcMar>
          </w:tcPr>
          <w:p>
            <w:pPr>
              <w:spacing w:after="0"/>
            </w:pPr>
            <w:r>
              <w:rPr>
                <w:sz w:val="18"/>
              </w:rPr>
              <w:t>Gerilim, truth table, level-shifter/OE, RF1/RF2 ve phase-code tablosu.</w:t>
            </w:r>
          </w:p>
        </w:tc>
      </w:tr>
      <w:tr>
        <w:trPr>
          <w:trHeight w:hRule="atLeast"/>
        </w:trPr>
        <w:tc>
          <w:tcPr>
            <w:tcW w:type="dxa" w:w="1300"/>
            <w:vAlign w:val="top"/>
            <w:tcMar>
              <w:top w:w="80" w:type="dxa"/>
              <w:start w:w="120" w:type="dxa"/>
              <w:bottom w:w="80" w:type="dxa"/>
              <w:end w:w="120" w:type="dxa"/>
            </w:tcMar>
          </w:tcPr>
          <w:p>
            <w:pPr>
              <w:spacing w:after="0"/>
            </w:pPr>
            <w:r>
              <w:rPr>
                <w:sz w:val="18"/>
              </w:rPr>
              <w:t>P2</w:t>
            </w:r>
          </w:p>
        </w:tc>
        <w:tc>
          <w:tcPr>
            <w:tcW w:type="dxa" w:w="3650"/>
            <w:vAlign w:val="top"/>
            <w:tcMar>
              <w:top w:w="80" w:type="dxa"/>
              <w:start w:w="120" w:type="dxa"/>
              <w:bottom w:w="80" w:type="dxa"/>
              <w:end w:w="120" w:type="dxa"/>
            </w:tcMar>
          </w:tcPr>
          <w:p>
            <w:pPr>
              <w:spacing w:after="0"/>
            </w:pPr>
            <w:r>
              <w:rPr>
                <w:sz w:val="18"/>
              </w:rPr>
              <w:t>PL S0–S3 FSM</w:t>
            </w:r>
          </w:p>
        </w:tc>
        <w:tc>
          <w:tcPr>
            <w:tcW w:type="dxa" w:w="4410"/>
            <w:vAlign w:val="top"/>
            <w:tcMar>
              <w:top w:w="80" w:type="dxa"/>
              <w:start w:w="120" w:type="dxa"/>
              <w:bottom w:w="80" w:type="dxa"/>
              <w:end w:w="120" w:type="dxa"/>
            </w:tcMar>
          </w:tcPr>
          <w:p>
            <w:pPr>
              <w:spacing w:after="0"/>
            </w:pPr>
            <w:r>
              <w:rPr>
                <w:sz w:val="18"/>
              </w:rPr>
              <w:t>Deterministik state-tag, settle/discard ve dört spectrum çevrimi.</w:t>
            </w:r>
          </w:p>
        </w:tc>
      </w:tr>
      <w:tr>
        <w:trPr>
          <w:trHeight w:hRule="atLeast"/>
        </w:trPr>
        <w:tc>
          <w:tcPr>
            <w:tcW w:type="dxa" w:w="1300"/>
            <w:vAlign w:val="top"/>
            <w:tcMar>
              <w:top w:w="80" w:type="dxa"/>
              <w:start w:w="120" w:type="dxa"/>
              <w:bottom w:w="80" w:type="dxa"/>
              <w:end w:w="120" w:type="dxa"/>
            </w:tcMar>
          </w:tcPr>
          <w:p>
            <w:pPr>
              <w:spacing w:after="0"/>
            </w:pPr>
            <w:r>
              <w:rPr>
                <w:sz w:val="18"/>
              </w:rPr>
              <w:t>P3</w:t>
            </w:r>
          </w:p>
        </w:tc>
        <w:tc>
          <w:tcPr>
            <w:tcW w:type="dxa" w:w="3650"/>
            <w:vAlign w:val="top"/>
            <w:tcMar>
              <w:top w:w="80" w:type="dxa"/>
              <w:start w:w="120" w:type="dxa"/>
              <w:bottom w:w="80" w:type="dxa"/>
              <w:end w:w="120" w:type="dxa"/>
            </w:tcMar>
          </w:tcPr>
          <w:p>
            <w:pPr>
              <w:spacing w:after="0"/>
            </w:pPr>
            <w:r>
              <w:rPr>
                <w:sz w:val="18"/>
              </w:rPr>
              <w:t>Power-based AZ/EL</w:t>
            </w:r>
          </w:p>
        </w:tc>
        <w:tc>
          <w:tcPr>
            <w:tcW w:type="dxa" w:w="4410"/>
            <w:vAlign w:val="top"/>
            <w:tcMar>
              <w:top w:w="80" w:type="dxa"/>
              <w:start w:w="120" w:type="dxa"/>
              <w:bottom w:w="80" w:type="dxa"/>
              <w:end w:w="120" w:type="dxa"/>
            </w:tcMar>
          </w:tcPr>
          <w:p>
            <w:pPr>
              <w:spacing w:after="0"/>
            </w:pPr>
            <w:r>
              <w:rPr>
                <w:sz w:val="18"/>
              </w:rPr>
              <w:t>Ortak peak/band, Q1.31 normalize hata, guard/fault.</w:t>
            </w:r>
          </w:p>
        </w:tc>
      </w:tr>
      <w:tr>
        <w:trPr>
          <w:trHeight w:hRule="atLeast"/>
        </w:trPr>
        <w:tc>
          <w:tcPr>
            <w:tcW w:type="dxa" w:w="1300"/>
            <w:vAlign w:val="top"/>
            <w:tcMar>
              <w:top w:w="80" w:type="dxa"/>
              <w:start w:w="120" w:type="dxa"/>
              <w:bottom w:w="80" w:type="dxa"/>
              <w:end w:w="120" w:type="dxa"/>
            </w:tcMar>
          </w:tcPr>
          <w:p>
            <w:pPr>
              <w:spacing w:after="0"/>
            </w:pPr>
            <w:r>
              <w:rPr>
                <w:sz w:val="18"/>
              </w:rPr>
              <w:t>P4</w:t>
            </w:r>
          </w:p>
        </w:tc>
        <w:tc>
          <w:tcPr>
            <w:tcW w:type="dxa" w:w="3650"/>
            <w:vAlign w:val="top"/>
            <w:tcMar>
              <w:top w:w="80" w:type="dxa"/>
              <w:start w:w="120" w:type="dxa"/>
              <w:bottom w:w="80" w:type="dxa"/>
              <w:end w:w="120" w:type="dxa"/>
            </w:tcMar>
          </w:tcPr>
          <w:p>
            <w:pPr>
              <w:spacing w:after="0"/>
            </w:pPr>
            <w:r>
              <w:rPr>
                <w:sz w:val="18"/>
              </w:rPr>
              <w:t>Yankısız oda kalibrasyonu</w:t>
            </w:r>
          </w:p>
        </w:tc>
        <w:tc>
          <w:tcPr>
            <w:tcW w:type="dxa" w:w="4410"/>
            <w:vAlign w:val="top"/>
            <w:tcMar>
              <w:top w:w="80" w:type="dxa"/>
              <w:start w:w="120" w:type="dxa"/>
              <w:bottom w:w="80" w:type="dxa"/>
              <w:end w:w="120" w:type="dxa"/>
            </w:tcMar>
          </w:tcPr>
          <w:p>
            <w:pPr>
              <w:spacing w:after="0"/>
            </w:pPr>
            <w:r>
              <w:rPr>
                <w:sz w:val="18"/>
              </w:rPr>
              <w:t>−θ/0/+θ, bias/eğim/simetri, RMSE ve açı dönüşümü.</w:t>
            </w:r>
          </w:p>
        </w:tc>
      </w:tr>
      <w:tr>
        <w:trPr>
          <w:trHeight w:hRule="atLeast"/>
        </w:trPr>
        <w:tc>
          <w:tcPr>
            <w:tcW w:type="dxa" w:w="1300"/>
            <w:vAlign w:val="top"/>
            <w:tcMar>
              <w:top w:w="80" w:type="dxa"/>
              <w:start w:w="120" w:type="dxa"/>
              <w:bottom w:w="80" w:type="dxa"/>
              <w:end w:w="120" w:type="dxa"/>
            </w:tcMar>
          </w:tcPr>
          <w:p>
            <w:pPr>
              <w:spacing w:after="0"/>
            </w:pPr>
            <w:r>
              <w:rPr>
                <w:sz w:val="18"/>
              </w:rPr>
              <w:t>P5</w:t>
            </w:r>
          </w:p>
        </w:tc>
        <w:tc>
          <w:tcPr>
            <w:tcW w:type="dxa" w:w="3650"/>
            <w:vAlign w:val="top"/>
            <w:tcMar>
              <w:top w:w="80" w:type="dxa"/>
              <w:start w:w="120" w:type="dxa"/>
              <w:bottom w:w="80" w:type="dxa"/>
              <w:end w:w="120" w:type="dxa"/>
            </w:tcMar>
          </w:tcPr>
          <w:p>
            <w:pPr>
              <w:spacing w:after="0"/>
            </w:pPr>
            <w:r>
              <w:rPr>
                <w:sz w:val="18"/>
              </w:rPr>
              <w:t>Performans/ürünleştirme</w:t>
            </w:r>
          </w:p>
        </w:tc>
        <w:tc>
          <w:tcPr>
            <w:tcW w:type="dxa" w:w="4410"/>
            <w:vAlign w:val="top"/>
            <w:tcMar>
              <w:top w:w="80" w:type="dxa"/>
              <w:start w:w="120" w:type="dxa"/>
              <w:bottom w:w="80" w:type="dxa"/>
              <w:end w:w="120" w:type="dxa"/>
            </w:tcMar>
          </w:tcPr>
          <w:p>
            <w:pPr>
              <w:spacing w:after="0"/>
            </w:pPr>
            <w:r>
              <w:rPr>
                <w:sz w:val="18"/>
              </w:rPr>
              <w:t>61,44 MSPS opsiyonu, Ethernet veya PetaLinux/IIO, kalibre güç.</w:t>
            </w:r>
          </w:p>
        </w:tc>
      </w:tr>
    </w:tbl>
    <w:p>
      <w:r>
        <w:t>En kritik sıra P0 → P1 → P2 → P3 → P4'tür. PetaLinux veya Ethernet, P0–P4 fiziksel ölçüm zincirini değiştirmeden eklenebilecek host/transport geliştirmesidir; doğrulanmış bare-metal yolun yerine geçirilmeden önce aynı protocol/evidence kapılarını sağlamalıdır.</w:t>
      </w:r>
    </w:p>
    <w:p>
      <w:pPr>
        <w:pStyle w:val="Heading1"/>
      </w:pPr>
      <w:r>
        <w:t>25. Sonuç ve Mühendislik Kazanımları</w:t>
      </w:r>
    </w:p>
    <w:p>
      <w:r>
        <w:t>Çalışma sonunda AXU4EVB-P + AD9364 platformu; doğru FMC/LVDS pinleri, pozitif timing kapanışı, tekrarlanabilir JTAG başlatma, kartta Rev 2/DMA doğrulaması, bit-doğru 2048 noktalı PL FFT, tam spectrum/peak belleği, 100-frame monitor ve bare-metal/Python laboratuvar zinciriyle kullanılabilir bir ölçüm altyapısına dönüşmüştür. Shadow capture ve atomik bank sahipliği mevcut DMA yolunu korurken; tek-RX, HMC936A IF bandı ve ardışık ölçüm sınırları tasarıma açıkça yansıtılmıştır. Sonraki adım kontrollü CW, RF modül elektriksel sözleşmesi ve yankısız oda kalibrasyonunu sırayla kapatmaktır.</w:t>
      </w:r>
    </w:p>
    <w:p>
      <w:pPr>
        <w:pStyle w:val="Heading2"/>
      </w:pPr>
      <w:r>
        <w:t>25.1 Başlıca kazanımlar</w:t>
      </w:r>
    </w:p>
    <w:p>
      <w:pPr>
        <w:numPr>
          <w:ilvl w:val="0"/>
          <w:numId w:val="10"/>
        </w:numPr>
      </w:pPr>
      <w:r>
        <w:t>Şema, kaynak kodu, build raporu ve kart kanıtını hiyerarşik kullanma; Vivado timing/DRC ile Vitis artefakt bütünlüğünü birlikte yönetme.</w:t>
      </w:r>
    </w:p>
    <w:p>
      <w:pPr>
        <w:numPr>
          <w:ilvl w:val="0"/>
          <w:numId w:val="10"/>
        </w:numPr>
      </w:pPr>
      <w:r>
        <w:t>PMUFW/PS/DDR/PS–PL başlangıç sırasını sistematik teşhis etme ve otomatik launcher'a dönüştürme.</w:t>
      </w:r>
    </w:p>
    <w:p>
      <w:pPr>
        <w:numPr>
          <w:ilvl w:val="0"/>
          <w:numId w:val="10"/>
        </w:numPr>
      </w:pPr>
      <w:r>
        <w:t>Fixed-point FFT'yi gerçek IP modeliyle bit-doğru doğrulama; CDC, backpressure, reset recovery ve atomik bank sahipliği tasarlama.</w:t>
      </w:r>
    </w:p>
    <w:p>
      <w:pPr>
        <w:numPr>
          <w:ilvl w:val="0"/>
          <w:numId w:val="10"/>
        </w:numPr>
      </w:pPr>
      <w:r>
        <w:t>Kart kanıtını hash, manifest, log ve parser ile yeniden üretilebilir hale getirme.</w:t>
      </w:r>
    </w:p>
    <w:p>
      <w:pPr>
        <w:numPr>
          <w:ilvl w:val="0"/>
          <w:numId w:val="10"/>
        </w:numPr>
      </w:pPr>
      <w:r>
        <w:t>Bare-metal ve host görselleştirme arasında sürümlü protokol kurma; tek-RX'e uygun ardışık S0–S3 mimarisi geliştirme.</w:t>
      </w:r>
    </w:p>
    <w:p>
      <w:pPr>
        <w:numPr>
          <w:ilvl w:val="0"/>
          <w:numId w:val="10"/>
        </w:numPr>
      </w:pPr>
      <w:r>
        <w:t>Tamamlanan iş ile açık fiziksel kabulü profesyonel biçimde ayırma.</w:t>
      </w:r>
    </w:p>
    <w:p>
      <w:pPr>
        <w:pStyle w:val="Callout"/>
        <w:shd w:fill="EAF5EE"/>
        <w:pBdr>
          <w:left w:val="single" w:sz="28" w:space="8" w:color="277A53"/>
        </w:pBdr>
      </w:pPr>
      <w:r>
        <w:rPr>
          <w:b/>
          <w:color w:val="277A53"/>
        </w:rPr>
        <w:t xml:space="preserve">Nihai değerlendirme  </w:t>
      </w:r>
      <w:r>
        <w:t>Platform ve sayısal işleme hedefleri başarıyla kapatılmıştır. Kontrollü CW ve harici monopulse donanım entegrasyonu için gerekli teknik yol, kanıt formatı ve güvenlik sınırları hazırdır.</w:t>
      </w:r>
    </w:p>
    <w:p>
      <w:r>
        <w:br w:type="page"/>
      </w:r>
    </w:p>
    <w:p>
      <w:pPr>
        <w:pStyle w:val="Heading1"/>
      </w:pPr>
      <w:r>
        <w:t>26. Sürekli Bare-Metal UDP FFT Aktarımı — 31 Temmuz 2026</w:t>
      </w:r>
    </w:p>
    <w:p>
      <w:r>
        <w:t>Bu ek geliştirme, kart üzerinde doğrulanmış 2048-bin PL FFT sonucunu PetaLinux eklemeden, AXU4EVB-P PS GEM3 arabirimi ve lwIP RAW UDP üzerinden Windows bilgisayara sürekli taşımak için hazırlanmıştır. Çalışan Golden, vitis2 ve önceki Candidate paketleri değiştirilmemiştir.</w:t>
      </w:r>
    </w:p>
    <w:p>
      <w:pPr>
        <w:pStyle w:val="Heading2"/>
      </w:pPr>
      <w:r>
        <w:t>26.1 Mimari ve veri sözleşmesi</w:t>
      </w:r>
    </w:p>
    <w:p>
      <w:pPr>
        <w:pStyle w:val="ListBullet"/>
      </w:pPr>
      <w:r>
        <w:t>Kart: 192.168.1.10/24; bilgisayar: 192.168.1.100/24; UDP hedef portu: 5005.</w:t>
      </w:r>
    </w:p>
    <w:p>
      <w:pPr>
        <w:pStyle w:val="ListBullet"/>
      </w:pPr>
      <w:r>
        <w:t>Her FFT karesi 2048 adet unsigned 64-bit spektrum bininden oluşur.</w:t>
      </w:r>
    </w:p>
    <w:p>
      <w:pPr>
        <w:pStyle w:val="ListBullet"/>
      </w:pPr>
      <w:r>
        <w:t>64 baytlık sürümlü başlık network byte order, spektrum payload'u little-endian kullanır.</w:t>
      </w:r>
    </w:p>
    <w:p>
      <w:pPr>
        <w:pStyle w:val="ListBullet"/>
      </w:pPr>
      <w:r>
        <w:t>Bir kare, Ethernet MTU sınırını aşmayan 12 UDP datagramına bölünür: ilk 11 parça 176, son parça 112 bin taşır.</w:t>
      </w:r>
    </w:p>
    <w:p>
      <w:pPr>
        <w:pStyle w:val="ListBullet"/>
      </w:pPr>
      <w:r>
        <w:t>Varsayılan yayın saniyede 4 kare ve süresizdir; --frames N yalnız kontrollü kayıt ve kabul testi içindir.</w:t>
      </w:r>
    </w:p>
    <w:p>
      <w:pPr>
        <w:pStyle w:val="Heading2"/>
      </w:pPr>
      <w:r>
        <w:t>26.2 Tamamlanan uygulama</w:t>
      </w:r>
    </w:p>
    <w:p>
      <w:pPr>
        <w:pStyle w:val="ListBullet"/>
      </w:pPr>
      <w:r>
        <w:t>Transport bağımsız sürekli FFT servisi ve parçalama/protokol katmanı.</w:t>
      </w:r>
    </w:p>
    <w:p>
      <w:pPr>
        <w:pStyle w:val="ListBullet"/>
      </w:pPr>
      <w:r>
        <w:t>ZynqMP GEM3 ile lwIP211 RAW/statik IPv4 taşıyıcısı.</w:t>
      </w:r>
    </w:p>
    <w:p>
      <w:pPr>
        <w:pStyle w:val="ListBullet"/>
      </w:pPr>
      <w:r>
        <w:t>Mevcut Vitis projelerinden ayrılmış vitis_ethernet çalışma alanı ve Release ELF üretimi.</w:t>
      </w:r>
    </w:p>
    <w:p>
      <w:pPr>
        <w:pStyle w:val="ListBullet"/>
      </w:pPr>
      <w:r>
        <w:t>Python datagram decoder, frame reassembly, canlı Matplotlib FFT görüntüleyici ve kayıt seçenekleri.</w:t>
      </w:r>
    </w:p>
    <w:p>
      <w:pPr>
        <w:pStyle w:val="ListBullet"/>
      </w:pPr>
      <w:r>
        <w:t>Sıra, parça kapsamı, CRC, frame bütünlüğü ve zaman sınırı denetimli headless kabul/soak araçları.</w:t>
      </w:r>
    </w:p>
    <w:p>
      <w:pPr>
        <w:pStyle w:val="Heading2"/>
      </w:pPr>
      <w:r>
        <w:t>26.3 Doğrulama sonucu ve dürüst sınır</w:t>
      </w:r>
    </w:p>
    <w:p>
      <w:r>
        <w:t>Host regresyonundaki 38 test geçmiştir. Vitis 2020.1 ile temiz ayrı çalışma alanında gerçek Release build'i tamamlanmış ve vitis_ethernet/workspace/ad9364app/Release/ad9364app.elf üretilmiştir. Buna karşılık bilgisayarda Ethernet portu ve USB-Ethernet adaptörü bulunmadığı için kart ping'i, gerçek UDP frame yakalama, 150-frame kabul, 600 saniyelik soak ve kablosuz CW ölçümü henüz yapılmamıştır. Dolayısıyla bu bölüm fiziksel Ethernet/RF PASS veya board_verified=true iddiası içermez; monopulse-live-ethernet-v1 Candidate henüz yayımlanmamıştır.</w:t>
      </w:r>
    </w:p>
    <w:p>
      <w:pPr>
        <w:pStyle w:val="Heading2"/>
      </w:pPr>
      <w:r>
        <w:t>26.4 Adaptör geldikten sonraki devir adımları</w:t>
      </w:r>
    </w:p>
    <w:p>
      <w:r>
        <w:t>1. Kartı JTAG, PS_UART ve Ethernet üzerinden bağla; PuTTY kaydını aç.</w:t>
      </w:r>
    </w:p>
    <w:p>
      <w:r>
        <w:t>2. USB-Ethernet adaptörünü 192.168.1.100/24 yap; gateway ve DNS alanlarını boş bırak.</w:t>
      </w:r>
    </w:p>
    <w:p>
      <w:r>
        <w:t>3. PROJECT/tools/Start-Axu4evAd9364EthernetDev.cmd ile Ethernet ELF'ini başlat.</w:t>
      </w:r>
    </w:p>
    <w:p>
      <w:r>
        <w:t>4. UART'ta PL_FFT_ETH: READY satırını gör ve ping 192.168.1.10 kapısını geç.</w:t>
      </w:r>
    </w:p>
    <w:p>
      <w:r>
        <w:t>5. Önce 150 ardışık frame headless kabulünü, sonra en az 600 saniye soak testini çalıştır.</w:t>
      </w:r>
    </w:p>
    <w:p>
      <w:r>
        <w:t>6. Ağ yolu kararlıysa SMW200A ile düşük seviyeden başlayan, mesafeli ve sınırlı kablosuz CW kabulünü uygula.</w:t>
      </w:r>
    </w:p>
    <w:p>
      <w:r>
        <w:t>7. Tüm kanıtlar PASS olduktan sonra monopulse-live-ethernet-v1 Candidate paketini oluştur ve hash/log/manifest ile arşivle.</w:t>
      </w:r>
    </w:p>
    <w:p>
      <w:pPr>
        <w:pStyle w:val="Heading1"/>
      </w:pPr>
      <w:r>
        <w:t>27. Proje Teslim Kapanışı — 3 Ağustos 2026</w:t>
      </w:r>
    </w:p>
    <w:p>
      <w:r>
        <w:t>Staj kapanışında kaynak kodu, doğrulanmış Golden/Candidate paketleri, otomatik testler, sunum ve teknik raporlar tek bir teslim düzeninde toplanmıştır. Kök README proje haritasını; PROJECT/reports/TESLIM_NOTLARI_2026-08-03.md ise devralacak kişinin ilk gün sırasını, değişmez artefaktları ve açık kabul kapılarını tanımlar.</w:t>
      </w:r>
    </w:p>
    <w:p>
      <w:pPr>
        <w:pStyle w:val="Heading2"/>
      </w:pPr>
      <w:r>
        <w:t>27.1 Son yazılım doğrulaması</w:t>
      </w:r>
    </w:p>
    <w:p>
      <w:pPr>
        <w:pStyle w:val="ListBullet"/>
      </w:pPr>
      <w:r>
        <w:t>Ethernet decoder/reassembly/viewer regresyonu: 38 test PASS.</w:t>
      </w:r>
    </w:p>
    <w:p>
      <w:pPr>
        <w:pStyle w:val="ListBullet"/>
      </w:pPr>
      <w:r>
        <w:t>Monopulse, FFT C-model ve UART model regresyonu: 61 test PASS.</w:t>
      </w:r>
    </w:p>
    <w:p>
      <w:pPr>
        <w:pStyle w:val="ListBullet"/>
      </w:pPr>
      <w:r>
        <w:t>Bare-metal FFT lab-console regresyonu: 39 test PASS.</w:t>
      </w:r>
    </w:p>
    <w:p>
      <w:pPr>
        <w:pStyle w:val="ListBullet"/>
      </w:pPr>
      <w:r>
        <w:t>Golden release, live-lab Candidate ve periyodik monitor paket bütünlüğü: PASS.</w:t>
      </w:r>
    </w:p>
    <w:p>
      <w:pPr>
        <w:pStyle w:val="ListBullet"/>
      </w:pPr>
      <w:r>
        <w:t>Teslim RAR'ı temiz Git snapshotı, tam Git bundle ve SHA-256 manifestiyle üretilir.</w:t>
      </w:r>
    </w:p>
    <w:p>
      <w:pPr>
        <w:pStyle w:val="Heading2"/>
      </w:pPr>
      <w:r>
        <w:t>27.2 Teslimde açık bırakılan işler</w:t>
      </w:r>
    </w:p>
    <w:p>
      <w:r>
        <w:t>USB-Ethernet adaptörü bulunmadığından fiziksel UDP kabulü ve kablosuz CW Ethernet testi tamamlanmamıştır. ZX80-DR230-S+ ile EV1HMC936ALP6 S0-S3 kontrol entegrasyonu da gelecekteki çalışmadır. Eski Workspace launcher, farklı tarihlerden kalan Vivado/Vitis kopyalarının birebir hash eşitliğini aradığı için teslim yolu değildir; günlük kullanımda immutable Golden ve Candidate launcher'ları esas alınır. Bu sınırlar ürün kabulü yapılmış gibi yorumlanmamalıdır.</w:t>
      </w:r>
    </w:p>
    <w:p>
      <w:pPr>
        <w:pStyle w:val="Heading1"/>
      </w:pPr>
      <w:r>
        <w:t>Ek A — Hızlı Yol Referansı</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2600"/>
        <w:gridCol w:w="6760"/>
      </w:tblGrid>
      <w:tr>
        <w:trPr>
          <w:tblHeader w:val="true"/>
        </w:trPr>
        <w:tc>
          <w:tcPr>
            <w:tcW w:type="dxa" w:w="2600"/>
            <w:shd w:fill="F4F6F9"/>
            <w:vAlign w:val="center"/>
            <w:tcMar>
              <w:top w:w="80" w:type="dxa"/>
              <w:start w:w="120" w:type="dxa"/>
              <w:bottom w:w="80" w:type="dxa"/>
              <w:end w:w="120" w:type="dxa"/>
            </w:tcMar>
          </w:tcPr>
          <w:p>
            <w:pPr>
              <w:spacing w:after="0"/>
            </w:pPr>
            <w:r>
              <w:rPr>
                <w:b/>
                <w:color w:val="17365D"/>
                <w:sz w:val="19"/>
              </w:rPr>
              <w:t>Amaç</w:t>
            </w:r>
          </w:p>
        </w:tc>
        <w:tc>
          <w:tcPr>
            <w:tcW w:type="dxa" w:w="6760"/>
            <w:shd w:fill="F4F6F9"/>
            <w:vAlign w:val="center"/>
            <w:tcMar>
              <w:top w:w="80" w:type="dxa"/>
              <w:start w:w="120" w:type="dxa"/>
              <w:bottom w:w="80" w:type="dxa"/>
              <w:end w:w="120" w:type="dxa"/>
            </w:tcMar>
          </w:tcPr>
          <w:p>
            <w:pPr>
              <w:spacing w:after="0"/>
            </w:pPr>
            <w:r>
              <w:rPr>
                <w:b/>
                <w:color w:val="17365D"/>
                <w:sz w:val="19"/>
              </w:rPr>
              <w:t>Yol</w:t>
            </w:r>
          </w:p>
        </w:tc>
      </w:tr>
      <w:tr>
        <w:trPr>
          <w:trHeight w:hRule="atLeast"/>
        </w:trPr>
        <w:tc>
          <w:tcPr>
            <w:tcW w:type="dxa" w:w="2600"/>
            <w:vAlign w:val="top"/>
            <w:tcMar>
              <w:top w:w="80" w:type="dxa"/>
              <w:start w:w="120" w:type="dxa"/>
              <w:bottom w:w="80" w:type="dxa"/>
              <w:end w:w="120" w:type="dxa"/>
            </w:tcMar>
          </w:tcPr>
          <w:p>
            <w:pPr>
              <w:spacing w:after="0"/>
            </w:pPr>
            <w:r>
              <w:rPr>
                <w:sz w:val="18"/>
              </w:rPr>
              <w:t>Worktree</w:t>
            </w:r>
          </w:p>
        </w:tc>
        <w:tc>
          <w:tcPr>
            <w:tcW w:type="dxa" w:w="6760"/>
            <w:vAlign w:val="top"/>
            <w:tcMar>
              <w:top w:w="80" w:type="dxa"/>
              <w:start w:w="120" w:type="dxa"/>
              <w:bottom w:w="80" w:type="dxa"/>
              <w:end w:w="120" w:type="dxa"/>
            </w:tcMar>
          </w:tcPr>
          <w:p>
            <w:pPr>
              <w:spacing w:after="0"/>
            </w:pPr>
            <w:r>
              <w:rPr>
                <w:sz w:val="18"/>
              </w:rPr>
              <w:t>C:\Users\DELL\Desktop\Yazilim\FPGA-Profen-Worktrees\axu4ev-ad9364-monopulse</w:t>
            </w:r>
          </w:p>
        </w:tc>
      </w:tr>
      <w:tr>
        <w:trPr>
          <w:trHeight w:hRule="atLeast"/>
        </w:trPr>
        <w:tc>
          <w:tcPr>
            <w:tcW w:type="dxa" w:w="2600"/>
            <w:vAlign w:val="top"/>
            <w:tcMar>
              <w:top w:w="80" w:type="dxa"/>
              <w:start w:w="120" w:type="dxa"/>
              <w:bottom w:w="80" w:type="dxa"/>
              <w:end w:w="120" w:type="dxa"/>
            </w:tcMar>
          </w:tcPr>
          <w:p>
            <w:pPr>
              <w:spacing w:after="0"/>
            </w:pPr>
            <w:r>
              <w:rPr>
                <w:sz w:val="18"/>
              </w:rPr>
              <w:t>Vivado proje kökü</w:t>
            </w:r>
          </w:p>
        </w:tc>
        <w:tc>
          <w:tcPr>
            <w:tcW w:type="dxa" w:w="6760"/>
            <w:vAlign w:val="top"/>
            <w:tcMar>
              <w:top w:w="80" w:type="dxa"/>
              <w:start w:w="120" w:type="dxa"/>
              <w:bottom w:w="80" w:type="dxa"/>
              <w:end w:w="120" w:type="dxa"/>
            </w:tcMar>
          </w:tcPr>
          <w:p>
            <w:pPr>
              <w:spacing w:after="0"/>
            </w:pPr>
            <w:r>
              <w:rPr>
                <w:sz w:val="18"/>
              </w:rPr>
              <w:t>Related-Docs\hdl-main\projects\fmcomms2\axu4ev</w:t>
            </w:r>
          </w:p>
        </w:tc>
      </w:tr>
      <w:tr>
        <w:trPr>
          <w:trHeight w:hRule="atLeast"/>
        </w:trPr>
        <w:tc>
          <w:tcPr>
            <w:tcW w:type="dxa" w:w="2600"/>
            <w:vAlign w:val="top"/>
            <w:tcMar>
              <w:top w:w="80" w:type="dxa"/>
              <w:start w:w="120" w:type="dxa"/>
              <w:bottom w:w="80" w:type="dxa"/>
              <w:end w:w="120" w:type="dxa"/>
            </w:tcMar>
          </w:tcPr>
          <w:p>
            <w:pPr>
              <w:spacing w:after="0"/>
            </w:pPr>
            <w:r>
              <w:rPr>
                <w:sz w:val="18"/>
              </w:rPr>
              <w:t>FFT IP</w:t>
            </w:r>
          </w:p>
        </w:tc>
        <w:tc>
          <w:tcPr>
            <w:tcW w:type="dxa" w:w="6760"/>
            <w:vAlign w:val="top"/>
            <w:tcMar>
              <w:top w:w="80" w:type="dxa"/>
              <w:start w:w="120" w:type="dxa"/>
              <w:bottom w:w="80" w:type="dxa"/>
              <w:end w:w="120" w:type="dxa"/>
            </w:tcMar>
          </w:tcPr>
          <w:p>
            <w:pPr>
              <w:spacing w:after="0"/>
            </w:pPr>
            <w:r>
              <w:rPr>
                <w:sz w:val="18"/>
              </w:rPr>
              <w:t>Related-Docs\hdl-main\library\axi_ad9364_fft_capture</w:t>
            </w:r>
          </w:p>
        </w:tc>
      </w:tr>
      <w:tr>
        <w:trPr>
          <w:trHeight w:hRule="atLeast"/>
        </w:trPr>
        <w:tc>
          <w:tcPr>
            <w:tcW w:type="dxa" w:w="2600"/>
            <w:vAlign w:val="top"/>
            <w:tcMar>
              <w:top w:w="80" w:type="dxa"/>
              <w:start w:w="120" w:type="dxa"/>
              <w:bottom w:w="80" w:type="dxa"/>
              <w:end w:w="120" w:type="dxa"/>
            </w:tcMar>
          </w:tcPr>
          <w:p>
            <w:pPr>
              <w:spacing w:after="0"/>
            </w:pPr>
            <w:r>
              <w:rPr>
                <w:sz w:val="18"/>
              </w:rPr>
              <w:t>Vitis workspace</w:t>
            </w:r>
          </w:p>
        </w:tc>
        <w:tc>
          <w:tcPr>
            <w:tcW w:type="dxa" w:w="6760"/>
            <w:vAlign w:val="top"/>
            <w:tcMar>
              <w:top w:w="80" w:type="dxa"/>
              <w:start w:w="120" w:type="dxa"/>
              <w:bottom w:w="80" w:type="dxa"/>
              <w:end w:w="120" w:type="dxa"/>
            </w:tcMar>
          </w:tcPr>
          <w:p>
            <w:pPr>
              <w:spacing w:after="0"/>
            </w:pPr>
            <w:r>
              <w:rPr>
                <w:sz w:val="18"/>
              </w:rPr>
              <w:t>vitis2\workspace</w:t>
            </w:r>
          </w:p>
        </w:tc>
      </w:tr>
      <w:tr>
        <w:trPr>
          <w:trHeight w:hRule="atLeast"/>
        </w:trPr>
        <w:tc>
          <w:tcPr>
            <w:tcW w:type="dxa" w:w="2600"/>
            <w:vAlign w:val="top"/>
            <w:tcMar>
              <w:top w:w="80" w:type="dxa"/>
              <w:start w:w="120" w:type="dxa"/>
              <w:bottom w:w="80" w:type="dxa"/>
              <w:end w:w="120" w:type="dxa"/>
            </w:tcMar>
          </w:tcPr>
          <w:p>
            <w:pPr>
              <w:spacing w:after="0"/>
            </w:pPr>
            <w:r>
              <w:rPr>
                <w:sz w:val="18"/>
              </w:rPr>
              <w:t>Golden release</w:t>
            </w:r>
          </w:p>
        </w:tc>
        <w:tc>
          <w:tcPr>
            <w:tcW w:type="dxa" w:w="6760"/>
            <w:vAlign w:val="top"/>
            <w:tcMar>
              <w:top w:w="80" w:type="dxa"/>
              <w:start w:w="120" w:type="dxa"/>
              <w:bottom w:w="80" w:type="dxa"/>
              <w:end w:w="120" w:type="dxa"/>
            </w:tcMar>
          </w:tcPr>
          <w:p>
            <w:pPr>
              <w:spacing w:after="0"/>
            </w:pPr>
            <w:r>
              <w:rPr>
                <w:sz w:val="18"/>
              </w:rPr>
              <w:t>PROJECT\releases\axu4ev-ad9364\2026-07-16-bringup-v1</w:t>
            </w:r>
          </w:p>
        </w:tc>
      </w:tr>
      <w:tr>
        <w:trPr>
          <w:trHeight w:hRule="atLeast"/>
        </w:trPr>
        <w:tc>
          <w:tcPr>
            <w:tcW w:type="dxa" w:w="2600"/>
            <w:vAlign w:val="top"/>
            <w:tcMar>
              <w:top w:w="80" w:type="dxa"/>
              <w:start w:w="120" w:type="dxa"/>
              <w:bottom w:w="80" w:type="dxa"/>
              <w:end w:w="120" w:type="dxa"/>
            </w:tcMar>
          </w:tcPr>
          <w:p>
            <w:pPr>
              <w:spacing w:after="0"/>
            </w:pPr>
            <w:r>
              <w:rPr>
                <w:sz w:val="18"/>
              </w:rPr>
              <w:t>Live-lab Candidate</w:t>
            </w:r>
          </w:p>
        </w:tc>
        <w:tc>
          <w:tcPr>
            <w:tcW w:type="dxa" w:w="6760"/>
            <w:vAlign w:val="top"/>
            <w:tcMar>
              <w:top w:w="80" w:type="dxa"/>
              <w:start w:w="120" w:type="dxa"/>
              <w:bottom w:w="80" w:type="dxa"/>
              <w:end w:w="120" w:type="dxa"/>
            </w:tcMar>
          </w:tcPr>
          <w:p>
            <w:pPr>
              <w:spacing w:after="0"/>
            </w:pPr>
            <w:r>
              <w:rPr>
                <w:sz w:val="18"/>
              </w:rPr>
              <w:t>PROJECT\candidates\axu4ev-ad9364\monopulse-live-lab-v2</w:t>
            </w:r>
          </w:p>
        </w:tc>
      </w:tr>
      <w:tr>
        <w:trPr>
          <w:trHeight w:hRule="atLeast"/>
        </w:trPr>
        <w:tc>
          <w:tcPr>
            <w:tcW w:type="dxa" w:w="2600"/>
            <w:vAlign w:val="top"/>
            <w:tcMar>
              <w:top w:w="80" w:type="dxa"/>
              <w:start w:w="120" w:type="dxa"/>
              <w:bottom w:w="80" w:type="dxa"/>
              <w:end w:w="120" w:type="dxa"/>
            </w:tcMar>
          </w:tcPr>
          <w:p>
            <w:pPr>
              <w:spacing w:after="0"/>
            </w:pPr>
            <w:r>
              <w:rPr>
                <w:sz w:val="18"/>
              </w:rPr>
              <w:t>Başlatıcılar</w:t>
            </w:r>
          </w:p>
        </w:tc>
        <w:tc>
          <w:tcPr>
            <w:tcW w:type="dxa" w:w="6760"/>
            <w:vAlign w:val="top"/>
            <w:tcMar>
              <w:top w:w="80" w:type="dxa"/>
              <w:start w:w="120" w:type="dxa"/>
              <w:bottom w:w="80" w:type="dxa"/>
              <w:end w:w="120" w:type="dxa"/>
            </w:tcMar>
          </w:tcPr>
          <w:p>
            <w:pPr>
              <w:spacing w:after="0"/>
            </w:pPr>
            <w:r>
              <w:rPr>
                <w:sz w:val="18"/>
              </w:rPr>
              <w:t>PROJECT\tools</w:t>
            </w:r>
          </w:p>
        </w:tc>
      </w:tr>
      <w:tr>
        <w:trPr>
          <w:trHeight w:hRule="atLeast"/>
        </w:trPr>
        <w:tc>
          <w:tcPr>
            <w:tcW w:type="dxa" w:w="2600"/>
            <w:vAlign w:val="top"/>
            <w:tcMar>
              <w:top w:w="80" w:type="dxa"/>
              <w:start w:w="120" w:type="dxa"/>
              <w:bottom w:w="80" w:type="dxa"/>
              <w:end w:w="120" w:type="dxa"/>
            </w:tcMar>
          </w:tcPr>
          <w:p>
            <w:pPr>
              <w:spacing w:after="0"/>
            </w:pPr>
            <w:r>
              <w:rPr>
                <w:sz w:val="18"/>
              </w:rPr>
              <w:t>Python uygulaması</w:t>
            </w:r>
          </w:p>
        </w:tc>
        <w:tc>
          <w:tcPr>
            <w:tcW w:type="dxa" w:w="6760"/>
            <w:vAlign w:val="top"/>
            <w:tcMar>
              <w:top w:w="80" w:type="dxa"/>
              <w:start w:w="120" w:type="dxa"/>
              <w:bottom w:w="80" w:type="dxa"/>
              <w:end w:w="120" w:type="dxa"/>
            </w:tcMar>
          </w:tcPr>
          <w:p>
            <w:pPr>
              <w:spacing w:after="0"/>
            </w:pPr>
            <w:r>
              <w:rPr>
                <w:sz w:val="18"/>
              </w:rPr>
              <w:t>PROJECT\lab_console</w:t>
            </w:r>
          </w:p>
        </w:tc>
      </w:tr>
      <w:tr>
        <w:trPr>
          <w:trHeight w:hRule="atLeast"/>
        </w:trPr>
        <w:tc>
          <w:tcPr>
            <w:tcW w:type="dxa" w:w="2600"/>
            <w:vAlign w:val="top"/>
            <w:tcMar>
              <w:top w:w="80" w:type="dxa"/>
              <w:start w:w="120" w:type="dxa"/>
              <w:bottom w:w="80" w:type="dxa"/>
              <w:end w:w="120" w:type="dxa"/>
            </w:tcMar>
          </w:tcPr>
          <w:p>
            <w:pPr>
              <w:spacing w:after="0"/>
            </w:pPr>
            <w:r>
              <w:rPr>
                <w:sz w:val="18"/>
              </w:rPr>
              <w:t>Test ve evidence</w:t>
            </w:r>
          </w:p>
        </w:tc>
        <w:tc>
          <w:tcPr>
            <w:tcW w:type="dxa" w:w="6760"/>
            <w:vAlign w:val="top"/>
            <w:tcMar>
              <w:top w:w="80" w:type="dxa"/>
              <w:start w:w="120" w:type="dxa"/>
              <w:bottom w:w="80" w:type="dxa"/>
              <w:end w:w="120" w:type="dxa"/>
            </w:tcMar>
          </w:tcPr>
          <w:p>
            <w:pPr>
              <w:spacing w:after="0"/>
            </w:pPr>
            <w:r>
              <w:rPr>
                <w:sz w:val="18"/>
              </w:rPr>
              <w:t>PROJECT\tests</w:t>
            </w:r>
          </w:p>
        </w:tc>
      </w:tr>
      <w:tr>
        <w:trPr>
          <w:trHeight w:hRule="atLeast"/>
        </w:trPr>
        <w:tc>
          <w:tcPr>
            <w:tcW w:type="dxa" w:w="2600"/>
            <w:vAlign w:val="top"/>
            <w:tcMar>
              <w:top w:w="80" w:type="dxa"/>
              <w:start w:w="120" w:type="dxa"/>
              <w:bottom w:w="80" w:type="dxa"/>
              <w:end w:w="120" w:type="dxa"/>
            </w:tcMar>
          </w:tcPr>
          <w:p>
            <w:pPr>
              <w:spacing w:after="0"/>
            </w:pPr>
            <w:r>
              <w:rPr>
                <w:sz w:val="18"/>
              </w:rPr>
              <w:t>Raporlar</w:t>
            </w:r>
          </w:p>
        </w:tc>
        <w:tc>
          <w:tcPr>
            <w:tcW w:type="dxa" w:w="6760"/>
            <w:vAlign w:val="top"/>
            <w:tcMar>
              <w:top w:w="80" w:type="dxa"/>
              <w:start w:w="120" w:type="dxa"/>
              <w:bottom w:w="80" w:type="dxa"/>
              <w:end w:w="120" w:type="dxa"/>
            </w:tcMar>
          </w:tcPr>
          <w:p>
            <w:pPr>
              <w:spacing w:after="0"/>
            </w:pPr>
            <w:r>
              <w:rPr>
                <w:sz w:val="18"/>
              </w:rPr>
              <w:t>PROJECT\reports</w:t>
            </w:r>
          </w:p>
        </w:tc>
      </w:tr>
    </w:tbl>
    <w:p>
      <w:pPr>
        <w:pStyle w:val="Heading1"/>
      </w:pPr>
      <w:r>
        <w:t>Ek B — Operasyon Komutları</w:t>
      </w:r>
    </w:p>
    <w:p>
      <w:pPr>
        <w:pStyle w:val="Heading2"/>
      </w:pPr>
      <w:r>
        <w:t>B.1 Candidate başlatma</w:t>
      </w:r>
    </w:p>
    <w:p>
      <w:pPr>
        <w:pStyle w:val="CodeBlock"/>
        <w:shd w:fill="F4F6F9"/>
        <w:pBdr>
          <w:left w:val="single" w:sz="24" w:space="8" w:color="007C83"/>
        </w:pBdr>
      </w:pPr>
      <w:r>
        <w:t>cd C:\Users\DELL\Desktop\Yazilim\FPGA-Profen-Worktrees\axu4ev-ad9364-monopulse</w:t>
        <w:br/>
        <w:t>.\PROJECT\tools\Start-Axu4evAd9364Candidate.cmd</w:t>
      </w:r>
    </w:p>
    <w:p>
      <w:pPr>
        <w:pStyle w:val="Heading2"/>
      </w:pPr>
      <w:r>
        <w:t>B.2 Golden regresyon</w:t>
      </w:r>
    </w:p>
    <w:p>
      <w:pPr>
        <w:pStyle w:val="CodeBlock"/>
        <w:shd w:fill="F4F6F9"/>
        <w:pBdr>
          <w:left w:val="single" w:sz="24" w:space="8" w:color="007C83"/>
        </w:pBdr>
      </w:pPr>
      <w:r>
        <w:t>cd C:\Users\DELL\Desktop\Yazilim\FPGA-Profen-Worktrees\axu4ev-ad9364-monopulse</w:t>
        <w:br/>
        <w:t>.\PROJECT\tools\Start-Axu4evAd9364Golden.cmd</w:t>
      </w:r>
    </w:p>
    <w:p>
      <w:pPr>
        <w:pStyle w:val="Heading2"/>
      </w:pPr>
      <w:r>
        <w:t>B.3 Genel launcher ile açık Candidate ELF</w:t>
      </w:r>
    </w:p>
    <w:p>
      <w:pPr>
        <w:pStyle w:val="CodeBlock"/>
        <w:shd w:fill="F4F6F9"/>
        <w:pBdr>
          <w:left w:val="single" w:sz="24" w:space="8" w:color="007C83"/>
        </w:pBdr>
      </w:pPr>
      <w:r>
        <w:t>.\PROJECT\tools\Invoke-Axu4evAd9364Launch.ps1 `</w:t>
        <w:br/>
        <w:t xml:space="preserve">    -Mode Candidate `</w:t>
        <w:br/>
        <w:t xml:space="preserve">    -CandidateApplication "vitis2\workspace\ad9364app\Release\ad9364app.elf"</w:t>
      </w:r>
    </w:p>
    <w:p>
      <w:r>
        <w:t>Güncel operasyon için manifestli Candidate CMD tercih edilir. Açık ELF parametresi geliştirme/debug içindir; fiziksel kabul manifestli paket üzerinden yapılmalıdır.</w:t>
      </w:r>
    </w:p>
    <w:p>
      <w:pPr>
        <w:pStyle w:val="Heading1"/>
      </w:pPr>
      <w:r>
        <w:t>Ek C — Beklenen UART ve Launcher Çıktıları</w:t>
      </w:r>
    </w:p>
    <w:p>
      <w:pPr>
        <w:pStyle w:val="Heading2"/>
      </w:pPr>
      <w:r>
        <w:t>C.1 Golden launcher</w:t>
      </w:r>
    </w:p>
    <w:p>
      <w:pPr>
        <w:pStyle w:val="CodeBlock"/>
        <w:shd w:fill="F4F6F9"/>
        <w:pBdr>
          <w:left w:val="single" w:sz="24" w:space="8" w:color="007C83"/>
        </w:pBdr>
      </w:pPr>
      <w:r>
        <w:t>Opening the PMU JTAG security gates...</w:t>
        <w:br/>
        <w:t>Loading and starting PMU firmware...</w:t>
        <w:br/>
        <w:t>Programming the verified FPGA bitstream...</w:t>
        <w:br/>
        <w:t>Resetting Cortex-A53 #0...</w:t>
        <w:br/>
        <w:t>Initializing PS, DDR and the PS-PL boundary directly...</w:t>
        <w:br/>
        <w:t>DDR verification passed: A5A5A5A5</w:t>
        <w:br/>
        <w:t>Loading and starting the AD9364 application...</w:t>
        <w:br/>
        <w:t>PASS: Golden launch completed. Check PS_UART in PuTTY.</w:t>
      </w:r>
    </w:p>
    <w:p>
      <w:pPr>
        <w:pStyle w:val="Heading2"/>
      </w:pPr>
      <w:r>
        <w:t>C.2 Kart bring-up</w:t>
      </w:r>
    </w:p>
    <w:p>
      <w:pPr>
        <w:pStyle w:val="CodeBlock"/>
        <w:shd w:fill="F4F6F9"/>
        <w:pBdr>
          <w:left w:val="single" w:sz="24" w:space="8" w:color="007C83"/>
        </w:pBdr>
      </w:pPr>
      <w:r>
        <w:t>cf-ad9361-lpc: Successfully initialized (61439514 Hz)</w:t>
        <w:br/>
        <w:t>ad9361_init : AD936x Rev 2 successfully initialized</w:t>
        <w:br/>
        <w:t>cf-ad9361-dds-core-lpc: Successfully initialized (61439514 Hz)</w:t>
        <w:br/>
        <w:t>DMA_EXAMPLE: address=0x60c00 samples=65536 channels=2 bits=16</w:t>
        <w:br/>
        <w:t>Done.</w:t>
      </w:r>
    </w:p>
    <w:p>
      <w:pPr>
        <w:pStyle w:val="Heading2"/>
      </w:pPr>
      <w:r>
        <w:t>C.3 PL FFT</w:t>
      </w:r>
    </w:p>
    <w:p>
      <w:pPr>
        <w:pStyle w:val="CodeBlock"/>
        <w:shd w:fill="F4F6F9"/>
        <w:pBdr>
          <w:left w:val="single" w:sz="24" w:space="8" w:color="007C83"/>
        </w:pBdr>
      </w:pPr>
      <w:r>
        <w:t>PL_FFT: PASS frame=1 bank=0 peak_bin=88 crc=aaa532ad</w:t>
        <w:br/>
        <w:t>PL_FFT_MONITOR: PASS frames=100 interval_ms=1000</w:t>
      </w:r>
    </w:p>
    <w:p>
      <w:pPr>
        <w:pStyle w:val="Heading2"/>
      </w:pPr>
      <w:r>
        <w:t>C.4 Monopulse foundation</w:t>
      </w:r>
    </w:p>
    <w:p>
      <w:pPr>
        <w:pStyle w:val="CodeBlock"/>
        <w:shd w:fill="F4F6F9"/>
        <w:pBdr>
          <w:left w:val="single" w:sz="24" w:space="8" w:color="007C83"/>
        </w:pBdr>
      </w:pPr>
      <w:r>
        <w:t>MONOPULSE_RF: PASS fs=30720000 bw=10000000 lo=2400000000 gain=71 tx_att=89750</w:t>
        <w:br/>
        <w:t>MONOPULSE_FOUNDATION: PASS</w:t>
      </w:r>
    </w:p>
    <w:p>
      <w:pPr>
        <w:pStyle w:val="Heading1"/>
      </w:pPr>
      <w:r>
        <w:t>Ek D — Constraint ve Timing Özeti</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2700"/>
        <w:gridCol w:w="6660"/>
      </w:tblGrid>
      <w:tr>
        <w:trPr>
          <w:tblHeader w:val="true"/>
        </w:trPr>
        <w:tc>
          <w:tcPr>
            <w:tcW w:type="dxa" w:w="2700"/>
            <w:shd w:fill="F4F6F9"/>
            <w:vAlign w:val="center"/>
            <w:tcMar>
              <w:top w:w="80" w:type="dxa"/>
              <w:start w:w="120" w:type="dxa"/>
              <w:bottom w:w="80" w:type="dxa"/>
              <w:end w:w="120" w:type="dxa"/>
            </w:tcMar>
          </w:tcPr>
          <w:p>
            <w:pPr>
              <w:spacing w:after="0"/>
            </w:pPr>
            <w:r>
              <w:rPr>
                <w:b/>
                <w:color w:val="17365D"/>
                <w:sz w:val="19"/>
              </w:rPr>
              <w:t>Başlık</w:t>
            </w:r>
          </w:p>
        </w:tc>
        <w:tc>
          <w:tcPr>
            <w:tcW w:type="dxa" w:w="6660"/>
            <w:shd w:fill="F4F6F9"/>
            <w:vAlign w:val="center"/>
            <w:tcMar>
              <w:top w:w="80" w:type="dxa"/>
              <w:start w:w="120" w:type="dxa"/>
              <w:bottom w:w="80" w:type="dxa"/>
              <w:end w:w="120" w:type="dxa"/>
            </w:tcMar>
          </w:tcPr>
          <w:p>
            <w:pPr>
              <w:spacing w:after="0"/>
            </w:pPr>
            <w:r>
              <w:rPr>
                <w:b/>
                <w:color w:val="17365D"/>
                <w:sz w:val="19"/>
              </w:rPr>
              <w:t>Doğrulanmış bilgi</w:t>
            </w:r>
          </w:p>
        </w:tc>
      </w:tr>
      <w:tr>
        <w:trPr>
          <w:trHeight w:hRule="atLeast"/>
        </w:trPr>
        <w:tc>
          <w:tcPr>
            <w:tcW w:type="dxa" w:w="2700"/>
            <w:vAlign w:val="top"/>
            <w:tcMar>
              <w:top w:w="80" w:type="dxa"/>
              <w:start w:w="120" w:type="dxa"/>
              <w:bottom w:w="80" w:type="dxa"/>
              <w:end w:w="120" w:type="dxa"/>
            </w:tcMar>
          </w:tcPr>
          <w:p>
            <w:pPr>
              <w:spacing w:after="0"/>
            </w:pPr>
            <w:r>
              <w:rPr>
                <w:sz w:val="18"/>
              </w:rPr>
              <w:t>Hedef FPGA</w:t>
            </w:r>
          </w:p>
        </w:tc>
        <w:tc>
          <w:tcPr>
            <w:tcW w:type="dxa" w:w="6660"/>
            <w:vAlign w:val="top"/>
            <w:tcMar>
              <w:top w:w="80" w:type="dxa"/>
              <w:start w:w="120" w:type="dxa"/>
              <w:bottom w:w="80" w:type="dxa"/>
              <w:end w:w="120" w:type="dxa"/>
            </w:tcMar>
          </w:tcPr>
          <w:p>
            <w:pPr>
              <w:spacing w:after="0"/>
            </w:pPr>
            <w:r>
              <w:rPr>
                <w:sz w:val="18"/>
              </w:rPr>
              <w:t>xczu4ev-sfvc784-1-i</w:t>
            </w:r>
          </w:p>
        </w:tc>
      </w:tr>
      <w:tr>
        <w:trPr>
          <w:trHeight w:hRule="atLeast"/>
        </w:trPr>
        <w:tc>
          <w:tcPr>
            <w:tcW w:type="dxa" w:w="2700"/>
            <w:vAlign w:val="top"/>
            <w:tcMar>
              <w:top w:w="80" w:type="dxa"/>
              <w:start w:w="120" w:type="dxa"/>
              <w:bottom w:w="80" w:type="dxa"/>
              <w:end w:w="120" w:type="dxa"/>
            </w:tcMar>
          </w:tcPr>
          <w:p>
            <w:pPr>
              <w:spacing w:after="0"/>
            </w:pPr>
            <w:r>
              <w:rPr>
                <w:sz w:val="18"/>
              </w:rPr>
              <w:t>RX_DATA_CLK</w:t>
            </w:r>
          </w:p>
        </w:tc>
        <w:tc>
          <w:tcPr>
            <w:tcW w:type="dxa" w:w="6660"/>
            <w:vAlign w:val="top"/>
            <w:tcMar>
              <w:top w:w="80" w:type="dxa"/>
              <w:start w:w="120" w:type="dxa"/>
              <w:bottom w:w="80" w:type="dxa"/>
              <w:end w:w="120" w:type="dxa"/>
            </w:tcMar>
          </w:tcPr>
          <w:p>
            <w:pPr>
              <w:spacing w:after="0"/>
            </w:pPr>
            <w:r>
              <w:rPr>
                <w:sz w:val="18"/>
              </w:rPr>
              <w:t>LA00_CC; L3/L2; LVDS; TERM_100</w:t>
            </w:r>
          </w:p>
        </w:tc>
      </w:tr>
      <w:tr>
        <w:trPr>
          <w:trHeight w:hRule="atLeast"/>
        </w:trPr>
        <w:tc>
          <w:tcPr>
            <w:tcW w:type="dxa" w:w="2700"/>
            <w:vAlign w:val="top"/>
            <w:tcMar>
              <w:top w:w="80" w:type="dxa"/>
              <w:start w:w="120" w:type="dxa"/>
              <w:bottom w:w="80" w:type="dxa"/>
              <w:end w:w="120" w:type="dxa"/>
            </w:tcMar>
          </w:tcPr>
          <w:p>
            <w:pPr>
              <w:spacing w:after="0"/>
            </w:pPr>
            <w:r>
              <w:rPr>
                <w:sz w:val="18"/>
              </w:rPr>
              <w:t>RX_FRAME</w:t>
            </w:r>
          </w:p>
        </w:tc>
        <w:tc>
          <w:tcPr>
            <w:tcW w:type="dxa" w:w="6660"/>
            <w:vAlign w:val="top"/>
            <w:tcMar>
              <w:top w:w="80" w:type="dxa"/>
              <w:start w:w="120" w:type="dxa"/>
              <w:bottom w:w="80" w:type="dxa"/>
              <w:end w:w="120" w:type="dxa"/>
            </w:tcMar>
          </w:tcPr>
          <w:p>
            <w:pPr>
              <w:spacing w:after="0"/>
            </w:pPr>
            <w:r>
              <w:rPr>
                <w:sz w:val="18"/>
              </w:rPr>
              <w:t>LA01_CC; L7/L6; LVDS</w:t>
            </w:r>
          </w:p>
        </w:tc>
      </w:tr>
      <w:tr>
        <w:trPr>
          <w:trHeight w:hRule="atLeast"/>
        </w:trPr>
        <w:tc>
          <w:tcPr>
            <w:tcW w:type="dxa" w:w="2700"/>
            <w:vAlign w:val="top"/>
            <w:tcMar>
              <w:top w:w="80" w:type="dxa"/>
              <w:start w:w="120" w:type="dxa"/>
              <w:bottom w:w="80" w:type="dxa"/>
              <w:end w:w="120" w:type="dxa"/>
            </w:tcMar>
          </w:tcPr>
          <w:p>
            <w:pPr>
              <w:spacing w:after="0"/>
            </w:pPr>
            <w:r>
              <w:rPr>
                <w:sz w:val="18"/>
              </w:rPr>
              <w:t>FB_CLK/TX_CLK</w:t>
            </w:r>
          </w:p>
        </w:tc>
        <w:tc>
          <w:tcPr>
            <w:tcW w:type="dxa" w:w="6660"/>
            <w:vAlign w:val="top"/>
            <w:tcMar>
              <w:top w:w="80" w:type="dxa"/>
              <w:start w:w="120" w:type="dxa"/>
              <w:bottom w:w="80" w:type="dxa"/>
              <w:end w:w="120" w:type="dxa"/>
            </w:tcMar>
          </w:tcPr>
          <w:p>
            <w:pPr>
              <w:spacing w:after="0"/>
            </w:pPr>
            <w:r>
              <w:rPr>
                <w:sz w:val="18"/>
              </w:rPr>
              <w:t>LA08; N7/N6; LVDS</w:t>
            </w:r>
          </w:p>
        </w:tc>
      </w:tr>
      <w:tr>
        <w:trPr>
          <w:trHeight w:hRule="atLeast"/>
        </w:trPr>
        <w:tc>
          <w:tcPr>
            <w:tcW w:type="dxa" w:w="2700"/>
            <w:vAlign w:val="top"/>
            <w:tcMar>
              <w:top w:w="80" w:type="dxa"/>
              <w:start w:w="120" w:type="dxa"/>
              <w:bottom w:w="80" w:type="dxa"/>
              <w:end w:w="120" w:type="dxa"/>
            </w:tcMar>
          </w:tcPr>
          <w:p>
            <w:pPr>
              <w:spacing w:after="0"/>
            </w:pPr>
            <w:r>
              <w:rPr>
                <w:sz w:val="18"/>
              </w:rPr>
              <w:t>RX clock</w:t>
            </w:r>
          </w:p>
        </w:tc>
        <w:tc>
          <w:tcPr>
            <w:tcW w:type="dxa" w:w="6660"/>
            <w:vAlign w:val="top"/>
            <w:tcMar>
              <w:top w:w="80" w:type="dxa"/>
              <w:start w:w="120" w:type="dxa"/>
              <w:bottom w:w="80" w:type="dxa"/>
              <w:end w:w="120" w:type="dxa"/>
            </w:tcMar>
          </w:tcPr>
          <w:p>
            <w:pPr>
              <w:spacing w:after="0"/>
            </w:pPr>
            <w:r>
              <w:rPr>
                <w:sz w:val="18"/>
              </w:rPr>
              <w:t>4,00 ns / 250 MHz constraint</w:t>
            </w:r>
          </w:p>
        </w:tc>
      </w:tr>
      <w:tr>
        <w:trPr>
          <w:trHeight w:hRule="atLeast"/>
        </w:trPr>
        <w:tc>
          <w:tcPr>
            <w:tcW w:type="dxa" w:w="2700"/>
            <w:vAlign w:val="top"/>
            <w:tcMar>
              <w:top w:w="80" w:type="dxa"/>
              <w:start w:w="120" w:type="dxa"/>
              <w:bottom w:w="80" w:type="dxa"/>
              <w:end w:w="120" w:type="dxa"/>
            </w:tcMar>
          </w:tcPr>
          <w:p>
            <w:pPr>
              <w:spacing w:after="0"/>
            </w:pPr>
            <w:r>
              <w:rPr>
                <w:sz w:val="18"/>
              </w:rPr>
              <w:t>RX termination</w:t>
            </w:r>
          </w:p>
        </w:tc>
        <w:tc>
          <w:tcPr>
            <w:tcW w:type="dxa" w:w="6660"/>
            <w:vAlign w:val="top"/>
            <w:tcMar>
              <w:top w:w="80" w:type="dxa"/>
              <w:start w:w="120" w:type="dxa"/>
              <w:bottom w:w="80" w:type="dxa"/>
              <w:end w:w="120" w:type="dxa"/>
            </w:tcMar>
          </w:tcPr>
          <w:p>
            <w:pPr>
              <w:spacing w:after="0"/>
            </w:pPr>
            <w:r>
              <w:rPr>
                <w:sz w:val="18"/>
              </w:rPr>
              <w:t>16 LVDS porta DIFF_TERM_ADV TERM_100</w:t>
            </w:r>
          </w:p>
        </w:tc>
      </w:tr>
      <w:tr>
        <w:trPr>
          <w:trHeight w:hRule="atLeast"/>
        </w:trPr>
        <w:tc>
          <w:tcPr>
            <w:tcW w:type="dxa" w:w="2700"/>
            <w:vAlign w:val="top"/>
            <w:tcMar>
              <w:top w:w="80" w:type="dxa"/>
              <w:start w:w="120" w:type="dxa"/>
              <w:bottom w:w="80" w:type="dxa"/>
              <w:end w:w="120" w:type="dxa"/>
            </w:tcMar>
          </w:tcPr>
          <w:p>
            <w:pPr>
              <w:spacing w:after="0"/>
            </w:pPr>
            <w:r>
              <w:rPr>
                <w:sz w:val="18"/>
              </w:rPr>
              <w:t>Setup</w:t>
            </w:r>
          </w:p>
        </w:tc>
        <w:tc>
          <w:tcPr>
            <w:tcW w:type="dxa" w:w="6660"/>
            <w:vAlign w:val="top"/>
            <w:tcMar>
              <w:top w:w="80" w:type="dxa"/>
              <w:start w:w="120" w:type="dxa"/>
              <w:bottom w:w="80" w:type="dxa"/>
              <w:end w:w="120" w:type="dxa"/>
            </w:tcMar>
          </w:tcPr>
          <w:p>
            <w:pPr>
              <w:spacing w:after="0"/>
            </w:pPr>
            <w:r>
              <w:rPr>
                <w:sz w:val="18"/>
              </w:rPr>
              <w:t>WNS +0,121 ns; TNS 0</w:t>
            </w:r>
          </w:p>
        </w:tc>
      </w:tr>
      <w:tr>
        <w:trPr>
          <w:trHeight w:hRule="atLeast"/>
        </w:trPr>
        <w:tc>
          <w:tcPr>
            <w:tcW w:type="dxa" w:w="2700"/>
            <w:vAlign w:val="top"/>
            <w:tcMar>
              <w:top w:w="80" w:type="dxa"/>
              <w:start w:w="120" w:type="dxa"/>
              <w:bottom w:w="80" w:type="dxa"/>
              <w:end w:w="120" w:type="dxa"/>
            </w:tcMar>
          </w:tcPr>
          <w:p>
            <w:pPr>
              <w:spacing w:after="0"/>
            </w:pPr>
            <w:r>
              <w:rPr>
                <w:sz w:val="18"/>
              </w:rPr>
              <w:t>Hold</w:t>
            </w:r>
          </w:p>
        </w:tc>
        <w:tc>
          <w:tcPr>
            <w:tcW w:type="dxa" w:w="6660"/>
            <w:vAlign w:val="top"/>
            <w:tcMar>
              <w:top w:w="80" w:type="dxa"/>
              <w:start w:w="120" w:type="dxa"/>
              <w:bottom w:w="80" w:type="dxa"/>
              <w:end w:w="120" w:type="dxa"/>
            </w:tcMar>
          </w:tcPr>
          <w:p>
            <w:pPr>
              <w:spacing w:after="0"/>
            </w:pPr>
            <w:r>
              <w:rPr>
                <w:sz w:val="18"/>
              </w:rPr>
              <w:t>WHS +0,010 ns; THS 0</w:t>
            </w:r>
          </w:p>
        </w:tc>
      </w:tr>
      <w:tr>
        <w:trPr>
          <w:trHeight w:hRule="atLeast"/>
        </w:trPr>
        <w:tc>
          <w:tcPr>
            <w:tcW w:type="dxa" w:w="2700"/>
            <w:vAlign w:val="top"/>
            <w:tcMar>
              <w:top w:w="80" w:type="dxa"/>
              <w:start w:w="120" w:type="dxa"/>
              <w:bottom w:w="80" w:type="dxa"/>
              <w:end w:w="120" w:type="dxa"/>
            </w:tcMar>
          </w:tcPr>
          <w:p>
            <w:pPr>
              <w:spacing w:after="0"/>
            </w:pPr>
            <w:r>
              <w:rPr>
                <w:sz w:val="18"/>
              </w:rPr>
              <w:t>Açık sınır</w:t>
            </w:r>
          </w:p>
        </w:tc>
        <w:tc>
          <w:tcPr>
            <w:tcW w:type="dxa" w:w="6660"/>
            <w:vAlign w:val="top"/>
            <w:tcMar>
              <w:top w:w="80" w:type="dxa"/>
              <w:start w:w="120" w:type="dxa"/>
              <w:bottom w:w="80" w:type="dxa"/>
              <w:end w:w="120" w:type="dxa"/>
            </w:tcMar>
          </w:tcPr>
          <w:p>
            <w:pPr>
              <w:spacing w:after="0"/>
            </w:pPr>
            <w:r>
              <w:rPr>
                <w:sz w:val="18"/>
              </w:rPr>
              <w:t>Ölçülmüş dış I/O delay constraint'i yok</w:t>
            </w:r>
          </w:p>
        </w:tc>
      </w:tr>
    </w:tbl>
    <w:p>
      <w:pPr>
        <w:pStyle w:val="Heading1"/>
      </w:pPr>
      <w:r>
        <w:t>Ek E — Devir ve Kabul Kontrol Listeleri</w:t>
      </w:r>
    </w:p>
    <w:p>
      <w:pPr>
        <w:pStyle w:val="Heading2"/>
      </w:pPr>
      <w:r>
        <w:t>E.1 Günlük kart açılışı</w:t>
      </w:r>
    </w:p>
    <w:p>
      <w:pPr>
        <w:numPr>
          <w:ilvl w:val="0"/>
          <w:numId w:val="10"/>
        </w:numPr>
      </w:pPr>
      <w:r>
        <w:t>Kart güç ve FMC bağlantısı güvenli.</w:t>
      </w:r>
    </w:p>
    <w:p>
      <w:pPr>
        <w:numPr>
          <w:ilvl w:val="0"/>
          <w:numId w:val="10"/>
        </w:numPr>
      </w:pPr>
      <w:r>
        <w:t>JTAG target listesinde PSU/PMU/PL/A53 görülüyor.</w:t>
      </w:r>
    </w:p>
    <w:p>
      <w:pPr>
        <w:numPr>
          <w:ilvl w:val="0"/>
          <w:numId w:val="10"/>
        </w:numPr>
      </w:pPr>
      <w:r>
        <w:t>PuTTY 115200-8-N-1 ve doğru COM portta.</w:t>
      </w:r>
    </w:p>
    <w:p>
      <w:pPr>
        <w:numPr>
          <w:ilvl w:val="0"/>
          <w:numId w:val="10"/>
        </w:numPr>
      </w:pPr>
      <w:r>
        <w:t>Candidate launcher DDR A5A5A5A5 PASS.</w:t>
      </w:r>
    </w:p>
    <w:p>
      <w:pPr>
        <w:numPr>
          <w:ilvl w:val="0"/>
          <w:numId w:val="10"/>
        </w:numPr>
      </w:pPr>
      <w:r>
        <w:t>UART AD936x Rev 2 ve ilgili uygulama READY/PASS.</w:t>
      </w:r>
    </w:p>
    <w:p>
      <w:pPr>
        <w:numPr>
          <w:ilvl w:val="0"/>
          <w:numId w:val="10"/>
        </w:numPr>
      </w:pPr>
      <w:r>
        <w:t>Kullanılan Candidate kimliği ve log yolu kaydedildi.</w:t>
      </w:r>
    </w:p>
    <w:p>
      <w:pPr>
        <w:pStyle w:val="Heading2"/>
      </w:pPr>
      <w:r>
        <w:t>E.2 Kontrollü CW</w:t>
      </w:r>
    </w:p>
    <w:p>
      <w:pPr>
        <w:numPr>
          <w:ilvl w:val="0"/>
          <w:numId w:val="10"/>
        </w:numPr>
      </w:pPr>
      <w:r>
        <w:t>SMW200A output başlangıçta kapalı ve düşük seviyede.</w:t>
      </w:r>
    </w:p>
    <w:p>
      <w:pPr>
        <w:numPr>
          <w:ilvl w:val="0"/>
          <w:numId w:val="10"/>
        </w:numPr>
      </w:pPr>
      <w:r>
        <w:t>RXA doğru port; gerekli attenuator/DC-block hazır.</w:t>
      </w:r>
    </w:p>
    <w:p>
      <w:pPr>
        <w:numPr>
          <w:ilvl w:val="0"/>
          <w:numId w:val="10"/>
        </w:numPr>
      </w:pPr>
      <w:r>
        <w:t>LO/Fs/BW/manual 50 dB metadata doğru.</w:t>
      </w:r>
    </w:p>
    <w:p>
      <w:pPr>
        <w:numPr>
          <w:ilvl w:val="0"/>
          <w:numId w:val="10"/>
        </w:numPr>
      </w:pPr>
      <w:r>
        <w:t>CW, DC dışı ve bin-hizalı.</w:t>
      </w:r>
    </w:p>
    <w:p>
      <w:pPr>
        <w:numPr>
          <w:ilvl w:val="0"/>
          <w:numId w:val="10"/>
        </w:numPr>
      </w:pPr>
      <w:r>
        <w:t>100 frame CRC/fatal/gain/peak kabulü.</w:t>
      </w:r>
    </w:p>
    <w:p>
      <w:pPr>
        <w:numPr>
          <w:ilvl w:val="0"/>
          <w:numId w:val="10"/>
        </w:numPr>
      </w:pPr>
      <w:r>
        <w:t>NPZ/CSV/log/manifest birlikte arşivlendi.</w:t>
      </w:r>
    </w:p>
    <w:p>
      <w:pPr>
        <w:numPr>
          <w:ilvl w:val="0"/>
          <w:numId w:val="10"/>
        </w:numPr>
      </w:pPr>
      <w:r>
        <w:t>Validator PASS olmadan board_verified=true yapılmadı.</w:t>
      </w:r>
    </w:p>
    <w:p>
      <w:pPr>
        <w:pStyle w:val="Heading2"/>
      </w:pPr>
      <w:r>
        <w:t>E.3 ZX80/HMC936</w:t>
      </w:r>
    </w:p>
    <w:p>
      <w:pPr>
        <w:numPr>
          <w:ilvl w:val="0"/>
          <w:numId w:val="10"/>
        </w:numPr>
      </w:pPr>
      <w:r>
        <w:t>VDD ve logic threshold datasheet/ölçümle doğrulandı.</w:t>
      </w:r>
    </w:p>
    <w:p>
      <w:pPr>
        <w:numPr>
          <w:ilvl w:val="0"/>
          <w:numId w:val="10"/>
        </w:numPr>
      </w:pPr>
      <w:r>
        <w:t>Level-shifter/OE ve güvenli power-up hali test edildi.</w:t>
      </w:r>
    </w:p>
    <w:p>
      <w:pPr>
        <w:numPr>
          <w:ilvl w:val="0"/>
          <w:numId w:val="10"/>
        </w:numPr>
      </w:pPr>
      <w:r>
        <w:t>RF1/RF2 ve ΔAZ/ΔEL kablo haritası yazılı.</w:t>
      </w:r>
    </w:p>
    <w:p>
      <w:pPr>
        <w:numPr>
          <w:ilvl w:val="0"/>
          <w:numId w:val="10"/>
        </w:numPr>
      </w:pPr>
      <w:r>
        <w:t>64 phase-code karakterizasyonu mevcut.</w:t>
      </w:r>
    </w:p>
    <w:p>
      <w:pPr>
        <w:numPr>
          <w:ilvl w:val="0"/>
          <w:numId w:val="10"/>
        </w:numPr>
      </w:pPr>
      <w:r>
        <w:t>Settle/discard ölçülmüş.</w:t>
      </w:r>
    </w:p>
    <w:p>
      <w:pPr>
        <w:numPr>
          <w:ilvl w:val="0"/>
          <w:numId w:val="10"/>
        </w:numPr>
      </w:pPr>
      <w:r>
        <w:t>S0–S3 state-tag ve dört spectrum çevrimi deterministik.</w:t>
      </w:r>
    </w:p>
    <w:p>
      <w:pPr>
        <w:numPr>
          <w:ilvl w:val="0"/>
          <w:numId w:val="10"/>
        </w:numPr>
      </w:pPr>
      <w:r>
        <w:t>Kalibrasyon olmadan derece çıktısı sunulmuyor.</w:t>
      </w:r>
    </w:p>
    <w:p>
      <w:pPr>
        <w:pStyle w:val="Heading1"/>
      </w:pPr>
      <w:r>
        <w:t>Ek F — Kısaltmalar ve Terimler</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1800"/>
        <w:gridCol w:w="7560"/>
      </w:tblGrid>
      <w:tr>
        <w:trPr>
          <w:tblHeader w:val="true"/>
        </w:trPr>
        <w:tc>
          <w:tcPr>
            <w:tcW w:type="dxa" w:w="1800"/>
            <w:shd w:fill="F4F6F9"/>
            <w:vAlign w:val="center"/>
            <w:tcMar>
              <w:top w:w="80" w:type="dxa"/>
              <w:start w:w="120" w:type="dxa"/>
              <w:bottom w:w="80" w:type="dxa"/>
              <w:end w:w="120" w:type="dxa"/>
            </w:tcMar>
          </w:tcPr>
          <w:p>
            <w:pPr>
              <w:spacing w:after="0"/>
            </w:pPr>
            <w:r>
              <w:rPr>
                <w:b/>
                <w:color w:val="17365D"/>
                <w:sz w:val="19"/>
              </w:rPr>
              <w:t>Terim</w:t>
            </w:r>
          </w:p>
        </w:tc>
        <w:tc>
          <w:tcPr>
            <w:tcW w:type="dxa" w:w="7560"/>
            <w:shd w:fill="F4F6F9"/>
            <w:vAlign w:val="center"/>
            <w:tcMar>
              <w:top w:w="80" w:type="dxa"/>
              <w:start w:w="120" w:type="dxa"/>
              <w:bottom w:w="80" w:type="dxa"/>
              <w:end w:w="120" w:type="dxa"/>
            </w:tcMar>
          </w:tcPr>
          <w:p>
            <w:pPr>
              <w:spacing w:after="0"/>
            </w:pPr>
            <w:r>
              <w:rPr>
                <w:b/>
                <w:color w:val="17365D"/>
                <w:sz w:val="19"/>
              </w:rPr>
              <w:t>Açıklama</w:t>
            </w:r>
          </w:p>
        </w:tc>
      </w:tr>
      <w:tr>
        <w:trPr>
          <w:trHeight w:hRule="atLeast"/>
        </w:trPr>
        <w:tc>
          <w:tcPr>
            <w:tcW w:type="dxa" w:w="1800"/>
            <w:vAlign w:val="top"/>
            <w:tcMar>
              <w:top w:w="80" w:type="dxa"/>
              <w:start w:w="120" w:type="dxa"/>
              <w:bottom w:w="80" w:type="dxa"/>
              <w:end w:w="120" w:type="dxa"/>
            </w:tcMar>
          </w:tcPr>
          <w:p>
            <w:pPr>
              <w:spacing w:after="0"/>
            </w:pPr>
            <w:r>
              <w:rPr>
                <w:sz w:val="18"/>
              </w:rPr>
              <w:t>A53</w:t>
            </w:r>
          </w:p>
        </w:tc>
        <w:tc>
          <w:tcPr>
            <w:tcW w:type="dxa" w:w="7560"/>
            <w:vAlign w:val="top"/>
            <w:tcMar>
              <w:top w:w="80" w:type="dxa"/>
              <w:start w:w="120" w:type="dxa"/>
              <w:bottom w:w="80" w:type="dxa"/>
              <w:end w:w="120" w:type="dxa"/>
            </w:tcMar>
          </w:tcPr>
          <w:p>
            <w:pPr>
              <w:spacing w:after="0"/>
            </w:pPr>
            <w:r>
              <w:rPr>
                <w:sz w:val="18"/>
              </w:rPr>
              <w:t>Zynq UltraScale+ MPSoC içindeki ARM Cortex-A53 işlemci.</w:t>
            </w:r>
          </w:p>
        </w:tc>
      </w:tr>
      <w:tr>
        <w:trPr>
          <w:trHeight w:hRule="atLeast"/>
        </w:trPr>
        <w:tc>
          <w:tcPr>
            <w:tcW w:type="dxa" w:w="1800"/>
            <w:vAlign w:val="top"/>
            <w:tcMar>
              <w:top w:w="80" w:type="dxa"/>
              <w:start w:w="120" w:type="dxa"/>
              <w:bottom w:w="80" w:type="dxa"/>
              <w:end w:w="120" w:type="dxa"/>
            </w:tcMar>
          </w:tcPr>
          <w:p>
            <w:pPr>
              <w:spacing w:after="0"/>
            </w:pPr>
            <w:r>
              <w:rPr>
                <w:sz w:val="18"/>
              </w:rPr>
              <w:t>AXI-Lite</w:t>
            </w:r>
          </w:p>
        </w:tc>
        <w:tc>
          <w:tcPr>
            <w:tcW w:type="dxa" w:w="7560"/>
            <w:vAlign w:val="top"/>
            <w:tcMar>
              <w:top w:w="80" w:type="dxa"/>
              <w:start w:w="120" w:type="dxa"/>
              <w:bottom w:w="80" w:type="dxa"/>
              <w:end w:w="120" w:type="dxa"/>
            </w:tcMar>
          </w:tcPr>
          <w:p>
            <w:pPr>
              <w:spacing w:after="0"/>
            </w:pPr>
            <w:r>
              <w:rPr>
                <w:sz w:val="18"/>
              </w:rPr>
              <w:t>Kontrol/status register erişimi için hafif AXI arayüzü.</w:t>
            </w:r>
          </w:p>
        </w:tc>
      </w:tr>
      <w:tr>
        <w:trPr>
          <w:trHeight w:hRule="atLeast"/>
        </w:trPr>
        <w:tc>
          <w:tcPr>
            <w:tcW w:type="dxa" w:w="1800"/>
            <w:vAlign w:val="top"/>
            <w:tcMar>
              <w:top w:w="80" w:type="dxa"/>
              <w:start w:w="120" w:type="dxa"/>
              <w:bottom w:w="80" w:type="dxa"/>
              <w:end w:w="120" w:type="dxa"/>
            </w:tcMar>
          </w:tcPr>
          <w:p>
            <w:pPr>
              <w:spacing w:after="0"/>
            </w:pPr>
            <w:r>
              <w:rPr>
                <w:sz w:val="18"/>
              </w:rPr>
              <w:t>BDC</w:t>
            </w:r>
          </w:p>
        </w:tc>
        <w:tc>
          <w:tcPr>
            <w:tcW w:type="dxa" w:w="7560"/>
            <w:vAlign w:val="top"/>
            <w:tcMar>
              <w:top w:w="80" w:type="dxa"/>
              <w:start w:w="120" w:type="dxa"/>
              <w:bottom w:w="80" w:type="dxa"/>
              <w:end w:w="120" w:type="dxa"/>
            </w:tcMar>
          </w:tcPr>
          <w:p>
            <w:pPr>
              <w:spacing w:after="0"/>
            </w:pPr>
            <w:r>
              <w:rPr>
                <w:sz w:val="18"/>
              </w:rPr>
              <w:t>Block down-converter; RF'i HMC936A'ya uygun IF'e dönüştüren yol.</w:t>
            </w:r>
          </w:p>
        </w:tc>
      </w:tr>
      <w:tr>
        <w:trPr>
          <w:trHeight w:hRule="atLeast"/>
        </w:trPr>
        <w:tc>
          <w:tcPr>
            <w:tcW w:type="dxa" w:w="1800"/>
            <w:vAlign w:val="top"/>
            <w:tcMar>
              <w:top w:w="80" w:type="dxa"/>
              <w:start w:w="120" w:type="dxa"/>
              <w:bottom w:w="80" w:type="dxa"/>
              <w:end w:w="120" w:type="dxa"/>
            </w:tcMar>
          </w:tcPr>
          <w:p>
            <w:pPr>
              <w:spacing w:after="0"/>
            </w:pPr>
            <w:r>
              <w:rPr>
                <w:sz w:val="18"/>
              </w:rPr>
              <w:t>BRAM</w:t>
            </w:r>
          </w:p>
        </w:tc>
        <w:tc>
          <w:tcPr>
            <w:tcW w:type="dxa" w:w="7560"/>
            <w:vAlign w:val="top"/>
            <w:tcMar>
              <w:top w:w="80" w:type="dxa"/>
              <w:start w:w="120" w:type="dxa"/>
              <w:bottom w:w="80" w:type="dxa"/>
              <w:end w:w="120" w:type="dxa"/>
            </w:tcMar>
          </w:tcPr>
          <w:p>
            <w:pPr>
              <w:spacing w:after="0"/>
            </w:pPr>
            <w:r>
              <w:rPr>
                <w:sz w:val="18"/>
              </w:rPr>
              <w:t>FPGA block RAM; spectrum için çift bankalı bellek.</w:t>
            </w:r>
          </w:p>
        </w:tc>
      </w:tr>
      <w:tr>
        <w:trPr>
          <w:trHeight w:hRule="atLeast"/>
        </w:trPr>
        <w:tc>
          <w:tcPr>
            <w:tcW w:type="dxa" w:w="1800"/>
            <w:vAlign w:val="top"/>
            <w:tcMar>
              <w:top w:w="80" w:type="dxa"/>
              <w:start w:w="120" w:type="dxa"/>
              <w:bottom w:w="80" w:type="dxa"/>
              <w:end w:w="120" w:type="dxa"/>
            </w:tcMar>
          </w:tcPr>
          <w:p>
            <w:pPr>
              <w:spacing w:after="0"/>
            </w:pPr>
            <w:r>
              <w:rPr>
                <w:sz w:val="18"/>
              </w:rPr>
              <w:t>CDC</w:t>
            </w:r>
          </w:p>
        </w:tc>
        <w:tc>
          <w:tcPr>
            <w:tcW w:type="dxa" w:w="7560"/>
            <w:vAlign w:val="top"/>
            <w:tcMar>
              <w:top w:w="80" w:type="dxa"/>
              <w:start w:w="120" w:type="dxa"/>
              <w:bottom w:w="80" w:type="dxa"/>
              <w:end w:w="120" w:type="dxa"/>
            </w:tcMar>
          </w:tcPr>
          <w:p>
            <w:pPr>
              <w:spacing w:after="0"/>
            </w:pPr>
            <w:r>
              <w:rPr>
                <w:sz w:val="18"/>
              </w:rPr>
              <w:t>Clock domain crossing.</w:t>
            </w:r>
          </w:p>
        </w:tc>
      </w:tr>
      <w:tr>
        <w:trPr>
          <w:trHeight w:hRule="atLeast"/>
        </w:trPr>
        <w:tc>
          <w:tcPr>
            <w:tcW w:type="dxa" w:w="1800"/>
            <w:vAlign w:val="top"/>
            <w:tcMar>
              <w:top w:w="80" w:type="dxa"/>
              <w:start w:w="120" w:type="dxa"/>
              <w:bottom w:w="80" w:type="dxa"/>
              <w:end w:w="120" w:type="dxa"/>
            </w:tcMar>
          </w:tcPr>
          <w:p>
            <w:pPr>
              <w:spacing w:after="0"/>
            </w:pPr>
            <w:r>
              <w:rPr>
                <w:sz w:val="18"/>
              </w:rPr>
              <w:t>CW</w:t>
            </w:r>
          </w:p>
        </w:tc>
        <w:tc>
          <w:tcPr>
            <w:tcW w:type="dxa" w:w="7560"/>
            <w:vAlign w:val="top"/>
            <w:tcMar>
              <w:top w:w="80" w:type="dxa"/>
              <w:start w:w="120" w:type="dxa"/>
              <w:bottom w:w="80" w:type="dxa"/>
              <w:end w:w="120" w:type="dxa"/>
            </w:tcMar>
          </w:tcPr>
          <w:p>
            <w:pPr>
              <w:spacing w:after="0"/>
            </w:pPr>
            <w:r>
              <w:rPr>
                <w:sz w:val="18"/>
              </w:rPr>
              <w:t>Continuous wave; modülasyonsuz dar taşıyıcı.</w:t>
            </w:r>
          </w:p>
        </w:tc>
      </w:tr>
      <w:tr>
        <w:trPr>
          <w:trHeight w:hRule="atLeast"/>
        </w:trPr>
        <w:tc>
          <w:tcPr>
            <w:tcW w:type="dxa" w:w="1800"/>
            <w:vAlign w:val="top"/>
            <w:tcMar>
              <w:top w:w="80" w:type="dxa"/>
              <w:start w:w="120" w:type="dxa"/>
              <w:bottom w:w="80" w:type="dxa"/>
              <w:end w:w="120" w:type="dxa"/>
            </w:tcMar>
          </w:tcPr>
          <w:p>
            <w:pPr>
              <w:spacing w:after="0"/>
            </w:pPr>
            <w:r>
              <w:rPr>
                <w:sz w:val="18"/>
              </w:rPr>
              <w:t>DMA</w:t>
            </w:r>
          </w:p>
        </w:tc>
        <w:tc>
          <w:tcPr>
            <w:tcW w:type="dxa" w:w="7560"/>
            <w:vAlign w:val="top"/>
            <w:tcMar>
              <w:top w:w="80" w:type="dxa"/>
              <w:start w:w="120" w:type="dxa"/>
              <w:bottom w:w="80" w:type="dxa"/>
              <w:end w:w="120" w:type="dxa"/>
            </w:tcMar>
          </w:tcPr>
          <w:p>
            <w:pPr>
              <w:spacing w:after="0"/>
            </w:pPr>
            <w:r>
              <w:rPr>
                <w:sz w:val="18"/>
              </w:rPr>
              <w:t>Direct memory access.</w:t>
            </w:r>
          </w:p>
        </w:tc>
      </w:tr>
      <w:tr>
        <w:trPr>
          <w:trHeight w:hRule="atLeast"/>
        </w:trPr>
        <w:tc>
          <w:tcPr>
            <w:tcW w:type="dxa" w:w="1800"/>
            <w:vAlign w:val="top"/>
            <w:tcMar>
              <w:top w:w="80" w:type="dxa"/>
              <w:start w:w="120" w:type="dxa"/>
              <w:bottom w:w="80" w:type="dxa"/>
              <w:end w:w="120" w:type="dxa"/>
            </w:tcMar>
          </w:tcPr>
          <w:p>
            <w:pPr>
              <w:spacing w:after="0"/>
            </w:pPr>
            <w:r>
              <w:rPr>
                <w:sz w:val="18"/>
              </w:rPr>
              <w:t>FFT</w:t>
            </w:r>
          </w:p>
        </w:tc>
        <w:tc>
          <w:tcPr>
            <w:tcW w:type="dxa" w:w="7560"/>
            <w:vAlign w:val="top"/>
            <w:tcMar>
              <w:top w:w="80" w:type="dxa"/>
              <w:start w:w="120" w:type="dxa"/>
              <w:bottom w:w="80" w:type="dxa"/>
              <w:end w:w="120" w:type="dxa"/>
            </w:tcMar>
          </w:tcPr>
          <w:p>
            <w:pPr>
              <w:spacing w:after="0"/>
            </w:pPr>
            <w:r>
              <w:rPr>
                <w:sz w:val="18"/>
              </w:rPr>
              <w:t>Fast Fourier transform.</w:t>
            </w:r>
          </w:p>
        </w:tc>
      </w:tr>
      <w:tr>
        <w:trPr>
          <w:trHeight w:hRule="atLeast"/>
        </w:trPr>
        <w:tc>
          <w:tcPr>
            <w:tcW w:type="dxa" w:w="1800"/>
            <w:vAlign w:val="top"/>
            <w:tcMar>
              <w:top w:w="80" w:type="dxa"/>
              <w:start w:w="120" w:type="dxa"/>
              <w:bottom w:w="80" w:type="dxa"/>
              <w:end w:w="120" w:type="dxa"/>
            </w:tcMar>
          </w:tcPr>
          <w:p>
            <w:pPr>
              <w:spacing w:after="0"/>
            </w:pPr>
            <w:r>
              <w:rPr>
                <w:sz w:val="18"/>
              </w:rPr>
              <w:t>FMC</w:t>
            </w:r>
          </w:p>
        </w:tc>
        <w:tc>
          <w:tcPr>
            <w:tcW w:type="dxa" w:w="7560"/>
            <w:vAlign w:val="top"/>
            <w:tcMar>
              <w:top w:w="80" w:type="dxa"/>
              <w:start w:w="120" w:type="dxa"/>
              <w:bottom w:w="80" w:type="dxa"/>
              <w:end w:w="120" w:type="dxa"/>
            </w:tcMar>
          </w:tcPr>
          <w:p>
            <w:pPr>
              <w:spacing w:after="0"/>
            </w:pPr>
            <w:r>
              <w:rPr>
                <w:sz w:val="18"/>
              </w:rPr>
              <w:t>FPGA mezzanine card konektörü.</w:t>
            </w:r>
          </w:p>
        </w:tc>
      </w:tr>
      <w:tr>
        <w:trPr>
          <w:trHeight w:hRule="atLeast"/>
        </w:trPr>
        <w:tc>
          <w:tcPr>
            <w:tcW w:type="dxa" w:w="1800"/>
            <w:vAlign w:val="top"/>
            <w:tcMar>
              <w:top w:w="80" w:type="dxa"/>
              <w:start w:w="120" w:type="dxa"/>
              <w:bottom w:w="80" w:type="dxa"/>
              <w:end w:w="120" w:type="dxa"/>
            </w:tcMar>
          </w:tcPr>
          <w:p>
            <w:pPr>
              <w:spacing w:after="0"/>
            </w:pPr>
            <w:r>
              <w:rPr>
                <w:sz w:val="18"/>
              </w:rPr>
              <w:t>FSBL</w:t>
            </w:r>
          </w:p>
        </w:tc>
        <w:tc>
          <w:tcPr>
            <w:tcW w:type="dxa" w:w="7560"/>
            <w:vAlign w:val="top"/>
            <w:tcMar>
              <w:top w:w="80" w:type="dxa"/>
              <w:start w:w="120" w:type="dxa"/>
              <w:bottom w:w="80" w:type="dxa"/>
              <w:end w:w="120" w:type="dxa"/>
            </w:tcMar>
          </w:tcPr>
          <w:p>
            <w:pPr>
              <w:spacing w:after="0"/>
            </w:pPr>
            <w:r>
              <w:rPr>
                <w:sz w:val="18"/>
              </w:rPr>
              <w:t>First stage boot loader.</w:t>
            </w:r>
          </w:p>
        </w:tc>
      </w:tr>
      <w:tr>
        <w:trPr>
          <w:trHeight w:hRule="atLeast"/>
        </w:trPr>
        <w:tc>
          <w:tcPr>
            <w:tcW w:type="dxa" w:w="1800"/>
            <w:vAlign w:val="top"/>
            <w:tcMar>
              <w:top w:w="80" w:type="dxa"/>
              <w:start w:w="120" w:type="dxa"/>
              <w:bottom w:w="80" w:type="dxa"/>
              <w:end w:w="120" w:type="dxa"/>
            </w:tcMar>
          </w:tcPr>
          <w:p>
            <w:pPr>
              <w:spacing w:after="0"/>
            </w:pPr>
            <w:r>
              <w:rPr>
                <w:sz w:val="18"/>
              </w:rPr>
              <w:t>Golden</w:t>
            </w:r>
          </w:p>
        </w:tc>
        <w:tc>
          <w:tcPr>
            <w:tcW w:type="dxa" w:w="7560"/>
            <w:vAlign w:val="top"/>
            <w:tcMar>
              <w:top w:w="80" w:type="dxa"/>
              <w:start w:w="120" w:type="dxa"/>
              <w:bottom w:w="80" w:type="dxa"/>
              <w:end w:w="120" w:type="dxa"/>
            </w:tcMar>
          </w:tcPr>
          <w:p>
            <w:pPr>
              <w:spacing w:after="0"/>
            </w:pPr>
            <w:r>
              <w:rPr>
                <w:sz w:val="18"/>
              </w:rPr>
              <w:t>Bilinen iyi, değişmez temel release.</w:t>
            </w:r>
          </w:p>
        </w:tc>
      </w:tr>
      <w:tr>
        <w:trPr>
          <w:trHeight w:hRule="atLeast"/>
        </w:trPr>
        <w:tc>
          <w:tcPr>
            <w:tcW w:type="dxa" w:w="1800"/>
            <w:vAlign w:val="top"/>
            <w:tcMar>
              <w:top w:w="80" w:type="dxa"/>
              <w:start w:w="120" w:type="dxa"/>
              <w:bottom w:w="80" w:type="dxa"/>
              <w:end w:w="120" w:type="dxa"/>
            </w:tcMar>
          </w:tcPr>
          <w:p>
            <w:pPr>
              <w:spacing w:after="0"/>
            </w:pPr>
            <w:r>
              <w:rPr>
                <w:sz w:val="18"/>
              </w:rPr>
              <w:t>I/Q</w:t>
            </w:r>
          </w:p>
        </w:tc>
        <w:tc>
          <w:tcPr>
            <w:tcW w:type="dxa" w:w="7560"/>
            <w:vAlign w:val="top"/>
            <w:tcMar>
              <w:top w:w="80" w:type="dxa"/>
              <w:start w:w="120" w:type="dxa"/>
              <w:bottom w:w="80" w:type="dxa"/>
              <w:end w:w="120" w:type="dxa"/>
            </w:tcMar>
          </w:tcPr>
          <w:p>
            <w:pPr>
              <w:spacing w:after="0"/>
            </w:pPr>
            <w:r>
              <w:rPr>
                <w:sz w:val="18"/>
              </w:rPr>
              <w:t>Kompleks sinyalin in-phase ve quadrature örnekleri.</w:t>
            </w:r>
          </w:p>
        </w:tc>
      </w:tr>
      <w:tr>
        <w:trPr>
          <w:trHeight w:hRule="atLeast"/>
        </w:trPr>
        <w:tc>
          <w:tcPr>
            <w:tcW w:type="dxa" w:w="1800"/>
            <w:vAlign w:val="top"/>
            <w:tcMar>
              <w:top w:w="80" w:type="dxa"/>
              <w:start w:w="120" w:type="dxa"/>
              <w:bottom w:w="80" w:type="dxa"/>
              <w:end w:w="120" w:type="dxa"/>
            </w:tcMar>
          </w:tcPr>
          <w:p>
            <w:pPr>
              <w:spacing w:after="0"/>
            </w:pPr>
            <w:r>
              <w:rPr>
                <w:sz w:val="18"/>
              </w:rPr>
              <w:t>LO</w:t>
            </w:r>
          </w:p>
        </w:tc>
        <w:tc>
          <w:tcPr>
            <w:tcW w:type="dxa" w:w="7560"/>
            <w:vAlign w:val="top"/>
            <w:tcMar>
              <w:top w:w="80" w:type="dxa"/>
              <w:start w:w="120" w:type="dxa"/>
              <w:bottom w:w="80" w:type="dxa"/>
              <w:end w:w="120" w:type="dxa"/>
            </w:tcMar>
          </w:tcPr>
          <w:p>
            <w:pPr>
              <w:spacing w:after="0"/>
            </w:pPr>
            <w:r>
              <w:rPr>
                <w:sz w:val="18"/>
              </w:rPr>
              <w:t>Local oscillator.</w:t>
            </w:r>
          </w:p>
        </w:tc>
      </w:tr>
      <w:tr>
        <w:trPr>
          <w:trHeight w:hRule="atLeast"/>
        </w:trPr>
        <w:tc>
          <w:tcPr>
            <w:tcW w:type="dxa" w:w="1800"/>
            <w:vAlign w:val="top"/>
            <w:tcMar>
              <w:top w:w="80" w:type="dxa"/>
              <w:start w:w="120" w:type="dxa"/>
              <w:bottom w:w="80" w:type="dxa"/>
              <w:end w:w="120" w:type="dxa"/>
            </w:tcMar>
          </w:tcPr>
          <w:p>
            <w:pPr>
              <w:spacing w:after="0"/>
            </w:pPr>
            <w:r>
              <w:rPr>
                <w:sz w:val="18"/>
              </w:rPr>
              <w:t>Monopulse</w:t>
            </w:r>
          </w:p>
        </w:tc>
        <w:tc>
          <w:tcPr>
            <w:tcW w:type="dxa" w:w="7560"/>
            <w:vAlign w:val="top"/>
            <w:tcMar>
              <w:top w:w="80" w:type="dxa"/>
              <w:start w:w="120" w:type="dxa"/>
              <w:bottom w:w="80" w:type="dxa"/>
              <w:end w:w="120" w:type="dxa"/>
            </w:tcMar>
          </w:tcPr>
          <w:p>
            <w:pPr>
              <w:spacing w:after="0"/>
            </w:pPr>
            <w:r>
              <w:rPr>
                <w:sz w:val="18"/>
              </w:rPr>
              <w:t>Σ/Δ ölçümlerinden açı hata işareti üreten takip yaklaşımı.</w:t>
            </w:r>
          </w:p>
        </w:tc>
      </w:tr>
      <w:tr>
        <w:trPr>
          <w:trHeight w:hRule="atLeast"/>
        </w:trPr>
        <w:tc>
          <w:tcPr>
            <w:tcW w:type="dxa" w:w="1800"/>
            <w:vAlign w:val="top"/>
            <w:tcMar>
              <w:top w:w="80" w:type="dxa"/>
              <w:start w:w="120" w:type="dxa"/>
              <w:bottom w:w="80" w:type="dxa"/>
              <w:end w:w="120" w:type="dxa"/>
            </w:tcMar>
          </w:tcPr>
          <w:p>
            <w:pPr>
              <w:spacing w:after="0"/>
            </w:pPr>
            <w:r>
              <w:rPr>
                <w:sz w:val="18"/>
              </w:rPr>
              <w:t>PMUFW</w:t>
            </w:r>
          </w:p>
        </w:tc>
        <w:tc>
          <w:tcPr>
            <w:tcW w:type="dxa" w:w="7560"/>
            <w:vAlign w:val="top"/>
            <w:tcMar>
              <w:top w:w="80" w:type="dxa"/>
              <w:start w:w="120" w:type="dxa"/>
              <w:bottom w:w="80" w:type="dxa"/>
              <w:end w:w="120" w:type="dxa"/>
            </w:tcMar>
          </w:tcPr>
          <w:p>
            <w:pPr>
              <w:spacing w:after="0"/>
            </w:pPr>
            <w:r>
              <w:rPr>
                <w:sz w:val="18"/>
              </w:rPr>
              <w:t>ZynqMP platform management unit firmware.</w:t>
            </w:r>
          </w:p>
        </w:tc>
      </w:tr>
      <w:tr>
        <w:trPr>
          <w:trHeight w:hRule="atLeast"/>
        </w:trPr>
        <w:tc>
          <w:tcPr>
            <w:tcW w:type="dxa" w:w="1800"/>
            <w:vAlign w:val="top"/>
            <w:tcMar>
              <w:top w:w="80" w:type="dxa"/>
              <w:start w:w="120" w:type="dxa"/>
              <w:bottom w:w="80" w:type="dxa"/>
              <w:end w:w="120" w:type="dxa"/>
            </w:tcMar>
          </w:tcPr>
          <w:p>
            <w:pPr>
              <w:spacing w:after="0"/>
            </w:pPr>
            <w:r>
              <w:rPr>
                <w:sz w:val="18"/>
              </w:rPr>
              <w:t>PS/PL</w:t>
            </w:r>
          </w:p>
        </w:tc>
        <w:tc>
          <w:tcPr>
            <w:tcW w:type="dxa" w:w="7560"/>
            <w:vAlign w:val="top"/>
            <w:tcMar>
              <w:top w:w="80" w:type="dxa"/>
              <w:start w:w="120" w:type="dxa"/>
              <w:bottom w:w="80" w:type="dxa"/>
              <w:end w:w="120" w:type="dxa"/>
            </w:tcMar>
          </w:tcPr>
          <w:p>
            <w:pPr>
              <w:spacing w:after="0"/>
            </w:pPr>
            <w:r>
              <w:rPr>
                <w:sz w:val="18"/>
              </w:rPr>
              <w:t>Processing system / programmable logic.</w:t>
            </w:r>
          </w:p>
        </w:tc>
      </w:tr>
      <w:tr>
        <w:trPr>
          <w:trHeight w:hRule="atLeast"/>
        </w:trPr>
        <w:tc>
          <w:tcPr>
            <w:tcW w:type="dxa" w:w="1800"/>
            <w:vAlign w:val="top"/>
            <w:tcMar>
              <w:top w:w="80" w:type="dxa"/>
              <w:start w:w="120" w:type="dxa"/>
              <w:bottom w:w="80" w:type="dxa"/>
              <w:end w:w="120" w:type="dxa"/>
            </w:tcMar>
          </w:tcPr>
          <w:p>
            <w:pPr>
              <w:spacing w:after="0"/>
            </w:pPr>
            <w:r>
              <w:rPr>
                <w:sz w:val="18"/>
              </w:rPr>
              <w:t>Q1.31</w:t>
            </w:r>
          </w:p>
        </w:tc>
        <w:tc>
          <w:tcPr>
            <w:tcW w:type="dxa" w:w="7560"/>
            <w:vAlign w:val="top"/>
            <w:tcMar>
              <w:top w:w="80" w:type="dxa"/>
              <w:start w:w="120" w:type="dxa"/>
              <w:bottom w:w="80" w:type="dxa"/>
              <w:end w:w="120" w:type="dxa"/>
            </w:tcMar>
          </w:tcPr>
          <w:p>
            <w:pPr>
              <w:spacing w:after="0"/>
            </w:pPr>
            <w:r>
              <w:rPr>
                <w:sz w:val="18"/>
              </w:rPr>
              <w:t>Bir işaret ve 31 kesir bitli signed fixed-point biçimi.</w:t>
            </w:r>
          </w:p>
        </w:tc>
      </w:tr>
      <w:tr>
        <w:trPr>
          <w:trHeight w:hRule="atLeast"/>
        </w:trPr>
        <w:tc>
          <w:tcPr>
            <w:tcW w:type="dxa" w:w="1800"/>
            <w:vAlign w:val="top"/>
            <w:tcMar>
              <w:top w:w="80" w:type="dxa"/>
              <w:start w:w="120" w:type="dxa"/>
              <w:bottom w:w="80" w:type="dxa"/>
              <w:end w:w="120" w:type="dxa"/>
            </w:tcMar>
          </w:tcPr>
          <w:p>
            <w:pPr>
              <w:spacing w:after="0"/>
            </w:pPr>
            <w:r>
              <w:rPr>
                <w:sz w:val="18"/>
              </w:rPr>
              <w:t>S0–S3</w:t>
            </w:r>
          </w:p>
        </w:tc>
        <w:tc>
          <w:tcPr>
            <w:tcW w:type="dxa" w:w="7560"/>
            <w:vAlign w:val="top"/>
            <w:tcMar>
              <w:top w:w="80" w:type="dxa"/>
              <w:start w:w="120" w:type="dxa"/>
              <w:bottom w:w="80" w:type="dxa"/>
              <w:end w:w="120" w:type="dxa"/>
            </w:tcMar>
          </w:tcPr>
          <w:p>
            <w:pPr>
              <w:spacing w:after="0"/>
            </w:pPr>
            <w:r>
              <w:rPr>
                <w:sz w:val="18"/>
              </w:rPr>
              <w:t>Σ±ΔAZ ve Σ±ΔEL için dört ardışık RF durumu.</w:t>
            </w:r>
          </w:p>
        </w:tc>
      </w:tr>
      <w:tr>
        <w:trPr>
          <w:trHeight w:hRule="atLeast"/>
        </w:trPr>
        <w:tc>
          <w:tcPr>
            <w:tcW w:type="dxa" w:w="1800"/>
            <w:vAlign w:val="top"/>
            <w:tcMar>
              <w:top w:w="80" w:type="dxa"/>
              <w:start w:w="120" w:type="dxa"/>
              <w:bottom w:w="80" w:type="dxa"/>
              <w:end w:w="120" w:type="dxa"/>
            </w:tcMar>
          </w:tcPr>
          <w:p>
            <w:pPr>
              <w:spacing w:after="0"/>
            </w:pPr>
            <w:r>
              <w:rPr>
                <w:sz w:val="18"/>
              </w:rPr>
              <w:t>XSA</w:t>
            </w:r>
          </w:p>
        </w:tc>
        <w:tc>
          <w:tcPr>
            <w:tcW w:type="dxa" w:w="7560"/>
            <w:vAlign w:val="top"/>
            <w:tcMar>
              <w:top w:w="80" w:type="dxa"/>
              <w:start w:w="120" w:type="dxa"/>
              <w:bottom w:w="80" w:type="dxa"/>
              <w:end w:w="120" w:type="dxa"/>
            </w:tcMar>
          </w:tcPr>
          <w:p>
            <w:pPr>
              <w:spacing w:after="0"/>
            </w:pPr>
            <w:r>
              <w:rPr>
                <w:sz w:val="18"/>
              </w:rPr>
              <w:t>Vivado donanım handoff arşivi.</w:t>
            </w:r>
          </w:p>
        </w:tc>
      </w:tr>
    </w:tbl>
    <w:p>
      <w:pPr>
        <w:pStyle w:val="Heading1"/>
      </w:pPr>
      <w:r>
        <w:t>Ek G — Kaynak Dokümanlar</w:t>
      </w:r>
    </w:p>
    <w:p>
      <w:r>
        <w:t>Aşağıdaki Markdown dosyaları bu raporun ana kaynaklarıdır. Güncel gerçek durum için özellikle project_situation_report ve implementation_plan dosyalarının son bölümleri okunmalıdır.</w:t>
      </w:r>
    </w:p>
    <w:tbl>
      <w:tblPr>
        <w:tblStyle w:val="TableGrid"/>
        <w:tblW w:type="dxa" w:w="9360"/>
        <w:jc w:val="left"/>
        <w:tblLayout w:type="fixed"/>
        <w:tblLook w:firstColumn="1" w:firstRow="1" w:lastColumn="0" w:lastRow="0" w:noHBand="0" w:noVBand="1" w:val="04A0"/>
        <w:tblInd w:w="120" w:type="dxa"/>
        <w:tblBorders>
          <w:top w:val="single" w:sz="6" w:space="0" w:color="B7C2CC"/>
          <w:left w:val="single" w:sz="6" w:space="0" w:color="B7C2CC"/>
          <w:bottom w:val="single" w:sz="6" w:space="0" w:color="B7C2CC"/>
          <w:right w:val="single" w:sz="6" w:space="0" w:color="B7C2CC"/>
          <w:insideH w:val="single" w:sz="6" w:space="0" w:color="B7C2CC"/>
          <w:insideV w:val="single" w:sz="6" w:space="0" w:color="B7C2CC"/>
        </w:tblBorders>
      </w:tblPr>
      <w:tblGrid>
        <w:gridCol w:w="4800"/>
        <w:gridCol w:w="4560"/>
      </w:tblGrid>
      <w:tr>
        <w:trPr>
          <w:tblHeader w:val="true"/>
        </w:trPr>
        <w:tc>
          <w:tcPr>
            <w:tcW w:type="dxa" w:w="4800"/>
            <w:shd w:fill="F4F6F9"/>
            <w:vAlign w:val="center"/>
            <w:tcMar>
              <w:top w:w="80" w:type="dxa"/>
              <w:start w:w="120" w:type="dxa"/>
              <w:bottom w:w="80" w:type="dxa"/>
              <w:end w:w="120" w:type="dxa"/>
            </w:tcMar>
          </w:tcPr>
          <w:p>
            <w:pPr>
              <w:spacing w:after="0"/>
            </w:pPr>
            <w:r>
              <w:rPr>
                <w:b/>
                <w:color w:val="17365D"/>
                <w:sz w:val="19"/>
              </w:rPr>
              <w:t>Dosya</w:t>
            </w:r>
          </w:p>
        </w:tc>
        <w:tc>
          <w:tcPr>
            <w:tcW w:type="dxa" w:w="4560"/>
            <w:shd w:fill="F4F6F9"/>
            <w:vAlign w:val="center"/>
            <w:tcMar>
              <w:top w:w="80" w:type="dxa"/>
              <w:start w:w="120" w:type="dxa"/>
              <w:bottom w:w="80" w:type="dxa"/>
              <w:end w:w="120" w:type="dxa"/>
            </w:tcMar>
          </w:tcPr>
          <w:p>
            <w:pPr>
              <w:spacing w:after="0"/>
            </w:pPr>
            <w:r>
              <w:rPr>
                <w:b/>
                <w:color w:val="17365D"/>
                <w:sz w:val="19"/>
              </w:rPr>
              <w:t>Kullanım</w:t>
            </w:r>
          </w:p>
        </w:tc>
      </w:tr>
      <w:tr>
        <w:trPr>
          <w:trHeight w:hRule="atLeast"/>
        </w:trPr>
        <w:tc>
          <w:tcPr>
            <w:tcW w:type="dxa" w:w="4800"/>
            <w:vAlign w:val="top"/>
            <w:tcMar>
              <w:top w:w="80" w:type="dxa"/>
              <w:start w:w="120" w:type="dxa"/>
              <w:bottom w:w="80" w:type="dxa"/>
              <w:end w:w="120" w:type="dxa"/>
            </w:tcMar>
          </w:tcPr>
          <w:p>
            <w:pPr>
              <w:spacing w:after="0"/>
            </w:pPr>
            <w:r>
              <w:rPr>
                <w:sz w:val="18"/>
              </w:rPr>
              <w:t>project_situation_report.md</w:t>
            </w:r>
          </w:p>
        </w:tc>
        <w:tc>
          <w:tcPr>
            <w:tcW w:type="dxa" w:w="4560"/>
            <w:vAlign w:val="top"/>
            <w:tcMar>
              <w:top w:w="80" w:type="dxa"/>
              <w:start w:w="120" w:type="dxa"/>
              <w:bottom w:w="80" w:type="dxa"/>
              <w:end w:w="120" w:type="dxa"/>
            </w:tcMar>
          </w:tcPr>
          <w:p>
            <w:pPr>
              <w:spacing w:after="0"/>
            </w:pPr>
            <w:r>
              <w:rPr>
                <w:sz w:val="18"/>
              </w:rPr>
              <w:t>Doğrulanmış güncel durum, PASS kanıtları ve açık işler.</w:t>
            </w:r>
          </w:p>
        </w:tc>
      </w:tr>
      <w:tr>
        <w:trPr>
          <w:trHeight w:hRule="atLeast"/>
        </w:trPr>
        <w:tc>
          <w:tcPr>
            <w:tcW w:type="dxa" w:w="4800"/>
            <w:vAlign w:val="top"/>
            <w:tcMar>
              <w:top w:w="80" w:type="dxa"/>
              <w:start w:w="120" w:type="dxa"/>
              <w:bottom w:w="80" w:type="dxa"/>
              <w:end w:w="120" w:type="dxa"/>
            </w:tcMar>
          </w:tcPr>
          <w:p>
            <w:pPr>
              <w:spacing w:after="0"/>
            </w:pPr>
            <w:r>
              <w:rPr>
                <w:sz w:val="18"/>
              </w:rPr>
              <w:t>implementation_plan.md</w:t>
            </w:r>
          </w:p>
        </w:tc>
        <w:tc>
          <w:tcPr>
            <w:tcW w:type="dxa" w:w="4560"/>
            <w:vAlign w:val="top"/>
            <w:tcMar>
              <w:top w:w="80" w:type="dxa"/>
              <w:start w:w="120" w:type="dxa"/>
              <w:bottom w:w="80" w:type="dxa"/>
              <w:end w:w="120" w:type="dxa"/>
            </w:tcMar>
          </w:tcPr>
          <w:p>
            <w:pPr>
              <w:spacing w:after="0"/>
            </w:pPr>
            <w:r>
              <w:rPr>
                <w:sz w:val="18"/>
              </w:rPr>
              <w:t>Kronolojik geliştirme, test ve kabul adımları.</w:t>
            </w:r>
          </w:p>
        </w:tc>
      </w:tr>
      <w:tr>
        <w:trPr>
          <w:trHeight w:hRule="atLeast"/>
        </w:trPr>
        <w:tc>
          <w:tcPr>
            <w:tcW w:type="dxa" w:w="4800"/>
            <w:vAlign w:val="top"/>
            <w:tcMar>
              <w:top w:w="80" w:type="dxa"/>
              <w:start w:w="120" w:type="dxa"/>
              <w:bottom w:w="80" w:type="dxa"/>
              <w:end w:w="120" w:type="dxa"/>
            </w:tcMar>
          </w:tcPr>
          <w:p>
            <w:pPr>
              <w:spacing w:after="0"/>
            </w:pPr>
            <w:r>
              <w:rPr>
                <w:sz w:val="18"/>
              </w:rPr>
              <w:t>axu4ev_ad9364_fft_rf_switch_nihai_plan.md</w:t>
            </w:r>
          </w:p>
        </w:tc>
        <w:tc>
          <w:tcPr>
            <w:tcW w:type="dxa" w:w="4560"/>
            <w:vAlign w:val="top"/>
            <w:tcMar>
              <w:top w:w="80" w:type="dxa"/>
              <w:start w:w="120" w:type="dxa"/>
              <w:bottom w:w="80" w:type="dxa"/>
              <w:end w:w="120" w:type="dxa"/>
            </w:tcMar>
          </w:tcPr>
          <w:p>
            <w:pPr>
              <w:spacing w:after="0"/>
            </w:pPr>
            <w:r>
              <w:rPr>
                <w:sz w:val="18"/>
              </w:rPr>
              <w:t>FFT, RF switch, S0–S3 ve kalibrasyon nihai planı.</w:t>
            </w:r>
          </w:p>
        </w:tc>
      </w:tr>
      <w:tr>
        <w:trPr>
          <w:trHeight w:hRule="atLeast"/>
        </w:trPr>
        <w:tc>
          <w:tcPr>
            <w:tcW w:type="dxa" w:w="4800"/>
            <w:vAlign w:val="top"/>
            <w:tcMar>
              <w:top w:w="80" w:type="dxa"/>
              <w:start w:w="120" w:type="dxa"/>
              <w:bottom w:w="80" w:type="dxa"/>
              <w:end w:w="120" w:type="dxa"/>
            </w:tcMar>
          </w:tcPr>
          <w:p>
            <w:pPr>
              <w:spacing w:after="0"/>
            </w:pPr>
            <w:r>
              <w:rPr>
                <w:sz w:val="18"/>
              </w:rPr>
              <w:t>design_requirements_review.md</w:t>
            </w:r>
          </w:p>
        </w:tc>
        <w:tc>
          <w:tcPr>
            <w:tcW w:type="dxa" w:w="4560"/>
            <w:vAlign w:val="top"/>
            <w:tcMar>
              <w:top w:w="80" w:type="dxa"/>
              <w:start w:w="120" w:type="dxa"/>
              <w:bottom w:w="80" w:type="dxa"/>
              <w:end w:w="120" w:type="dxa"/>
            </w:tcMar>
          </w:tcPr>
          <w:p>
            <w:pPr>
              <w:spacing w:after="0"/>
            </w:pPr>
            <w:r>
              <w:rPr>
                <w:sz w:val="18"/>
              </w:rPr>
              <w:t>Uygulanabilirlik ve gereksinim gözden geçirmesi.</w:t>
            </w:r>
          </w:p>
        </w:tc>
      </w:tr>
      <w:tr>
        <w:trPr>
          <w:trHeight w:hRule="atLeast"/>
        </w:trPr>
        <w:tc>
          <w:tcPr>
            <w:tcW w:type="dxa" w:w="4800"/>
            <w:vAlign w:val="top"/>
            <w:tcMar>
              <w:top w:w="80" w:type="dxa"/>
              <w:start w:w="120" w:type="dxa"/>
              <w:bottom w:w="80" w:type="dxa"/>
              <w:end w:w="120" w:type="dxa"/>
            </w:tcMar>
          </w:tcPr>
          <w:p>
            <w:pPr>
              <w:spacing w:after="0"/>
            </w:pPr>
            <w:r>
              <w:rPr>
                <w:sz w:val="18"/>
              </w:rPr>
              <w:t>design_req_review_2.md</w:t>
            </w:r>
          </w:p>
        </w:tc>
        <w:tc>
          <w:tcPr>
            <w:tcW w:type="dxa" w:w="4560"/>
            <w:vAlign w:val="top"/>
            <w:tcMar>
              <w:top w:w="80" w:type="dxa"/>
              <w:start w:w="120" w:type="dxa"/>
              <w:bottom w:w="80" w:type="dxa"/>
              <w:end w:w="120" w:type="dxa"/>
            </w:tcMar>
          </w:tcPr>
          <w:p>
            <w:pPr>
              <w:spacing w:after="0"/>
            </w:pPr>
            <w:r>
              <w:rPr>
                <w:sz w:val="18"/>
              </w:rPr>
              <w:t>İkinci audit ve güncel uzlaştırma notları.</w:t>
            </w:r>
          </w:p>
        </w:tc>
      </w:tr>
      <w:tr>
        <w:trPr>
          <w:trHeight w:hRule="atLeast"/>
        </w:trPr>
        <w:tc>
          <w:tcPr>
            <w:tcW w:type="dxa" w:w="4800"/>
            <w:vAlign w:val="top"/>
            <w:tcMar>
              <w:top w:w="80" w:type="dxa"/>
              <w:start w:w="120" w:type="dxa"/>
              <w:bottom w:w="80" w:type="dxa"/>
              <w:end w:w="120" w:type="dxa"/>
            </w:tcMar>
          </w:tcPr>
          <w:p>
            <w:pPr>
              <w:spacing w:after="0"/>
            </w:pPr>
            <w:r>
              <w:rPr>
                <w:sz w:val="18"/>
              </w:rPr>
              <w:t>2026-07-27-axu4ev-ad9364-baremetal-python-monopulse-lab-design.md</w:t>
            </w:r>
          </w:p>
        </w:tc>
        <w:tc>
          <w:tcPr>
            <w:tcW w:type="dxa" w:w="4560"/>
            <w:vAlign w:val="top"/>
            <w:tcMar>
              <w:top w:w="80" w:type="dxa"/>
              <w:start w:w="120" w:type="dxa"/>
              <w:bottom w:w="80" w:type="dxa"/>
              <w:end w:w="120" w:type="dxa"/>
            </w:tcMar>
          </w:tcPr>
          <w:p>
            <w:pPr>
              <w:spacing w:after="0"/>
            </w:pPr>
            <w:r>
              <w:rPr>
                <w:sz w:val="18"/>
              </w:rPr>
              <w:t>Bare-metal/Python lab tasarımı.</w:t>
            </w:r>
          </w:p>
        </w:tc>
      </w:tr>
      <w:tr>
        <w:trPr>
          <w:trHeight w:hRule="atLeast"/>
        </w:trPr>
        <w:tc>
          <w:tcPr>
            <w:tcW w:type="dxa" w:w="4800"/>
            <w:vAlign w:val="top"/>
            <w:tcMar>
              <w:top w:w="80" w:type="dxa"/>
              <w:start w:w="120" w:type="dxa"/>
              <w:bottom w:w="80" w:type="dxa"/>
              <w:end w:w="120" w:type="dxa"/>
            </w:tcMar>
          </w:tcPr>
          <w:p>
            <w:pPr>
              <w:spacing w:after="0"/>
            </w:pPr>
            <w:r>
              <w:rPr>
                <w:sz w:val="18"/>
              </w:rPr>
              <w:t>2026-07-27-axu4ev-ad9364-baremetal-python-lab-implementation-plan.md</w:t>
            </w:r>
          </w:p>
        </w:tc>
        <w:tc>
          <w:tcPr>
            <w:tcW w:type="dxa" w:w="4560"/>
            <w:vAlign w:val="top"/>
            <w:tcMar>
              <w:top w:w="80" w:type="dxa"/>
              <w:start w:w="120" w:type="dxa"/>
              <w:bottom w:w="80" w:type="dxa"/>
              <w:end w:w="120" w:type="dxa"/>
            </w:tcMar>
          </w:tcPr>
          <w:p>
            <w:pPr>
              <w:spacing w:after="0"/>
            </w:pPr>
            <w:r>
              <w:rPr>
                <w:sz w:val="18"/>
              </w:rPr>
              <w:t>Host/bare-metal uygulama planı.</w:t>
            </w:r>
          </w:p>
        </w:tc>
      </w:tr>
      <w:tr>
        <w:trPr>
          <w:trHeight w:hRule="atLeast"/>
        </w:trPr>
        <w:tc>
          <w:tcPr>
            <w:tcW w:type="dxa" w:w="4800"/>
            <w:vAlign w:val="top"/>
            <w:tcMar>
              <w:top w:w="80" w:type="dxa"/>
              <w:start w:w="120" w:type="dxa"/>
              <w:bottom w:w="80" w:type="dxa"/>
              <w:end w:w="120" w:type="dxa"/>
            </w:tcMar>
          </w:tcPr>
          <w:p>
            <w:pPr>
              <w:spacing w:after="0"/>
            </w:pPr>
            <w:r>
              <w:rPr>
                <w:sz w:val="18"/>
              </w:rPr>
              <w:t>2026-07-27-axu4ev-ad9364-periodic-fft-monitor-design.md</w:t>
            </w:r>
          </w:p>
        </w:tc>
        <w:tc>
          <w:tcPr>
            <w:tcW w:type="dxa" w:w="4560"/>
            <w:vAlign w:val="top"/>
            <w:tcMar>
              <w:top w:w="80" w:type="dxa"/>
              <w:start w:w="120" w:type="dxa"/>
              <w:bottom w:w="80" w:type="dxa"/>
              <w:end w:w="120" w:type="dxa"/>
            </w:tcMar>
          </w:tcPr>
          <w:p>
            <w:pPr>
              <w:spacing w:after="0"/>
            </w:pPr>
            <w:r>
              <w:rPr>
                <w:sz w:val="18"/>
              </w:rPr>
              <w:t>100-frame monitor tasarımı.</w:t>
            </w:r>
          </w:p>
        </w:tc>
      </w:tr>
      <w:tr>
        <w:trPr>
          <w:trHeight w:hRule="atLeast"/>
        </w:trPr>
        <w:tc>
          <w:tcPr>
            <w:tcW w:type="dxa" w:w="4800"/>
            <w:vAlign w:val="top"/>
            <w:tcMar>
              <w:top w:w="80" w:type="dxa"/>
              <w:start w:w="120" w:type="dxa"/>
              <w:bottom w:w="80" w:type="dxa"/>
              <w:end w:w="120" w:type="dxa"/>
            </w:tcMar>
          </w:tcPr>
          <w:p>
            <w:pPr>
              <w:spacing w:after="0"/>
            </w:pPr>
            <w:r>
              <w:rPr>
                <w:sz w:val="18"/>
              </w:rPr>
              <w:t>2026-07-27-axu4ev-ad9364-periodic-fft-monitor-implementation-plan.md</w:t>
            </w:r>
          </w:p>
        </w:tc>
        <w:tc>
          <w:tcPr>
            <w:tcW w:type="dxa" w:w="4560"/>
            <w:vAlign w:val="top"/>
            <w:tcMar>
              <w:top w:w="80" w:type="dxa"/>
              <w:start w:w="120" w:type="dxa"/>
              <w:bottom w:w="80" w:type="dxa"/>
              <w:end w:w="120" w:type="dxa"/>
            </w:tcMar>
          </w:tcPr>
          <w:p>
            <w:pPr>
              <w:spacing w:after="0"/>
            </w:pPr>
            <w:r>
              <w:rPr>
                <w:sz w:val="18"/>
              </w:rPr>
              <w:t>Monitor uygulama ve doğrulaması.</w:t>
            </w:r>
          </w:p>
        </w:tc>
      </w:tr>
      <w:tr>
        <w:trPr>
          <w:trHeight w:hRule="atLeast"/>
        </w:trPr>
        <w:tc>
          <w:tcPr>
            <w:tcW w:type="dxa" w:w="4800"/>
            <w:vAlign w:val="top"/>
            <w:tcMar>
              <w:top w:w="80" w:type="dxa"/>
              <w:start w:w="120" w:type="dxa"/>
              <w:bottom w:w="80" w:type="dxa"/>
              <w:end w:w="120" w:type="dxa"/>
            </w:tcMar>
          </w:tcPr>
          <w:p>
            <w:pPr>
              <w:spacing w:after="0"/>
            </w:pPr>
            <w:r>
              <w:rPr>
                <w:sz w:val="18"/>
              </w:rPr>
              <w:t>2026-07-28-axu4ev-ad9364-baremetal-gain-lock-v2.md</w:t>
            </w:r>
          </w:p>
        </w:tc>
        <w:tc>
          <w:tcPr>
            <w:tcW w:type="dxa" w:w="4560"/>
            <w:vAlign w:val="top"/>
            <w:tcMar>
              <w:top w:w="80" w:type="dxa"/>
              <w:start w:w="120" w:type="dxa"/>
              <w:bottom w:w="80" w:type="dxa"/>
              <w:end w:w="120" w:type="dxa"/>
            </w:tcMar>
          </w:tcPr>
          <w:p>
            <w:pPr>
              <w:spacing w:after="0"/>
            </w:pPr>
            <w:r>
              <w:rPr>
                <w:sz w:val="18"/>
              </w:rPr>
              <w:t>Manual 50 dB gain-lock v2 sözleşmesi.</w:t>
            </w:r>
          </w:p>
        </w:tc>
      </w:tr>
      <w:tr>
        <w:trPr>
          <w:trHeight w:hRule="atLeast"/>
        </w:trPr>
        <w:tc>
          <w:tcPr>
            <w:tcW w:type="dxa" w:w="4800"/>
            <w:vAlign w:val="top"/>
            <w:tcMar>
              <w:top w:w="80" w:type="dxa"/>
              <w:start w:w="120" w:type="dxa"/>
              <w:bottom w:w="80" w:type="dxa"/>
              <w:end w:w="120" w:type="dxa"/>
            </w:tcMar>
          </w:tcPr>
          <w:p>
            <w:pPr>
              <w:spacing w:after="0"/>
            </w:pPr>
            <w:r>
              <w:rPr>
                <w:sz w:val="18"/>
              </w:rPr>
              <w:t>2026-07-28-axu4ev-ad9364-no-rf-board-preflight.md</w:t>
            </w:r>
          </w:p>
        </w:tc>
        <w:tc>
          <w:tcPr>
            <w:tcW w:type="dxa" w:w="4560"/>
            <w:vAlign w:val="top"/>
            <w:tcMar>
              <w:top w:w="80" w:type="dxa"/>
              <w:start w:w="120" w:type="dxa"/>
              <w:bottom w:w="80" w:type="dxa"/>
              <w:end w:w="120" w:type="dxa"/>
            </w:tcMar>
          </w:tcPr>
          <w:p>
            <w:pPr>
              <w:spacing w:after="0"/>
            </w:pPr>
            <w:r>
              <w:rPr>
                <w:sz w:val="18"/>
              </w:rPr>
              <w:t>Gerçek kart, harici RF olmadan host preflight.</w:t>
            </w:r>
          </w:p>
        </w:tc>
      </w:tr>
      <w:tr>
        <w:trPr>
          <w:trHeight w:hRule="atLeast"/>
        </w:trPr>
        <w:tc>
          <w:tcPr>
            <w:tcW w:type="dxa" w:w="4800"/>
            <w:vAlign w:val="top"/>
            <w:tcMar>
              <w:top w:w="80" w:type="dxa"/>
              <w:start w:w="120" w:type="dxa"/>
              <w:bottom w:w="80" w:type="dxa"/>
              <w:end w:w="120" w:type="dxa"/>
            </w:tcMar>
          </w:tcPr>
          <w:p>
            <w:pPr>
              <w:spacing w:after="0"/>
            </w:pPr>
            <w:r>
              <w:rPr>
                <w:sz w:val="18"/>
              </w:rPr>
              <w:t>2026-07-30-staj-sunum-ozeti.md</w:t>
            </w:r>
          </w:p>
        </w:tc>
        <w:tc>
          <w:tcPr>
            <w:tcW w:type="dxa" w:w="4560"/>
            <w:vAlign w:val="top"/>
            <w:tcMar>
              <w:top w:w="80" w:type="dxa"/>
              <w:start w:w="120" w:type="dxa"/>
              <w:bottom w:w="80" w:type="dxa"/>
              <w:end w:w="120" w:type="dxa"/>
            </w:tcMar>
          </w:tcPr>
          <w:p>
            <w:pPr>
              <w:spacing w:after="0"/>
            </w:pPr>
            <w:r>
              <w:rPr>
                <w:sz w:val="18"/>
              </w:rPr>
              <w:t>Staj yaşam döngüsü ve sunum özeti.</w:t>
            </w:r>
          </w:p>
        </w:tc>
      </w:tr>
      <w:tr>
        <w:trPr>
          <w:trHeight w:hRule="atLeast"/>
        </w:trPr>
        <w:tc>
          <w:tcPr>
            <w:tcW w:type="dxa" w:w="4800"/>
            <w:vAlign w:val="top"/>
            <w:tcMar>
              <w:top w:w="80" w:type="dxa"/>
              <w:start w:w="120" w:type="dxa"/>
              <w:bottom w:w="80" w:type="dxa"/>
              <w:end w:w="120" w:type="dxa"/>
            </w:tcMar>
          </w:tcPr>
          <w:p>
            <w:pPr>
              <w:spacing w:after="0"/>
            </w:pPr>
            <w:r>
              <w:rPr>
                <w:sz w:val="18"/>
              </w:rPr>
              <w:t>chat_report.md</w:t>
            </w:r>
          </w:p>
        </w:tc>
        <w:tc>
          <w:tcPr>
            <w:tcW w:type="dxa" w:w="4560"/>
            <w:vAlign w:val="top"/>
            <w:tcMar>
              <w:top w:w="80" w:type="dxa"/>
              <w:start w:w="120" w:type="dxa"/>
              <w:bottom w:w="80" w:type="dxa"/>
              <w:end w:w="120" w:type="dxa"/>
            </w:tcMar>
          </w:tcPr>
          <w:p>
            <w:pPr>
              <w:spacing w:after="0"/>
            </w:pPr>
            <w:r>
              <w:rPr>
                <w:sz w:val="18"/>
              </w:rPr>
              <w:t>Kronolojik konuşma/karar günlüğü; ikincil kaynak.</w:t>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85563"/>
        <w:sz w:val="16"/>
      </w:rPr>
      <w:t xml:space="preserve">Nihai teknik rapor ve devir dokümanı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D9E1E8"/>
      </w:pBdr>
    </w:pPr>
    <w:r>
      <w:rPr>
        <w:rFonts w:ascii="Calibri" w:hAnsi="Calibri"/>
        <w:b/>
        <w:color w:val="485563"/>
        <w:sz w:val="16"/>
      </w:rPr>
      <w:t>PROFEN • AXU4EVB-P + AD9364 TEKNİK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80"/>
        <w:spacing w:after="80" w:line="290" w:lineRule="auto"/>
      </w:pPr>
    </w:lvl>
  </w:abstract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D25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jc w:val="left"/>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Calibri" w:hAnsi="Calibri"/>
      <w:b/>
      <w:bCs/>
      <w:i/>
      <w:color w:val="48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160"/>
    </w:pPr>
    <w:rPr>
      <w:rFonts w:ascii="Calibri" w:hAnsi="Calibri"/>
      <w:color w:val="485563"/>
      <w:sz w:val="28"/>
    </w:rPr>
  </w:style>
  <w:style w:type="paragraph" w:customStyle="1" w:styleId="CoverKicker">
    <w:name w:val="Cover Kicker"/>
    <w:pPr>
      <w:spacing w:after="320"/>
    </w:pPr>
    <w:rPr>
      <w:rFonts w:ascii="Calibri" w:hAnsi="Calibri"/>
      <w:b/>
      <w:color w:val="D9A441"/>
      <w:sz w:val="20"/>
    </w:rPr>
  </w:style>
  <w:style w:type="paragraph" w:customStyle="1" w:styleId="TableCitationText">
    <w:name w:val="Table Citation Text"/>
    <w:pPr>
      <w:spacing w:before="80" w:after="80"/>
    </w:pPr>
    <w:rPr>
      <w:rFonts w:ascii="Calibri" w:hAnsi="Calibri"/>
      <w:i/>
      <w:color w:val="485563"/>
      <w:sz w:val="17"/>
    </w:rPr>
  </w:style>
  <w:style w:type="paragraph" w:customStyle="1" w:styleId="CodeBlock">
    <w:name w:val="Code Block"/>
    <w:pPr>
      <w:spacing w:before="80" w:after="160" w:line="240" w:lineRule="auto"/>
      <w:ind w:left="259" w:right="259"/>
    </w:pPr>
    <w:rPr>
      <w:rFonts w:ascii="Consolas" w:hAnsi="Consolas"/>
      <w:color w:val="1D252C"/>
      <w:sz w:val="17"/>
    </w:rPr>
  </w:style>
  <w:style w:type="paragraph" w:customStyle="1" w:styleId="Callout">
    <w:name w:val="Callout"/>
    <w:pPr>
      <w:spacing w:before="120" w:after="160" w:line="276" w:lineRule="auto"/>
      <w:ind w:left="259" w:right="259"/>
    </w:pPr>
    <w:rPr>
      <w:rFonts w:ascii="Calibri" w:hAnsi="Calibri"/>
      <w:color w:val="17365D"/>
      <w:sz w:val="21"/>
    </w:rPr>
  </w:style>
  <w:style w:type="paragraph" w:customStyle="1" w:styleId="SmallText">
    <w:name w:val="Small Text"/>
    <w:pPr>
      <w:spacing w:after="100"/>
    </w:pPr>
    <w:rPr>
      <w:rFonts w:ascii="Calibri" w:hAnsi="Calibri"/>
      <w:color w:val="485563"/>
      <w:sz w:val="18"/>
    </w:rPr>
  </w:style>
  <w:style w:type="paragraph" w:customStyle="1" w:styleId="TOCEntry">
    <w:name w:val="TOC Entry"/>
    <w:pPr>
      <w:spacing w:after="80"/>
      <w:ind w:left="216"/>
    </w:pPr>
    <w:rPr>
      <w:rFonts w:ascii="Calibri" w:hAnsi="Calibri"/>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eg"/><Relationship Id="rId20"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AXU4EVB-P ve AD9364 Tabanlı FPGA FFT ve Monopulse Ölçüm Platformu</dc:title>
  <dc:subject>PROFEN staj projesi nihai teknik rapor ve devir dokümanı</dc:subject>
  <dc:creator>PROFEN Staj Projesi</dc:creator>
  <cp:keywords>AXU4EVB-P, AD9364, FPGA, Vivado, Vitis, FFT, monopulse, bare-metal, Python</cp:keywords>
  <dc:description>Güncel Markdown raporları, build sonuçları ve kart kanıtları kullanılarak hazırlanmıştır.</dc:description>
  <cp:lastModifiedBy/>
  <cp:revision>1</cp:revision>
  <dcterms:created xsi:type="dcterms:W3CDTF">2013-12-23T23:15:00Z</dcterms:created>
  <dcterms:modified xsi:type="dcterms:W3CDTF">2026-08-03T09:51:53Z</dcterms:modified>
  <cp:category/>
</cp:coreProperties>
</file>