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451D2" w14:textId="4E33608B" w:rsidR="00E10B43" w:rsidRDefault="00E10B43" w:rsidP="009D54E0">
      <w:pPr>
        <w:pStyle w:val="Heading21"/>
        <w:spacing w:line="482" w:lineRule="auto"/>
        <w:ind w:left="0" w:right="7847"/>
        <w:rPr>
          <w:rFonts w:ascii="Book Antiqua" w:hAnsi="Book Antiqua"/>
          <w:b/>
          <w:color w:val="008CB4"/>
          <w:sz w:val="36"/>
        </w:rPr>
      </w:pPr>
      <w:r>
        <w:rPr>
          <w:noProof/>
          <w:lang w:eastAsia="zh-CN"/>
        </w:rPr>
        <w:drawing>
          <wp:inline distT="0" distB="0" distL="0" distR="0" wp14:anchorId="47BEC434" wp14:editId="1A4F7687">
            <wp:extent cx="255996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6" t="24935" r="11477" b="24417"/>
                    <a:stretch/>
                  </pic:blipFill>
                  <pic:spPr bwMode="auto">
                    <a:xfrm>
                      <a:off x="0" y="0"/>
                      <a:ext cx="2564693" cy="5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8CCC8" w14:textId="77777777" w:rsidR="00E10B43" w:rsidRDefault="00E10B43" w:rsidP="00E10B43">
      <w:pPr>
        <w:spacing w:line="480" w:lineRule="auto"/>
        <w:rPr>
          <w:rFonts w:ascii="Book Antiqua" w:hAnsi="Book Antiqua"/>
          <w:b/>
          <w:color w:val="008CB4"/>
          <w:sz w:val="36"/>
        </w:rPr>
      </w:pPr>
    </w:p>
    <w:p w14:paraId="3A8B4B9F" w14:textId="77777777" w:rsidR="00814614" w:rsidRDefault="00814614" w:rsidP="00865BC1">
      <w:pPr>
        <w:spacing w:line="480" w:lineRule="auto"/>
        <w:jc w:val="center"/>
        <w:rPr>
          <w:b/>
          <w:color w:val="008CB4"/>
          <w:sz w:val="56"/>
        </w:rPr>
      </w:pPr>
    </w:p>
    <w:p w14:paraId="0CE0EC4E" w14:textId="77777777" w:rsidR="00814614" w:rsidRDefault="00814614" w:rsidP="00FA465C">
      <w:pPr>
        <w:spacing w:line="600" w:lineRule="auto"/>
        <w:jc w:val="center"/>
        <w:rPr>
          <w:b/>
          <w:color w:val="008CB4"/>
          <w:sz w:val="56"/>
        </w:rPr>
      </w:pPr>
    </w:p>
    <w:p w14:paraId="76A4C4A4" w14:textId="50163713" w:rsidR="00DA6DBF" w:rsidRPr="00BB0698" w:rsidRDefault="00BB0698" w:rsidP="00FA465C">
      <w:pPr>
        <w:spacing w:line="600" w:lineRule="auto"/>
        <w:jc w:val="center"/>
        <w:rPr>
          <w:b/>
          <w:color w:val="008CB4"/>
          <w:sz w:val="52"/>
          <w:szCs w:val="52"/>
          <w:vertAlign w:val="superscript"/>
        </w:rPr>
      </w:pPr>
      <w:r w:rsidRPr="00BB0698">
        <w:rPr>
          <w:b/>
          <w:color w:val="008CB4"/>
          <w:sz w:val="52"/>
          <w:szCs w:val="52"/>
        </w:rPr>
        <w:t>Renormalized Triple Correction for Equation of Motion Coupled Cluster for Selected Transition Metal Compounds</w:t>
      </w:r>
    </w:p>
    <w:p w14:paraId="7767351D" w14:textId="77777777" w:rsidR="009D54E0" w:rsidRDefault="009D54E0" w:rsidP="00865BC1">
      <w:pPr>
        <w:spacing w:line="480" w:lineRule="auto"/>
        <w:jc w:val="center"/>
        <w:rPr>
          <w:rFonts w:ascii="Book Antiqua" w:hAnsi="Book Antiqua"/>
          <w:b/>
          <w:color w:val="008CB4"/>
          <w:sz w:val="32"/>
          <w:vertAlign w:val="superscript"/>
        </w:rPr>
      </w:pPr>
    </w:p>
    <w:p w14:paraId="2BD62223" w14:textId="77777777" w:rsidR="00814614" w:rsidRDefault="00814614" w:rsidP="00865BC1">
      <w:pPr>
        <w:spacing w:line="480" w:lineRule="auto"/>
        <w:jc w:val="center"/>
        <w:rPr>
          <w:rFonts w:ascii="Book Antiqua" w:hAnsi="Book Antiqua"/>
          <w:b/>
          <w:color w:val="008CB4"/>
          <w:sz w:val="32"/>
          <w:vertAlign w:val="superscript"/>
        </w:rPr>
      </w:pPr>
    </w:p>
    <w:p w14:paraId="359F567C" w14:textId="77777777" w:rsidR="00E246D5" w:rsidRDefault="00E246D5" w:rsidP="00FA465C">
      <w:pPr>
        <w:spacing w:line="480" w:lineRule="auto"/>
        <w:rPr>
          <w:rFonts w:ascii="Book Antiqua" w:hAnsi="Book Antiqua"/>
          <w:b/>
          <w:color w:val="008CB4"/>
          <w:sz w:val="32"/>
          <w:vertAlign w:val="superscript"/>
        </w:rPr>
      </w:pPr>
    </w:p>
    <w:p w14:paraId="3CC59F8D" w14:textId="77777777" w:rsidR="00E246D5" w:rsidRPr="00967AD0" w:rsidRDefault="00E246D5" w:rsidP="00865BC1">
      <w:pPr>
        <w:spacing w:line="480" w:lineRule="auto"/>
        <w:jc w:val="center"/>
        <w:rPr>
          <w:rFonts w:ascii="Book Antiqua" w:hAnsi="Book Antiqua"/>
          <w:b/>
          <w:color w:val="008CB4"/>
          <w:sz w:val="32"/>
          <w:vertAlign w:val="superscript"/>
        </w:rPr>
      </w:pPr>
    </w:p>
    <w:p w14:paraId="5B863FEE" w14:textId="120921F5" w:rsidR="00BB0698" w:rsidRPr="00907248" w:rsidRDefault="00BB0698" w:rsidP="00BB0698">
      <w:pPr>
        <w:spacing w:line="480" w:lineRule="auto"/>
        <w:jc w:val="center"/>
        <w:rPr>
          <w:rFonts w:ascii="Book Antiqua" w:hAnsi="Book Antiqua"/>
          <w:color w:val="008CB4"/>
          <w:sz w:val="32"/>
        </w:rPr>
      </w:pPr>
      <w:r w:rsidRPr="00907248">
        <w:rPr>
          <w:rFonts w:ascii="Book Antiqua" w:hAnsi="Book Antiqua"/>
          <w:color w:val="008CB4"/>
          <w:sz w:val="32"/>
        </w:rPr>
        <w:t xml:space="preserve"> </w:t>
      </w:r>
      <w:r w:rsidR="008F55DC" w:rsidRPr="00907248">
        <w:rPr>
          <w:rFonts w:ascii="Book Antiqua" w:hAnsi="Book Antiqua"/>
          <w:color w:val="008CB4"/>
          <w:sz w:val="32"/>
        </w:rPr>
        <w:t xml:space="preserve"> </w:t>
      </w:r>
      <w:r w:rsidRPr="00907248">
        <w:rPr>
          <w:rFonts w:ascii="Book Antiqua" w:hAnsi="Book Antiqua"/>
          <w:color w:val="008CB4"/>
          <w:sz w:val="32"/>
        </w:rPr>
        <w:t>Siyuan Wu (20514330)</w:t>
      </w:r>
    </w:p>
    <w:p w14:paraId="19718A22" w14:textId="56472F5D" w:rsidR="00BB0698" w:rsidRPr="00907248" w:rsidRDefault="00BB0698" w:rsidP="00BB0698">
      <w:pPr>
        <w:spacing w:line="480" w:lineRule="auto"/>
        <w:rPr>
          <w:rFonts w:ascii="Book Antiqua" w:hAnsi="Book Antiqua"/>
          <w:color w:val="008CB4"/>
          <w:sz w:val="32"/>
        </w:rPr>
      </w:pPr>
      <w:r w:rsidRPr="00907248">
        <w:rPr>
          <w:rFonts w:ascii="Book Antiqua" w:hAnsi="Book Antiqua"/>
          <w:color w:val="008CB4"/>
          <w:sz w:val="32"/>
        </w:rPr>
        <w:t xml:space="preserve">                Ryan Garner (20462928)</w:t>
      </w:r>
    </w:p>
    <w:p w14:paraId="3C1AED51" w14:textId="77777777" w:rsidR="00BB0698" w:rsidRPr="00967AD0" w:rsidRDefault="00BB0698" w:rsidP="00BB0698">
      <w:pPr>
        <w:spacing w:line="480" w:lineRule="auto"/>
        <w:rPr>
          <w:rFonts w:ascii="Book Antiqua" w:hAnsi="Book Antiqua"/>
          <w:color w:val="008CB4"/>
          <w:sz w:val="32"/>
        </w:rPr>
      </w:pPr>
    </w:p>
    <w:p w14:paraId="7A92BCB9" w14:textId="4A7AB5BA" w:rsidR="009D54E0" w:rsidRPr="00967AD0" w:rsidRDefault="00BB0698" w:rsidP="00BB0698">
      <w:pPr>
        <w:spacing w:line="480" w:lineRule="auto"/>
        <w:jc w:val="center"/>
        <w:rPr>
          <w:rFonts w:ascii="Book Antiqua" w:hAnsi="Book Antiqua"/>
          <w:color w:val="008CB4"/>
          <w:sz w:val="32"/>
        </w:rPr>
      </w:pPr>
      <w:r>
        <w:rPr>
          <w:rFonts w:ascii="Book Antiqua" w:hAnsi="Book Antiqua"/>
          <w:color w:val="008CB4"/>
          <w:sz w:val="32"/>
        </w:rPr>
        <w:t>Professor</w:t>
      </w:r>
      <w:r w:rsidR="009D54E0" w:rsidRPr="00967AD0">
        <w:rPr>
          <w:rFonts w:ascii="Book Antiqua" w:hAnsi="Book Antiqua" w:hint="eastAsia"/>
          <w:color w:val="008CB4"/>
          <w:sz w:val="32"/>
        </w:rPr>
        <w:t>: Dr.</w:t>
      </w:r>
      <w:r w:rsidR="00E246D5">
        <w:rPr>
          <w:rFonts w:ascii="Book Antiqua" w:hAnsi="Book Antiqua"/>
          <w:color w:val="008CB4"/>
          <w:sz w:val="32"/>
        </w:rPr>
        <w:t xml:space="preserve"> </w:t>
      </w:r>
      <w:proofErr w:type="spellStart"/>
      <w:r>
        <w:rPr>
          <w:rFonts w:ascii="Book Antiqua" w:hAnsi="Book Antiqua"/>
          <w:color w:val="008CB4"/>
          <w:sz w:val="32"/>
        </w:rPr>
        <w:t>M.Nooijen</w:t>
      </w:r>
      <w:proofErr w:type="spellEnd"/>
    </w:p>
    <w:p w14:paraId="3CB9A704" w14:textId="22E38DF9" w:rsidR="009D54E0" w:rsidRDefault="009D54E0" w:rsidP="00967AD0">
      <w:pPr>
        <w:spacing w:line="480" w:lineRule="auto"/>
        <w:jc w:val="center"/>
        <w:rPr>
          <w:rFonts w:ascii="Book Antiqua" w:hAnsi="Book Antiqua"/>
          <w:i/>
          <w:color w:val="008CB4"/>
          <w:sz w:val="32"/>
        </w:rPr>
      </w:pPr>
      <w:r w:rsidRPr="009D54E0">
        <w:rPr>
          <w:rFonts w:ascii="Book Antiqua" w:hAnsi="Book Antiqua" w:hint="eastAsia"/>
          <w:i/>
          <w:color w:val="008CB4"/>
          <w:sz w:val="32"/>
        </w:rPr>
        <w:t xml:space="preserve">Submitted in partial </w:t>
      </w:r>
      <w:r w:rsidRPr="009D54E0">
        <w:rPr>
          <w:rFonts w:ascii="Book Antiqua" w:hAnsi="Book Antiqua"/>
          <w:i/>
          <w:color w:val="008CB4"/>
          <w:sz w:val="32"/>
        </w:rPr>
        <w:t>fulfillment</w:t>
      </w:r>
      <w:r w:rsidRPr="009D54E0">
        <w:rPr>
          <w:rFonts w:ascii="Book Antiqua" w:hAnsi="Book Antiqua" w:hint="eastAsia"/>
          <w:i/>
          <w:color w:val="008CB4"/>
          <w:sz w:val="32"/>
        </w:rPr>
        <w:t xml:space="preserve"> of CHEM </w:t>
      </w:r>
      <w:r w:rsidR="00BB0698">
        <w:rPr>
          <w:rFonts w:ascii="Book Antiqua" w:hAnsi="Book Antiqua"/>
          <w:i/>
          <w:color w:val="008CB4"/>
          <w:sz w:val="32"/>
        </w:rPr>
        <w:t>740/440</w:t>
      </w:r>
      <w:r w:rsidRPr="009D54E0">
        <w:rPr>
          <w:rFonts w:ascii="Book Antiqua" w:hAnsi="Book Antiqua" w:hint="eastAsia"/>
          <w:i/>
          <w:color w:val="008CB4"/>
          <w:sz w:val="32"/>
        </w:rPr>
        <w:t xml:space="preserve"> requirements</w:t>
      </w:r>
    </w:p>
    <w:p w14:paraId="3B4898BA" w14:textId="0E3F35B8" w:rsidR="00BB0698" w:rsidRDefault="00BB0698" w:rsidP="00550231">
      <w:pPr>
        <w:widowControl/>
        <w:rPr>
          <w:rFonts w:ascii="Book Antiqua" w:hAnsi="Book Antiqua"/>
          <w:i/>
          <w:color w:val="008CB4"/>
          <w:sz w:val="32"/>
        </w:rPr>
      </w:pPr>
    </w:p>
    <w:p w14:paraId="1CB864AA" w14:textId="77777777" w:rsidR="00550231" w:rsidRDefault="00550231" w:rsidP="00550231">
      <w:pPr>
        <w:widowControl/>
        <w:rPr>
          <w:rFonts w:ascii="Book Antiqua" w:hAnsi="Book Antiqua"/>
          <w:i/>
          <w:color w:val="008CB4"/>
          <w:sz w:val="32"/>
        </w:rPr>
      </w:pPr>
    </w:p>
    <w:p w14:paraId="59CE9037" w14:textId="3FF57439" w:rsidR="00550231" w:rsidRDefault="00BB0698" w:rsidP="00550231">
      <w:pPr>
        <w:spacing w:line="480" w:lineRule="auto"/>
        <w:jc w:val="center"/>
        <w:rPr>
          <w:rFonts w:ascii="Book Antiqua" w:hAnsi="Book Antiqua"/>
          <w:color w:val="008CB4"/>
          <w:sz w:val="32"/>
        </w:rPr>
        <w:sectPr w:rsidR="00550231" w:rsidSect="00550231">
          <w:footerReference w:type="even" r:id="rId10"/>
          <w:footerReference w:type="default" r:id="rId11"/>
          <w:footerReference w:type="first" r:id="rId12"/>
          <w:pgSz w:w="11900" w:h="16840"/>
          <w:pgMar w:top="1440" w:right="1588" w:bottom="1440" w:left="1928" w:header="851" w:footer="992" w:gutter="0"/>
          <w:pgNumType w:fmt="lowerRoman" w:start="1"/>
          <w:cols w:space="425"/>
          <w:titlePg/>
          <w:docGrid w:type="lines" w:linePitch="312"/>
        </w:sectPr>
      </w:pPr>
      <w:r w:rsidRPr="00BB0698">
        <w:rPr>
          <w:rFonts w:ascii="Book Antiqua" w:hAnsi="Book Antiqua"/>
          <w:color w:val="008CB4"/>
          <w:sz w:val="32"/>
        </w:rPr>
        <w:t>December 2015</w:t>
      </w:r>
    </w:p>
    <w:p w14:paraId="2B99DD1C" w14:textId="16DC4E66" w:rsidR="00FA465C" w:rsidRPr="00053242" w:rsidRDefault="00FA465C" w:rsidP="00550231">
      <w:pPr>
        <w:spacing w:line="480" w:lineRule="auto"/>
        <w:jc w:val="center"/>
        <w:rPr>
          <w:rFonts w:ascii="Book Antiqua" w:hAnsi="Book Antiqua"/>
          <w:color w:val="008CB4"/>
          <w:sz w:val="32"/>
        </w:rPr>
      </w:pPr>
      <w:r w:rsidRPr="000B4FDB">
        <w:rPr>
          <w:b/>
          <w:sz w:val="32"/>
          <w:szCs w:val="32"/>
        </w:rPr>
        <w:lastRenderedPageBreak/>
        <w:t>Acknowledgement</w:t>
      </w:r>
    </w:p>
    <w:p w14:paraId="48C45649" w14:textId="77777777" w:rsidR="00FA465C" w:rsidRPr="00FF22C4" w:rsidRDefault="00FA465C" w:rsidP="00FA465C">
      <w:pPr>
        <w:rPr>
          <w:b/>
          <w:sz w:val="36"/>
          <w:szCs w:val="36"/>
        </w:rPr>
      </w:pPr>
    </w:p>
    <w:p w14:paraId="2F2F0391" w14:textId="13A50E3B" w:rsidR="00FA465C" w:rsidRPr="00FA465C" w:rsidRDefault="00FA465C" w:rsidP="00FA465C">
      <w:pPr>
        <w:spacing w:line="480" w:lineRule="auto"/>
        <w:ind w:leftChars="177" w:left="389"/>
        <w:rPr>
          <w:sz w:val="24"/>
          <w:szCs w:val="24"/>
        </w:rPr>
      </w:pPr>
      <w:r w:rsidRPr="00FA465C">
        <w:rPr>
          <w:iCs/>
          <w:sz w:val="24"/>
          <w:szCs w:val="24"/>
        </w:rPr>
        <w:t xml:space="preserve">We would like to express our deepest appreciation to </w:t>
      </w:r>
      <w:r w:rsidRPr="00FA465C">
        <w:rPr>
          <w:bCs/>
          <w:iCs/>
          <w:sz w:val="24"/>
          <w:szCs w:val="24"/>
        </w:rPr>
        <w:t xml:space="preserve">Marcel </w:t>
      </w:r>
      <w:proofErr w:type="spellStart"/>
      <w:r w:rsidRPr="00FA465C">
        <w:rPr>
          <w:bCs/>
          <w:iCs/>
          <w:sz w:val="24"/>
          <w:szCs w:val="24"/>
        </w:rPr>
        <w:t>Nooijen</w:t>
      </w:r>
      <w:proofErr w:type="spellEnd"/>
      <w:r w:rsidRPr="00FA465C">
        <w:rPr>
          <w:iCs/>
          <w:sz w:val="24"/>
          <w:szCs w:val="24"/>
        </w:rPr>
        <w:t xml:space="preserve">, who offered us much help in completing this project. And we also want to express many thanks to </w:t>
      </w:r>
      <w:r w:rsidRPr="00FA465C">
        <w:rPr>
          <w:bCs/>
          <w:iCs/>
          <w:sz w:val="24"/>
          <w:szCs w:val="24"/>
        </w:rPr>
        <w:t xml:space="preserve">Tao </w:t>
      </w:r>
      <w:proofErr w:type="spellStart"/>
      <w:r w:rsidRPr="00FA465C">
        <w:rPr>
          <w:bCs/>
          <w:iCs/>
          <w:sz w:val="24"/>
          <w:szCs w:val="24"/>
        </w:rPr>
        <w:t>Zeng</w:t>
      </w:r>
      <w:proofErr w:type="spellEnd"/>
      <w:r w:rsidRPr="00FA465C">
        <w:rPr>
          <w:bCs/>
          <w:iCs/>
          <w:sz w:val="24"/>
          <w:szCs w:val="24"/>
        </w:rPr>
        <w:t xml:space="preserve"> for his help regarding </w:t>
      </w:r>
      <w:proofErr w:type="gramStart"/>
      <w:r w:rsidRPr="00FA465C">
        <w:rPr>
          <w:bCs/>
          <w:iCs/>
          <w:sz w:val="24"/>
          <w:szCs w:val="24"/>
        </w:rPr>
        <w:t>GAMESS(</w:t>
      </w:r>
      <w:proofErr w:type="gramEnd"/>
      <w:r w:rsidRPr="00FA465C">
        <w:rPr>
          <w:bCs/>
          <w:iCs/>
          <w:sz w:val="24"/>
          <w:szCs w:val="24"/>
        </w:rPr>
        <w:t>US) input for Ni(CO)</w:t>
      </w:r>
      <w:r w:rsidRPr="00FA465C">
        <w:rPr>
          <w:bCs/>
          <w:iCs/>
          <w:sz w:val="24"/>
          <w:szCs w:val="24"/>
          <w:vertAlign w:val="subscript"/>
        </w:rPr>
        <w:t>4</w:t>
      </w:r>
      <w:r>
        <w:rPr>
          <w:bCs/>
          <w:iCs/>
          <w:sz w:val="24"/>
          <w:szCs w:val="24"/>
          <w:vertAlign w:val="subscript"/>
        </w:rPr>
        <w:t>.</w:t>
      </w:r>
    </w:p>
    <w:p w14:paraId="418A949E" w14:textId="77777777" w:rsidR="00865BC1" w:rsidRPr="009D54E0" w:rsidRDefault="00865BC1" w:rsidP="00FA465C">
      <w:pPr>
        <w:spacing w:line="480" w:lineRule="auto"/>
        <w:rPr>
          <w:rFonts w:ascii="Book Antiqua" w:hAnsi="Book Antiqua"/>
          <w:color w:val="008CB4"/>
          <w:sz w:val="36"/>
        </w:rPr>
      </w:pPr>
    </w:p>
    <w:p w14:paraId="4D242FF1" w14:textId="77777777" w:rsidR="00E246D5" w:rsidRDefault="00E246D5" w:rsidP="000C6795">
      <w:pPr>
        <w:spacing w:line="480" w:lineRule="auto"/>
        <w:jc w:val="both"/>
        <w:rPr>
          <w:rFonts w:ascii="Book Antiqua" w:hAnsi="Book Antiqua"/>
          <w:b/>
          <w:color w:val="008CB4"/>
          <w:sz w:val="36"/>
        </w:rPr>
      </w:pPr>
    </w:p>
    <w:p w14:paraId="198331D0" w14:textId="77777777" w:rsidR="00E246D5" w:rsidRDefault="00E246D5" w:rsidP="000C6795">
      <w:pPr>
        <w:spacing w:line="480" w:lineRule="auto"/>
        <w:jc w:val="both"/>
        <w:rPr>
          <w:rFonts w:ascii="Book Antiqua" w:hAnsi="Book Antiqua"/>
          <w:b/>
          <w:color w:val="008CB4"/>
          <w:sz w:val="36"/>
        </w:rPr>
      </w:pPr>
    </w:p>
    <w:p w14:paraId="1704FD97" w14:textId="77777777" w:rsidR="003513B5" w:rsidRDefault="003513B5" w:rsidP="000C6795">
      <w:pPr>
        <w:spacing w:line="480" w:lineRule="auto"/>
        <w:jc w:val="both"/>
        <w:rPr>
          <w:rFonts w:ascii="Book Antiqua" w:hAnsi="Book Antiqua"/>
          <w:b/>
          <w:color w:val="008CB4"/>
          <w:sz w:val="36"/>
        </w:rPr>
      </w:pPr>
    </w:p>
    <w:p w14:paraId="6016492D" w14:textId="77777777" w:rsidR="00FA465C" w:rsidRDefault="0065173E" w:rsidP="006B09A2">
      <w:pPr>
        <w:tabs>
          <w:tab w:val="left" w:pos="2175"/>
          <w:tab w:val="center" w:pos="4192"/>
        </w:tabs>
        <w:spacing w:line="480" w:lineRule="auto"/>
        <w:jc w:val="both"/>
        <w:rPr>
          <w:rFonts w:ascii="Book Antiqua" w:hAnsi="Book Antiqua"/>
          <w:b/>
          <w:color w:val="008CB4"/>
          <w:sz w:val="36"/>
        </w:rPr>
      </w:pPr>
      <w:r>
        <w:rPr>
          <w:rFonts w:ascii="Book Antiqua" w:hAnsi="Book Antiqua"/>
          <w:b/>
          <w:color w:val="008CB4"/>
          <w:sz w:val="36"/>
        </w:rPr>
        <w:tab/>
      </w:r>
    </w:p>
    <w:p w14:paraId="721B3B14" w14:textId="679F5E79" w:rsidR="00E246D5" w:rsidRDefault="00E246D5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67F83221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37A80497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43C4DE36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728D90C9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3BF860B0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42A2088B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5D2E96B5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5F589244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63F025D9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0EE8EC4C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1F1C463D" w14:textId="77777777" w:rsidR="00FA465C" w:rsidRPr="000B4FDB" w:rsidRDefault="00FA465C" w:rsidP="00FA465C">
      <w:pPr>
        <w:spacing w:line="480" w:lineRule="auto"/>
        <w:jc w:val="center"/>
        <w:rPr>
          <w:b/>
          <w:sz w:val="32"/>
          <w:szCs w:val="32"/>
        </w:rPr>
      </w:pPr>
      <w:r w:rsidRPr="000B4FDB">
        <w:rPr>
          <w:b/>
          <w:sz w:val="32"/>
          <w:szCs w:val="32"/>
        </w:rPr>
        <w:lastRenderedPageBreak/>
        <w:t>Summary</w:t>
      </w:r>
    </w:p>
    <w:p w14:paraId="492AB955" w14:textId="36660A50" w:rsidR="00FA465C" w:rsidRDefault="00907248" w:rsidP="00FA465C">
      <w:pPr>
        <w:pStyle w:val="ae"/>
        <w:spacing w:line="480" w:lineRule="auto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 xml:space="preserve">Considering the calculations of molecules in </w:t>
      </w:r>
      <w:proofErr w:type="gramStart"/>
      <w:r>
        <w:rPr>
          <w:rFonts w:cs="STIXGeneral-Regular"/>
          <w:lang w:val="en-US" w:eastAsia="zh-CN"/>
        </w:rPr>
        <w:t>GAMESS(</w:t>
      </w:r>
      <w:proofErr w:type="gramEnd"/>
      <w:r>
        <w:rPr>
          <w:rFonts w:cs="STIXGeneral-Regular"/>
          <w:lang w:val="en-US" w:eastAsia="zh-CN"/>
        </w:rPr>
        <w:t>US), i</w:t>
      </w:r>
      <w:r w:rsidR="005274E9">
        <w:rPr>
          <w:rFonts w:cs="STIXGeneral-Regular"/>
          <w:lang w:val="en-US" w:eastAsia="zh-CN"/>
        </w:rPr>
        <w:t>n</w:t>
      </w:r>
      <w:r w:rsidR="00C77005">
        <w:rPr>
          <w:rFonts w:cs="STIXGeneral-Regular"/>
          <w:lang w:val="en-US" w:eastAsia="zh-CN"/>
        </w:rPr>
        <w:t xml:space="preserve"> ad</w:t>
      </w:r>
      <w:r w:rsidR="005274E9">
        <w:rPr>
          <w:rFonts w:cs="STIXGeneral-Regular"/>
          <w:lang w:val="en-US" w:eastAsia="zh-CN"/>
        </w:rPr>
        <w:t>dition to the calculation of CCSD ground-state and EOM-CCSD excited-state energies, CR-EOMCCSD(T)</w:t>
      </w:r>
      <w:r w:rsidR="00EF1EA3">
        <w:rPr>
          <w:rFonts w:cs="STIXGeneral-Regular"/>
          <w:lang w:val="en-US" w:eastAsia="zh-CN"/>
        </w:rPr>
        <w:t xml:space="preserve"> and </w:t>
      </w:r>
      <w:r w:rsidR="00D90217">
        <w:rPr>
          <w:rFonts w:cs="STIXGeneral-Regular"/>
          <w:lang w:val="en-US" w:eastAsia="zh-CN"/>
        </w:rPr>
        <w:t>CR-EOMCC(2,3) (or CR-EOMCCSD(T)_L</w:t>
      </w:r>
      <w:r w:rsidR="0051519F">
        <w:rPr>
          <w:rFonts w:cs="STIXGeneral-Regular"/>
          <w:lang w:val="en-US" w:eastAsia="zh-CN"/>
        </w:rPr>
        <w:t xml:space="preserve"> </w:t>
      </w:r>
      <w:r w:rsidR="00D90217">
        <w:rPr>
          <w:rFonts w:cs="STIXGeneral-Regular"/>
          <w:lang w:val="en-US" w:eastAsia="zh-CN"/>
        </w:rPr>
        <w:t xml:space="preserve">) </w:t>
      </w:r>
      <w:r w:rsidR="005274E9">
        <w:rPr>
          <w:rFonts w:cs="STIXGeneral-Regular"/>
          <w:lang w:val="en-US" w:eastAsia="zh-CN"/>
        </w:rPr>
        <w:t>method</w:t>
      </w:r>
      <w:r w:rsidR="00D90217">
        <w:rPr>
          <w:rFonts w:cs="STIXGeneral-Regular"/>
          <w:lang w:val="en-US" w:eastAsia="zh-CN"/>
        </w:rPr>
        <w:t>s are</w:t>
      </w:r>
      <w:r w:rsidR="005274E9">
        <w:rPr>
          <w:rFonts w:cs="STIXGeneral-Regular"/>
          <w:lang w:val="en-US" w:eastAsia="zh-CN"/>
        </w:rPr>
        <w:t xml:space="preserve"> performed to obtain the non</w:t>
      </w:r>
      <w:r w:rsidR="00D90217">
        <w:rPr>
          <w:rFonts w:cs="STIXGeneral-Regular"/>
          <w:lang w:val="en-US" w:eastAsia="zh-CN"/>
        </w:rPr>
        <w:t>-</w:t>
      </w:r>
      <w:r w:rsidR="005274E9">
        <w:rPr>
          <w:rFonts w:cs="STIXGeneral-Regular"/>
          <w:lang w:val="en-US" w:eastAsia="zh-CN"/>
        </w:rPr>
        <w:t xml:space="preserve">iterative triple correction to CCSD and EOM-CCSD energies. </w:t>
      </w:r>
      <w:r w:rsidR="00EF1EA3">
        <w:rPr>
          <w:rFonts w:cs="STIXGeneral-Regular"/>
          <w:lang w:val="en-US" w:eastAsia="zh-CN"/>
        </w:rPr>
        <w:t>DELTA-CR-</w:t>
      </w:r>
      <w:proofErr w:type="gramStart"/>
      <w:r w:rsidR="00EF1EA3">
        <w:rPr>
          <w:rFonts w:cs="STIXGeneral-Regular"/>
          <w:lang w:val="en-US" w:eastAsia="zh-CN"/>
        </w:rPr>
        <w:t>EOMCCSD(</w:t>
      </w:r>
      <w:proofErr w:type="gramEnd"/>
      <w:r w:rsidR="00EF1EA3">
        <w:rPr>
          <w:rFonts w:cs="STIXGeneral-Regular"/>
          <w:lang w:val="en-US" w:eastAsia="zh-CN"/>
        </w:rPr>
        <w:t>T) and DELTA-CR-EOMCC(2,3) (or DELTA-CR-EOMCC(2,3)) approaches are used to calculate the vertical excitation energies.</w:t>
      </w:r>
    </w:p>
    <w:p w14:paraId="3B4BDCEF" w14:textId="0CE556CB" w:rsidR="00FA465C" w:rsidRDefault="005274E9" w:rsidP="00FA465C">
      <w:pPr>
        <w:pStyle w:val="ae"/>
        <w:spacing w:line="480" w:lineRule="auto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 xml:space="preserve">In this project, </w:t>
      </w:r>
      <w:r w:rsidR="00FA465C" w:rsidRPr="000B4FDB">
        <w:rPr>
          <w:rFonts w:cs="STIXGeneral-Regular"/>
          <w:lang w:val="en-US" w:eastAsia="zh-CN"/>
        </w:rPr>
        <w:t>investig</w:t>
      </w:r>
      <w:r>
        <w:rPr>
          <w:rFonts w:cs="STIXGeneral-Regular"/>
          <w:lang w:val="en-US" w:eastAsia="zh-CN"/>
        </w:rPr>
        <w:t>ations are pursued based on four transition metal compounds:</w:t>
      </w:r>
      <w:r w:rsidR="00D90217">
        <w:rPr>
          <w:rFonts w:cs="STIXGeneral-Regular"/>
          <w:lang w:val="en-US" w:eastAsia="zh-CN"/>
        </w:rPr>
        <w:t xml:space="preserve"> </w:t>
      </w:r>
      <w:proofErr w:type="gramStart"/>
      <w:r w:rsidR="00D90217">
        <w:rPr>
          <w:rFonts w:cs="STIXGeneral-Regular"/>
          <w:lang w:val="en-US" w:eastAsia="zh-CN"/>
        </w:rPr>
        <w:t>Fe(</w:t>
      </w:r>
      <w:proofErr w:type="gramEnd"/>
      <w:r w:rsidR="00D90217">
        <w:rPr>
          <w:rFonts w:cs="STIXGeneral-Regular"/>
          <w:lang w:val="en-US" w:eastAsia="zh-CN"/>
        </w:rPr>
        <w:t>CO)</w:t>
      </w:r>
      <w:r w:rsidR="00D90217" w:rsidRPr="00535C37">
        <w:rPr>
          <w:rFonts w:cs="STIXGeneral-Regular"/>
          <w:vertAlign w:val="subscript"/>
          <w:lang w:val="en-US" w:eastAsia="zh-CN"/>
        </w:rPr>
        <w:t>5</w:t>
      </w:r>
      <w:r w:rsidR="00D90217">
        <w:rPr>
          <w:rFonts w:cs="STIXGeneral-Regular"/>
          <w:lang w:val="en-US" w:eastAsia="zh-CN"/>
        </w:rPr>
        <w:t>, Ni(CO)</w:t>
      </w:r>
      <w:r w:rsidR="00D90217" w:rsidRPr="00535C37">
        <w:rPr>
          <w:rFonts w:cs="STIXGeneral-Regular"/>
          <w:vertAlign w:val="subscript"/>
          <w:lang w:val="en-US" w:eastAsia="zh-CN"/>
        </w:rPr>
        <w:t>4</w:t>
      </w:r>
      <w:r w:rsidR="00D90217">
        <w:rPr>
          <w:rFonts w:cs="STIXGeneral-Regular"/>
          <w:lang w:val="en-US" w:eastAsia="zh-CN"/>
        </w:rPr>
        <w:t xml:space="preserve">, </w:t>
      </w:r>
      <w:proofErr w:type="spellStart"/>
      <w:r w:rsidR="00D90217">
        <w:rPr>
          <w:rFonts w:cs="STIXGeneral-Regular"/>
          <w:lang w:val="en-US" w:eastAsia="zh-CN"/>
        </w:rPr>
        <w:t>Cp</w:t>
      </w:r>
      <w:r w:rsidR="00535C37">
        <w:rPr>
          <w:rFonts w:cs="STIXGeneral-Regular" w:hint="eastAsia"/>
          <w:lang w:val="en-US" w:eastAsia="zh-CN"/>
        </w:rPr>
        <w:t>Ni</w:t>
      </w:r>
      <w:r w:rsidR="00D90217">
        <w:rPr>
          <w:rFonts w:cs="STIXGeneral-Regular"/>
          <w:lang w:val="en-US" w:eastAsia="zh-CN"/>
        </w:rPr>
        <w:t>NO</w:t>
      </w:r>
      <w:proofErr w:type="spellEnd"/>
      <w:r w:rsidR="00D90217">
        <w:rPr>
          <w:rFonts w:cs="STIXGeneral-Regular"/>
          <w:lang w:val="en-US" w:eastAsia="zh-CN"/>
        </w:rPr>
        <w:t>, Cr(CO)</w:t>
      </w:r>
      <w:r w:rsidR="00D90217" w:rsidRPr="00535C37">
        <w:rPr>
          <w:rFonts w:cs="STIXGeneral-Regular"/>
          <w:vertAlign w:val="subscript"/>
          <w:lang w:val="en-US" w:eastAsia="zh-CN"/>
        </w:rPr>
        <w:t>6</w:t>
      </w:r>
      <w:r w:rsidR="00D90217">
        <w:rPr>
          <w:rFonts w:cs="STIXGeneral-Regular"/>
          <w:lang w:val="en-US" w:eastAsia="zh-CN"/>
        </w:rPr>
        <w:t>.</w:t>
      </w:r>
    </w:p>
    <w:p w14:paraId="4DAF05F9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4E8503C3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5FEE35AA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508DB531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676CEAFF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58801C71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45CFF2CB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55A2241F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485092F3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56225E60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7F8B6A81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2281CAB4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684A2E56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0F385173" w14:textId="77777777" w:rsidR="00D90217" w:rsidRDefault="00D90217" w:rsidP="00FA465C">
      <w:pPr>
        <w:pStyle w:val="ae"/>
        <w:spacing w:line="480" w:lineRule="auto"/>
        <w:rPr>
          <w:rFonts w:cs="STIXGeneral-Regular"/>
          <w:lang w:val="en-US" w:eastAsia="zh-CN"/>
        </w:rPr>
      </w:pPr>
    </w:p>
    <w:p w14:paraId="2D3150D9" w14:textId="77777777" w:rsidR="00D90217" w:rsidRDefault="00D90217" w:rsidP="00D90217">
      <w:pPr>
        <w:spacing w:line="480" w:lineRule="auto"/>
        <w:rPr>
          <w:b/>
          <w:sz w:val="40"/>
          <w:szCs w:val="40"/>
        </w:rPr>
      </w:pPr>
      <w:r w:rsidRPr="005C12EF">
        <w:rPr>
          <w:b/>
          <w:sz w:val="40"/>
          <w:szCs w:val="40"/>
        </w:rPr>
        <w:t>Contents</w:t>
      </w:r>
    </w:p>
    <w:p w14:paraId="57F753FF" w14:textId="3736B387" w:rsidR="00D90217" w:rsidRPr="00D90217" w:rsidRDefault="00D90217" w:rsidP="00D90217">
      <w:pPr>
        <w:spacing w:line="480" w:lineRule="auto"/>
        <w:rPr>
          <w:sz w:val="24"/>
          <w:szCs w:val="24"/>
        </w:rPr>
      </w:pPr>
      <w:r w:rsidRPr="00D90217">
        <w:rPr>
          <w:sz w:val="24"/>
          <w:szCs w:val="24"/>
        </w:rPr>
        <w:t xml:space="preserve">    Acknowledgements</w:t>
      </w:r>
    </w:p>
    <w:p w14:paraId="465E3C32" w14:textId="24AF8808" w:rsidR="00D90217" w:rsidRPr="00D90217" w:rsidRDefault="00D90217" w:rsidP="00D90217">
      <w:pPr>
        <w:spacing w:line="480" w:lineRule="auto"/>
        <w:rPr>
          <w:sz w:val="24"/>
          <w:szCs w:val="24"/>
        </w:rPr>
      </w:pPr>
      <w:r w:rsidRPr="00D90217">
        <w:rPr>
          <w:sz w:val="24"/>
          <w:szCs w:val="24"/>
        </w:rPr>
        <w:t xml:space="preserve">    Summary</w:t>
      </w:r>
    </w:p>
    <w:p w14:paraId="28382CD9" w14:textId="77777777" w:rsidR="00D90217" w:rsidRPr="00F204B1" w:rsidRDefault="00D90217" w:rsidP="00D90217">
      <w:pPr>
        <w:spacing w:line="480" w:lineRule="auto"/>
        <w:rPr>
          <w:b/>
        </w:rPr>
      </w:pPr>
      <w:r w:rsidRPr="00F204B1">
        <w:rPr>
          <w:b/>
        </w:rPr>
        <w:t>Contents</w:t>
      </w:r>
    </w:p>
    <w:p w14:paraId="0E1D3CC7" w14:textId="77777777" w:rsidR="00D90217" w:rsidRDefault="00D90217" w:rsidP="00D90217">
      <w:pPr>
        <w:spacing w:line="480" w:lineRule="auto"/>
        <w:rPr>
          <w:b/>
        </w:rPr>
      </w:pPr>
      <w:r w:rsidRPr="00F204B1">
        <w:rPr>
          <w:b/>
        </w:rPr>
        <w:t>List of Figures</w:t>
      </w:r>
    </w:p>
    <w:p w14:paraId="12B15DC3" w14:textId="77777777" w:rsidR="00D90217" w:rsidRPr="00F204B1" w:rsidRDefault="00D90217" w:rsidP="00D90217">
      <w:pPr>
        <w:spacing w:line="480" w:lineRule="auto"/>
        <w:rPr>
          <w:b/>
        </w:rPr>
      </w:pPr>
      <w:r>
        <w:rPr>
          <w:b/>
        </w:rPr>
        <w:t>List of Tables</w:t>
      </w:r>
    </w:p>
    <w:p w14:paraId="3966AF8C" w14:textId="77777777" w:rsidR="00D90217" w:rsidRPr="00F204B1" w:rsidRDefault="00D90217" w:rsidP="00D90217">
      <w:pPr>
        <w:pStyle w:val="ae"/>
        <w:numPr>
          <w:ilvl w:val="0"/>
          <w:numId w:val="1"/>
        </w:numPr>
        <w:spacing w:line="480" w:lineRule="auto"/>
        <w:rPr>
          <w:b/>
        </w:rPr>
      </w:pPr>
      <w:r w:rsidRPr="00F204B1">
        <w:rPr>
          <w:b/>
        </w:rPr>
        <w:t>Introduction</w:t>
      </w:r>
    </w:p>
    <w:p w14:paraId="3369600F" w14:textId="77777777" w:rsidR="00D90217" w:rsidRDefault="00D90217" w:rsidP="00D90217">
      <w:pPr>
        <w:pStyle w:val="ae"/>
        <w:numPr>
          <w:ilvl w:val="0"/>
          <w:numId w:val="1"/>
        </w:numPr>
        <w:spacing w:line="480" w:lineRule="auto"/>
        <w:rPr>
          <w:b/>
        </w:rPr>
      </w:pPr>
      <w:r w:rsidRPr="00F204B1">
        <w:rPr>
          <w:b/>
        </w:rPr>
        <w:t>Background Theo</w:t>
      </w:r>
      <w:r>
        <w:rPr>
          <w:b/>
        </w:rPr>
        <w:t>ry</w:t>
      </w:r>
    </w:p>
    <w:p w14:paraId="18D48E9A" w14:textId="744F1CAA" w:rsidR="00EF1EA3" w:rsidRPr="00253196" w:rsidRDefault="00EF1EA3" w:rsidP="00EF1EA3">
      <w:pPr>
        <w:pStyle w:val="ae"/>
        <w:spacing w:line="480" w:lineRule="auto"/>
        <w:ind w:left="400"/>
      </w:pPr>
      <w:r w:rsidRPr="00253196">
        <w:t xml:space="preserve">2.a. </w:t>
      </w:r>
      <w:r w:rsidRPr="00253196">
        <w:rPr>
          <w:rFonts w:cs="STIXGeneral-Regular"/>
          <w:lang w:val="en-US" w:eastAsia="zh-CN"/>
        </w:rPr>
        <w:t>Coupled-Cluster Theory</w:t>
      </w:r>
    </w:p>
    <w:p w14:paraId="2D6F6344" w14:textId="460D2D2D" w:rsidR="00EF1EA3" w:rsidRPr="00253196" w:rsidRDefault="00EF1EA3" w:rsidP="00EF1EA3">
      <w:pPr>
        <w:pStyle w:val="ae"/>
        <w:spacing w:line="480" w:lineRule="auto"/>
        <w:ind w:left="400"/>
      </w:pPr>
      <w:r w:rsidRPr="00253196">
        <w:t xml:space="preserve">2.b. </w:t>
      </w:r>
      <w:r w:rsidRPr="00253196">
        <w:rPr>
          <w:rFonts w:cs="STIXGeneral-Regular"/>
          <w:lang w:val="en-US" w:eastAsia="zh-CN"/>
        </w:rPr>
        <w:t>Equation of Motion Coupled Cluster Theory</w:t>
      </w:r>
    </w:p>
    <w:p w14:paraId="253FFFD2" w14:textId="5394CFF5" w:rsidR="00EF1EA3" w:rsidRPr="00253196" w:rsidRDefault="00EF1EA3" w:rsidP="00EF1EA3">
      <w:pPr>
        <w:pStyle w:val="ae"/>
        <w:spacing w:line="480" w:lineRule="auto"/>
        <w:ind w:left="400"/>
      </w:pPr>
      <w:r w:rsidRPr="00253196">
        <w:t xml:space="preserve">2.c. </w:t>
      </w:r>
      <w:r w:rsidR="00253196" w:rsidRPr="00253196">
        <w:rPr>
          <w:rFonts w:cs="STIXGeneral-Regular"/>
          <w:lang w:val="en-US" w:eastAsia="zh-CN"/>
        </w:rPr>
        <w:t>CR-</w:t>
      </w:r>
      <w:proofErr w:type="gramStart"/>
      <w:r w:rsidR="00253196" w:rsidRPr="00253196">
        <w:rPr>
          <w:rFonts w:cs="STIXGeneral-Regular"/>
          <w:lang w:val="en-US" w:eastAsia="zh-CN"/>
        </w:rPr>
        <w:t>EOMCCSD(</w:t>
      </w:r>
      <w:proofErr w:type="gramEnd"/>
      <w:r w:rsidR="00253196" w:rsidRPr="00253196">
        <w:rPr>
          <w:rFonts w:cs="STIXGeneral-Regular"/>
          <w:lang w:val="en-US" w:eastAsia="zh-CN"/>
        </w:rPr>
        <w:t>T) Approach</w:t>
      </w:r>
    </w:p>
    <w:p w14:paraId="2345E625" w14:textId="7495AC08" w:rsidR="00EF1EA3" w:rsidRDefault="00EF1EA3" w:rsidP="00EF1EA3">
      <w:pPr>
        <w:pStyle w:val="ae"/>
        <w:spacing w:line="480" w:lineRule="auto"/>
        <w:ind w:left="400"/>
        <w:rPr>
          <w:rFonts w:cs="STIXGeneral-Regular"/>
          <w:lang w:val="en-US" w:eastAsia="zh-CN"/>
        </w:rPr>
      </w:pPr>
      <w:r w:rsidRPr="00253196">
        <w:t>2.d.</w:t>
      </w:r>
      <w:r w:rsidRPr="00253196">
        <w:rPr>
          <w:rFonts w:cs="STIXGeneral-Regular"/>
          <w:lang w:val="en-US" w:eastAsia="zh-CN"/>
        </w:rPr>
        <w:t xml:space="preserve"> </w:t>
      </w:r>
      <w:r w:rsidR="00253196" w:rsidRPr="00253196">
        <w:rPr>
          <w:rFonts w:cs="STIXGeneral-Regular"/>
          <w:lang w:val="en-US" w:eastAsia="zh-CN"/>
        </w:rPr>
        <w:t>CR-</w:t>
      </w:r>
      <w:proofErr w:type="gramStart"/>
      <w:r w:rsidR="00253196" w:rsidRPr="00253196">
        <w:rPr>
          <w:rFonts w:cs="STIXGeneral-Regular"/>
          <w:lang w:val="en-US" w:eastAsia="zh-CN"/>
        </w:rPr>
        <w:t>EOMCCSD(</w:t>
      </w:r>
      <w:proofErr w:type="gramEnd"/>
      <w:r w:rsidR="00253196" w:rsidRPr="00253196">
        <w:rPr>
          <w:rFonts w:cs="STIXGeneral-Regular"/>
          <w:lang w:val="en-US" w:eastAsia="zh-CN"/>
        </w:rPr>
        <w:t>2,3) Approach</w:t>
      </w:r>
    </w:p>
    <w:p w14:paraId="690CA3D1" w14:textId="5299C657" w:rsidR="00253196" w:rsidRPr="00253196" w:rsidRDefault="00253196" w:rsidP="00EF1EA3">
      <w:pPr>
        <w:pStyle w:val="ae"/>
        <w:spacing w:line="480" w:lineRule="auto"/>
        <w:ind w:left="400"/>
      </w:pPr>
      <w:r>
        <w:t xml:space="preserve">2.e. </w:t>
      </w:r>
      <w:r w:rsidRPr="00253196">
        <w:rPr>
          <w:rFonts w:cs="STIXGeneral-Regular"/>
          <w:lang w:val="en-US" w:eastAsia="zh-CN"/>
        </w:rPr>
        <w:t>DELTA-CR-</w:t>
      </w:r>
      <w:proofErr w:type="gramStart"/>
      <w:r w:rsidRPr="00253196">
        <w:rPr>
          <w:rFonts w:cs="STIXGeneral-Regular"/>
          <w:lang w:val="en-US" w:eastAsia="zh-CN"/>
        </w:rPr>
        <w:t>EOMCCSD(</w:t>
      </w:r>
      <w:proofErr w:type="gramEnd"/>
      <w:r w:rsidRPr="00253196">
        <w:rPr>
          <w:rFonts w:cs="STIXGeneral-Regular"/>
          <w:lang w:val="en-US" w:eastAsia="zh-CN"/>
        </w:rPr>
        <w:t>T)</w:t>
      </w:r>
      <w:r>
        <w:rPr>
          <w:rFonts w:cs="STIXGeneral-Regular"/>
          <w:lang w:val="en-US" w:eastAsia="zh-CN"/>
        </w:rPr>
        <w:t xml:space="preserve"> </w:t>
      </w:r>
      <w:r w:rsidRPr="00253196">
        <w:rPr>
          <w:rFonts w:cs="STIXGeneral-Regular"/>
          <w:lang w:val="en-US" w:eastAsia="zh-CN"/>
        </w:rPr>
        <w:t>and DELTA-CR-EOMCCSD(2,3) Approaches</w:t>
      </w:r>
    </w:p>
    <w:p w14:paraId="65D8FF58" w14:textId="50C8B294" w:rsidR="00A03378" w:rsidRPr="00F204B1" w:rsidRDefault="00A03378" w:rsidP="00D90217">
      <w:pPr>
        <w:pStyle w:val="ae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Computational Strategy</w:t>
      </w:r>
    </w:p>
    <w:p w14:paraId="639F62AD" w14:textId="0F97E7FC" w:rsidR="00D90217" w:rsidRPr="00F204B1" w:rsidRDefault="00A03378" w:rsidP="00D90217">
      <w:pPr>
        <w:pStyle w:val="ae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Methods</w:t>
      </w:r>
    </w:p>
    <w:p w14:paraId="74996A0D" w14:textId="076838F7" w:rsidR="00D90217" w:rsidRPr="00F204B1" w:rsidRDefault="00D90217" w:rsidP="00D90217">
      <w:pPr>
        <w:pStyle w:val="ae"/>
        <w:numPr>
          <w:ilvl w:val="0"/>
          <w:numId w:val="1"/>
        </w:numPr>
        <w:spacing w:line="480" w:lineRule="auto"/>
        <w:rPr>
          <w:b/>
        </w:rPr>
      </w:pPr>
      <w:r w:rsidRPr="00F204B1">
        <w:rPr>
          <w:b/>
        </w:rPr>
        <w:t>Results</w:t>
      </w:r>
      <w:r w:rsidR="00253196">
        <w:rPr>
          <w:b/>
        </w:rPr>
        <w:t xml:space="preserve"> </w:t>
      </w:r>
    </w:p>
    <w:p w14:paraId="3C866172" w14:textId="77777777" w:rsidR="00D90217" w:rsidRDefault="00D90217" w:rsidP="00D90217">
      <w:pPr>
        <w:pStyle w:val="ae"/>
        <w:numPr>
          <w:ilvl w:val="0"/>
          <w:numId w:val="1"/>
        </w:numPr>
        <w:spacing w:line="480" w:lineRule="auto"/>
        <w:rPr>
          <w:b/>
        </w:rPr>
      </w:pPr>
      <w:r w:rsidRPr="00F204B1">
        <w:rPr>
          <w:b/>
        </w:rPr>
        <w:t>Concluding Remarks</w:t>
      </w:r>
    </w:p>
    <w:p w14:paraId="0A551B79" w14:textId="77777777" w:rsidR="00D90217" w:rsidRDefault="00D90217" w:rsidP="00D90217">
      <w:pPr>
        <w:pStyle w:val="ae"/>
        <w:numPr>
          <w:ilvl w:val="0"/>
          <w:numId w:val="1"/>
        </w:numPr>
        <w:spacing w:line="480" w:lineRule="auto"/>
        <w:rPr>
          <w:b/>
        </w:rPr>
      </w:pPr>
      <w:r w:rsidRPr="00F204B1">
        <w:rPr>
          <w:b/>
        </w:rPr>
        <w:t>References</w:t>
      </w:r>
    </w:p>
    <w:p w14:paraId="03A8A193" w14:textId="77777777" w:rsidR="00D90217" w:rsidRDefault="00D90217" w:rsidP="00D90217">
      <w:pPr>
        <w:pStyle w:val="ae"/>
        <w:spacing w:line="480" w:lineRule="auto"/>
        <w:ind w:left="400"/>
        <w:rPr>
          <w:b/>
        </w:rPr>
      </w:pPr>
    </w:p>
    <w:p w14:paraId="2EF71E5C" w14:textId="77777777" w:rsidR="00A03378" w:rsidRDefault="00A03378" w:rsidP="00D90217">
      <w:pPr>
        <w:spacing w:line="480" w:lineRule="auto"/>
        <w:rPr>
          <w:b/>
          <w:sz w:val="24"/>
          <w:szCs w:val="24"/>
          <w:lang w:val="en-CA"/>
        </w:rPr>
      </w:pPr>
    </w:p>
    <w:p w14:paraId="322C861D" w14:textId="77777777" w:rsidR="00D90217" w:rsidRPr="002F5932" w:rsidRDefault="00D90217" w:rsidP="00D90217">
      <w:pPr>
        <w:spacing w:line="480" w:lineRule="auto"/>
        <w:rPr>
          <w:b/>
          <w:sz w:val="36"/>
          <w:szCs w:val="36"/>
        </w:rPr>
      </w:pPr>
      <w:r w:rsidRPr="002F5932">
        <w:rPr>
          <w:b/>
          <w:sz w:val="36"/>
          <w:szCs w:val="36"/>
        </w:rPr>
        <w:lastRenderedPageBreak/>
        <w:t>List of Figures</w:t>
      </w:r>
    </w:p>
    <w:p w14:paraId="7121E2D8" w14:textId="14FF1879" w:rsidR="00D90217" w:rsidRPr="004E4052" w:rsidRDefault="00D90217" w:rsidP="00AD0258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4E4052">
        <w:rPr>
          <w:rFonts w:ascii="Cambria Math" w:hAnsi="Cambria Math" w:cs="STIXGeneral-Regular"/>
          <w:sz w:val="24"/>
          <w:szCs w:val="24"/>
          <w:lang w:eastAsia="zh-CN"/>
        </w:rPr>
        <w:t xml:space="preserve">Figure 1: </w:t>
      </w:r>
      <w:r w:rsidR="00AD0258" w:rsidRPr="004E4052">
        <w:rPr>
          <w:rFonts w:ascii="Cambria Math" w:hAnsi="Cambria Math"/>
          <w:sz w:val="24"/>
          <w:szCs w:val="24"/>
        </w:rPr>
        <w:t xml:space="preserve">Comparison of </w:t>
      </w:r>
      <w:proofErr w:type="gramStart"/>
      <w:r w:rsidR="00AD0258" w:rsidRPr="004E4052">
        <w:rPr>
          <w:rFonts w:ascii="Cambria Math" w:hAnsi="Cambria Math"/>
          <w:sz w:val="24"/>
          <w:szCs w:val="24"/>
        </w:rPr>
        <w:t>Ni(</w:t>
      </w:r>
      <w:proofErr w:type="gramEnd"/>
      <w:r w:rsidR="00AD0258" w:rsidRPr="004E4052">
        <w:rPr>
          <w:rFonts w:ascii="Cambria Math" w:hAnsi="Cambria Math"/>
          <w:sz w:val="24"/>
          <w:szCs w:val="24"/>
        </w:rPr>
        <w:t>CO)</w:t>
      </w:r>
      <w:r w:rsidR="00AD0258" w:rsidRPr="004E4052">
        <w:rPr>
          <w:rFonts w:ascii="Cambria Math" w:hAnsi="Cambria Math"/>
          <w:sz w:val="24"/>
          <w:szCs w:val="24"/>
          <w:vertAlign w:val="subscript"/>
        </w:rPr>
        <w:t>4</w:t>
      </w:r>
      <w:r w:rsidR="00AD0258" w:rsidRPr="004E4052">
        <w:rPr>
          <w:rFonts w:ascii="Cambria Math" w:hAnsi="Cambria Math"/>
          <w:sz w:val="24"/>
          <w:szCs w:val="24"/>
        </w:rPr>
        <w:t xml:space="preserve"> Excitation Energies to Benchmark Values</w:t>
      </w:r>
    </w:p>
    <w:p w14:paraId="33661A14" w14:textId="77777777" w:rsidR="004E4052" w:rsidRPr="004E4052" w:rsidRDefault="00D90217" w:rsidP="004E4052">
      <w:pPr>
        <w:spacing w:line="480" w:lineRule="auto"/>
        <w:ind w:leftChars="178" w:left="673" w:hangingChars="117" w:hanging="281"/>
        <w:rPr>
          <w:rFonts w:ascii="Cambria Math" w:hAnsi="Cambria Math" w:cs="STIXGeneral-Regular"/>
          <w:sz w:val="24"/>
          <w:szCs w:val="24"/>
          <w:lang w:eastAsia="zh-CN"/>
        </w:rPr>
      </w:pPr>
      <w:r w:rsidRPr="004E4052">
        <w:rPr>
          <w:rFonts w:ascii="Cambria Math" w:hAnsi="Cambria Math" w:cs="STIXGeneral-Regular"/>
          <w:sz w:val="24"/>
          <w:szCs w:val="24"/>
          <w:lang w:eastAsia="zh-CN"/>
        </w:rPr>
        <w:t xml:space="preserve">Figure 2: </w:t>
      </w:r>
      <w:r w:rsidR="004E4052" w:rsidRPr="004E4052">
        <w:rPr>
          <w:rFonts w:ascii="Cambria Math" w:hAnsi="Cambria Math"/>
          <w:sz w:val="24"/>
          <w:szCs w:val="24"/>
        </w:rPr>
        <w:t xml:space="preserve">Comparison of </w:t>
      </w:r>
      <w:proofErr w:type="gramStart"/>
      <w:r w:rsidR="004E4052" w:rsidRPr="004E4052">
        <w:rPr>
          <w:rFonts w:ascii="Cambria Math" w:hAnsi="Cambria Math"/>
          <w:sz w:val="24"/>
          <w:szCs w:val="24"/>
        </w:rPr>
        <w:t>Fe(</w:t>
      </w:r>
      <w:proofErr w:type="gramEnd"/>
      <w:r w:rsidR="004E4052" w:rsidRPr="004E4052">
        <w:rPr>
          <w:rFonts w:ascii="Cambria Math" w:hAnsi="Cambria Math"/>
          <w:sz w:val="24"/>
          <w:szCs w:val="24"/>
        </w:rPr>
        <w:t>CO)</w:t>
      </w:r>
      <w:r w:rsidR="004E4052" w:rsidRPr="004E4052">
        <w:rPr>
          <w:rFonts w:ascii="Cambria Math" w:hAnsi="Cambria Math"/>
          <w:sz w:val="24"/>
          <w:szCs w:val="24"/>
          <w:vertAlign w:val="subscript"/>
        </w:rPr>
        <w:t>5</w:t>
      </w:r>
      <w:r w:rsidR="004E4052" w:rsidRPr="004E4052">
        <w:rPr>
          <w:rFonts w:ascii="Cambria Math" w:hAnsi="Cambria Math"/>
          <w:sz w:val="24"/>
          <w:szCs w:val="24"/>
        </w:rPr>
        <w:t xml:space="preserve"> Excitation Energies to Benchmark Values</w:t>
      </w:r>
    </w:p>
    <w:p w14:paraId="2AC83EB8" w14:textId="5DDB4D0E" w:rsidR="00D90217" w:rsidRPr="004E4052" w:rsidRDefault="00D90217" w:rsidP="004E4052">
      <w:pPr>
        <w:spacing w:line="480" w:lineRule="auto"/>
        <w:ind w:leftChars="178" w:left="673" w:hangingChars="117" w:hanging="281"/>
        <w:rPr>
          <w:rFonts w:ascii="Cambria Math" w:hAnsi="Cambria Math" w:cs="STIXGeneral-Regular"/>
          <w:sz w:val="24"/>
          <w:szCs w:val="24"/>
          <w:lang w:eastAsia="zh-CN"/>
        </w:rPr>
      </w:pPr>
      <w:r w:rsidRPr="004E4052">
        <w:rPr>
          <w:rFonts w:ascii="Cambria Math" w:hAnsi="Cambria Math" w:cs="STIXGeneral-Regular"/>
          <w:sz w:val="24"/>
          <w:szCs w:val="24"/>
          <w:lang w:eastAsia="zh-CN"/>
        </w:rPr>
        <w:t xml:space="preserve">Figure 3: </w:t>
      </w:r>
      <w:r w:rsidR="004E4052" w:rsidRPr="004E4052">
        <w:rPr>
          <w:rFonts w:ascii="Cambria Math" w:hAnsi="Cambria Math"/>
          <w:sz w:val="24"/>
          <w:szCs w:val="24"/>
        </w:rPr>
        <w:t xml:space="preserve">Comparison of </w:t>
      </w:r>
      <w:proofErr w:type="gramStart"/>
      <w:r w:rsidR="004E4052" w:rsidRPr="004E4052">
        <w:rPr>
          <w:rFonts w:ascii="Cambria Math" w:hAnsi="Cambria Math"/>
          <w:sz w:val="24"/>
          <w:szCs w:val="24"/>
        </w:rPr>
        <w:t>Cr(</w:t>
      </w:r>
      <w:proofErr w:type="gramEnd"/>
      <w:r w:rsidR="004E4052" w:rsidRPr="004E4052">
        <w:rPr>
          <w:rFonts w:ascii="Cambria Math" w:hAnsi="Cambria Math"/>
          <w:sz w:val="24"/>
          <w:szCs w:val="24"/>
        </w:rPr>
        <w:t>CO)</w:t>
      </w:r>
      <w:r w:rsidR="004E4052" w:rsidRPr="004E4052">
        <w:rPr>
          <w:rFonts w:ascii="Cambria Math" w:hAnsi="Cambria Math"/>
          <w:sz w:val="24"/>
          <w:szCs w:val="24"/>
          <w:vertAlign w:val="subscript"/>
        </w:rPr>
        <w:t>6</w:t>
      </w:r>
      <w:r w:rsidR="004E4052" w:rsidRPr="004E4052">
        <w:rPr>
          <w:rFonts w:ascii="Cambria Math" w:hAnsi="Cambria Math"/>
          <w:sz w:val="24"/>
          <w:szCs w:val="24"/>
        </w:rPr>
        <w:t xml:space="preserve"> Excitation Energies to Benchmark Values</w:t>
      </w:r>
    </w:p>
    <w:p w14:paraId="5F1AD409" w14:textId="32BB126C" w:rsidR="00D90217" w:rsidRPr="004E4052" w:rsidRDefault="00D90217" w:rsidP="004E4052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4E4052">
        <w:rPr>
          <w:rFonts w:ascii="Cambria Math" w:hAnsi="Cambria Math" w:cs="STIXGeneral-Regular"/>
          <w:sz w:val="24"/>
          <w:szCs w:val="24"/>
          <w:lang w:eastAsia="zh-CN"/>
        </w:rPr>
        <w:t xml:space="preserve">Figure 4: </w:t>
      </w:r>
      <w:r w:rsidR="004E4052" w:rsidRPr="004E4052">
        <w:rPr>
          <w:rFonts w:ascii="Cambria Math" w:hAnsi="Cambria Math"/>
          <w:sz w:val="24"/>
          <w:szCs w:val="24"/>
        </w:rPr>
        <w:t xml:space="preserve">Comparison of </w:t>
      </w:r>
      <w:proofErr w:type="spellStart"/>
      <w:r w:rsidR="004E4052" w:rsidRPr="004E4052">
        <w:rPr>
          <w:rFonts w:ascii="Cambria Math" w:hAnsi="Cambria Math"/>
          <w:sz w:val="24"/>
          <w:szCs w:val="24"/>
        </w:rPr>
        <w:t>CpNiNO</w:t>
      </w:r>
      <w:proofErr w:type="spellEnd"/>
      <w:r w:rsidR="004E4052" w:rsidRPr="004E4052">
        <w:rPr>
          <w:rFonts w:ascii="Cambria Math" w:hAnsi="Cambria Math"/>
          <w:sz w:val="24"/>
          <w:szCs w:val="24"/>
        </w:rPr>
        <w:t xml:space="preserve"> Excitation Energies to Benchmark Values</w:t>
      </w:r>
    </w:p>
    <w:p w14:paraId="23454A24" w14:textId="2D380DCB" w:rsidR="00D90217" w:rsidRPr="004E4052" w:rsidRDefault="00D90217" w:rsidP="00D90217">
      <w:pPr>
        <w:pStyle w:val="ae"/>
        <w:spacing w:line="480" w:lineRule="auto"/>
        <w:ind w:leftChars="-1" w:left="-2" w:firstLineChars="177" w:firstLine="425"/>
        <w:rPr>
          <w:rFonts w:ascii="Cambria Math" w:hAnsi="Cambria Math" w:cs="STIXGeneral-Regular"/>
          <w:lang w:val="en-US" w:eastAsia="zh-CN"/>
        </w:rPr>
      </w:pPr>
      <w:r w:rsidRPr="004E4052">
        <w:rPr>
          <w:rFonts w:ascii="Cambria Math" w:hAnsi="Cambria Math" w:cs="STIXGeneral-Regular"/>
          <w:lang w:val="en-US" w:eastAsia="zh-CN"/>
        </w:rPr>
        <w:t xml:space="preserve">Figure 5: </w:t>
      </w:r>
      <w:r w:rsidR="004E4052" w:rsidRPr="004E4052">
        <w:rPr>
          <w:rFonts w:ascii="Cambria Math" w:hAnsi="Cambria Math"/>
        </w:rPr>
        <w:t xml:space="preserve">Comparison of </w:t>
      </w:r>
      <w:proofErr w:type="gramStart"/>
      <w:r w:rsidR="004E4052" w:rsidRPr="004E4052">
        <w:rPr>
          <w:rFonts w:ascii="Cambria Math" w:hAnsi="Cambria Math"/>
        </w:rPr>
        <w:t>Ni(</w:t>
      </w:r>
      <w:proofErr w:type="gramEnd"/>
      <w:r w:rsidR="004E4052" w:rsidRPr="004E4052">
        <w:rPr>
          <w:rFonts w:ascii="Cambria Math" w:hAnsi="Cambria Math"/>
        </w:rPr>
        <w:t>CO)</w:t>
      </w:r>
      <w:r w:rsidR="004E4052" w:rsidRPr="004E4052">
        <w:rPr>
          <w:rFonts w:ascii="Cambria Math" w:hAnsi="Cambria Math"/>
          <w:vertAlign w:val="subscript"/>
        </w:rPr>
        <w:t>4</w:t>
      </w:r>
      <w:r w:rsidR="004E4052" w:rsidRPr="004E4052">
        <w:rPr>
          <w:rFonts w:ascii="Cambria Math" w:hAnsi="Cambria Math"/>
        </w:rPr>
        <w:t xml:space="preserve"> Excitation Energies in GAMESS(US)</w:t>
      </w:r>
    </w:p>
    <w:p w14:paraId="343A1DFF" w14:textId="27CDD541" w:rsidR="00D90217" w:rsidRPr="004E4052" w:rsidRDefault="00D90217" w:rsidP="00D90217">
      <w:pPr>
        <w:pStyle w:val="ae"/>
        <w:spacing w:line="480" w:lineRule="auto"/>
        <w:ind w:leftChars="-1" w:left="-2" w:firstLineChars="177" w:firstLine="425"/>
        <w:rPr>
          <w:rFonts w:ascii="Cambria Math" w:hAnsi="Cambria Math" w:cs="STIXGeneral-Regular"/>
          <w:lang w:val="en-US" w:eastAsia="zh-CN"/>
        </w:rPr>
      </w:pPr>
      <w:r w:rsidRPr="004E4052">
        <w:rPr>
          <w:rFonts w:ascii="Cambria Math" w:hAnsi="Cambria Math" w:cs="STIXGeneral-Regular"/>
          <w:lang w:val="en-US" w:eastAsia="zh-CN"/>
        </w:rPr>
        <w:t xml:space="preserve">Figure 6: </w:t>
      </w:r>
      <w:r w:rsidR="004E4052" w:rsidRPr="004E4052">
        <w:rPr>
          <w:rFonts w:ascii="Cambria Math" w:hAnsi="Cambria Math"/>
        </w:rPr>
        <w:t xml:space="preserve">Comparison of </w:t>
      </w:r>
      <w:proofErr w:type="gramStart"/>
      <w:r w:rsidR="004E4052" w:rsidRPr="004E4052">
        <w:rPr>
          <w:rFonts w:ascii="Cambria Math" w:hAnsi="Cambria Math"/>
        </w:rPr>
        <w:t>Fe(</w:t>
      </w:r>
      <w:proofErr w:type="gramEnd"/>
      <w:r w:rsidR="004E4052" w:rsidRPr="004E4052">
        <w:rPr>
          <w:rFonts w:ascii="Cambria Math" w:hAnsi="Cambria Math"/>
        </w:rPr>
        <w:t>CO)</w:t>
      </w:r>
      <w:r w:rsidR="004E4052" w:rsidRPr="004E4052">
        <w:rPr>
          <w:rFonts w:ascii="Cambria Math" w:hAnsi="Cambria Math"/>
          <w:vertAlign w:val="subscript"/>
        </w:rPr>
        <w:t>5</w:t>
      </w:r>
      <w:r w:rsidR="004E4052" w:rsidRPr="004E4052">
        <w:rPr>
          <w:rFonts w:ascii="Cambria Math" w:hAnsi="Cambria Math"/>
        </w:rPr>
        <w:t xml:space="preserve"> Excitation Energies in GAMESS(US)</w:t>
      </w:r>
    </w:p>
    <w:p w14:paraId="5DC1D3E8" w14:textId="77777777" w:rsidR="004E4052" w:rsidRPr="004E4052" w:rsidRDefault="00D90217" w:rsidP="00D90217">
      <w:pPr>
        <w:pStyle w:val="ae"/>
        <w:spacing w:line="480" w:lineRule="auto"/>
        <w:ind w:leftChars="-1" w:left="-2" w:firstLineChars="177" w:firstLine="425"/>
        <w:rPr>
          <w:rFonts w:ascii="Cambria Math" w:hAnsi="Cambria Math"/>
        </w:rPr>
      </w:pPr>
      <w:r w:rsidRPr="004E4052">
        <w:rPr>
          <w:rFonts w:ascii="Cambria Math" w:hAnsi="Cambria Math" w:cs="STIXGeneral-Regular"/>
          <w:lang w:val="en-US" w:eastAsia="zh-CN"/>
        </w:rPr>
        <w:t xml:space="preserve">Figure 7: </w:t>
      </w:r>
      <w:r w:rsidR="004E4052" w:rsidRPr="004E4052">
        <w:rPr>
          <w:rFonts w:ascii="Cambria Math" w:hAnsi="Cambria Math"/>
        </w:rPr>
        <w:t xml:space="preserve">Comparison of </w:t>
      </w:r>
      <w:proofErr w:type="gramStart"/>
      <w:r w:rsidR="004E4052" w:rsidRPr="004E4052">
        <w:rPr>
          <w:rFonts w:ascii="Cambria Math" w:hAnsi="Cambria Math"/>
        </w:rPr>
        <w:t>Cr(</w:t>
      </w:r>
      <w:proofErr w:type="gramEnd"/>
      <w:r w:rsidR="004E4052" w:rsidRPr="004E4052">
        <w:rPr>
          <w:rFonts w:ascii="Cambria Math" w:hAnsi="Cambria Math"/>
        </w:rPr>
        <w:t>CO)</w:t>
      </w:r>
      <w:r w:rsidR="004E4052" w:rsidRPr="004E4052">
        <w:rPr>
          <w:rFonts w:ascii="Cambria Math" w:hAnsi="Cambria Math"/>
          <w:vertAlign w:val="subscript"/>
        </w:rPr>
        <w:t>6</w:t>
      </w:r>
      <w:r w:rsidR="004E4052" w:rsidRPr="004E4052">
        <w:rPr>
          <w:rFonts w:ascii="Cambria Math" w:hAnsi="Cambria Math"/>
        </w:rPr>
        <w:t xml:space="preserve"> Excitation Energies in GAMESS(US)</w:t>
      </w:r>
    </w:p>
    <w:p w14:paraId="1B60C2A7" w14:textId="3D28470D" w:rsidR="00D90217" w:rsidRPr="004E4052" w:rsidRDefault="00D90217" w:rsidP="00D90217">
      <w:pPr>
        <w:pStyle w:val="ae"/>
        <w:spacing w:line="480" w:lineRule="auto"/>
        <w:ind w:leftChars="-1" w:left="-2" w:firstLineChars="177" w:firstLine="425"/>
        <w:rPr>
          <w:rFonts w:ascii="Cambria Math" w:hAnsi="Cambria Math" w:cs="STIXGeneral-Regular"/>
          <w:lang w:val="en-US" w:eastAsia="zh-CN"/>
        </w:rPr>
      </w:pPr>
      <w:r w:rsidRPr="004E4052">
        <w:rPr>
          <w:rFonts w:ascii="Cambria Math" w:hAnsi="Cambria Math" w:cs="STIXGeneral-Regular"/>
          <w:lang w:val="en-US" w:eastAsia="zh-CN"/>
        </w:rPr>
        <w:t xml:space="preserve">Figure 8: </w:t>
      </w:r>
      <w:r w:rsidR="004E4052" w:rsidRPr="004E4052">
        <w:rPr>
          <w:rFonts w:ascii="Cambria Math" w:hAnsi="Cambria Math"/>
        </w:rPr>
        <w:t xml:space="preserve">Comparison of </w:t>
      </w:r>
      <w:proofErr w:type="spellStart"/>
      <w:r w:rsidR="004E4052" w:rsidRPr="004E4052">
        <w:rPr>
          <w:rFonts w:ascii="Cambria Math" w:hAnsi="Cambria Math"/>
        </w:rPr>
        <w:t>CpNiNO</w:t>
      </w:r>
      <w:proofErr w:type="spellEnd"/>
      <w:r w:rsidR="004E4052" w:rsidRPr="004E4052">
        <w:rPr>
          <w:rFonts w:ascii="Cambria Math" w:hAnsi="Cambria Math"/>
        </w:rPr>
        <w:t xml:space="preserve"> Excitation Energies in </w:t>
      </w:r>
      <w:proofErr w:type="gramStart"/>
      <w:r w:rsidR="004E4052" w:rsidRPr="004E4052">
        <w:rPr>
          <w:rFonts w:ascii="Cambria Math" w:hAnsi="Cambria Math"/>
        </w:rPr>
        <w:t>GAMESS(</w:t>
      </w:r>
      <w:proofErr w:type="gramEnd"/>
      <w:r w:rsidR="004E4052" w:rsidRPr="004E4052">
        <w:rPr>
          <w:rFonts w:ascii="Cambria Math" w:hAnsi="Cambria Math"/>
        </w:rPr>
        <w:t>US)</w:t>
      </w:r>
    </w:p>
    <w:p w14:paraId="15D1F18E" w14:textId="77777777" w:rsidR="00D90217" w:rsidRPr="00D90217" w:rsidRDefault="00D90217" w:rsidP="00D90217">
      <w:pPr>
        <w:spacing w:line="480" w:lineRule="auto"/>
        <w:rPr>
          <w:rFonts w:cs="STIXGeneral-Regular"/>
          <w:lang w:eastAsia="zh-CN"/>
        </w:rPr>
      </w:pPr>
    </w:p>
    <w:p w14:paraId="46579927" w14:textId="77777777" w:rsidR="00FA465C" w:rsidRDefault="00FA465C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3BFA0DAF" w14:textId="77777777" w:rsidR="00D90217" w:rsidRDefault="00D90217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02EBBE1B" w14:textId="77777777" w:rsidR="00D90217" w:rsidRDefault="00D90217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28E8C8E2" w14:textId="77777777" w:rsidR="00D90217" w:rsidRDefault="00D90217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056F4CFD" w14:textId="77777777" w:rsidR="00D90217" w:rsidRDefault="00D90217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6587D583" w14:textId="77777777" w:rsidR="00907248" w:rsidRDefault="00907248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705ADD95" w14:textId="77777777" w:rsidR="00253196" w:rsidRDefault="00253196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68F37F22" w14:textId="77777777" w:rsidR="00253196" w:rsidRDefault="00253196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60612BAB" w14:textId="77777777" w:rsidR="00253196" w:rsidRDefault="00253196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0AD523AE" w14:textId="77777777" w:rsidR="00253196" w:rsidRDefault="00253196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2DC6748C" w14:textId="77777777" w:rsidR="00253196" w:rsidRDefault="00253196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3171EA63" w14:textId="77777777" w:rsidR="00253196" w:rsidRDefault="00253196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1F556E1A" w14:textId="77777777" w:rsidR="00253196" w:rsidRDefault="00253196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672E1AD2" w14:textId="77777777" w:rsidR="00D90217" w:rsidRPr="002F5932" w:rsidRDefault="00D90217" w:rsidP="00D90217">
      <w:pPr>
        <w:spacing w:line="480" w:lineRule="auto"/>
        <w:rPr>
          <w:b/>
          <w:sz w:val="36"/>
          <w:szCs w:val="36"/>
        </w:rPr>
      </w:pPr>
      <w:r w:rsidRPr="002F5932">
        <w:rPr>
          <w:b/>
          <w:sz w:val="36"/>
          <w:szCs w:val="36"/>
        </w:rPr>
        <w:lastRenderedPageBreak/>
        <w:t>List of Tables</w:t>
      </w:r>
    </w:p>
    <w:p w14:paraId="6EC7C89F" w14:textId="69DB81FD" w:rsidR="00D90217" w:rsidRPr="00534C3B" w:rsidRDefault="005128B1" w:rsidP="00D90217">
      <w:pPr>
        <w:spacing w:line="480" w:lineRule="auto"/>
        <w:ind w:leftChars="175" w:left="385"/>
        <w:rPr>
          <w:rFonts w:ascii="Cambria Math" w:hAnsi="Cambria Math" w:cs="STIXGeneral-Regular"/>
          <w:sz w:val="24"/>
          <w:szCs w:val="24"/>
          <w:lang w:eastAsia="zh-CN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Table </w:t>
      </w:r>
      <w:r w:rsidR="00D90217"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1: </w:t>
      </w:r>
      <w:r w:rsidR="001D1AB0" w:rsidRPr="00534C3B">
        <w:rPr>
          <w:rFonts w:ascii="Cambria Math" w:hAnsi="Cambria Math"/>
          <w:sz w:val="24"/>
          <w:szCs w:val="24"/>
        </w:rPr>
        <w:t xml:space="preserve">Energy Differences between Benchmark Values and EOM-CCSD in </w:t>
      </w:r>
      <w:proofErr w:type="gramStart"/>
      <w:r w:rsidR="001D1AB0" w:rsidRPr="00534C3B">
        <w:rPr>
          <w:rFonts w:ascii="Cambria Math" w:hAnsi="Cambria Math"/>
          <w:sz w:val="24"/>
          <w:szCs w:val="24"/>
        </w:rPr>
        <w:t>GAMESS(</w:t>
      </w:r>
      <w:proofErr w:type="gramEnd"/>
      <w:r w:rsidR="001D1AB0" w:rsidRPr="00534C3B">
        <w:rPr>
          <w:rFonts w:ascii="Cambria Math" w:hAnsi="Cambria Math"/>
          <w:sz w:val="24"/>
          <w:szCs w:val="24"/>
        </w:rPr>
        <w:t>US)</w:t>
      </w:r>
      <w:r w:rsidRPr="00534C3B">
        <w:rPr>
          <w:sz w:val="24"/>
          <w:szCs w:val="24"/>
        </w:rPr>
        <w:t xml:space="preserve"> for Ni(CO)</w:t>
      </w:r>
      <w:r w:rsidRPr="00534C3B">
        <w:rPr>
          <w:sz w:val="24"/>
          <w:szCs w:val="24"/>
          <w:vertAlign w:val="subscript"/>
        </w:rPr>
        <w:t>4</w:t>
      </w:r>
    </w:p>
    <w:p w14:paraId="01686FE8" w14:textId="2516AD1D" w:rsidR="00D90217" w:rsidRPr="00534C3B" w:rsidRDefault="005128B1" w:rsidP="00D90217">
      <w:pPr>
        <w:spacing w:line="480" w:lineRule="auto"/>
        <w:ind w:leftChars="175" w:left="385"/>
        <w:rPr>
          <w:sz w:val="24"/>
          <w:szCs w:val="24"/>
          <w:vertAlign w:val="subscript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Table </w:t>
      </w:r>
      <w:r w:rsidR="00D90217"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2: </w:t>
      </w:r>
      <w:r w:rsidR="001D1AB0" w:rsidRPr="00534C3B">
        <w:rPr>
          <w:sz w:val="24"/>
          <w:szCs w:val="24"/>
        </w:rPr>
        <w:t xml:space="preserve">Energy Differences between Benchmark Values and EOM-CCSD in </w:t>
      </w:r>
      <w:proofErr w:type="gramStart"/>
      <w:r w:rsidR="001D1AB0" w:rsidRPr="00534C3B">
        <w:rPr>
          <w:sz w:val="24"/>
          <w:szCs w:val="24"/>
        </w:rPr>
        <w:t>GAMESS(</w:t>
      </w:r>
      <w:proofErr w:type="gramEnd"/>
      <w:r w:rsidR="001D1AB0" w:rsidRPr="00534C3B">
        <w:rPr>
          <w:sz w:val="24"/>
          <w:szCs w:val="24"/>
        </w:rPr>
        <w:t>US) for Fe(CO)</w:t>
      </w:r>
      <w:r w:rsidR="001D1AB0" w:rsidRPr="00534C3B">
        <w:rPr>
          <w:sz w:val="24"/>
          <w:szCs w:val="24"/>
          <w:vertAlign w:val="subscript"/>
        </w:rPr>
        <w:t>5</w:t>
      </w:r>
      <w:r w:rsidRPr="00534C3B">
        <w:rPr>
          <w:sz w:val="24"/>
          <w:szCs w:val="24"/>
          <w:vertAlign w:val="subscript"/>
        </w:rPr>
        <w:t xml:space="preserve"> </w:t>
      </w:r>
    </w:p>
    <w:p w14:paraId="4193CCB0" w14:textId="4D176029" w:rsidR="005128B1" w:rsidRPr="00534C3B" w:rsidRDefault="005128B1" w:rsidP="005128B1">
      <w:pPr>
        <w:spacing w:line="480" w:lineRule="auto"/>
        <w:ind w:leftChars="175" w:left="385"/>
        <w:rPr>
          <w:sz w:val="24"/>
          <w:szCs w:val="24"/>
          <w:vertAlign w:val="subscript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Table 3: </w:t>
      </w:r>
      <w:r w:rsidRPr="00534C3B">
        <w:rPr>
          <w:sz w:val="24"/>
          <w:szCs w:val="24"/>
        </w:rPr>
        <w:t xml:space="preserve">Energy Differences between Benchmark Values and EOM-CCSD in </w:t>
      </w:r>
      <w:proofErr w:type="gramStart"/>
      <w:r w:rsidRPr="00534C3B">
        <w:rPr>
          <w:sz w:val="24"/>
          <w:szCs w:val="24"/>
        </w:rPr>
        <w:t>GAMESS(</w:t>
      </w:r>
      <w:proofErr w:type="gramEnd"/>
      <w:r w:rsidRPr="00534C3B">
        <w:rPr>
          <w:sz w:val="24"/>
          <w:szCs w:val="24"/>
        </w:rPr>
        <w:t>US) for Cr(CO)</w:t>
      </w:r>
      <w:r w:rsidRPr="00534C3B">
        <w:rPr>
          <w:sz w:val="24"/>
          <w:szCs w:val="24"/>
          <w:vertAlign w:val="subscript"/>
        </w:rPr>
        <w:t>6</w:t>
      </w:r>
    </w:p>
    <w:p w14:paraId="2795D456" w14:textId="2A00DADC" w:rsidR="005128B1" w:rsidRPr="00534C3B" w:rsidRDefault="005128B1" w:rsidP="005128B1">
      <w:pPr>
        <w:spacing w:line="480" w:lineRule="auto"/>
        <w:ind w:leftChars="175" w:left="385"/>
        <w:rPr>
          <w:sz w:val="24"/>
          <w:szCs w:val="24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Table 4: </w:t>
      </w:r>
      <w:r w:rsidRPr="00534C3B">
        <w:rPr>
          <w:sz w:val="24"/>
          <w:szCs w:val="24"/>
        </w:rPr>
        <w:t xml:space="preserve">Energy Differences between Benchmark Values and EOM-CCSD in </w:t>
      </w:r>
      <w:proofErr w:type="gramStart"/>
      <w:r w:rsidRPr="00534C3B">
        <w:rPr>
          <w:sz w:val="24"/>
          <w:szCs w:val="24"/>
        </w:rPr>
        <w:t>GAMESS(</w:t>
      </w:r>
      <w:proofErr w:type="gramEnd"/>
      <w:r w:rsidRPr="00534C3B">
        <w:rPr>
          <w:sz w:val="24"/>
          <w:szCs w:val="24"/>
        </w:rPr>
        <w:t xml:space="preserve">US) for </w:t>
      </w:r>
      <w:proofErr w:type="spellStart"/>
      <w:r w:rsidRPr="00534C3B">
        <w:rPr>
          <w:sz w:val="24"/>
          <w:szCs w:val="24"/>
        </w:rPr>
        <w:t>CpNiNO</w:t>
      </w:r>
      <w:proofErr w:type="spellEnd"/>
    </w:p>
    <w:p w14:paraId="7A3B730E" w14:textId="09750163" w:rsidR="005128B1" w:rsidRPr="00534C3B" w:rsidRDefault="005128B1" w:rsidP="005128B1">
      <w:pPr>
        <w:spacing w:line="480" w:lineRule="auto"/>
        <w:ind w:leftChars="175" w:left="385"/>
        <w:rPr>
          <w:sz w:val="24"/>
          <w:szCs w:val="24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Table 5: </w:t>
      </w:r>
      <w:r w:rsidRPr="00534C3B">
        <w:rPr>
          <w:sz w:val="24"/>
          <w:szCs w:val="24"/>
        </w:rPr>
        <w:t xml:space="preserve">Energy Differences between Benchmark Values and corrections for </w:t>
      </w:r>
      <w:proofErr w:type="gramStart"/>
      <w:r w:rsidRPr="00534C3B">
        <w:rPr>
          <w:sz w:val="24"/>
          <w:szCs w:val="24"/>
        </w:rPr>
        <w:t>Ni(</w:t>
      </w:r>
      <w:proofErr w:type="gramEnd"/>
      <w:r w:rsidRPr="00534C3B">
        <w:rPr>
          <w:sz w:val="24"/>
          <w:szCs w:val="24"/>
        </w:rPr>
        <w:t>CO)</w:t>
      </w:r>
      <w:r w:rsidRPr="00534C3B">
        <w:rPr>
          <w:sz w:val="24"/>
          <w:szCs w:val="24"/>
          <w:vertAlign w:val="subscript"/>
        </w:rPr>
        <w:t>4</w:t>
      </w:r>
      <w:r w:rsidRPr="00534C3B">
        <w:rPr>
          <w:sz w:val="24"/>
          <w:szCs w:val="24"/>
        </w:rPr>
        <w:t xml:space="preserve"> in GAMESS(US) </w:t>
      </w:r>
    </w:p>
    <w:p w14:paraId="5F2602AE" w14:textId="1762D67C" w:rsidR="005128B1" w:rsidRPr="00534C3B" w:rsidRDefault="005128B1" w:rsidP="005128B1">
      <w:pPr>
        <w:spacing w:line="480" w:lineRule="auto"/>
        <w:ind w:leftChars="175" w:left="385"/>
        <w:rPr>
          <w:sz w:val="24"/>
          <w:szCs w:val="24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 xml:space="preserve">Table 6: </w:t>
      </w:r>
      <w:r w:rsidRPr="00534C3B">
        <w:rPr>
          <w:sz w:val="24"/>
          <w:szCs w:val="24"/>
        </w:rPr>
        <w:t xml:space="preserve">Energy Differences between Benchmark Values and corrections for </w:t>
      </w:r>
      <w:proofErr w:type="gramStart"/>
      <w:r w:rsidRPr="00534C3B">
        <w:rPr>
          <w:sz w:val="24"/>
          <w:szCs w:val="24"/>
        </w:rPr>
        <w:t>Fe(</w:t>
      </w:r>
      <w:proofErr w:type="gramEnd"/>
      <w:r w:rsidRPr="00534C3B">
        <w:rPr>
          <w:sz w:val="24"/>
          <w:szCs w:val="24"/>
        </w:rPr>
        <w:t>CO)</w:t>
      </w:r>
      <w:r w:rsidRPr="00534C3B">
        <w:rPr>
          <w:sz w:val="24"/>
          <w:szCs w:val="24"/>
          <w:vertAlign w:val="subscript"/>
        </w:rPr>
        <w:t>5</w:t>
      </w:r>
      <w:r w:rsidRPr="00534C3B">
        <w:rPr>
          <w:sz w:val="24"/>
          <w:szCs w:val="24"/>
        </w:rPr>
        <w:t xml:space="preserve"> in GAMESS(US) </w:t>
      </w:r>
    </w:p>
    <w:p w14:paraId="2D319F27" w14:textId="1B4437A5" w:rsidR="005128B1" w:rsidRPr="00534C3B" w:rsidRDefault="005128B1" w:rsidP="005128B1">
      <w:pPr>
        <w:spacing w:line="480" w:lineRule="auto"/>
        <w:ind w:leftChars="175" w:left="385"/>
        <w:rPr>
          <w:sz w:val="24"/>
          <w:szCs w:val="24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>Table</w:t>
      </w:r>
      <w:r w:rsidRPr="00534C3B">
        <w:rPr>
          <w:sz w:val="24"/>
          <w:szCs w:val="24"/>
        </w:rPr>
        <w:t xml:space="preserve"> 7: Energy Differences between Benchmark Values and Corrections for </w:t>
      </w:r>
      <w:proofErr w:type="gramStart"/>
      <w:r w:rsidRPr="00534C3B">
        <w:rPr>
          <w:sz w:val="24"/>
          <w:szCs w:val="24"/>
        </w:rPr>
        <w:t>Cr(</w:t>
      </w:r>
      <w:proofErr w:type="gramEnd"/>
      <w:r w:rsidRPr="00534C3B">
        <w:rPr>
          <w:sz w:val="24"/>
          <w:szCs w:val="24"/>
        </w:rPr>
        <w:t>CO)</w:t>
      </w:r>
      <w:r w:rsidRPr="00534C3B">
        <w:rPr>
          <w:sz w:val="24"/>
          <w:szCs w:val="24"/>
          <w:vertAlign w:val="subscript"/>
        </w:rPr>
        <w:t xml:space="preserve">6 </w:t>
      </w:r>
      <w:r w:rsidRPr="00534C3B">
        <w:rPr>
          <w:sz w:val="24"/>
          <w:szCs w:val="24"/>
        </w:rPr>
        <w:t>in GAMESS(US)</w:t>
      </w:r>
    </w:p>
    <w:p w14:paraId="71FC0215" w14:textId="54DC993B" w:rsidR="005128B1" w:rsidRPr="00534C3B" w:rsidRDefault="005128B1" w:rsidP="005128B1">
      <w:pPr>
        <w:spacing w:line="480" w:lineRule="auto"/>
        <w:ind w:leftChars="175" w:left="385"/>
        <w:rPr>
          <w:sz w:val="24"/>
          <w:szCs w:val="24"/>
        </w:rPr>
      </w:pPr>
      <w:r w:rsidRPr="00534C3B">
        <w:rPr>
          <w:rFonts w:ascii="Cambria Math" w:hAnsi="Cambria Math" w:cs="STIXGeneral-Regular"/>
          <w:sz w:val="24"/>
          <w:szCs w:val="24"/>
          <w:lang w:eastAsia="zh-CN"/>
        </w:rPr>
        <w:t>Table</w:t>
      </w:r>
      <w:r w:rsidRPr="00534C3B">
        <w:rPr>
          <w:sz w:val="24"/>
          <w:szCs w:val="24"/>
        </w:rPr>
        <w:t xml:space="preserve"> 8: Energy Differences between Benchmark Values and Corrections for </w:t>
      </w:r>
      <w:proofErr w:type="spellStart"/>
      <w:r w:rsidRPr="00534C3B">
        <w:rPr>
          <w:sz w:val="24"/>
          <w:szCs w:val="24"/>
        </w:rPr>
        <w:t>CpNiNO</w:t>
      </w:r>
      <w:proofErr w:type="spellEnd"/>
      <w:r w:rsidRPr="00534C3B">
        <w:rPr>
          <w:sz w:val="24"/>
          <w:szCs w:val="24"/>
          <w:vertAlign w:val="subscript"/>
        </w:rPr>
        <w:t xml:space="preserve"> </w:t>
      </w:r>
      <w:r w:rsidRPr="00534C3B">
        <w:rPr>
          <w:sz w:val="24"/>
          <w:szCs w:val="24"/>
        </w:rPr>
        <w:t xml:space="preserve">in </w:t>
      </w:r>
      <w:proofErr w:type="gramStart"/>
      <w:r w:rsidRPr="00534C3B">
        <w:rPr>
          <w:sz w:val="24"/>
          <w:szCs w:val="24"/>
        </w:rPr>
        <w:t>GAMESS(</w:t>
      </w:r>
      <w:proofErr w:type="gramEnd"/>
      <w:r w:rsidRPr="00534C3B">
        <w:rPr>
          <w:sz w:val="24"/>
          <w:szCs w:val="24"/>
        </w:rPr>
        <w:t>US)</w:t>
      </w:r>
    </w:p>
    <w:p w14:paraId="3B450153" w14:textId="6150B095" w:rsidR="00534C3B" w:rsidRDefault="00534C3B" w:rsidP="005128B1">
      <w:pPr>
        <w:spacing w:line="480" w:lineRule="auto"/>
        <w:ind w:leftChars="175" w:left="385"/>
        <w:rPr>
          <w:bCs/>
          <w:iCs/>
          <w:sz w:val="24"/>
          <w:szCs w:val="24"/>
          <w:vertAlign w:val="subscript"/>
        </w:rPr>
      </w:pPr>
      <w:r w:rsidRPr="00534C3B">
        <w:rPr>
          <w:bCs/>
          <w:iCs/>
          <w:sz w:val="24"/>
          <w:szCs w:val="24"/>
        </w:rPr>
        <w:t xml:space="preserve">Table 9. Sample Calculation Output for Large Molecules </w:t>
      </w:r>
      <w:proofErr w:type="gramStart"/>
      <w:r w:rsidRPr="00534C3B">
        <w:rPr>
          <w:bCs/>
          <w:iCs/>
          <w:sz w:val="24"/>
          <w:szCs w:val="24"/>
        </w:rPr>
        <w:t>Ni(</w:t>
      </w:r>
      <w:proofErr w:type="gramEnd"/>
      <w:r w:rsidRPr="00534C3B">
        <w:rPr>
          <w:bCs/>
          <w:iCs/>
          <w:sz w:val="24"/>
          <w:szCs w:val="24"/>
        </w:rPr>
        <w:t>CO)</w:t>
      </w:r>
      <w:r w:rsidRPr="00534C3B">
        <w:rPr>
          <w:bCs/>
          <w:iCs/>
          <w:sz w:val="24"/>
          <w:szCs w:val="24"/>
          <w:vertAlign w:val="subscript"/>
        </w:rPr>
        <w:t>4</w:t>
      </w:r>
    </w:p>
    <w:p w14:paraId="7839EC9D" w14:textId="683A0D07" w:rsidR="00362E7B" w:rsidRPr="00362E7B" w:rsidRDefault="00362E7B" w:rsidP="005128B1">
      <w:pPr>
        <w:spacing w:line="480" w:lineRule="auto"/>
        <w:ind w:leftChars="175" w:left="385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Table 10. Sample Calculation Output for Small Molecule (Ethylene)</w:t>
      </w:r>
    </w:p>
    <w:p w14:paraId="1C6E0FBA" w14:textId="77777777" w:rsidR="00550231" w:rsidRDefault="00550231" w:rsidP="00D90217">
      <w:pPr>
        <w:rPr>
          <w:b/>
          <w:sz w:val="28"/>
          <w:szCs w:val="28"/>
        </w:rPr>
        <w:sectPr w:rsidR="00550231" w:rsidSect="00550231">
          <w:pgSz w:w="11900" w:h="16840"/>
          <w:pgMar w:top="1440" w:right="1588" w:bottom="1440" w:left="1928" w:header="851" w:footer="992" w:gutter="0"/>
          <w:pgNumType w:fmt="lowerRoman" w:start="1"/>
          <w:cols w:space="425"/>
          <w:docGrid w:type="lines" w:linePitch="312"/>
        </w:sectPr>
      </w:pPr>
    </w:p>
    <w:p w14:paraId="35AF5C44" w14:textId="1E867075" w:rsidR="00550231" w:rsidRDefault="00550231" w:rsidP="00550231">
      <w:pPr>
        <w:pStyle w:val="ae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14:paraId="4A86A0DB" w14:textId="50FF9407" w:rsidR="00541EF0" w:rsidRDefault="008C3298" w:rsidP="000B6FA4">
      <w:pPr>
        <w:pStyle w:val="ae"/>
        <w:spacing w:line="480" w:lineRule="auto"/>
      </w:pPr>
      <w:r>
        <w:t xml:space="preserve">The calculation and exploration of excitation energies of transition metal complexes has been studied </w:t>
      </w:r>
      <w:r w:rsidR="00541EF0">
        <w:t xml:space="preserve">by using the </w:t>
      </w:r>
      <w:proofErr w:type="spellStart"/>
      <w:r w:rsidR="00541EF0">
        <w:t>multireference</w:t>
      </w:r>
      <w:proofErr w:type="spellEnd"/>
      <w:r w:rsidR="00541EF0">
        <w:t xml:space="preserve"> equation of motion coupled-cluster (MR-EOMCC) approach</w:t>
      </w:r>
      <w:r w:rsidR="00541EF0" w:rsidRPr="00541EF0">
        <w:rPr>
          <w:vertAlign w:val="superscript"/>
        </w:rPr>
        <w:t>1-2</w:t>
      </w:r>
      <w:r w:rsidR="00541EF0">
        <w:t xml:space="preserve">, </w:t>
      </w:r>
      <w:proofErr w:type="spellStart"/>
      <w:r w:rsidR="00541EF0">
        <w:t>Brueckner</w:t>
      </w:r>
      <w:proofErr w:type="spellEnd"/>
      <w:r w:rsidR="00541EF0">
        <w:t xml:space="preserve"> based similarity transformed equation of motion (STEOM) approach</w:t>
      </w:r>
      <w:r w:rsidR="00541EF0" w:rsidRPr="00541EF0">
        <w:rPr>
          <w:vertAlign w:val="superscript"/>
        </w:rPr>
        <w:t>3-5</w:t>
      </w:r>
      <w:r w:rsidR="00541EF0">
        <w:t xml:space="preserve"> and </w:t>
      </w:r>
      <w:proofErr w:type="spellStart"/>
      <w:r w:rsidR="00541EF0">
        <w:t>Brueckner</w:t>
      </w:r>
      <w:proofErr w:type="spellEnd"/>
      <w:r w:rsidR="00541EF0">
        <w:t xml:space="preserve"> based equation of motion coupled cluster (EOM-</w:t>
      </w:r>
      <w:proofErr w:type="gramStart"/>
      <w:r w:rsidR="00541EF0">
        <w:t>CCSD(</w:t>
      </w:r>
      <w:proofErr w:type="gramEnd"/>
      <w:r w:rsidR="00541EF0">
        <w:t>T)</w:t>
      </w:r>
      <w:r w:rsidR="000D5BB1" w:rsidRPr="000D5BB1">
        <w:rPr>
          <w:vertAlign w:val="superscript"/>
        </w:rPr>
        <w:t>6-9</w:t>
      </w:r>
      <w:r w:rsidR="00541EF0">
        <w:t xml:space="preserve"> </w:t>
      </w:r>
      <w:r>
        <w:t xml:space="preserve">. </w:t>
      </w:r>
    </w:p>
    <w:p w14:paraId="4B00209F" w14:textId="76D1EF9D" w:rsidR="00D90217" w:rsidRDefault="008C3298" w:rsidP="000B6FA4">
      <w:pPr>
        <w:pStyle w:val="ae"/>
        <w:spacing w:line="480" w:lineRule="auto"/>
        <w:rPr>
          <w:rFonts w:cs="STIXGeneral-Regular"/>
          <w:lang w:val="en-US" w:eastAsia="zh-CN"/>
        </w:rPr>
      </w:pPr>
      <w:r>
        <w:t>In this work,</w:t>
      </w:r>
      <w:r w:rsidR="000D5BB1">
        <w:t xml:space="preserve"> we will employ the implementation of CR-</w:t>
      </w:r>
      <w:proofErr w:type="gramStart"/>
      <w:r w:rsidR="000D5BB1">
        <w:t>EOMCCSD(</w:t>
      </w:r>
      <w:proofErr w:type="gramEnd"/>
      <w:r w:rsidR="000D5BB1">
        <w:t xml:space="preserve">T), </w:t>
      </w:r>
      <w:r w:rsidR="000D5BB1">
        <w:rPr>
          <w:rFonts w:cs="STIXGeneral-Regular"/>
          <w:lang w:val="en-US" w:eastAsia="zh-CN"/>
        </w:rPr>
        <w:t>CR-EOMCC(2,3), DELTA-CR-EOMCCSD(T) and DELTA-CR-EOMCC(2,3)</w:t>
      </w:r>
      <w:r w:rsidR="000D5BB1" w:rsidRPr="000D5BB1">
        <w:rPr>
          <w:rFonts w:cs="STIXGeneral-Regular"/>
          <w:vertAlign w:val="superscript"/>
          <w:lang w:val="en-US" w:eastAsia="zh-CN"/>
        </w:rPr>
        <w:t>10-13</w:t>
      </w:r>
      <w:r w:rsidR="000D5BB1">
        <w:rPr>
          <w:rFonts w:cs="STIXGeneral-Regular"/>
          <w:lang w:val="en-US" w:eastAsia="zh-CN"/>
        </w:rPr>
        <w:t xml:space="preserve"> in the GAMESS(US) package to calculate the excitation energies of transition mental complexes and also a small molecule ethylene.</w:t>
      </w:r>
    </w:p>
    <w:p w14:paraId="40F53304" w14:textId="3A06DBDE" w:rsidR="000D5BB1" w:rsidRDefault="000D5BB1" w:rsidP="000B6FA4">
      <w:pPr>
        <w:pStyle w:val="ae"/>
        <w:spacing w:line="480" w:lineRule="auto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 xml:space="preserve">The selected four transition metal compounds are </w:t>
      </w:r>
      <w:proofErr w:type="gramStart"/>
      <w:r>
        <w:rPr>
          <w:rFonts w:cs="STIXGeneral-Regular"/>
          <w:lang w:val="en-US" w:eastAsia="zh-CN"/>
        </w:rPr>
        <w:t>Fe(</w:t>
      </w:r>
      <w:proofErr w:type="gramEnd"/>
      <w:r>
        <w:rPr>
          <w:rFonts w:cs="STIXGeneral-Regular"/>
          <w:lang w:val="en-US" w:eastAsia="zh-CN"/>
        </w:rPr>
        <w:t>CO)</w:t>
      </w:r>
      <w:r w:rsidRPr="00535C37">
        <w:rPr>
          <w:rFonts w:cs="STIXGeneral-Regular"/>
          <w:vertAlign w:val="subscript"/>
          <w:lang w:val="en-US" w:eastAsia="zh-CN"/>
        </w:rPr>
        <w:t>5</w:t>
      </w:r>
      <w:r>
        <w:rPr>
          <w:rFonts w:cs="STIXGeneral-Regular"/>
          <w:lang w:val="en-US" w:eastAsia="zh-CN"/>
        </w:rPr>
        <w:t>, Ni(CO)</w:t>
      </w:r>
      <w:r w:rsidRPr="00535C37">
        <w:rPr>
          <w:rFonts w:cs="STIXGeneral-Regular"/>
          <w:vertAlign w:val="subscript"/>
          <w:lang w:val="en-US" w:eastAsia="zh-CN"/>
        </w:rPr>
        <w:t>4</w:t>
      </w:r>
      <w:r>
        <w:rPr>
          <w:rFonts w:cs="STIXGeneral-Regular"/>
          <w:lang w:val="en-US" w:eastAsia="zh-CN"/>
        </w:rPr>
        <w:t xml:space="preserve">, </w:t>
      </w:r>
      <w:proofErr w:type="spellStart"/>
      <w:r>
        <w:rPr>
          <w:rFonts w:cs="STIXGeneral-Regular"/>
          <w:lang w:val="en-US" w:eastAsia="zh-CN"/>
        </w:rPr>
        <w:t>Cp</w:t>
      </w:r>
      <w:r>
        <w:rPr>
          <w:rFonts w:cs="STIXGeneral-Regular" w:hint="eastAsia"/>
          <w:lang w:val="en-US" w:eastAsia="zh-CN"/>
        </w:rPr>
        <w:t>Ni</w:t>
      </w:r>
      <w:r>
        <w:rPr>
          <w:rFonts w:cs="STIXGeneral-Regular"/>
          <w:lang w:val="en-US" w:eastAsia="zh-CN"/>
        </w:rPr>
        <w:t>NO</w:t>
      </w:r>
      <w:proofErr w:type="spellEnd"/>
      <w:r>
        <w:rPr>
          <w:rFonts w:cs="STIXGeneral-Regular"/>
          <w:lang w:val="en-US" w:eastAsia="zh-CN"/>
        </w:rPr>
        <w:t>, Cr(CO)</w:t>
      </w:r>
      <w:r w:rsidRPr="00535C37">
        <w:rPr>
          <w:rFonts w:cs="STIXGeneral-Regular"/>
          <w:vertAlign w:val="subscript"/>
          <w:lang w:val="en-US" w:eastAsia="zh-CN"/>
        </w:rPr>
        <w:t>6</w:t>
      </w:r>
      <w:r>
        <w:rPr>
          <w:rFonts w:cs="STIXGeneral-Regular"/>
          <w:lang w:val="en-US" w:eastAsia="zh-CN"/>
        </w:rPr>
        <w:t>. Other computational approaches have been used to study these systems, the excitation energies</w:t>
      </w:r>
      <w:r w:rsidR="00590DDE">
        <w:rPr>
          <w:rFonts w:cs="STIXGeneral-Regular"/>
          <w:lang w:val="en-US" w:eastAsia="zh-CN"/>
        </w:rPr>
        <w:t xml:space="preserve"> of</w:t>
      </w:r>
      <w:r>
        <w:rPr>
          <w:rFonts w:cs="STIXGeneral-Regular"/>
          <w:lang w:val="en-US" w:eastAsia="zh-CN"/>
        </w:rPr>
        <w:t xml:space="preserve"> </w:t>
      </w:r>
      <w:r>
        <w:t>CR-</w:t>
      </w:r>
      <w:proofErr w:type="gramStart"/>
      <w:r>
        <w:t>EOMCCSD(</w:t>
      </w:r>
      <w:proofErr w:type="gramEnd"/>
      <w:r>
        <w:t xml:space="preserve">T), </w:t>
      </w:r>
      <w:r>
        <w:rPr>
          <w:rFonts w:cs="STIXGeneral-Regular"/>
          <w:lang w:val="en-US" w:eastAsia="zh-CN"/>
        </w:rPr>
        <w:t xml:space="preserve">CR-EOMCC(2,3), </w:t>
      </w:r>
      <w:r w:rsidR="00590DDE">
        <w:rPr>
          <w:rFonts w:cs="STIXGeneral-Regular"/>
          <w:lang w:val="en-US" w:eastAsia="zh-CN"/>
        </w:rPr>
        <w:t>DELTA-CR-EOMCCSD(T) and DELTA-CR-EOMCC(2,3) approaches are printed in this work and will be compared with the previous studies results.</w:t>
      </w:r>
    </w:p>
    <w:p w14:paraId="342D96A3" w14:textId="7CFFD22A" w:rsidR="00590DDE" w:rsidRPr="000D5BB1" w:rsidRDefault="00590DDE" w:rsidP="000B6FA4">
      <w:pPr>
        <w:pStyle w:val="ae"/>
        <w:spacing w:line="480" w:lineRule="auto"/>
      </w:pPr>
      <w:r>
        <w:rPr>
          <w:rFonts w:cs="STIXGeneral-Regular"/>
          <w:lang w:val="en-US" w:eastAsia="zh-CN"/>
        </w:rPr>
        <w:t xml:space="preserve">In Section 2, we will briefly view the four approaches that used in </w:t>
      </w:r>
      <w:proofErr w:type="gramStart"/>
      <w:r>
        <w:rPr>
          <w:rFonts w:cs="STIXGeneral-Regular"/>
          <w:lang w:val="en-US" w:eastAsia="zh-CN"/>
        </w:rPr>
        <w:t>GAMESS(</w:t>
      </w:r>
      <w:proofErr w:type="gramEnd"/>
      <w:r>
        <w:rPr>
          <w:rFonts w:cs="STIXGeneral-Regular"/>
          <w:lang w:val="en-US" w:eastAsia="zh-CN"/>
        </w:rPr>
        <w:t xml:space="preserve">US) package. In Section 3, the computation strategy in </w:t>
      </w:r>
      <w:proofErr w:type="gramStart"/>
      <w:r>
        <w:rPr>
          <w:rFonts w:cs="STIXGeneral-Regular"/>
          <w:lang w:val="en-US" w:eastAsia="zh-CN"/>
        </w:rPr>
        <w:t>GAMESS(</w:t>
      </w:r>
      <w:proofErr w:type="gramEnd"/>
      <w:r>
        <w:rPr>
          <w:rFonts w:cs="STIXGeneral-Regular"/>
          <w:lang w:val="en-US" w:eastAsia="zh-CN"/>
        </w:rPr>
        <w:t xml:space="preserve">US) is discussed. </w:t>
      </w:r>
      <w:r>
        <w:t>In Section 4, some variants of CR-</w:t>
      </w:r>
      <w:proofErr w:type="gramStart"/>
      <w:r>
        <w:t>EOMCCSD(</w:t>
      </w:r>
      <w:proofErr w:type="gramEnd"/>
      <w:r>
        <w:t xml:space="preserve">T), </w:t>
      </w:r>
      <w:r>
        <w:rPr>
          <w:rFonts w:cs="STIXGeneral-Regular"/>
          <w:lang w:val="en-US" w:eastAsia="zh-CN"/>
        </w:rPr>
        <w:t>CR-EOMCC(2,3), DELTA-CR-EOMCCSD(T) and DELTA-CR-EOMCC(2,3) are briefly described.</w:t>
      </w:r>
      <w:r w:rsidRPr="00590DDE">
        <w:rPr>
          <w:rFonts w:cs="STIXGeneral-Regular"/>
          <w:lang w:val="en-US" w:eastAsia="zh-CN"/>
        </w:rPr>
        <w:t xml:space="preserve"> </w:t>
      </w:r>
      <w:r>
        <w:rPr>
          <w:rFonts w:cs="STIXGeneral-Regular"/>
          <w:lang w:val="en-US" w:eastAsia="zh-CN"/>
        </w:rPr>
        <w:t xml:space="preserve">In Section 5, the excitation energies of four approaches are printed and compared with MREOM in </w:t>
      </w:r>
      <w:proofErr w:type="gramStart"/>
      <w:r>
        <w:rPr>
          <w:rFonts w:cs="STIXGeneral-Regular"/>
          <w:lang w:val="en-US" w:eastAsia="zh-CN"/>
        </w:rPr>
        <w:t>ACES(</w:t>
      </w:r>
      <w:proofErr w:type="gramEnd"/>
      <w:r>
        <w:rPr>
          <w:rFonts w:cs="STIXGeneral-Regular"/>
          <w:lang w:val="en-US" w:eastAsia="zh-CN"/>
        </w:rPr>
        <w:t xml:space="preserve">II) and ORCA , </w:t>
      </w:r>
      <w:proofErr w:type="spellStart"/>
      <w:r>
        <w:rPr>
          <w:rFonts w:cs="STIXGeneral-Regular"/>
          <w:lang w:val="en-US" w:eastAsia="zh-CN"/>
        </w:rPr>
        <w:t>Brueckner</w:t>
      </w:r>
      <w:proofErr w:type="spellEnd"/>
      <w:r>
        <w:rPr>
          <w:rFonts w:cs="STIXGeneral-Regular"/>
          <w:lang w:val="en-US" w:eastAsia="zh-CN"/>
        </w:rPr>
        <w:t xml:space="preserve"> </w:t>
      </w:r>
      <w:r>
        <w:rPr>
          <w:rFonts w:cs="STIXGeneral-Regular"/>
          <w:lang w:val="en-US" w:eastAsia="zh-CN"/>
        </w:rPr>
        <w:lastRenderedPageBreak/>
        <w:t xml:space="preserve">based </w:t>
      </w:r>
      <w:r>
        <w:t xml:space="preserve">equation of motion coupled cluster (EOM-CCSD(T) and EOMCCSD in ACES(II). </w:t>
      </w:r>
      <w:r w:rsidR="009C6665">
        <w:t>In Section 6, some concluding remarks are discussed.</w:t>
      </w:r>
    </w:p>
    <w:p w14:paraId="20BE3E39" w14:textId="77777777" w:rsidR="00253196" w:rsidRDefault="00253196" w:rsidP="000B6FA4">
      <w:pPr>
        <w:pStyle w:val="ae"/>
        <w:spacing w:line="480" w:lineRule="auto"/>
      </w:pPr>
    </w:p>
    <w:p w14:paraId="7D2E9EF9" w14:textId="77777777" w:rsidR="009C6665" w:rsidRDefault="009C6665" w:rsidP="000B6FA4">
      <w:pPr>
        <w:pStyle w:val="ae"/>
        <w:spacing w:line="480" w:lineRule="auto"/>
      </w:pPr>
    </w:p>
    <w:p w14:paraId="0095B145" w14:textId="77777777" w:rsidR="009C6665" w:rsidRDefault="009C6665" w:rsidP="000B6FA4">
      <w:pPr>
        <w:pStyle w:val="ae"/>
        <w:spacing w:line="480" w:lineRule="auto"/>
      </w:pPr>
    </w:p>
    <w:p w14:paraId="09BE4C75" w14:textId="77777777" w:rsidR="009C6665" w:rsidRDefault="009C6665" w:rsidP="000B6FA4">
      <w:pPr>
        <w:pStyle w:val="ae"/>
        <w:spacing w:line="480" w:lineRule="auto"/>
      </w:pPr>
    </w:p>
    <w:p w14:paraId="6487D44F" w14:textId="77777777" w:rsidR="009C6665" w:rsidRDefault="009C6665" w:rsidP="000B6FA4">
      <w:pPr>
        <w:pStyle w:val="ae"/>
        <w:spacing w:line="480" w:lineRule="auto"/>
      </w:pPr>
    </w:p>
    <w:p w14:paraId="49E8BBB2" w14:textId="77777777" w:rsidR="009C6665" w:rsidRDefault="009C6665" w:rsidP="000B6FA4">
      <w:pPr>
        <w:pStyle w:val="ae"/>
        <w:spacing w:line="480" w:lineRule="auto"/>
      </w:pPr>
    </w:p>
    <w:p w14:paraId="0075677F" w14:textId="77777777" w:rsidR="009C6665" w:rsidRDefault="009C6665" w:rsidP="000B6FA4">
      <w:pPr>
        <w:pStyle w:val="ae"/>
        <w:spacing w:line="480" w:lineRule="auto"/>
      </w:pPr>
    </w:p>
    <w:p w14:paraId="33101FB8" w14:textId="77777777" w:rsidR="009C6665" w:rsidRDefault="009C6665" w:rsidP="000B6FA4">
      <w:pPr>
        <w:pStyle w:val="ae"/>
        <w:spacing w:line="480" w:lineRule="auto"/>
      </w:pPr>
    </w:p>
    <w:p w14:paraId="0C9DB29C" w14:textId="77777777" w:rsidR="009C6665" w:rsidRDefault="009C6665" w:rsidP="000B6FA4">
      <w:pPr>
        <w:pStyle w:val="ae"/>
        <w:spacing w:line="480" w:lineRule="auto"/>
      </w:pPr>
    </w:p>
    <w:p w14:paraId="18D9C4B5" w14:textId="77777777" w:rsidR="009C6665" w:rsidRDefault="009C6665" w:rsidP="000B6FA4">
      <w:pPr>
        <w:pStyle w:val="ae"/>
        <w:spacing w:line="480" w:lineRule="auto"/>
      </w:pPr>
    </w:p>
    <w:p w14:paraId="755C0E28" w14:textId="77777777" w:rsidR="009C6665" w:rsidRDefault="009C6665" w:rsidP="000B6FA4">
      <w:pPr>
        <w:pStyle w:val="ae"/>
        <w:spacing w:line="480" w:lineRule="auto"/>
      </w:pPr>
    </w:p>
    <w:p w14:paraId="67981824" w14:textId="77777777" w:rsidR="009C6665" w:rsidRDefault="009C6665" w:rsidP="000B6FA4">
      <w:pPr>
        <w:pStyle w:val="ae"/>
        <w:spacing w:line="480" w:lineRule="auto"/>
      </w:pPr>
    </w:p>
    <w:p w14:paraId="50E30C32" w14:textId="77777777" w:rsidR="009C6665" w:rsidRDefault="009C6665" w:rsidP="000B6FA4">
      <w:pPr>
        <w:pStyle w:val="ae"/>
        <w:spacing w:line="480" w:lineRule="auto"/>
      </w:pPr>
    </w:p>
    <w:p w14:paraId="3157C251" w14:textId="77777777" w:rsidR="009C6665" w:rsidRDefault="009C6665" w:rsidP="000B6FA4">
      <w:pPr>
        <w:pStyle w:val="ae"/>
        <w:spacing w:line="480" w:lineRule="auto"/>
      </w:pPr>
    </w:p>
    <w:p w14:paraId="0EC66356" w14:textId="77777777" w:rsidR="009C6665" w:rsidRDefault="009C6665" w:rsidP="000B6FA4">
      <w:pPr>
        <w:pStyle w:val="ae"/>
        <w:spacing w:line="480" w:lineRule="auto"/>
      </w:pPr>
    </w:p>
    <w:p w14:paraId="6BDD9FC6" w14:textId="77777777" w:rsidR="009C6665" w:rsidRDefault="009C6665" w:rsidP="000B6FA4">
      <w:pPr>
        <w:pStyle w:val="ae"/>
        <w:spacing w:line="480" w:lineRule="auto"/>
      </w:pPr>
    </w:p>
    <w:p w14:paraId="30475E59" w14:textId="77777777" w:rsidR="009C6665" w:rsidRDefault="009C6665" w:rsidP="000B6FA4">
      <w:pPr>
        <w:pStyle w:val="ae"/>
        <w:spacing w:line="480" w:lineRule="auto"/>
      </w:pPr>
    </w:p>
    <w:p w14:paraId="3CFB5A11" w14:textId="77777777" w:rsidR="009C6665" w:rsidRDefault="009C6665" w:rsidP="000B6FA4">
      <w:pPr>
        <w:pStyle w:val="ae"/>
        <w:spacing w:line="480" w:lineRule="auto"/>
      </w:pPr>
    </w:p>
    <w:p w14:paraId="11BB20EF" w14:textId="77777777" w:rsidR="009C6665" w:rsidRDefault="009C6665" w:rsidP="000B6FA4">
      <w:pPr>
        <w:pStyle w:val="ae"/>
        <w:spacing w:line="480" w:lineRule="auto"/>
      </w:pPr>
    </w:p>
    <w:p w14:paraId="52EB33BC" w14:textId="77777777" w:rsidR="009C6665" w:rsidRDefault="009C6665" w:rsidP="000B6FA4">
      <w:pPr>
        <w:pStyle w:val="ae"/>
        <w:spacing w:line="480" w:lineRule="auto"/>
      </w:pPr>
    </w:p>
    <w:p w14:paraId="64B22753" w14:textId="77777777" w:rsidR="000B6FA4" w:rsidRDefault="000B6FA4" w:rsidP="000B6FA4">
      <w:pPr>
        <w:pStyle w:val="ae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 w:rsidRPr="005C12EF">
        <w:rPr>
          <w:b/>
          <w:sz w:val="28"/>
          <w:szCs w:val="28"/>
        </w:rPr>
        <w:lastRenderedPageBreak/>
        <w:t>Background Theory</w:t>
      </w:r>
    </w:p>
    <w:p w14:paraId="4F9F894F" w14:textId="5D5D1BCE" w:rsidR="008F0B32" w:rsidRPr="00E15099" w:rsidRDefault="008F0B32" w:rsidP="008F0B32">
      <w:pPr>
        <w:pStyle w:val="ae"/>
        <w:numPr>
          <w:ilvl w:val="0"/>
          <w:numId w:val="4"/>
        </w:numPr>
        <w:spacing w:line="480" w:lineRule="auto"/>
        <w:rPr>
          <w:rFonts w:ascii="Cambria Math" w:hAnsi="Cambria Math" w:cs="STIXGeneral-Regular"/>
          <w:lang w:eastAsia="zh-CN"/>
        </w:rPr>
      </w:pPr>
      <w:r w:rsidRPr="00E15099">
        <w:rPr>
          <w:rFonts w:ascii="Cambria Math" w:hAnsi="Cambria Math" w:cs="STIXGeneral-Regular"/>
          <w:lang w:val="en-US" w:eastAsia="zh-CN"/>
        </w:rPr>
        <w:t>Coupled-Cluster Theory</w:t>
      </w:r>
      <w:r w:rsidR="009C6665">
        <w:rPr>
          <w:rFonts w:ascii="Cambria Math" w:hAnsi="Cambria Math" w:cs="STIXGeneral-Regular"/>
          <w:vertAlign w:val="superscript"/>
          <w:lang w:val="en-US" w:eastAsia="zh-CN"/>
        </w:rPr>
        <w:t>14</w:t>
      </w:r>
    </w:p>
    <w:p w14:paraId="36638E7E" w14:textId="77777777" w:rsidR="008F0B32" w:rsidRDefault="008F0B32" w:rsidP="008F0B32">
      <w:pPr>
        <w:pStyle w:val="ae"/>
        <w:spacing w:line="480" w:lineRule="auto"/>
        <w:ind w:left="709"/>
        <w:rPr>
          <w:rFonts w:ascii="Cambria Math" w:hAnsi="Cambria Math" w:cs="STIXGeneral-Regular"/>
          <w:lang w:val="en-US" w:eastAsia="zh-CN"/>
        </w:rPr>
      </w:pPr>
      <w:r>
        <w:rPr>
          <w:rFonts w:ascii="Cambria Math" w:hAnsi="Cambria Math" w:cs="STIXGeneral-Regular"/>
          <w:lang w:val="en-US" w:eastAsia="zh-CN"/>
        </w:rPr>
        <w:t xml:space="preserve">The ground state wave function in CC theory is written as an exponential </w:t>
      </w:r>
      <w:proofErr w:type="spellStart"/>
      <w:r>
        <w:rPr>
          <w:rFonts w:ascii="Cambria Math" w:hAnsi="Cambria Math" w:cs="STIXGeneral-Regular"/>
          <w:lang w:val="en-US" w:eastAsia="zh-CN"/>
        </w:rPr>
        <w:t>ansatz</w:t>
      </w:r>
      <w:proofErr w:type="spellEnd"/>
      <w:r>
        <w:rPr>
          <w:rFonts w:ascii="Cambria Math" w:hAnsi="Cambria Math" w:cs="STIXGeneral-Regular"/>
          <w:lang w:val="en-US" w:eastAsia="zh-CN"/>
        </w:rPr>
        <w:t>.</w:t>
      </w:r>
    </w:p>
    <w:p w14:paraId="245E35BE" w14:textId="389B6023" w:rsidR="008F0B32" w:rsidRDefault="00D9299A" w:rsidP="008F0B32">
      <w:pPr>
        <w:pStyle w:val="ae"/>
        <w:spacing w:line="480" w:lineRule="auto"/>
        <w:ind w:left="709"/>
        <w:jc w:val="center"/>
        <w:rPr>
          <w:rFonts w:ascii="Cambria Math" w:hAnsi="Cambria Math" w:cs="STIXGeneral-Regular"/>
          <w:lang w:val="en-US" w:eastAsia="zh-CN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ψ</m:t>
                </m:r>
              </m:e>
            </m:d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 xml:space="preserve">                </m:t>
        </m:r>
      </m:oMath>
      <w:r w:rsidR="008F0B32">
        <w:rPr>
          <w:rFonts w:ascii="Cambria Math" w:hAnsi="Cambria Math" w:cs="STIXGeneral-Regular"/>
          <w:lang w:val="en-US" w:eastAsia="zh-CN"/>
        </w:rPr>
        <w:t xml:space="preserve">                                                             </w:t>
      </w:r>
    </w:p>
    <w:p w14:paraId="4D4075D1" w14:textId="650CB4D2" w:rsidR="008F0B32" w:rsidRPr="0082116A" w:rsidRDefault="008F0B32" w:rsidP="008F0B32">
      <w:pPr>
        <w:pStyle w:val="ae"/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eastAsia="zh-CN"/>
            </w:rPr>
            <m:t>=(1+</m:t>
          </m:r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</m:acc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2!</m:t>
              </m:r>
            </m:den>
          </m:f>
          <m:r>
            <w:rPr>
              <w:rFonts w:ascii="Cambria Math" w:hAnsi="Cambria Math" w:cs="STIXGeneral-Regular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3!</m:t>
              </m:r>
            </m:den>
          </m:f>
          <m:r>
            <w:rPr>
              <w:rFonts w:ascii="Cambria Math" w:hAnsi="Cambria Math"/>
              <w:lang w:eastAsia="zh-CN"/>
            </w:rPr>
            <m:t>+⋯)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 xml:space="preserve">                   (1)</m:t>
          </m:r>
        </m:oMath>
      </m:oMathPara>
    </w:p>
    <w:p w14:paraId="3CF4AAD1" w14:textId="77777777" w:rsidR="008F0B32" w:rsidRDefault="008F0B32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w:proofErr w:type="gramStart"/>
      <w:r>
        <w:rPr>
          <w:rFonts w:ascii="Cambria Math" w:hAnsi="Cambria Math" w:cs="STIXGeneral-Regular"/>
          <w:lang w:eastAsia="zh-CN"/>
        </w:rPr>
        <w:t>where</w:t>
      </w:r>
      <w:proofErr w:type="gramEnd"/>
      <w:r>
        <w:rPr>
          <w:rFonts w:ascii="Cambria Math" w:hAnsi="Cambria Math" w:cs="STIXGeneral-Regular"/>
          <w:lang w:eastAsia="zh-CN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</m:oMath>
      <w:r>
        <w:rPr>
          <w:rFonts w:ascii="Cambria Math" w:hAnsi="Cambria Math" w:cs="STIXGeneral-Regular"/>
          <w:lang w:eastAsia="zh-CN"/>
        </w:rPr>
        <w:t xml:space="preserve"> is the cluster operator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ϕ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ascii="Cambria Math" w:hAnsi="Cambria Math" w:cs="STIXGeneral-Regular"/>
          <w:lang w:eastAsia="zh-CN"/>
        </w:rPr>
        <w:t xml:space="preserve"> is the Hartree-Fock ground state.</w:t>
      </w:r>
    </w:p>
    <w:p w14:paraId="1149F03E" w14:textId="153FDE9E" w:rsidR="008F0B32" w:rsidRDefault="00D9299A" w:rsidP="008F0B32">
      <w:pPr>
        <w:spacing w:line="480" w:lineRule="auto"/>
        <w:ind w:left="709"/>
        <w:jc w:val="right"/>
        <w:rPr>
          <w:rFonts w:ascii="Cambria Math" w:hAnsi="Cambria Math" w:cs="STIXGeneral-Regular"/>
          <w:lang w:eastAsia="zh-CN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pPr>
          <m:e>
            <m:acc>
              <m:acc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 xml:space="preserve">i </m:t>
                </m:r>
              </m:e>
            </m:acc>
          </m:e>
          <m:sup>
            <m:r>
              <w:rPr>
                <w:rFonts w:ascii="Cambria Math" w:hAnsi="Cambria Math" w:cs="STIXGeneral-Regular"/>
                <w:lang w:eastAsia="zh-CN"/>
              </w:rPr>
              <m:t>+</m:t>
            </m:r>
          </m:sup>
        </m:sSup>
        <m:r>
          <w:rPr>
            <w:rFonts w:ascii="Cambria Math" w:hAnsi="Cambria Math" w:cs="STIXGeneral-Regular"/>
            <w:lang w:eastAsia="zh-CN"/>
          </w:rPr>
          <m:t xml:space="preserve"> </m:t>
        </m:r>
        <m:sSup>
          <m:sSup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pPr>
          <m:e>
            <m:acc>
              <m:acc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 xml:space="preserve">j </m:t>
                </m:r>
              </m:e>
            </m:acc>
          </m:e>
          <m:sup>
            <m:r>
              <w:rPr>
                <w:rFonts w:ascii="Cambria Math" w:hAnsi="Cambria Math" w:cs="STIXGeneral-Regular"/>
                <w:lang w:eastAsia="zh-CN"/>
              </w:rPr>
              <m:t>+</m:t>
            </m:r>
          </m:sup>
        </m:sSup>
        <m:r>
          <w:rPr>
            <w:rFonts w:ascii="Cambria Math" w:hAnsi="Cambria Math" w:cs="STIXGeneral-Regular"/>
            <w:lang w:eastAsia="zh-CN"/>
          </w:rPr>
          <m:t>⋯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vac</m:t>
                </m:r>
              </m:e>
            </m:d>
          </m:e>
        </m:d>
        <m:r>
          <w:rPr>
            <w:rFonts w:ascii="Cambria Math" w:hAnsi="Cambria Math"/>
            <w:lang w:eastAsia="zh-CN"/>
          </w:rPr>
          <m:t xml:space="preserve">                                             </m:t>
        </m:r>
      </m:oMath>
      <w:r w:rsidR="008F0B32">
        <w:rPr>
          <w:rFonts w:ascii="Cambria Math" w:hAnsi="Cambria Math" w:cs="STIXGeneral-Regular"/>
          <w:lang w:eastAsia="zh-CN"/>
        </w:rPr>
        <w:t>(</w:t>
      </w:r>
      <w:r w:rsidR="00084864">
        <w:rPr>
          <w:rFonts w:ascii="Cambria Math" w:hAnsi="Cambria Math" w:cs="STIXGeneral-Regular"/>
          <w:lang w:eastAsia="zh-CN"/>
        </w:rPr>
        <w:t>2</w:t>
      </w:r>
      <w:r w:rsidR="008F0B32">
        <w:rPr>
          <w:rFonts w:ascii="Cambria Math" w:hAnsi="Cambria Math" w:cs="STIXGeneral-Regular"/>
          <w:lang w:eastAsia="zh-CN"/>
        </w:rPr>
        <w:t>)</w:t>
      </w:r>
    </w:p>
    <w:p w14:paraId="5C92259B" w14:textId="77777777" w:rsidR="008F0B32" w:rsidRPr="003F1DE6" w:rsidRDefault="008F0B32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t xml:space="preserve">The exponential </w:t>
      </w:r>
      <w:proofErr w:type="spellStart"/>
      <w:r>
        <w:rPr>
          <w:rFonts w:ascii="Cambria Math" w:hAnsi="Cambria Math" w:cs="STIXGeneral-Regular"/>
          <w:lang w:eastAsia="zh-CN"/>
        </w:rPr>
        <w:t>ansatz</w:t>
      </w:r>
      <w:proofErr w:type="spellEnd"/>
      <w:r>
        <w:rPr>
          <w:rFonts w:ascii="Cambria Math" w:hAnsi="Cambria Math" w:cs="STIXGeneral-Regular"/>
          <w:lang w:eastAsia="zh-CN"/>
        </w:rPr>
        <w:t xml:space="preserve"> is essential because it can guarantee the size extensity.</w:t>
      </w:r>
    </w:p>
    <w:p w14:paraId="6DB99627" w14:textId="77777777" w:rsidR="008F0B32" w:rsidRDefault="008F0B32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t>The cluster operator is represented as</w:t>
      </w:r>
    </w:p>
    <w:p w14:paraId="03C25720" w14:textId="54FB7932" w:rsidR="008F0B32" w:rsidRPr="00EF1236" w:rsidRDefault="00D9299A" w:rsidP="008F0B32">
      <w:pPr>
        <w:spacing w:line="480" w:lineRule="auto"/>
        <w:ind w:left="709"/>
        <w:jc w:val="right"/>
        <w:rPr>
          <w:rFonts w:ascii="Cambria Math" w:hAnsi="Cambria Math" w:cs="STIXGeneral-Regular"/>
          <w:lang w:eastAsia="zh-CN"/>
        </w:rPr>
      </w:pP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STIXGeneral-Regular"/>
                <w:lang w:eastAsia="zh-CN"/>
              </w:rPr>
              <m:t>1</m:t>
            </m:r>
          </m:sub>
        </m:sSub>
        <m:r>
          <w:rPr>
            <w:rFonts w:ascii="Cambria Math" w:hAnsi="Cambria Math" w:cs="STIXGeneral-Regular"/>
            <w:lang w:eastAsia="zh-CN"/>
          </w:rPr>
          <m:t>+</m:t>
        </m:r>
        <m:sSub>
          <m:sSub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STIXGeneral-Regular"/>
                <w:lang w:eastAsia="zh-CN"/>
              </w:rPr>
              <m:t>2</m:t>
            </m:r>
          </m:sub>
        </m:sSub>
        <m:r>
          <w:rPr>
            <w:rFonts w:ascii="Cambria Math" w:hAnsi="Cambria Math" w:cs="STIXGeneral-Regular"/>
            <w:lang w:eastAsia="zh-CN"/>
          </w:rPr>
          <m:t>+</m:t>
        </m:r>
        <m:sSub>
          <m:sSub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STIXGeneral-Regular"/>
                <w:lang w:eastAsia="zh-CN"/>
              </w:rPr>
              <m:t>3</m:t>
            </m:r>
          </m:sub>
        </m:sSub>
        <m:r>
          <w:rPr>
            <w:rFonts w:ascii="Cambria Math" w:hAnsi="Cambria Math" w:cs="STIXGeneral-Regular"/>
            <w:lang w:eastAsia="zh-CN"/>
          </w:rPr>
          <m:t>+⋯</m:t>
        </m:r>
      </m:oMath>
      <w:r w:rsidR="008F0B32">
        <w:rPr>
          <w:rFonts w:ascii="Cambria Math" w:hAnsi="Cambria Math" w:cs="STIXGeneral-Regular"/>
          <w:lang w:eastAsia="zh-CN"/>
        </w:rPr>
        <w:t xml:space="preserve">                                             (</w:t>
      </w:r>
      <w:r w:rsidR="00084864">
        <w:rPr>
          <w:rFonts w:ascii="Cambria Math" w:hAnsi="Cambria Math" w:cs="STIXGeneral-Regular"/>
          <w:lang w:eastAsia="zh-CN"/>
        </w:rPr>
        <w:t>3</w:t>
      </w:r>
      <w:r w:rsidR="008F0B32">
        <w:rPr>
          <w:rFonts w:ascii="Cambria Math" w:hAnsi="Cambria Math" w:cs="STIXGeneral-Regular"/>
          <w:lang w:eastAsia="zh-CN"/>
        </w:rPr>
        <w:t>)</w:t>
      </w:r>
    </w:p>
    <w:p w14:paraId="51950AF7" w14:textId="77777777" w:rsidR="008F0B32" w:rsidRPr="00026672" w:rsidRDefault="00D9299A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>
        <m:sSub>
          <m:sSub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STIXGeneral-Regular"/>
                <w:lang w:eastAsia="zh-CN"/>
              </w:rPr>
              <m:t xml:space="preserve">1 </m:t>
            </m:r>
          </m:sub>
        </m:sSub>
      </m:oMath>
      <w:proofErr w:type="gramStart"/>
      <w:r w:rsidR="008F0B32">
        <w:rPr>
          <w:rFonts w:ascii="Cambria Math" w:hAnsi="Cambria Math" w:cs="STIXGeneral-Regular"/>
          <w:lang w:eastAsia="zh-CN"/>
        </w:rPr>
        <w:t>is</w:t>
      </w:r>
      <w:proofErr w:type="gramEnd"/>
      <w:r w:rsidR="008F0B32">
        <w:rPr>
          <w:rFonts w:ascii="Cambria Math" w:hAnsi="Cambria Math" w:cs="STIXGeneral-Regular"/>
          <w:lang w:eastAsia="zh-CN"/>
        </w:rPr>
        <w:t xml:space="preserve"> the operator of all single excitations, and </w:t>
      </w:r>
      <m:oMath>
        <m:sSub>
          <m:sSub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STIXGeneral-Regular"/>
                <w:lang w:eastAsia="zh-CN"/>
              </w:rPr>
              <m:t>2</m:t>
            </m:r>
          </m:sub>
        </m:sSub>
        <m:r>
          <w:rPr>
            <w:rFonts w:ascii="Cambria Math" w:hAnsi="Cambria Math" w:cs="STIXGeneral-Regular"/>
            <w:lang w:eastAsia="zh-CN"/>
          </w:rPr>
          <m:t xml:space="preserve"> </m:t>
        </m:r>
      </m:oMath>
      <w:r w:rsidR="008F0B32">
        <w:rPr>
          <w:rFonts w:ascii="Cambria Math" w:hAnsi="Cambria Math" w:cs="STIXGeneral-Regular"/>
          <w:lang w:eastAsia="zh-CN"/>
        </w:rPr>
        <w:t>is defined as the operator of all double excitations, etc.</w:t>
      </w:r>
    </w:p>
    <w:p w14:paraId="5DD2833D" w14:textId="1DE0A134" w:rsidR="008F0B32" w:rsidRPr="00026672" w:rsidRDefault="00D9299A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1</m:t>
              </m:r>
            </m:sub>
          </m:sSub>
          <m:r>
            <w:rPr>
              <w:rFonts w:ascii="Cambria Math" w:hAnsi="Cambria Math" w:cs="STIXGeneral-Regular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cs="STIXGeneral-Regular"/>
                  <w:lang w:eastAsia="zh-CN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a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 xml:space="preserve">i </m:t>
                      </m:r>
                    </m:e>
                  </m:acc>
                  <m:r>
                    <w:rPr>
                      <w:rFonts w:ascii="Cambria Math" w:hAnsi="Cambria Math" w:cs="STIXGeneral-Regular"/>
                      <w:lang w:eastAsia="zh-CN"/>
                    </w:rPr>
                    <m:t xml:space="preserve">                                                               (4)</m:t>
                  </m:r>
                </m:e>
              </m:nary>
            </m:e>
          </m:nary>
        </m:oMath>
      </m:oMathPara>
    </w:p>
    <w:p w14:paraId="7001AF5F" w14:textId="13704FA1" w:rsidR="008F0B32" w:rsidRPr="00026672" w:rsidRDefault="00D9299A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2</m:t>
              </m:r>
            </m:sub>
          </m:sSub>
          <m:r>
            <w:rPr>
              <w:rFonts w:ascii="Cambria Math" w:hAnsi="Cambria Math" w:cs="STIXGeneral-Regular"/>
              <w:lang w:eastAsia="zh-CN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STIXGeneral-Regular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lang w:eastAsia="zh-CN"/>
                </w:rPr>
                <m:t>4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cs="STIXGeneral-Regular"/>
                  <w:lang w:eastAsia="zh-CN"/>
                </w:rPr>
                <m:t>i,j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a,b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ab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STIXGeneral-Regular"/>
                      <w:lang w:eastAsia="zh-CN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 xml:space="preserve">j 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 xml:space="preserve">i </m:t>
                      </m:r>
                    </m:e>
                  </m:acc>
                  <m:r>
                    <w:rPr>
                      <w:rFonts w:ascii="Cambria Math" w:hAnsi="Cambria Math" w:cs="STIXGeneral-Regular"/>
                      <w:lang w:eastAsia="zh-CN"/>
                    </w:rPr>
                    <m:t xml:space="preserve">                                                (5)</m:t>
                  </m:r>
                </m:e>
              </m:nary>
            </m:e>
          </m:nary>
        </m:oMath>
      </m:oMathPara>
    </w:p>
    <w:p w14:paraId="0BB1C527" w14:textId="77777777" w:rsidR="008F0B32" w:rsidRDefault="008F0B32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t xml:space="preserve">More generally, the n-orbital cluster operator can be </w:t>
      </w:r>
      <w:proofErr w:type="spellStart"/>
      <w:proofErr w:type="gramStart"/>
      <w:r>
        <w:rPr>
          <w:rFonts w:ascii="Cambria Math" w:hAnsi="Cambria Math" w:cs="STIXGeneral-Regular"/>
          <w:lang w:eastAsia="zh-CN"/>
        </w:rPr>
        <w:t>witten</w:t>
      </w:r>
      <w:proofErr w:type="spellEnd"/>
      <w:proofErr w:type="gramEnd"/>
      <w:r>
        <w:rPr>
          <w:rFonts w:ascii="Cambria Math" w:hAnsi="Cambria Math" w:cs="STIXGeneral-Regular"/>
          <w:lang w:eastAsia="zh-CN"/>
        </w:rPr>
        <w:t xml:space="preserve"> as</w:t>
      </w:r>
    </w:p>
    <w:p w14:paraId="3DE5238A" w14:textId="0DDB5E1A" w:rsidR="008F0B32" w:rsidRPr="00026672" w:rsidRDefault="00D9299A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n</m:t>
              </m:r>
            </m:sub>
          </m:sSub>
          <m:r>
            <w:rPr>
              <w:rFonts w:ascii="Cambria Math" w:hAnsi="Cambria Math" w:cs="STIXGeneral-Regular"/>
              <w:lang w:eastAsia="zh-CN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STIXGeneral-Regular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lang w:eastAsia="zh-CN"/>
                </w:rPr>
                <m:t>n!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cs="STIXGeneral-Regular"/>
                  <w:lang w:eastAsia="zh-CN"/>
                </w:rPr>
                <m:t>i,j,k,l⋯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a,b,c,d⋯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ijkl⋯</m:t>
                      </m:r>
                    </m:sub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abcd⋯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 xml:space="preserve">i 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 xml:space="preserve">j 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 w:cs="STIXGeneral-Regular"/>
                      <w:lang w:eastAsia="zh-CN"/>
                    </w:rPr>
                    <m:t>⋯   (6)</m:t>
                  </m:r>
                </m:e>
              </m:nary>
            </m:e>
          </m:nary>
        </m:oMath>
      </m:oMathPara>
    </w:p>
    <w:p w14:paraId="1A912BB8" w14:textId="77777777" w:rsidR="008F0B32" w:rsidRPr="00026672" w:rsidRDefault="008F0B32" w:rsidP="008F0B3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w:proofErr w:type="gramStart"/>
      <w:r>
        <w:rPr>
          <w:rFonts w:ascii="Cambria Math" w:hAnsi="Cambria Math" w:cs="STIXGeneral-Regular"/>
          <w:lang w:eastAsia="zh-CN"/>
        </w:rPr>
        <w:t>where</w:t>
      </w:r>
      <w:proofErr w:type="gramEnd"/>
      <w:r>
        <w:rPr>
          <w:rFonts w:ascii="Cambria Math" w:hAnsi="Cambria Math" w:cs="STIXGeneral-Regular"/>
          <w:lang w:eastAsia="zh-CN"/>
        </w:rPr>
        <w:t xml:space="preserve"> </w:t>
      </w:r>
      <m:oMath>
        <m:r>
          <w:rPr>
            <w:rFonts w:ascii="Cambria Math" w:hAnsi="Cambria Math" w:cs="STIXGeneral-Regular"/>
            <w:lang w:eastAsia="zh-CN"/>
          </w:rPr>
          <m:t>i,j,k,l⋯</m:t>
        </m:r>
      </m:oMath>
      <w:r>
        <w:rPr>
          <w:rFonts w:ascii="Cambria Math" w:hAnsi="Cambria Math" w:cs="STIXGeneral-Regular"/>
          <w:lang w:eastAsia="zh-CN"/>
        </w:rPr>
        <w:t xml:space="preserve"> refer to occupied orbitals, while </w:t>
      </w:r>
      <m:oMath>
        <m:r>
          <w:rPr>
            <w:rFonts w:ascii="Cambria Math" w:hAnsi="Cambria Math" w:cs="STIXGeneral-Regular"/>
            <w:lang w:eastAsia="zh-CN"/>
          </w:rPr>
          <m:t>a,b,c,d⋯</m:t>
        </m:r>
      </m:oMath>
      <w:r>
        <w:rPr>
          <w:rFonts w:ascii="Cambria Math" w:hAnsi="Cambria Math" w:cs="STIXGeneral-Regular"/>
          <w:lang w:eastAsia="zh-CN"/>
        </w:rPr>
        <w:t xml:space="preserve"> refer to virtual orbitals.</w:t>
      </w:r>
    </w:p>
    <w:p w14:paraId="4E46E95D" w14:textId="77777777" w:rsidR="008F0B32" w:rsidRDefault="008F0B32" w:rsidP="008F0B32">
      <w:pPr>
        <w:spacing w:line="480" w:lineRule="auto"/>
        <w:ind w:left="709"/>
      </w:pPr>
      <w:r>
        <w:t xml:space="preserve">The nonrelativistic time-independent </w:t>
      </w:r>
      <m:oMath>
        <m:r>
          <m:rPr>
            <m:sty m:val="p"/>
          </m:rPr>
          <w:rPr>
            <w:rFonts w:ascii="Cambria Math" w:hAnsi="Cambria Math"/>
          </w:rPr>
          <m:t>Schr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</w:rPr>
          <m:t>dinger</m:t>
        </m:r>
      </m:oMath>
      <w:r>
        <w:t xml:space="preserve"> equation in CC theory can be written as </w:t>
      </w:r>
    </w:p>
    <w:p w14:paraId="1173857B" w14:textId="61C5AEBC" w:rsidR="008F0B32" w:rsidRPr="00026672" w:rsidRDefault="00D9299A" w:rsidP="008F0B32">
      <w:pPr>
        <w:spacing w:line="480" w:lineRule="auto"/>
        <w:ind w:left="709"/>
        <w:rPr>
          <w:lang w:eastAsia="zh-CN"/>
        </w:rPr>
      </w:pPr>
      <m:oMathPara>
        <m:oMathParaPr>
          <m:jc m:val="right"/>
        </m:oMathParaPr>
        <m:oMath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 xml:space="preserve">                                                 (7)</m:t>
          </m:r>
        </m:oMath>
      </m:oMathPara>
    </w:p>
    <w:p w14:paraId="17D47A5B" w14:textId="1C8802D7" w:rsidR="008F0B32" w:rsidRPr="00026672" w:rsidRDefault="00D9299A" w:rsidP="008F0B32">
      <w:pPr>
        <w:spacing w:line="480" w:lineRule="auto"/>
        <w:ind w:left="709"/>
        <w:rPr>
          <w:lang w:eastAsia="zh-CN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 xml:space="preserve">                                          (8)</m:t>
          </m:r>
        </m:oMath>
      </m:oMathPara>
    </w:p>
    <w:p w14:paraId="4D66B127" w14:textId="74AE0A62" w:rsidR="008F0B32" w:rsidRPr="00026672" w:rsidRDefault="008F0B32" w:rsidP="008F0B32">
      <w:pPr>
        <w:spacing w:line="480" w:lineRule="auto"/>
        <w:rPr>
          <w:lang w:eastAsia="zh-CN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eastAsia="zh-CN"/>
            </w:rPr>
            <m:t xml:space="preserve">      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=E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.                                                     (9)</m:t>
          </m:r>
        </m:oMath>
      </m:oMathPara>
    </w:p>
    <w:p w14:paraId="77A6F291" w14:textId="77777777" w:rsidR="008F0B32" w:rsidRDefault="008F0B32" w:rsidP="008F0B32">
      <w:pPr>
        <w:pStyle w:val="ae"/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t>If we act with the excited state determinant (</w:t>
      </w:r>
      <m:oMath>
        <m:d>
          <m:dPr>
            <m:begChr m:val="⟨"/>
            <m:endChr m:val=""/>
            <m:ctrlPr>
              <w:rPr>
                <w:rFonts w:ascii="Cambria Math" w:hAnsi="Cambria Math" w:cs="STIXGeneral-Regular"/>
                <w:i/>
                <w:lang w:eastAsia="zh-C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TIXGeneral-Regular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STIXGeneral-Regular"/>
                        <w:lang w:eastAsia="zh-CN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 w:cs="STIXGeneral-Regular"/>
                        <w:lang w:eastAsia="zh-CN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 w:cs="STIXGeneral-Regular"/>
            <w:lang w:eastAsia="zh-CN"/>
          </w:rPr>
          <m:t>)</m:t>
        </m:r>
      </m:oMath>
      <w:r>
        <w:rPr>
          <w:rFonts w:ascii="Cambria Math" w:hAnsi="Cambria Math" w:cs="STIXGeneral-Regular"/>
          <w:lang w:eastAsia="zh-CN"/>
        </w:rPr>
        <w:t xml:space="preserve"> and the ground state deter</w:t>
      </w:r>
      <w:proofErr w:type="spellStart"/>
      <w:r>
        <w:rPr>
          <w:rFonts w:ascii="Cambria Math" w:hAnsi="Cambria Math" w:cs="STIXGeneral-Regular"/>
          <w:lang w:eastAsia="zh-CN"/>
        </w:rPr>
        <w:t>minant</w:t>
      </w:r>
      <w:proofErr w:type="spellEnd"/>
      <w:r>
        <w:rPr>
          <w:rFonts w:ascii="Cambria Math" w:hAnsi="Cambria Math" w:cs="STIXGeneral-Regular"/>
          <w:lang w:eastAsia="zh-CN"/>
        </w:rPr>
        <w:t xml:space="preserve"> on the left side of Eq</w:t>
      </w:r>
      <w:proofErr w:type="gramStart"/>
      <w:r>
        <w:rPr>
          <w:rFonts w:ascii="Cambria Math" w:hAnsi="Cambria Math" w:cs="STIXGeneral-Regular"/>
          <w:lang w:eastAsia="zh-CN"/>
        </w:rPr>
        <w:t>.(</w:t>
      </w:r>
      <w:proofErr w:type="gramEnd"/>
      <w:r>
        <w:rPr>
          <w:rFonts w:ascii="Cambria Math" w:hAnsi="Cambria Math" w:cs="STIXGeneral-Regular"/>
          <w:lang w:eastAsia="zh-CN"/>
        </w:rPr>
        <w:t>37) respectively, the energy and t-amplitude can be obtained.</w:t>
      </w:r>
    </w:p>
    <w:p w14:paraId="5AB496DD" w14:textId="0B070AC3" w:rsidR="008F0B32" w:rsidRPr="00026672" w:rsidRDefault="008F0B32" w:rsidP="008F0B32">
      <w:pPr>
        <w:spacing w:line="480" w:lineRule="auto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r>
            <w:rPr>
              <w:rFonts w:ascii="Cambria Math" w:hAnsi="Cambria Math" w:cs="STIXGeneral-Regular"/>
              <w:lang w:eastAsia="zh-CN"/>
            </w:rPr>
            <m:t xml:space="preserve">  </m:t>
          </m:r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*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=0                                                       (10)</m:t>
          </m:r>
        </m:oMath>
      </m:oMathPara>
    </w:p>
    <w:p w14:paraId="5D0C9598" w14:textId="60C12CDA" w:rsidR="008F0B32" w:rsidRPr="00026672" w:rsidRDefault="008F0B32" w:rsidP="008F0B32">
      <w:pPr>
        <w:spacing w:line="480" w:lineRule="auto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eastAsia="zh-CN"/>
            </w:rPr>
            <m:t xml:space="preserve">      </m:t>
          </m:r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=E</m:t>
          </m:r>
          <m:r>
            <w:rPr>
              <w:rFonts w:ascii="Cambria Math" w:hAnsi="Cambria Math" w:cs="STIXGeneral-Regular"/>
              <w:lang w:eastAsia="zh-CN"/>
            </w:rPr>
            <m:t xml:space="preserve">                                                      (11)</m:t>
          </m:r>
        </m:oMath>
      </m:oMathPara>
    </w:p>
    <w:p w14:paraId="4E55EF88" w14:textId="2B753A93" w:rsidR="00084864" w:rsidRPr="00084864" w:rsidRDefault="00084864" w:rsidP="00084864">
      <w:pPr>
        <w:pStyle w:val="ae"/>
        <w:numPr>
          <w:ilvl w:val="0"/>
          <w:numId w:val="4"/>
        </w:numPr>
        <w:spacing w:line="480" w:lineRule="auto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val="en-US" w:eastAsia="zh-CN"/>
        </w:rPr>
        <w:t xml:space="preserve">Equation of Motion Coupled </w:t>
      </w:r>
      <w:r w:rsidRPr="00E15099">
        <w:rPr>
          <w:rFonts w:ascii="Cambria Math" w:hAnsi="Cambria Math" w:cs="STIXGeneral-Regular"/>
          <w:lang w:val="en-US" w:eastAsia="zh-CN"/>
        </w:rPr>
        <w:t>Cluster Theor</w:t>
      </w:r>
      <w:r>
        <w:rPr>
          <w:rFonts w:ascii="Cambria Math" w:hAnsi="Cambria Math" w:cs="STIXGeneral-Regular"/>
          <w:lang w:val="en-US" w:eastAsia="zh-CN"/>
        </w:rPr>
        <w:t>y</w:t>
      </w:r>
      <w:r w:rsidR="009C6665">
        <w:rPr>
          <w:rFonts w:ascii="Cambria Math" w:hAnsi="Cambria Math" w:cs="STIXGeneral-Regular"/>
          <w:vertAlign w:val="superscript"/>
          <w:lang w:val="en-US" w:eastAsia="zh-CN"/>
        </w:rPr>
        <w:t>10</w:t>
      </w:r>
    </w:p>
    <w:p w14:paraId="50D62767" w14:textId="065970C1" w:rsidR="00084864" w:rsidRDefault="00084864" w:rsidP="00084864">
      <w:pPr>
        <w:pStyle w:val="ae"/>
        <w:spacing w:line="480" w:lineRule="auto"/>
        <w:rPr>
          <w:rFonts w:ascii="Cambria Math" w:hAnsi="Cambria Math" w:cs="STIXGeneral-Regular"/>
          <w:lang w:val="en-US" w:eastAsia="zh-CN"/>
        </w:rPr>
      </w:pPr>
      <w:r>
        <w:rPr>
          <w:rFonts w:ascii="Cambria Math" w:hAnsi="Cambria Math" w:cs="STIXGeneral-Regular"/>
          <w:lang w:val="en-US" w:eastAsia="zh-CN"/>
        </w:rPr>
        <w:t>The equation of motion coupled cluster</w:t>
      </w:r>
      <w:r w:rsidR="00BC32DF">
        <w:rPr>
          <w:rFonts w:ascii="Cambria Math" w:hAnsi="Cambria Math" w:cs="STIXGeneral-Regular"/>
          <w:lang w:val="en-US" w:eastAsia="zh-CN"/>
        </w:rPr>
        <w:t xml:space="preserve"> (EOMCC) method provides a useful extension of the </w:t>
      </w:r>
      <w:proofErr w:type="gramStart"/>
      <w:r w:rsidR="00BC32DF">
        <w:rPr>
          <w:rFonts w:ascii="Cambria Math" w:hAnsi="Cambria Math" w:cs="STIXGeneral-Regular"/>
          <w:lang w:val="en-US" w:eastAsia="zh-CN"/>
        </w:rPr>
        <w:t>ground-state</w:t>
      </w:r>
      <w:proofErr w:type="gramEnd"/>
      <w:r w:rsidR="00BC32DF">
        <w:rPr>
          <w:rFonts w:ascii="Cambria Math" w:hAnsi="Cambria Math" w:cs="STIXGeneral-Regular"/>
          <w:lang w:val="en-US" w:eastAsia="zh-CN"/>
        </w:rPr>
        <w:t xml:space="preserve"> CC theory to excited states.</w:t>
      </w:r>
    </w:p>
    <w:p w14:paraId="6F8FA829" w14:textId="3F179C74" w:rsidR="000B5B55" w:rsidRDefault="000B5B55" w:rsidP="00084864">
      <w:pPr>
        <w:pStyle w:val="ae"/>
        <w:spacing w:line="480" w:lineRule="auto"/>
        <w:rPr>
          <w:rFonts w:ascii="Cambria Math" w:hAnsi="Cambria Math" w:cs="STIXGeneral-Regular"/>
          <w:lang w:val="en-US" w:eastAsia="zh-CN"/>
        </w:rPr>
      </w:pPr>
      <w:r>
        <w:rPr>
          <w:rFonts w:ascii="Cambria Math" w:hAnsi="Cambria Math" w:cs="STIXGeneral-Regular" w:hint="eastAsia"/>
          <w:lang w:val="en-US" w:eastAsia="zh-CN"/>
        </w:rPr>
        <w:t xml:space="preserve">The excited state </w:t>
      </w:r>
      <w:r w:rsidR="00090536">
        <w:rPr>
          <w:rFonts w:ascii="Cambria Math" w:hAnsi="Cambria Math" w:cs="STIXGeneral-Regular" w:hint="eastAsia"/>
          <w:lang w:val="en-US" w:eastAsia="zh-CN"/>
        </w:rPr>
        <w:t xml:space="preserve">wave function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μ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rFonts w:ascii="Cambria Math" w:hAnsi="Cambria Math" w:cs="STIXGeneral-Regular" w:hint="eastAsia"/>
          <w:lang w:val="en-US" w:eastAsia="zh-CN"/>
        </w:rPr>
        <w:t xml:space="preserve">can be </w:t>
      </w:r>
      <w:r w:rsidR="00090536">
        <w:rPr>
          <w:rFonts w:ascii="Cambria Math" w:hAnsi="Cambria Math" w:cs="STIXGeneral-Regular" w:hint="eastAsia"/>
          <w:lang w:val="en-US" w:eastAsia="zh-CN"/>
        </w:rPr>
        <w:t>given as</w:t>
      </w:r>
    </w:p>
    <w:p w14:paraId="15B8C14F" w14:textId="53241F24" w:rsidR="00090536" w:rsidRPr="00D83C05" w:rsidRDefault="00D9299A" w:rsidP="000B5B55">
      <w:pPr>
        <w:pStyle w:val="ae"/>
        <w:spacing w:line="480" w:lineRule="auto"/>
        <w:ind w:left="709"/>
        <w:jc w:val="right"/>
        <w:rPr>
          <w:rFonts w:ascii="Cambria Math" w:hAnsi="Cambria Math" w:cs="STIXGeneral-Regular"/>
          <w:sz w:val="22"/>
          <w:szCs w:val="22"/>
          <w:lang w:val="en-US" w:eastAsia="zh-CN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μ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μ</m:t>
            </m:r>
          </m:sub>
        </m:sSub>
        <m:d>
          <m:dPr>
            <m:begChr m:val=""/>
            <m:endChr m:val="⟩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g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T</m:t>
                </m:r>
              </m:e>
            </m:acc>
          </m:sup>
        </m:sSup>
        <m:d>
          <m:dPr>
            <m:begChr m:val=""/>
            <m:endChr m:val="⟩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  <w:szCs w:val="22"/>
            <w:lang w:eastAsia="zh-CN"/>
          </w:rPr>
          <m:t xml:space="preserve">                                                   (12) </m:t>
        </m:r>
      </m:oMath>
      <w:r w:rsidR="00BC32DF" w:rsidRPr="00D83C05">
        <w:rPr>
          <w:rFonts w:ascii="Cambria Math" w:hAnsi="Cambria Math" w:cs="STIXGeneral-Regular"/>
          <w:sz w:val="22"/>
          <w:szCs w:val="22"/>
          <w:lang w:val="en-US" w:eastAsia="zh-CN"/>
        </w:rPr>
        <w:t xml:space="preserve"> </w:t>
      </w:r>
    </w:p>
    <w:p w14:paraId="066723B9" w14:textId="3A08055C" w:rsidR="00090536" w:rsidRDefault="00090536" w:rsidP="00090536">
      <w:pPr>
        <w:pStyle w:val="ae"/>
        <w:spacing w:line="480" w:lineRule="auto"/>
        <w:ind w:left="709"/>
        <w:rPr>
          <w:rFonts w:ascii="Cambria Math" w:hAnsi="Cambria Math" w:cs="STIXGeneral-Regular"/>
          <w:lang w:val="en-US" w:eastAsia="zh-CN"/>
        </w:rPr>
      </w:pPr>
      <w:proofErr w:type="gramStart"/>
      <w:r>
        <w:rPr>
          <w:rFonts w:ascii="Cambria Math" w:hAnsi="Cambria Math" w:cs="STIXGeneral-Regular" w:hint="eastAsia"/>
          <w:lang w:val="en-US" w:eastAsia="zh-CN"/>
        </w:rPr>
        <w:t>where</w:t>
      </w:r>
      <w:proofErr w:type="gramEnd"/>
      <m:oMath>
        <m:r>
          <w:rPr>
            <w:rFonts w:ascii="Cambria Math" w:hAnsi="Cambria Math" w:cs="STIXGeneral-Regular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μ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 </m:t>
        </m:r>
      </m:oMath>
      <w:r>
        <w:rPr>
          <w:rFonts w:ascii="Cambria Math" w:hAnsi="Cambria Math" w:cs="STIXGeneral-Regular" w:hint="eastAsia"/>
          <w:lang w:val="en-US" w:eastAsia="zh-CN"/>
        </w:rPr>
        <w:t>is the excitation operator</w:t>
      </w:r>
      <w:r w:rsidR="00BC32DF">
        <w:rPr>
          <w:rFonts w:ascii="Cambria Math" w:hAnsi="Cambria Math" w:cs="STIXGeneral-Regular"/>
          <w:lang w:val="en-US" w:eastAsia="zh-CN"/>
        </w:rPr>
        <w:t xml:space="preserve">       </w:t>
      </w:r>
    </w:p>
    <w:p w14:paraId="41B477BF" w14:textId="77C1714A" w:rsidR="00BC32DF" w:rsidRPr="00D83C05" w:rsidRDefault="00D9299A" w:rsidP="00090536">
      <w:pPr>
        <w:pStyle w:val="ae"/>
        <w:wordWrap w:val="0"/>
        <w:spacing w:line="480" w:lineRule="auto"/>
        <w:ind w:left="709"/>
        <w:jc w:val="center"/>
        <w:rPr>
          <w:rFonts w:ascii="Cambria Math" w:hAnsi="Cambria Math" w:cs="STIXGeneral-Regular"/>
          <w:sz w:val="22"/>
          <w:szCs w:val="22"/>
          <w:lang w:val="en-US"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μ,0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μ,1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μ,2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μ,3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+⋯,                                   (13)</m:t>
          </m:r>
        </m:oMath>
      </m:oMathPara>
    </w:p>
    <w:p w14:paraId="4D6989D1" w14:textId="663F9C91" w:rsidR="00090536" w:rsidRPr="00D83C05" w:rsidRDefault="00D9299A" w:rsidP="00D83C05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μ,n</m:t>
              </m:r>
            </m:sub>
          </m:sSub>
          <m:r>
            <w:rPr>
              <w:rFonts w:ascii="Cambria Math" w:hAnsi="Cambria Math" w:cs="STIXGeneral-Regular"/>
              <w:lang w:eastAsia="zh-CN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STIXGeneral-Regular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lang w:eastAsia="zh-CN"/>
                </w:rPr>
                <m:t>n!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cs="STIXGeneral-Regular"/>
                  <w:lang w:eastAsia="zh-CN"/>
                </w:rPr>
                <m:t>i,j,k,l⋯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a,b,c,d⋯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abcd⋯</m:t>
                      </m:r>
                    </m:sub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ijkl⋯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 xml:space="preserve">i 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 xml:space="preserve">j 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 w:cs="STIXGeneral-Regular"/>
                      <w:lang w:eastAsia="zh-CN"/>
                    </w:rPr>
                    <m:t>⋯.             (14)</m:t>
                  </m:r>
                </m:e>
              </m:nary>
            </m:e>
          </m:nary>
        </m:oMath>
      </m:oMathPara>
    </w:p>
    <w:p w14:paraId="10D1BAD0" w14:textId="61E48D3D" w:rsidR="00090536" w:rsidRDefault="00090536" w:rsidP="00090536">
      <w:pPr>
        <w:spacing w:line="480" w:lineRule="auto"/>
        <w:ind w:left="709"/>
      </w:pPr>
      <w:r>
        <w:t xml:space="preserve">The nonrelativistic time-independent </w:t>
      </w:r>
      <m:oMath>
        <m:r>
          <m:rPr>
            <m:sty m:val="p"/>
          </m:rPr>
          <w:rPr>
            <w:rFonts w:ascii="Cambria Math" w:hAnsi="Cambria Math"/>
          </w:rPr>
          <m:t>Schr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</w:rPr>
          <m:t>dinger</m:t>
        </m:r>
      </m:oMath>
      <w:r>
        <w:t xml:space="preserve"> equation in </w:t>
      </w:r>
      <w:r w:rsidR="00F74CCF">
        <w:t>EOM</w:t>
      </w:r>
      <w:r>
        <w:t xml:space="preserve">CC theory can be written as </w:t>
      </w:r>
    </w:p>
    <w:p w14:paraId="043DCAAA" w14:textId="12C22036" w:rsidR="00F74CCF" w:rsidRPr="00F74CCF" w:rsidRDefault="00D9299A" w:rsidP="00090536">
      <w:pPr>
        <w:spacing w:line="480" w:lineRule="auto"/>
        <w:ind w:left="709"/>
        <w:rPr>
          <w:lang w:eastAsia="zh-CN"/>
        </w:rPr>
      </w:pPr>
      <m:oMathPara>
        <m:oMathParaPr>
          <m:jc m:val="right"/>
        </m:oMathParaPr>
        <m:oMath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CA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eastAsia="zh-CN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lang w:val="en-CA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eastAsia="zh-CN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 xml:space="preserve"> .                                        (15) </m:t>
          </m:r>
        </m:oMath>
      </m:oMathPara>
    </w:p>
    <w:p w14:paraId="38C4F79D" w14:textId="77690C65" w:rsidR="00F74CCF" w:rsidRDefault="00C808D0" w:rsidP="00090536">
      <w:pPr>
        <w:spacing w:line="480" w:lineRule="auto"/>
        <w:ind w:left="709"/>
        <w:rPr>
          <w:lang w:eastAsia="zh-CN"/>
        </w:rPr>
      </w:pPr>
      <w:r>
        <w:rPr>
          <w:lang w:eastAsia="zh-CN"/>
        </w:rPr>
        <w:t>Two e</w:t>
      </w:r>
      <w:r w:rsidR="00F74CCF">
        <w:rPr>
          <w:lang w:eastAsia="zh-CN"/>
        </w:rPr>
        <w:t xml:space="preserve">xcitation </w:t>
      </w:r>
      <w:proofErr w:type="gramStart"/>
      <w:r w:rsidR="00F74CCF">
        <w:rPr>
          <w:lang w:eastAsia="zh-CN"/>
        </w:rPr>
        <w:t>operators</w:t>
      </w:r>
      <w:proofErr w:type="gramEnd"/>
      <w:r w:rsidR="00F74CCF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</m:t>
            </m:r>
          </m:sub>
        </m:sSub>
      </m:oMath>
      <w:r w:rsidR="00F74CCF">
        <w:rPr>
          <w:lang w:eastAsia="zh-CN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</m:oMath>
      <w:r w:rsidR="00F74CCF">
        <w:rPr>
          <w:lang w:eastAsia="zh-CN"/>
        </w:rPr>
        <w:t xml:space="preserve"> </w:t>
      </w:r>
      <w:r>
        <w:rPr>
          <w:lang w:eastAsia="zh-CN"/>
        </w:rPr>
        <w:t xml:space="preserve">should </w:t>
      </w:r>
      <w:r w:rsidR="00F74CCF">
        <w:rPr>
          <w:lang w:eastAsia="zh-CN"/>
        </w:rPr>
        <w:t>commute.</w:t>
      </w:r>
      <w:r>
        <w:rPr>
          <w:lang w:eastAsia="zh-CN"/>
        </w:rPr>
        <w:t xml:space="preserve"> Eq. (16) can also be denoted as</w:t>
      </w:r>
    </w:p>
    <w:p w14:paraId="7A266B0D" w14:textId="3678B536" w:rsidR="00C808D0" w:rsidRPr="00F74CCF" w:rsidRDefault="00D9299A" w:rsidP="00090536">
      <w:pPr>
        <w:spacing w:line="480" w:lineRule="auto"/>
        <w:ind w:left="709"/>
        <w:rPr>
          <w:lang w:eastAsia="zh-CN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/>
                  <w:i/>
                  <w:lang w:val="en-CA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eastAsia="zh-CN"/>
                </w:rPr>
                <m:t>μ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lang w:val="en-CA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eastAsia="zh-CN"/>
                </w:rPr>
                <m:t>μ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eastAsia="zh-CN"/>
            </w:rPr>
            <m:t>.                                                     (16)</m:t>
          </m:r>
        </m:oMath>
      </m:oMathPara>
    </w:p>
    <w:p w14:paraId="33B51DFD" w14:textId="6B7F9F53" w:rsidR="00D83C05" w:rsidRDefault="00D83C05" w:rsidP="00D83C05">
      <w:pPr>
        <w:pStyle w:val="ae"/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lastRenderedPageBreak/>
        <w:t xml:space="preserve">The </w:t>
      </w:r>
      <w:r w:rsidR="00D96A81">
        <w:rPr>
          <w:rFonts w:ascii="Cambria Math" w:hAnsi="Cambria Math" w:cs="STIXGeneral-Regular"/>
          <w:lang w:eastAsia="zh-CN"/>
        </w:rPr>
        <w:t xml:space="preserve">similarity </w:t>
      </w:r>
      <w:r>
        <w:rPr>
          <w:rFonts w:ascii="Cambria Math" w:hAnsi="Cambria Math" w:cs="STIXGeneral-Regular"/>
          <w:lang w:eastAsia="zh-CN"/>
        </w:rPr>
        <w:t xml:space="preserve">transformed Hamiltonian can be denoted as </w:t>
      </w:r>
      <m:oMath>
        <m:acc>
          <m:accPr>
            <m:chr m:val="̅"/>
            <m:ctrlPr>
              <w:rPr>
                <w:rFonts w:ascii="Cambria Math" w:hAnsi="Cambria Math" w:cs="STIXGeneral-Regular"/>
                <w:i/>
                <w:lang w:eastAsia="zh-CN"/>
              </w:rPr>
            </m:ctrlPr>
          </m:accPr>
          <m:e>
            <m:r>
              <w:rPr>
                <w:rFonts w:ascii="Cambria Math" w:hAnsi="Cambria Math" w:cs="STIXGeneral-Regular"/>
                <w:lang w:eastAsia="zh-CN"/>
              </w:rPr>
              <m:t>H</m:t>
            </m:r>
          </m:e>
        </m:acc>
      </m:oMath>
    </w:p>
    <w:p w14:paraId="464C3872" w14:textId="2D477F00" w:rsidR="00D83C05" w:rsidRPr="00026672" w:rsidRDefault="00D9299A" w:rsidP="00D83C05">
      <w:pPr>
        <w:pStyle w:val="ae"/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acc>
            <m:accPr>
              <m:chr m:val="̅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 w:cs="STIXGeneral-Regular"/>
                  <w:lang w:eastAsia="zh-CN"/>
                </w:rPr>
                <m:t>H</m:t>
              </m:r>
            </m:e>
          </m:acc>
          <m:r>
            <w:rPr>
              <w:rFonts w:ascii="Cambria Math" w:hAnsi="Cambria Math" w:cs="STIXGeneral-Regular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sup>
          </m:sSup>
          <m:r>
            <w:rPr>
              <w:rFonts w:ascii="Cambria Math" w:hAnsi="Cambria Math" w:cs="STIXGeneral-Regular"/>
              <w:lang w:eastAsia="zh-CN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</m:acc>
          <m:r>
            <w:rPr>
              <w:rFonts w:ascii="Cambria Math" w:hAnsi="Cambria Math"/>
              <w:lang w:eastAsia="zh-C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eastAsia="zh-CN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e>
                  </m:acc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eastAsia="zh-CN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lang w:eastAsia="zh-CN"/>
            </w:rPr>
            <m:t>+⋯               (17)</m:t>
          </m:r>
        </m:oMath>
      </m:oMathPara>
    </w:p>
    <w:p w14:paraId="1CDE5B15" w14:textId="77777777" w:rsidR="00214F3A" w:rsidRPr="00214F3A" w:rsidRDefault="00D9299A" w:rsidP="00D83C05">
      <w:pPr>
        <w:pStyle w:val="ae"/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>
        <m:acc>
          <m:accPr>
            <m:chr m:val="̅"/>
            <m:ctrlPr>
              <w:rPr>
                <w:rFonts w:ascii="Cambria Math" w:hAnsi="Cambria Math" w:cs="STIXGeneral-Regular"/>
                <w:i/>
                <w:lang w:eastAsia="zh-CN"/>
              </w:rPr>
            </m:ctrlPr>
          </m:accPr>
          <m:e>
            <m:r>
              <w:rPr>
                <w:rFonts w:ascii="Cambria Math" w:hAnsi="Cambria Math" w:cs="STIXGeneral-Regular"/>
                <w:lang w:eastAsia="zh-CN"/>
              </w:rPr>
              <m:t>H</m:t>
            </m:r>
          </m:e>
        </m:acc>
      </m:oMath>
      <w:r w:rsidR="00D83C05">
        <w:rPr>
          <w:rFonts w:ascii="Cambria Math" w:hAnsi="Cambria Math" w:cs="STIXGeneral-Regular"/>
          <w:lang w:eastAsia="zh-CN"/>
        </w:rPr>
        <w:t xml:space="preserve"> </w:t>
      </w:r>
      <w:proofErr w:type="gramStart"/>
      <w:r w:rsidR="00D83C05">
        <w:rPr>
          <w:rFonts w:ascii="Cambria Math" w:hAnsi="Cambria Math" w:cs="STIXGeneral-Regular"/>
          <w:lang w:eastAsia="zh-CN"/>
        </w:rPr>
        <w:t>and</w:t>
      </w:r>
      <w:proofErr w:type="gramEnd"/>
      <w:r w:rsidR="00D83C05">
        <w:rPr>
          <w:rFonts w:ascii="Cambria Math" w:hAnsi="Cambria Math" w:cs="STIXGeneral-Regular"/>
          <w:lang w:eastAsia="zh-CN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H</m:t>
            </m:r>
          </m:e>
        </m:acc>
        <m:r>
          <w:rPr>
            <w:rFonts w:ascii="Cambria Math" w:hAnsi="Cambria Math"/>
            <w:lang w:eastAsia="zh-CN"/>
          </w:rPr>
          <m:t xml:space="preserve"> </m:t>
        </m:r>
      </m:oMath>
      <w:r w:rsidR="00D83C05">
        <w:rPr>
          <w:rFonts w:ascii="Cambria Math" w:hAnsi="Cambria Math" w:cs="STIXGeneral-Regular"/>
          <w:lang w:eastAsia="zh-CN"/>
        </w:rPr>
        <w:t>have same eigenvalues but different eigenvectors.</w:t>
      </w:r>
      <m:oMath>
        <m:r>
          <w:rPr>
            <w:rFonts w:ascii="Cambria Math" w:hAnsi="Cambria Math"/>
            <w:lang w:eastAsia="zh-CN"/>
          </w:rPr>
          <m:t xml:space="preserve"> </m:t>
        </m:r>
      </m:oMath>
    </w:p>
    <w:p w14:paraId="5E2BDF4E" w14:textId="41304921" w:rsidR="00DF6DAD" w:rsidRDefault="00214F3A" w:rsidP="00D83C05">
      <w:pPr>
        <w:pStyle w:val="ae"/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t>The similarity transforme</w:t>
      </w:r>
      <w:r w:rsidR="00B80C8F">
        <w:rPr>
          <w:rFonts w:ascii="Cambria Math" w:hAnsi="Cambria Math" w:cs="STIXGeneral-Regular"/>
          <w:lang w:eastAsia="zh-CN"/>
        </w:rPr>
        <w:t xml:space="preserve">d Hamiltonian is not </w:t>
      </w:r>
      <w:proofErr w:type="spellStart"/>
      <w:r w:rsidR="00B80C8F">
        <w:rPr>
          <w:rFonts w:ascii="Cambria Math" w:hAnsi="Cambria Math" w:cs="STIXGeneral-Regular"/>
          <w:lang w:eastAsia="zh-CN"/>
        </w:rPr>
        <w:t>hermitian</w:t>
      </w:r>
      <w:proofErr w:type="spellEnd"/>
      <w:r w:rsidR="00B80C8F">
        <w:rPr>
          <w:rFonts w:ascii="Cambria Math" w:hAnsi="Cambria Math" w:cs="STIXGeneral-Regular"/>
          <w:lang w:eastAsia="zh-CN"/>
        </w:rPr>
        <w:t>, and is combined with two eigenvectors. So that, i</w:t>
      </w:r>
      <w:r>
        <w:rPr>
          <w:rFonts w:ascii="Cambria Math" w:hAnsi="Cambria Math" w:cs="STIXGeneral-Regular"/>
          <w:lang w:eastAsia="zh-CN"/>
        </w:rPr>
        <w:t xml:space="preserve">n addition to the right-side </w:t>
      </w:r>
      <w:proofErr w:type="spellStart"/>
      <w:r>
        <w:rPr>
          <w:rFonts w:ascii="Cambria Math" w:hAnsi="Cambria Math" w:cs="STIXGeneral-Regular"/>
          <w:lang w:eastAsia="zh-CN"/>
        </w:rPr>
        <w:t>eigenstates</w:t>
      </w:r>
      <w:proofErr w:type="spellEnd"/>
      <w:r>
        <w:rPr>
          <w:rFonts w:ascii="Cambria Math" w:hAnsi="Cambria Math" w:cs="STIXGeneral-Regular"/>
          <w:lang w:eastAsia="zh-CN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ascii="Cambria Math" w:hAnsi="Cambria Math" w:cs="STIXGeneral-Regular"/>
          <w:lang w:eastAsia="zh-CN"/>
        </w:rPr>
        <w:t xml:space="preserve">, we can define the left-side eigenstates as </w:t>
      </w:r>
      <m:oMath>
        <m:d>
          <m:dPr>
            <m:begChr m:val="⟨"/>
            <m:endChr m:val=""/>
            <m:ctrlPr>
              <w:rPr>
                <w:rFonts w:ascii="Cambria Math" w:hAnsi="Cambria Math" w:cs="STIXGeneral-Regular"/>
                <w:i/>
                <w:lang w:eastAsia="zh-C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l</m:t>
                    </m:r>
                  </m:sub>
                </m:sSub>
              </m:e>
            </m:d>
          </m:e>
        </m:d>
      </m:oMath>
      <w:r w:rsidR="00B80C8F">
        <w:rPr>
          <w:rFonts w:ascii="Cambria Math" w:hAnsi="Cambria Math" w:cs="STIXGeneral-Regular"/>
          <w:lang w:eastAsia="zh-CN"/>
        </w:rPr>
        <w:t>.</w:t>
      </w:r>
    </w:p>
    <w:p w14:paraId="6597C7BE" w14:textId="3DC2CAFE" w:rsidR="00B80C8F" w:rsidRPr="00C013BC" w:rsidRDefault="00D9299A" w:rsidP="00D83C05">
      <w:pPr>
        <w:pStyle w:val="ae"/>
        <w:spacing w:line="480" w:lineRule="auto"/>
        <w:ind w:left="709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T</m:t>
                  </m:r>
                </m:e>
              </m:acc>
            </m:sup>
          </m:sSup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L</m:t>
              </m:r>
            </m:e>
          </m:acc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                                                          (18)</m:t>
          </m:r>
        </m:oMath>
      </m:oMathPara>
    </w:p>
    <w:p w14:paraId="2FEF3EAA" w14:textId="7230EA76" w:rsidR="003A470E" w:rsidRDefault="003A470E" w:rsidP="003A470E">
      <w:pPr>
        <w:pStyle w:val="ae"/>
        <w:spacing w:line="480" w:lineRule="auto"/>
        <w:ind w:left="709"/>
        <w:rPr>
          <w:rFonts w:ascii="Cambria Math" w:hAnsi="Cambria Math" w:cs="STIXGeneral-Regular"/>
          <w:lang w:val="en-US" w:eastAsia="zh-CN"/>
        </w:rPr>
      </w:pPr>
      <w:proofErr w:type="gramStart"/>
      <w:r>
        <w:rPr>
          <w:rFonts w:ascii="Cambria Math" w:hAnsi="Cambria Math" w:cs="STIXGeneral-Regular" w:hint="eastAsia"/>
          <w:lang w:val="en-US" w:eastAsia="zh-CN"/>
        </w:rPr>
        <w:t>where</w:t>
      </w:r>
      <w:proofErr w:type="gramEnd"/>
      <m:oMath>
        <m:r>
          <w:rPr>
            <w:rFonts w:ascii="Cambria Math" w:hAnsi="Cambria Math" w:cs="STIXGeneral-Regular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μ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 </m:t>
        </m:r>
      </m:oMath>
      <w:r>
        <w:rPr>
          <w:rFonts w:ascii="Cambria Math" w:hAnsi="Cambria Math" w:cs="STIXGeneral-Regular" w:hint="eastAsia"/>
          <w:lang w:val="en-US" w:eastAsia="zh-CN"/>
        </w:rPr>
        <w:t>is the excitation operator</w:t>
      </w:r>
      <w:r>
        <w:rPr>
          <w:rFonts w:ascii="Cambria Math" w:hAnsi="Cambria Math" w:cs="STIXGeneral-Regular"/>
          <w:lang w:val="en-US" w:eastAsia="zh-CN"/>
        </w:rPr>
        <w:t xml:space="preserve">       </w:t>
      </w:r>
    </w:p>
    <w:p w14:paraId="0843D63B" w14:textId="51C8F5C6" w:rsidR="003A470E" w:rsidRPr="00D83C05" w:rsidRDefault="00D9299A" w:rsidP="003A470E">
      <w:pPr>
        <w:pStyle w:val="ae"/>
        <w:wordWrap w:val="0"/>
        <w:spacing w:line="480" w:lineRule="auto"/>
        <w:ind w:left="709"/>
        <w:jc w:val="center"/>
        <w:rPr>
          <w:rFonts w:ascii="Cambria Math" w:hAnsi="Cambria Math" w:cs="STIXGeneral-Regular"/>
          <w:sz w:val="22"/>
          <w:szCs w:val="22"/>
          <w:lang w:val="en-US"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μ,0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μ,1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μ,2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val="en-US"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val="en-US"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val="en-US" w:eastAsia="zh-CN"/>
                </w:rPr>
                <m:t>μ,3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val="en-US" w:eastAsia="zh-CN"/>
            </w:rPr>
            <m:t>+⋯,                                   (19)</m:t>
          </m:r>
        </m:oMath>
      </m:oMathPara>
    </w:p>
    <w:p w14:paraId="2D7E3A13" w14:textId="26C4F398" w:rsidR="003A470E" w:rsidRPr="00D83C05" w:rsidRDefault="00D9299A" w:rsidP="003A470E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μ,n</m:t>
              </m:r>
            </m:sub>
          </m:sSub>
          <m:r>
            <w:rPr>
              <w:rFonts w:ascii="Cambria Math" w:hAnsi="Cambria Math" w:cs="STIXGeneral-Regular"/>
              <w:lang w:eastAsia="zh-CN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STIXGeneral-Regular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lang w:eastAsia="zh-CN"/>
                </w:rPr>
                <m:t>n!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cs="STIXGeneral-Regular"/>
                  <w:lang w:eastAsia="zh-CN"/>
                </w:rPr>
                <m:t>i,j,k,l⋯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a,b,c,d⋯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ijkl⋯</m:t>
                      </m:r>
                    </m:sub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abcd⋯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i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STIXGeneral-Regular"/>
                      <w:lang w:eastAsia="zh-C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j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c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l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+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STIXGeneral-Regular"/>
                      <w:lang w:eastAsia="zh-CN"/>
                    </w:rPr>
                    <m:t>⋯.             (20)</m:t>
                  </m:r>
                </m:e>
              </m:nary>
            </m:e>
          </m:nary>
        </m:oMath>
      </m:oMathPara>
    </w:p>
    <w:p w14:paraId="6551D5A4" w14:textId="080B859D" w:rsidR="00B80C8F" w:rsidRDefault="00C17708" w:rsidP="007B0A8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t xml:space="preserve">In practice, one </w:t>
      </w:r>
      <w:proofErr w:type="spellStart"/>
      <w:r>
        <w:rPr>
          <w:rFonts w:ascii="Cambria Math" w:hAnsi="Cambria Math" w:cs="STIXGeneral-Regular"/>
          <w:lang w:eastAsia="zh-CN"/>
        </w:rPr>
        <w:t>diagonalizes</w:t>
      </w:r>
      <w:proofErr w:type="spellEnd"/>
      <w:r>
        <w:rPr>
          <w:rFonts w:ascii="Cambria Math" w:hAnsi="Cambria Math" w:cs="STIXGeneral-Regular"/>
          <w:lang w:eastAsia="zh-CN"/>
        </w:rPr>
        <w:t xml:space="preserve"> the</w:t>
      </w:r>
      <w:r w:rsidR="007B0A82">
        <w:rPr>
          <w:rFonts w:ascii="Cambria Math" w:hAnsi="Cambria Math" w:cs="STIXGeneral-Regular"/>
          <w:lang w:eastAsia="zh-CN"/>
        </w:rPr>
        <w:t xml:space="preserve"> CC similarity transformed Hamiltonian in the space of excited determinants included both excitation operators</w:t>
      </w:r>
      <w:r w:rsidR="007B0A82">
        <w:rPr>
          <w:lang w:eastAsia="zh-CN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R</m:t>
            </m:r>
          </m:e>
        </m:acc>
      </m:oMath>
      <w:r w:rsidR="007B0A82">
        <w:rPr>
          <w:lang w:eastAsia="zh-CN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T</m:t>
            </m:r>
          </m:e>
        </m:acc>
      </m:oMath>
      <w:r w:rsidR="007B0A82">
        <w:rPr>
          <w:lang w:eastAsia="zh-CN"/>
        </w:rPr>
        <w:t xml:space="preserve"> </w:t>
      </w:r>
      <w:r w:rsidR="007B0A82">
        <w:rPr>
          <w:rFonts w:ascii="Cambria Math" w:hAnsi="Cambria Math" w:cs="STIXGeneral-Regular"/>
          <w:lang w:eastAsia="zh-CN"/>
        </w:rPr>
        <w:t>to perform the standard EOMCC calculations.</w:t>
      </w:r>
    </w:p>
    <w:p w14:paraId="6E9FEB1C" w14:textId="0B385898" w:rsidR="007B0A82" w:rsidRDefault="007B0A82" w:rsidP="007B0A8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eastAsia="zh-CN"/>
        </w:rPr>
        <w:t xml:space="preserve">If one considers the mapping over the </w:t>
      </w:r>
      <w:proofErr w:type="gramStart"/>
      <w:r>
        <w:rPr>
          <w:rFonts w:ascii="Cambria Math" w:hAnsi="Cambria Math" w:cs="STIXGeneral-Regular"/>
          <w:lang w:eastAsia="zh-CN"/>
        </w:rPr>
        <w:t>ground-state</w:t>
      </w:r>
      <w:proofErr w:type="gramEnd"/>
      <w:r>
        <w:rPr>
          <w:rFonts w:ascii="Cambria Math" w:hAnsi="Cambria Math" w:cs="STIXGeneral-Regular"/>
          <w:lang w:eastAsia="zh-CN"/>
        </w:rPr>
        <w:t>, singly, doubly, triply excited determinants</w:t>
      </w:r>
      <w:r w:rsidR="004C0F80">
        <w:rPr>
          <w:rFonts w:ascii="Cambria Math" w:hAnsi="Cambria Math" w:cs="STIXGeneral-Regular" w:hint="eastAsia"/>
          <w:lang w:eastAsia="zh-CN"/>
        </w:rPr>
        <w:t>, the results can be represented as</w:t>
      </w:r>
    </w:p>
    <w:p w14:paraId="55042C0A" w14:textId="068806E2" w:rsidR="004C0F80" w:rsidRPr="002B225E" w:rsidRDefault="00D9299A" w:rsidP="007B0A8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TIXGeneral-Regular"/>
                        <w:i/>
                        <w:lang w:eastAsia="zh-CN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H</m:t>
                          </m:r>
                        </m:e>
                      </m:acc>
                    </m:e>
                  </m:mr>
                  <m:m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S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STIXGeneral-Regular"/>
                    <w:lang w:eastAsia="zh-CN"/>
                  </w:rPr>
                  <m:t>D</m:t>
                </m:r>
              </m:e>
            </m:mr>
            <m:mr>
              <m:e>
                <m:r>
                  <w:rPr>
                    <w:rFonts w:ascii="Cambria Math" w:hAnsi="Cambria Math" w:cs="STIXGeneral-Regular"/>
                    <w:lang w:eastAsia="zh-CN"/>
                  </w:rPr>
                  <m:t>T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0  S  D  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 xml:space="preserve">  X  X  X</m:t>
                      </m:r>
                    </m:e>
                  </m:eqArr>
                </m:e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0  X  X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X  X  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~  ~  X  X</m:t>
                  </m:r>
                </m:e>
              </m:eqArr>
            </m:e>
          </m:d>
          <m:r>
            <w:rPr>
              <w:rFonts w:ascii="Cambria Math" w:hAnsi="Cambria Math" w:cs="STIXGeneral-Regular"/>
              <w:lang w:eastAsia="zh-CN"/>
            </w:rPr>
            <m:t xml:space="preserve">                                                               (21)</m:t>
          </m:r>
        </m:oMath>
      </m:oMathPara>
    </w:p>
    <w:p w14:paraId="128C77FB" w14:textId="14FBC396" w:rsidR="002B225E" w:rsidRDefault="002B225E" w:rsidP="007B0A8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  <m:oMath>
        <m:r>
          <m:rPr>
            <m:sty m:val="p"/>
          </m:rPr>
          <w:rPr>
            <w:rFonts w:ascii="Cambria Math" w:hAnsi="Cambria Math" w:cs="STIXGeneral-Regular"/>
            <w:lang w:eastAsia="zh-CN"/>
          </w:rPr>
          <m:t>where</m:t>
        </m:r>
      </m:oMath>
      <w:r>
        <w:rPr>
          <w:rFonts w:ascii="Cambria Math" w:hAnsi="Cambria Math" w:cs="STIXGeneral-Regular"/>
          <w:lang w:eastAsia="zh-CN"/>
        </w:rPr>
        <w:t xml:space="preserve"> X refers to large matrix elements and ~ represents small matrix elements due to </w:t>
      </w:r>
      <w:r w:rsidR="00D96A81">
        <w:rPr>
          <w:rFonts w:ascii="Cambria Math" w:hAnsi="Cambria Math" w:cs="STIXGeneral-Regular"/>
          <w:lang w:eastAsia="zh-CN"/>
        </w:rPr>
        <w:t>three-particle operator in the similarity transformed Hamiltonian.</w:t>
      </w:r>
      <w:r w:rsidR="009C6665">
        <w:rPr>
          <w:rFonts w:ascii="Cambria Math" w:hAnsi="Cambria Math" w:cs="STIXGeneral-Regular"/>
          <w:vertAlign w:val="superscript"/>
          <w:lang w:eastAsia="zh-CN"/>
        </w:rPr>
        <w:t>15</w:t>
      </w:r>
    </w:p>
    <w:p w14:paraId="794D0A49" w14:textId="77777777" w:rsidR="00D96A81" w:rsidRPr="00D96A81" w:rsidRDefault="00D96A81" w:rsidP="007B0A82">
      <w:pPr>
        <w:spacing w:line="480" w:lineRule="auto"/>
        <w:ind w:left="709"/>
        <w:rPr>
          <w:rFonts w:ascii="Cambria Math" w:hAnsi="Cambria Math" w:cs="STIXGeneral-Regular"/>
          <w:lang w:eastAsia="zh-CN"/>
        </w:rPr>
      </w:pPr>
    </w:p>
    <w:p w14:paraId="6D24730C" w14:textId="1DB0612B" w:rsidR="002B225E" w:rsidRPr="002B225E" w:rsidRDefault="002B225E" w:rsidP="002B225E">
      <w:pPr>
        <w:spacing w:line="480" w:lineRule="auto"/>
        <w:rPr>
          <w:rFonts w:ascii="Cambria Math" w:hAnsi="Cambria Math" w:cs="STIXGeneral-Regular"/>
          <w:lang w:eastAsia="zh-CN"/>
        </w:rPr>
      </w:pPr>
    </w:p>
    <w:p w14:paraId="2B7CC87F" w14:textId="77777777" w:rsidR="002B225E" w:rsidRPr="002B225E" w:rsidRDefault="002B225E" w:rsidP="002B225E">
      <w:pPr>
        <w:spacing w:line="480" w:lineRule="auto"/>
        <w:rPr>
          <w:rFonts w:ascii="Cambria Math" w:hAnsi="Cambria Math" w:cs="STIXGeneral-Regular"/>
          <w:lang w:eastAsia="zh-CN"/>
        </w:rPr>
      </w:pPr>
    </w:p>
    <w:p w14:paraId="2D864009" w14:textId="07137B35" w:rsidR="0036153D" w:rsidRPr="0036153D" w:rsidRDefault="0036153D" w:rsidP="0036153D">
      <w:pPr>
        <w:pStyle w:val="ae"/>
        <w:numPr>
          <w:ilvl w:val="0"/>
          <w:numId w:val="4"/>
        </w:numPr>
        <w:spacing w:line="480" w:lineRule="auto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val="en-US" w:eastAsia="zh-CN"/>
        </w:rPr>
        <w:lastRenderedPageBreak/>
        <w:t>CR-</w:t>
      </w:r>
      <w:proofErr w:type="gramStart"/>
      <w:r>
        <w:rPr>
          <w:rFonts w:ascii="Cambria Math" w:hAnsi="Cambria Math" w:cs="STIXGeneral-Regular"/>
          <w:lang w:val="en-US" w:eastAsia="zh-CN"/>
        </w:rPr>
        <w:t>EOMCCSD(</w:t>
      </w:r>
      <w:proofErr w:type="gramEnd"/>
      <w:r>
        <w:rPr>
          <w:rFonts w:ascii="Cambria Math" w:hAnsi="Cambria Math" w:cs="STIXGeneral-Regular"/>
          <w:lang w:val="en-US" w:eastAsia="zh-CN"/>
        </w:rPr>
        <w:t xml:space="preserve">T) </w:t>
      </w:r>
      <w:r w:rsidR="00253196">
        <w:rPr>
          <w:rFonts w:ascii="Cambria Math" w:hAnsi="Cambria Math" w:cs="STIXGeneral-Regular"/>
          <w:lang w:val="en-US" w:eastAsia="zh-CN"/>
        </w:rPr>
        <w:t>Approach</w:t>
      </w:r>
      <w:r w:rsidR="009C6665">
        <w:rPr>
          <w:rFonts w:ascii="Cambria Math" w:hAnsi="Cambria Math" w:cs="STIXGeneral-Regular"/>
          <w:vertAlign w:val="superscript"/>
          <w:lang w:val="en-US" w:eastAsia="zh-CN"/>
        </w:rPr>
        <w:t>10-13</w:t>
      </w:r>
    </w:p>
    <w:p w14:paraId="7C725E86" w14:textId="6519A3D9" w:rsidR="0036153D" w:rsidRPr="00017931" w:rsidRDefault="0036153D" w:rsidP="0036153D">
      <w:pPr>
        <w:pStyle w:val="ae"/>
        <w:spacing w:line="480" w:lineRule="auto"/>
        <w:rPr>
          <w:rFonts w:ascii="Cambria Math" w:hAnsi="Cambria Math" w:cs="STIXGeneral-Regular"/>
          <w:lang w:val="en-US" w:eastAsia="zh-CN"/>
        </w:rPr>
      </w:pPr>
      <w:r w:rsidRPr="00017931">
        <w:rPr>
          <w:rFonts w:ascii="Cambria Math" w:hAnsi="Cambria Math" w:cs="STIXGeneral-Regular"/>
          <w:lang w:val="en-US" w:eastAsia="zh-CN"/>
        </w:rPr>
        <w:t>The CR-</w:t>
      </w:r>
      <w:proofErr w:type="gramStart"/>
      <w:r w:rsidRPr="00017931">
        <w:rPr>
          <w:rFonts w:ascii="Cambria Math" w:hAnsi="Cambria Math" w:cs="STIXGeneral-Regular"/>
          <w:lang w:val="en-US" w:eastAsia="zh-CN"/>
        </w:rPr>
        <w:t>EOMCCSD(</w:t>
      </w:r>
      <w:proofErr w:type="gramEnd"/>
      <w:r w:rsidRPr="00017931">
        <w:rPr>
          <w:rFonts w:ascii="Cambria Math" w:hAnsi="Cambria Math" w:cs="STIXGeneral-Regular"/>
          <w:lang w:val="en-US" w:eastAsia="zh-CN"/>
        </w:rPr>
        <w:t>T) approach is a single</w:t>
      </w:r>
      <w:r w:rsidR="00013E65" w:rsidRPr="00017931">
        <w:rPr>
          <w:rFonts w:ascii="Cambria Math" w:hAnsi="Cambria Math" w:cs="STIXGeneral-Regular"/>
          <w:lang w:val="en-US" w:eastAsia="zh-CN"/>
        </w:rPr>
        <w:t xml:space="preserve">-reference method, which enables </w:t>
      </w:r>
      <w:r w:rsidRPr="00017931">
        <w:rPr>
          <w:rFonts w:ascii="Cambria Math" w:hAnsi="Cambria Math" w:cs="STIXGeneral-Regular"/>
          <w:lang w:val="en-US" w:eastAsia="zh-CN"/>
        </w:rPr>
        <w:t xml:space="preserve">us </w:t>
      </w:r>
      <w:r w:rsidR="00013E65" w:rsidRPr="00017931">
        <w:rPr>
          <w:rFonts w:ascii="Cambria Math" w:hAnsi="Cambria Math" w:cs="STIXGeneral-Regular"/>
          <w:lang w:val="en-US" w:eastAsia="zh-CN"/>
        </w:rPr>
        <w:t>to correct the ground-state CCSD and excited-state EOMCCSD energies based on non-iterative energy corrections due to triples.</w:t>
      </w:r>
    </w:p>
    <w:p w14:paraId="4FC99168" w14:textId="1648B229" w:rsidR="009978E9" w:rsidRPr="00017931" w:rsidRDefault="009978E9" w:rsidP="0036153D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w:r w:rsidRPr="00017931">
        <w:rPr>
          <w:rFonts w:ascii="Cambria Math" w:hAnsi="Cambria Math" w:cs="STIXGeneral-Regular"/>
          <w:lang w:val="en-US" w:eastAsia="zh-CN"/>
        </w:rPr>
        <w:t xml:space="preserve">The </w:t>
      </w:r>
      <w:r w:rsidR="00B318C7" w:rsidRPr="00017931">
        <w:rPr>
          <w:rFonts w:ascii="Cambria Math" w:hAnsi="Cambria Math" w:cs="STIXGeneral-Regular"/>
          <w:lang w:val="en-US" w:eastAsia="zh-CN"/>
        </w:rPr>
        <w:t xml:space="preserve">excited state </w:t>
      </w:r>
      <w:proofErr w:type="spellStart"/>
      <w:r w:rsidRPr="00017931">
        <w:rPr>
          <w:rFonts w:ascii="Cambria Math" w:hAnsi="Cambria Math" w:cs="STIXGeneral-Regular"/>
          <w:lang w:val="en-US" w:eastAsia="zh-CN"/>
        </w:rPr>
        <w:t>wavefunction</w:t>
      </w:r>
      <w:proofErr w:type="spellEnd"/>
      <w:r w:rsidRPr="00017931">
        <w:rPr>
          <w:rFonts w:ascii="Cambria Math" w:hAnsi="Cambria Math" w:cs="STIXGeneral-Regular"/>
          <w:lang w:val="en-US" w:eastAsia="zh-CN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CR-EOMCCSD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</m:e>
                    </m:d>
                  </m:sup>
                </m:sSubSup>
              </m:e>
            </m:d>
          </m:e>
        </m:d>
        <w:proofErr w:type="gramStart"/>
        <m:r>
          <w:rPr>
            <w:rFonts w:ascii="Cambria Math" w:hAnsi="Cambria Math"/>
            <w:lang w:eastAsia="zh-CN"/>
          </w:rPr>
          <m:t xml:space="preserve"> </m:t>
        </m:r>
      </m:oMath>
      <w:r w:rsidR="00B318C7" w:rsidRPr="00017931">
        <w:rPr>
          <w:rFonts w:ascii="Cambria Math" w:hAnsi="Cambria Math" w:cs="STIXGeneral-Regular"/>
          <w:lang w:eastAsia="zh-CN"/>
        </w:rPr>
        <w:t xml:space="preserve"> is</w:t>
      </w:r>
      <w:proofErr w:type="gramEnd"/>
      <w:r w:rsidR="00B318C7" w:rsidRPr="00017931">
        <w:rPr>
          <w:rFonts w:ascii="Cambria Math" w:hAnsi="Cambria Math" w:cs="STIXGeneral-Regular"/>
          <w:lang w:eastAsia="zh-CN"/>
        </w:rPr>
        <w:t xml:space="preserve"> written as</w:t>
      </w:r>
      <w:r w:rsidR="00B318C7" w:rsidRPr="00017931">
        <w:rPr>
          <w:rFonts w:ascii="Cambria Math" w:hAnsi="Cambria Math" w:cs="STIXGeneral-Regular"/>
          <w:vertAlign w:val="superscript"/>
          <w:lang w:eastAsia="zh-CN"/>
        </w:rPr>
        <w:t>234</w:t>
      </w:r>
      <w:r w:rsidR="00B318C7" w:rsidRPr="00017931">
        <w:rPr>
          <w:rFonts w:ascii="Cambria Math" w:hAnsi="Cambria Math" w:cs="STIXGeneral-Regular"/>
          <w:lang w:eastAsia="zh-CN"/>
        </w:rPr>
        <w:t>:</w:t>
      </w:r>
    </w:p>
    <w:p w14:paraId="2B82F166" w14:textId="01ABE97D" w:rsidR="00B318C7" w:rsidRPr="00B318C7" w:rsidRDefault="00D9299A" w:rsidP="0036153D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CR-EOMCCSD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2"/>
                          <w:szCs w:val="22"/>
                          <w:lang w:eastAsia="zh-CN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2"/>
                          <w:szCs w:val="22"/>
                          <w:lang w:eastAsia="zh-CN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2</m:t>
                  </m:r>
                </m:sub>
              </m:sSub>
            </m:sup>
          </m:sSup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                       (23)</m:t>
          </m:r>
        </m:oMath>
      </m:oMathPara>
    </w:p>
    <w:p w14:paraId="3B29123D" w14:textId="5951B5EC" w:rsidR="00B318C7" w:rsidRPr="00017931" w:rsidRDefault="00B318C7" w:rsidP="0036153D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w:proofErr w:type="gramStart"/>
      <w:r w:rsidRPr="00017931">
        <w:rPr>
          <w:rFonts w:ascii="Cambria Math" w:hAnsi="Cambria Math" w:cs="STIXGeneral-Regular"/>
          <w:lang w:eastAsia="zh-CN"/>
        </w:rPr>
        <w:t>where</w:t>
      </w:r>
      <w:proofErr w:type="gramEnd"/>
      <w:r w:rsidRPr="00017931">
        <w:rPr>
          <w:rFonts w:ascii="Cambria Math" w:hAnsi="Cambria Math" w:cs="STIXGeneral-Regular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μ,0</m:t>
            </m:r>
          </m:sub>
        </m:sSub>
      </m:oMath>
      <w:r w:rsidRPr="00017931">
        <w:rPr>
          <w:rFonts w:ascii="Cambria Math" w:hAnsi="Cambria Math" w:cs="STIXGeneral-Regular"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μ,1</m:t>
            </m:r>
          </m:sub>
        </m:sSub>
      </m:oMath>
      <w:r w:rsidRPr="00017931">
        <w:rPr>
          <w:rFonts w:ascii="Cambria Math" w:hAnsi="Cambria Math" w:cs="STIXGeneral-Regular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μ,2</m:t>
            </m:r>
          </m:sub>
        </m:sSub>
      </m:oMath>
      <w:r w:rsidRPr="00017931">
        <w:rPr>
          <w:rFonts w:ascii="Cambria Math" w:hAnsi="Cambria Math" w:cs="STIXGeneral-Regular"/>
          <w:lang w:eastAsia="zh-CN"/>
        </w:rPr>
        <w:t xml:space="preserve"> are the </w:t>
      </w:r>
      <w:r w:rsidR="00B75FB3" w:rsidRPr="00017931">
        <w:rPr>
          <w:rFonts w:ascii="Cambria Math" w:hAnsi="Cambria Math" w:cs="STIXGeneral-Regular"/>
          <w:lang w:eastAsia="zh-CN"/>
        </w:rPr>
        <w:t xml:space="preserve">reference, singly excited, doubly excited components of the excitation operator.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μ,3</m:t>
            </m:r>
          </m:sub>
        </m:sSub>
      </m:oMath>
      <w:r w:rsidR="00B75FB3" w:rsidRPr="00017931">
        <w:rPr>
          <w:rFonts w:ascii="Cambria Math" w:hAnsi="Cambria Math" w:cs="STIXGeneral-Regular"/>
          <w:lang w:eastAsia="zh-CN"/>
        </w:rPr>
        <w:t xml:space="preserve"> </w:t>
      </w:r>
      <w:proofErr w:type="gramStart"/>
      <w:r w:rsidR="00B75FB3" w:rsidRPr="00017931">
        <w:rPr>
          <w:rFonts w:ascii="Cambria Math" w:hAnsi="Cambria Math" w:cs="STIXGeneral-Regular"/>
          <w:lang w:eastAsia="zh-CN"/>
        </w:rPr>
        <w:t>represents</w:t>
      </w:r>
      <w:proofErr w:type="gramEnd"/>
      <w:r w:rsidR="00B75FB3" w:rsidRPr="00017931">
        <w:rPr>
          <w:rFonts w:ascii="Cambria Math" w:hAnsi="Cambria Math" w:cs="STIXGeneral-Regular"/>
          <w:lang w:eastAsia="zh-CN"/>
        </w:rPr>
        <w:t xml:space="preserve"> the approximate form of the triple ex</w:t>
      </w:r>
      <w:r w:rsidR="00912F85" w:rsidRPr="00017931">
        <w:rPr>
          <w:rFonts w:ascii="Cambria Math" w:hAnsi="Cambria Math" w:cs="STIXGeneral-Regular"/>
          <w:lang w:eastAsia="zh-CN"/>
        </w:rPr>
        <w:t>citation operator calculated by</w:t>
      </w:r>
    </w:p>
    <w:p w14:paraId="5F209A09" w14:textId="7AADA6E9" w:rsidR="00912F85" w:rsidRPr="00912F85" w:rsidRDefault="00D9299A" w:rsidP="0036153D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μ,3</m:t>
              </m:r>
            </m:sub>
          </m:sSub>
          <m: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i,j,k,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a,b,c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μ,abc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ijk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acc>
            <m:acc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acc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 xml:space="preserve">i </m:t>
              </m:r>
            </m:e>
          </m:acc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 xml:space="preserve">j </m:t>
                  </m:r>
                </m:e>
              </m:acc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acc>
            <m:acc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acc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k</m:t>
              </m:r>
            </m:e>
          </m:acc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.                                            (24)</m:t>
          </m:r>
        </m:oMath>
      </m:oMathPara>
    </w:p>
    <w:p w14:paraId="6DC421C4" w14:textId="63A470E8" w:rsidR="00912F85" w:rsidRPr="00017931" w:rsidRDefault="00D9299A" w:rsidP="0036153D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μ,abc</m:t>
            </m:r>
          </m:sub>
          <m:sup>
            <m:r>
              <w:rPr>
                <w:rFonts w:ascii="Cambria Math" w:hAnsi="Cambria Math"/>
                <w:lang w:eastAsia="zh-CN"/>
              </w:rPr>
              <m:t>ijk</m:t>
            </m:r>
          </m:sup>
        </m:sSubSup>
      </m:oMath>
      <w:r w:rsidR="009D5CA1" w:rsidRPr="00017931">
        <w:rPr>
          <w:rFonts w:ascii="Cambria Math" w:hAnsi="Cambria Math" w:cs="STIXGeneral-Regular"/>
          <w:lang w:eastAsia="zh-CN"/>
        </w:rPr>
        <w:t xml:space="preserve"> </w:t>
      </w:r>
      <w:proofErr w:type="gramStart"/>
      <w:r w:rsidR="009D5CA1" w:rsidRPr="00017931">
        <w:rPr>
          <w:rFonts w:ascii="Cambria Math" w:hAnsi="Cambria Math" w:cs="STIXGeneral-Regular"/>
          <w:lang w:eastAsia="zh-CN"/>
        </w:rPr>
        <w:t>are</w:t>
      </w:r>
      <w:proofErr w:type="gramEnd"/>
      <w:r w:rsidR="009D5CA1" w:rsidRPr="00017931">
        <w:rPr>
          <w:rFonts w:ascii="Cambria Math" w:hAnsi="Cambria Math" w:cs="STIXGeneral-Regular"/>
          <w:lang w:eastAsia="zh-CN"/>
        </w:rPr>
        <w:t xml:space="preserve"> the triple excitation ampl</w:t>
      </w:r>
      <w:proofErr w:type="spellStart"/>
      <w:r w:rsidR="00912F85" w:rsidRPr="00017931">
        <w:rPr>
          <w:rFonts w:ascii="Cambria Math" w:hAnsi="Cambria Math" w:cs="STIXGeneral-Regular"/>
          <w:lang w:eastAsia="zh-CN"/>
        </w:rPr>
        <w:t>itu</w:t>
      </w:r>
      <w:r w:rsidR="009D5CA1" w:rsidRPr="00017931">
        <w:rPr>
          <w:rFonts w:ascii="Cambria Math" w:hAnsi="Cambria Math" w:cs="STIXGeneral-Regular"/>
          <w:lang w:eastAsia="zh-CN"/>
        </w:rPr>
        <w:t>des</w:t>
      </w:r>
      <w:proofErr w:type="spellEnd"/>
      <w:r w:rsidR="009D5CA1" w:rsidRPr="00017931">
        <w:rPr>
          <w:rFonts w:ascii="Cambria Math" w:hAnsi="Cambria Math" w:cs="STIXGeneral-Regular"/>
          <w:lang w:eastAsia="zh-CN"/>
        </w:rPr>
        <w:t>, and can be given by</w:t>
      </w:r>
    </w:p>
    <w:p w14:paraId="50FFA0F7" w14:textId="1F18FD5B" w:rsidR="009D5CA1" w:rsidRPr="009D5CA1" w:rsidRDefault="00D9299A" w:rsidP="0036153D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μ,abc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ijk</m:t>
              </m:r>
            </m:sup>
          </m:sSubSup>
          <m: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sSubSupPr>
                <m:e>
                  <m:r>
                    <m:rPr>
                      <m:scr m:val="fraktur"/>
                    </m:rP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μ,abc</m:t>
                  </m:r>
                </m:sub>
                <m:sup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ijk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μ,ijk</m:t>
                  </m:r>
                </m:sub>
                <m:sup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abc</m:t>
                  </m:r>
                </m:sup>
              </m:sSubSup>
            </m:den>
          </m:f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                                                                  (25)</m:t>
          </m:r>
        </m:oMath>
      </m:oMathPara>
    </w:p>
    <w:p w14:paraId="0622E3D7" w14:textId="77777777" w:rsidR="00C76564" w:rsidRPr="00017931" w:rsidRDefault="009D5CA1" w:rsidP="0036153D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where</m:t>
        </m:r>
      </m:oMath>
      <w:r w:rsidRPr="00017931">
        <w:rPr>
          <w:rFonts w:ascii="Cambria Math" w:hAnsi="Cambria Math" w:cs="STIXGeneral-Regular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SupPr>
          <m:e>
            <m:r>
              <m:rPr>
                <m:scr m:val="fraktur"/>
              </m:rPr>
              <w:rPr>
                <w:rFonts w:ascii="Cambria Math" w:hAnsi="Cambria Math" w:cs="STIXGeneral-Regular"/>
                <w:lang w:eastAsia="zh-CN"/>
              </w:rPr>
              <m:t>M</m:t>
            </m:r>
          </m:e>
          <m:sub>
            <m:r>
              <w:rPr>
                <w:rFonts w:ascii="Cambria Math" w:hAnsi="Cambria Math" w:cs="STIXGeneral-Regular"/>
                <w:lang w:eastAsia="zh-CN"/>
              </w:rPr>
              <m:t>μ,abc</m:t>
            </m:r>
          </m:sub>
          <m:sup>
            <m:r>
              <w:rPr>
                <w:rFonts w:ascii="Cambria Math" w:hAnsi="Cambria Math" w:cs="STIXGeneral-Regular"/>
                <w:lang w:eastAsia="zh-CN"/>
              </w:rPr>
              <m:t>ijk</m:t>
            </m:r>
          </m:sup>
        </m:sSubSup>
      </m:oMath>
      <w:r w:rsidRPr="00017931">
        <w:rPr>
          <w:rFonts w:ascii="Cambria Math" w:hAnsi="Cambria Math" w:cs="STIXGeneral-Regular"/>
          <w:lang w:eastAsia="zh-CN"/>
        </w:rPr>
        <w:t xml:space="preserve"> </w:t>
      </w:r>
      <w:proofErr w:type="gramStart"/>
      <w:r w:rsidR="00C76564" w:rsidRPr="00017931">
        <w:rPr>
          <w:rFonts w:ascii="Cambria Math" w:hAnsi="Cambria Math" w:cs="STIXGeneral-Regular"/>
          <w:lang w:eastAsia="zh-CN"/>
        </w:rPr>
        <w:t>define</w:t>
      </w:r>
      <w:proofErr w:type="gramEnd"/>
      <w:r w:rsidR="00C76564" w:rsidRPr="00017931">
        <w:rPr>
          <w:rFonts w:ascii="Cambria Math" w:hAnsi="Cambria Math" w:cs="STIXGeneral-Regular"/>
          <w:lang w:eastAsia="zh-CN"/>
        </w:rPr>
        <w:t xml:space="preserve"> </w:t>
      </w:r>
      <w:r w:rsidRPr="00017931">
        <w:rPr>
          <w:rFonts w:ascii="Cambria Math" w:hAnsi="Cambria Math" w:cs="STIXGeneral-Regular"/>
          <w:lang w:eastAsia="zh-CN"/>
        </w:rPr>
        <w:t xml:space="preserve">the </w:t>
      </w:r>
      <w:r w:rsidR="00C76564" w:rsidRPr="00017931">
        <w:rPr>
          <w:rFonts w:ascii="Cambria Math" w:hAnsi="Cambria Math" w:cs="STIXGeneral-Regular"/>
          <w:lang w:eastAsia="zh-CN"/>
        </w:rPr>
        <w:t>generalized moments of the EOMCCSD equations corresponding to projections on the triple excited determinants</w:t>
      </w:r>
      <m:oMath>
        <m:r>
          <w:rPr>
            <w:rFonts w:ascii="Cambria Math" w:hAnsi="Cambria Math" w:cs="STIXGeneral-Regular"/>
            <w:lang w:eastAsia="zh-CN"/>
          </w:rPr>
          <m:t xml:space="preserve">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abc</m:t>
                    </m:r>
                  </m:sup>
                </m:sSubSup>
              </m:e>
            </m:d>
          </m:e>
        </m:d>
        <m:r>
          <w:rPr>
            <w:rFonts w:ascii="Cambria Math" w:hAnsi="Cambria Math"/>
            <w:lang w:eastAsia="zh-CN"/>
          </w:rPr>
          <m:t>:</m:t>
        </m:r>
      </m:oMath>
      <w:r w:rsidR="00C76564" w:rsidRPr="00017931">
        <w:rPr>
          <w:rFonts w:ascii="Cambria Math" w:hAnsi="Cambria Math" w:cs="STIXGeneral-Regular"/>
          <w:lang w:eastAsia="zh-CN"/>
        </w:rPr>
        <w:t xml:space="preserve"> </w:t>
      </w:r>
    </w:p>
    <w:p w14:paraId="4B4C2A11" w14:textId="395F0EA4" w:rsidR="009D5CA1" w:rsidRPr="00B43005" w:rsidRDefault="00D9299A" w:rsidP="0036153D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SupPr>
            <m:e>
              <m:r>
                <m:rPr>
                  <m:scr m:val="fraktur"/>
                </m:rP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μ,abc</m:t>
              </m:r>
            </m:sub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ijk</m:t>
              </m:r>
            </m:sup>
          </m:sSubSup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ijk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abc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C</m:t>
              </m:r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CSD</m:t>
              </m:r>
            </m:sup>
          </m:sSup>
          <m:d>
            <m:d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μ,2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, </m:t>
          </m:r>
          <m:d>
            <m:d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26</m:t>
              </m:r>
            </m:e>
          </m:d>
        </m:oMath>
      </m:oMathPara>
    </w:p>
    <w:p w14:paraId="302702D5" w14:textId="4654B059" w:rsidR="009D5CA1" w:rsidRDefault="00D9299A" w:rsidP="0036153D">
      <w:pPr>
        <w:pStyle w:val="ae"/>
        <w:spacing w:line="480" w:lineRule="auto"/>
        <w:rPr>
          <w:rFonts w:ascii="Cambria Math" w:hAnsi="Cambria Math" w:cs="STIXGeneral-Regular"/>
          <w:lang w:val="en-US" w:eastAsia="zh-CN"/>
        </w:rPr>
      </w:pPr>
      <m:oMath>
        <m:sSubSup>
          <m:sSubSup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SupPr>
          <m:e>
            <m:r>
              <w:rPr>
                <w:rFonts w:ascii="Cambria Math" w:hAnsi="Cambria Math" w:cs="STIXGeneral-Regular"/>
                <w:lang w:eastAsia="zh-CN"/>
              </w:rPr>
              <m:t>D</m:t>
            </m:r>
          </m:e>
          <m:sub>
            <m:r>
              <w:rPr>
                <w:rFonts w:ascii="Cambria Math" w:hAnsi="Cambria Math" w:cs="STIXGeneral-Regular"/>
                <w:lang w:eastAsia="zh-CN"/>
              </w:rPr>
              <m:t>μ,ijk</m:t>
            </m:r>
          </m:sub>
          <m:sup>
            <m:r>
              <w:rPr>
                <w:rFonts w:ascii="Cambria Math" w:hAnsi="Cambria Math" w:cs="STIXGeneral-Regular"/>
                <w:lang w:eastAsia="zh-CN"/>
              </w:rPr>
              <m:t>abc</m:t>
            </m:r>
          </m:sup>
        </m:sSubSup>
      </m:oMath>
      <w:r w:rsidR="00B43005" w:rsidRPr="00017931">
        <w:rPr>
          <w:rFonts w:ascii="Cambria Math" w:hAnsi="Cambria Math" w:cs="STIXGeneral-Regular"/>
          <w:lang w:eastAsia="zh-CN"/>
        </w:rPr>
        <w:t xml:space="preserve"> </w:t>
      </w:r>
      <w:proofErr w:type="gramStart"/>
      <w:r w:rsidR="00B43005" w:rsidRPr="00017931">
        <w:rPr>
          <w:rFonts w:ascii="Cambria Math" w:hAnsi="Cambria Math" w:cs="STIXGeneral-Regular"/>
          <w:lang w:eastAsia="zh-CN"/>
        </w:rPr>
        <w:t>represents</w:t>
      </w:r>
      <w:proofErr w:type="gramEnd"/>
      <w:r w:rsidR="00B43005" w:rsidRPr="00017931">
        <w:rPr>
          <w:rFonts w:ascii="Cambria Math" w:hAnsi="Cambria Math" w:cs="STIXGeneral-Regular"/>
          <w:lang w:eastAsia="zh-CN"/>
        </w:rPr>
        <w:t xml:space="preserve"> the perturbative den</w:t>
      </w:r>
      <w:proofErr w:type="spellStart"/>
      <w:r w:rsidR="00017931" w:rsidRPr="00017931">
        <w:rPr>
          <w:rFonts w:ascii="Cambria Math" w:hAnsi="Cambria Math" w:cs="STIXGeneral-Regular"/>
          <w:lang w:eastAsia="zh-CN"/>
        </w:rPr>
        <w:t>ominators</w:t>
      </w:r>
      <w:proofErr w:type="spellEnd"/>
      <w:r w:rsidR="00017931" w:rsidRPr="00017931">
        <w:rPr>
          <w:rFonts w:ascii="Cambria Math" w:hAnsi="Cambria Math" w:cs="STIXGeneral-Regular"/>
          <w:lang w:eastAsia="zh-CN"/>
        </w:rPr>
        <w:t xml:space="preserve"> for triple excitation</w:t>
      </w:r>
      <w:r w:rsidR="00017931" w:rsidRPr="00017931">
        <w:rPr>
          <w:rFonts w:ascii="Cambria Math" w:hAnsi="Cambria Math" w:cs="STIXGeneral-Regular" w:hint="eastAsia"/>
          <w:lang w:eastAsia="zh-CN"/>
        </w:rPr>
        <w:t>s</w:t>
      </w:r>
      <w:r w:rsidR="00017931" w:rsidRPr="00017931">
        <w:rPr>
          <w:rFonts w:ascii="Cambria Math" w:hAnsi="Cambria Math" w:cs="STIXGeneral-Regular"/>
          <w:lang w:val="en-US" w:eastAsia="zh-CN"/>
        </w:rPr>
        <w:t>.</w:t>
      </w:r>
    </w:p>
    <w:p w14:paraId="23C1CE22" w14:textId="016FE12F" w:rsidR="00017931" w:rsidRDefault="00017931" w:rsidP="0036153D">
      <w:pPr>
        <w:pStyle w:val="ae"/>
        <w:spacing w:line="480" w:lineRule="auto"/>
        <w:rPr>
          <w:rFonts w:cs="STIXGeneral-Regular"/>
          <w:lang w:val="en-US" w:eastAsia="zh-CN"/>
        </w:rPr>
      </w:pPr>
      <m:oMath>
        <m:r>
          <m:rPr>
            <m:sty m:val="p"/>
          </m:rPr>
          <w:rPr>
            <w:rFonts w:ascii="Cambria Math" w:hAnsi="Cambria Math" w:cs="STIXGeneral-Regular"/>
            <w:lang w:val="en-US" w:eastAsia="zh-CN"/>
          </w:rPr>
          <m:t>Here</m:t>
        </m:r>
      </m:oMath>
      <w:r>
        <w:rPr>
          <w:rFonts w:ascii="Cambria Math" w:hAnsi="Cambria Math" w:cs="STIXGeneral-Regular"/>
          <w:lang w:val="en-US" w:eastAsia="zh-CN"/>
        </w:rPr>
        <w:t xml:space="preserve"> </w:t>
      </w:r>
      <w:proofErr w:type="gramStart"/>
      <w:r>
        <w:rPr>
          <w:rFonts w:ascii="Cambria Math" w:hAnsi="Cambria Math" w:cs="STIXGeneral-Regular"/>
          <w:lang w:val="en-US" w:eastAsia="zh-CN"/>
        </w:rPr>
        <w:t>we</w:t>
      </w:r>
      <w:proofErr w:type="gramEnd"/>
      <w:r>
        <w:rPr>
          <w:rFonts w:ascii="Cambria Math" w:hAnsi="Cambria Math" w:cs="STIXGeneral-Regular"/>
          <w:lang w:val="en-US" w:eastAsia="zh-CN"/>
        </w:rPr>
        <w:t xml:space="preserve"> introduce two variants or the CR-EOMCCSD(T) theory, labeled as A and D. D </w:t>
      </w:r>
      <w:r>
        <w:rPr>
          <w:rFonts w:cs="STIXGeneral-Regular"/>
          <w:lang w:val="en-US" w:eastAsia="zh-CN"/>
        </w:rPr>
        <w:t>refers to full treatment through the diagonal matrix elements of the</w:t>
      </w:r>
      <w:r w:rsidRPr="00017931">
        <w:rPr>
          <w:rFonts w:cs="STIXGeneral-Regular"/>
          <w:lang w:val="en-US" w:eastAsia="zh-CN"/>
        </w:rPr>
        <w:t xml:space="preserve"> </w:t>
      </w:r>
      <w:r>
        <w:rPr>
          <w:rFonts w:cs="STIXGeneral-Regular"/>
          <w:lang w:val="en-US" w:eastAsia="zh-CN"/>
        </w:rPr>
        <w:t>triples-triples block of the CCSD similarity transformed Hamiltonian.</w:t>
      </w:r>
    </w:p>
    <w:p w14:paraId="6B31E829" w14:textId="458F785F" w:rsidR="00017931" w:rsidRDefault="00017931" w:rsidP="0036153D">
      <w:pPr>
        <w:pStyle w:val="ae"/>
        <w:spacing w:line="480" w:lineRule="auto"/>
        <w:rPr>
          <w:rFonts w:cs="STIXGeneral-Regular"/>
          <w:color w:val="FF0000"/>
          <w:vertAlign w:val="superscript"/>
          <w:lang w:val="en-US" w:eastAsia="zh-CN"/>
        </w:rPr>
      </w:pPr>
      <w:r>
        <w:rPr>
          <w:rFonts w:cs="STIXGeneral-Regular"/>
          <w:lang w:val="en-US" w:eastAsia="zh-CN"/>
        </w:rPr>
        <w:t>A means the roughest treatment based on bare orbital energies.</w:t>
      </w:r>
      <w:r w:rsidR="00253196">
        <w:rPr>
          <w:rFonts w:cs="STIXGeneral-Regular"/>
          <w:color w:val="FF0000"/>
          <w:vertAlign w:val="superscript"/>
          <w:lang w:val="en-US" w:eastAsia="zh-CN"/>
        </w:rPr>
        <w:t>4</w:t>
      </w:r>
    </w:p>
    <w:p w14:paraId="09B1ED09" w14:textId="77777777" w:rsidR="00253196" w:rsidRPr="006D7007" w:rsidRDefault="00253196" w:rsidP="006D7007">
      <w:pPr>
        <w:spacing w:line="480" w:lineRule="auto"/>
        <w:rPr>
          <w:rFonts w:cs="STIXGeneral-Regular"/>
          <w:color w:val="FF0000"/>
          <w:lang w:eastAsia="zh-CN"/>
        </w:rPr>
      </w:pPr>
    </w:p>
    <w:p w14:paraId="34B92CB2" w14:textId="15A767E5" w:rsidR="00017931" w:rsidRDefault="00017931" w:rsidP="0036153D">
      <w:pPr>
        <w:pStyle w:val="ae"/>
        <w:spacing w:line="480" w:lineRule="auto"/>
        <w:rPr>
          <w:rFonts w:cs="STIXGeneral-Regular"/>
          <w:lang w:eastAsia="zh-CN"/>
        </w:rPr>
      </w:pPr>
      <w:r>
        <w:rPr>
          <w:rFonts w:cs="STIXGeneral-Regular"/>
          <w:lang w:val="en-US" w:eastAsia="zh-CN"/>
        </w:rPr>
        <w:lastRenderedPageBreak/>
        <w:t xml:space="preserve">For the D </w:t>
      </w:r>
      <w:r w:rsidR="002920F7">
        <w:rPr>
          <w:rFonts w:cs="STIXGeneral-Regular"/>
          <w:lang w:val="en-US" w:eastAsia="zh-CN"/>
        </w:rPr>
        <w:t>treatment</w:t>
      </w:r>
      <w:r>
        <w:rPr>
          <w:rFonts w:cs="STIXGeneral-Regular"/>
          <w:lang w:val="en-US" w:eastAsia="zh-CN"/>
        </w:rPr>
        <w:t xml:space="preserve">, </w:t>
      </w:r>
      <m:oMath>
        <m:sSubSup>
          <m:sSubSup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SupPr>
          <m:e>
            <m:r>
              <w:rPr>
                <w:rFonts w:ascii="Cambria Math" w:hAnsi="Cambria Math" w:cs="STIXGeneral-Regular"/>
                <w:lang w:eastAsia="zh-CN"/>
              </w:rPr>
              <m:t>D</m:t>
            </m:r>
          </m:e>
          <m:sub>
            <m:r>
              <w:rPr>
                <w:rFonts w:ascii="Cambria Math" w:hAnsi="Cambria Math" w:cs="STIXGeneral-Regular"/>
                <w:lang w:eastAsia="zh-CN"/>
              </w:rPr>
              <m:t>μ</m:t>
            </m:r>
            <w:proofErr w:type="gramStart"/>
            <m:r>
              <w:rPr>
                <w:rFonts w:ascii="Cambria Math" w:hAnsi="Cambria Math" w:cs="STIXGeneral-Regular"/>
                <w:lang w:eastAsia="zh-CN"/>
              </w:rPr>
              <m:t>,ijk</m:t>
            </m:r>
            <w:proofErr w:type="gramEnd"/>
          </m:sub>
          <m:sup>
            <m:r>
              <w:rPr>
                <w:rFonts w:ascii="Cambria Math" w:hAnsi="Cambria Math" w:cs="STIXGeneral-Regular"/>
                <w:lang w:eastAsia="zh-CN"/>
              </w:rPr>
              <m:t>abc</m:t>
            </m:r>
          </m:sup>
        </m:sSubSup>
      </m:oMath>
      <w:r>
        <w:rPr>
          <w:rFonts w:cs="STIXGeneral-Regular"/>
          <w:lang w:eastAsia="zh-CN"/>
        </w:rPr>
        <w:t xml:space="preserve"> is expressed as</w:t>
      </w:r>
    </w:p>
    <w:p w14:paraId="7DF69010" w14:textId="47B47306" w:rsidR="00017931" w:rsidRPr="002920F7" w:rsidRDefault="00D9299A" w:rsidP="0036153D">
      <w:pPr>
        <w:pStyle w:val="ae"/>
        <w:spacing w:line="480" w:lineRule="auto"/>
        <w:rPr>
          <w:rFonts w:cs="STIXGeneral-Regular"/>
          <w:lang w:eastAsia="zh-CN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cs="STIXGeneral-Regular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μ,ijk</m:t>
              </m:r>
            </m:sub>
            <m:sup>
              <m:r>
                <w:rPr>
                  <w:rFonts w:ascii="Cambria Math" w:hAnsi="Cambria Math" w:cs="STIXGeneral-Regular"/>
                  <w:lang w:eastAsia="zh-CN"/>
                </w:rPr>
                <m:t>abc</m:t>
              </m:r>
            </m:sup>
          </m:sSubSup>
          <m:r>
            <w:rPr>
              <w:rFonts w:ascii="Cambria Math" w:hAnsi="Cambria Math" w:cs="STIXGeneral-Regular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cs="STIXGeneral-Regular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</m:t>
              </m:r>
            </m:sub>
            <m:sup>
              <m:r>
                <w:rPr>
                  <w:rFonts w:ascii="Cambria Math" w:hAnsi="Cambria Math" w:cs="STIXGeneral-Regular"/>
                  <w:lang w:val="en-US" w:eastAsia="zh-CN"/>
                </w:rPr>
                <m:t>(CCSD)</m:t>
              </m:r>
            </m:sup>
          </m:sSubSup>
          <m:r>
            <w:rPr>
              <w:rFonts w:ascii="Cambria Math" w:hAnsi="Cambria Math" w:cs="STIXGeneral-Regular"/>
              <w:lang w:eastAsia="zh-C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 w:cs="STIXGeneral-Regular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 w:cs="STIXGeneral-Regular"/>
                  <w:lang w:eastAsia="zh-CN"/>
                </w:rPr>
                <m:t>3</m:t>
              </m:r>
            </m:sup>
            <m:e>
              <m:d>
                <m:dPr>
                  <m:begChr m:val="⟨"/>
                  <m:endChr m:val=""/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ijk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abc</m:t>
                          </m:r>
                        </m:sup>
                      </m:sSub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2"/>
                          <w:szCs w:val="22"/>
                          <w:lang w:eastAsia="zh-CN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n</m:t>
                  </m:r>
                </m:sub>
                <m:sup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CCSD</m:t>
                  </m:r>
                </m:sup>
              </m:sSubSup>
            </m:e>
          </m:nary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ijk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abc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STIXGeneral-Regular"/>
              <w:lang w:eastAsia="zh-CN"/>
            </w:rPr>
            <m:t>,                        (27)</m:t>
          </m:r>
        </m:oMath>
      </m:oMathPara>
    </w:p>
    <w:p w14:paraId="1C5D6356" w14:textId="5267D4FA" w:rsidR="002920F7" w:rsidRDefault="002920F7" w:rsidP="002920F7">
      <w:pPr>
        <w:pStyle w:val="ae"/>
        <w:spacing w:line="480" w:lineRule="auto"/>
        <w:rPr>
          <w:rFonts w:cs="STIXGeneral-Regular"/>
          <w:lang w:eastAsia="zh-CN"/>
        </w:rPr>
      </w:pPr>
      <m:oMath>
        <m:r>
          <m:rPr>
            <m:sty m:val="p"/>
          </m:rPr>
          <w:rPr>
            <w:rFonts w:ascii="Cambria Math" w:hAnsi="Cambria Math" w:cs="STIXGeneral-Regular"/>
            <w:lang w:eastAsia="zh-CN"/>
          </w:rPr>
          <m:t>where</m:t>
        </m:r>
      </m:oMath>
      <w:r>
        <w:rPr>
          <w:rFonts w:cs="STIXGeneral-Regular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 w:cs="STIXGeneral-Regular"/>
                <w:lang w:eastAsia="zh-CN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STIXGeneral-Regular"/>
                <w:lang w:eastAsia="zh-CN"/>
              </w:rPr>
              <m:t>n</m:t>
            </m:r>
          </m:sub>
          <m:sup>
            <m:r>
              <w:rPr>
                <w:rFonts w:ascii="Cambria Math" w:hAnsi="Cambria Math" w:cs="STIXGeneral-Regular"/>
                <w:lang w:eastAsia="zh-CN"/>
              </w:rPr>
              <m:t>CCSD</m:t>
            </m:r>
          </m:sup>
        </m:sSubSup>
      </m:oMath>
      <w:r>
        <w:rPr>
          <w:rFonts w:cs="STIXGeneral-Regular"/>
          <w:lang w:eastAsia="zh-CN"/>
        </w:rPr>
        <w:t xml:space="preserve"> </w:t>
      </w:r>
      <w:proofErr w:type="gramStart"/>
      <w:r>
        <w:rPr>
          <w:rFonts w:cs="STIXGeneral-Regular"/>
          <w:lang w:eastAsia="zh-CN"/>
        </w:rPr>
        <w:t>is</w:t>
      </w:r>
      <w:proofErr w:type="gramEnd"/>
      <w:r>
        <w:rPr>
          <w:rFonts w:cs="STIXGeneral-Regular"/>
          <w:lang w:eastAsia="zh-CN"/>
        </w:rPr>
        <w:t xml:space="preserve"> the n-body component of the CCSD/EOMCCSD similarity </w:t>
      </w:r>
      <w:r w:rsidRPr="002920F7">
        <w:rPr>
          <w:rFonts w:cs="STIXGeneral-Regular"/>
          <w:lang w:eastAsia="zh-CN"/>
        </w:rPr>
        <w:t xml:space="preserve">transformed Hamiltonian </w:t>
      </w:r>
      <m:oMath>
        <m:sSup>
          <m:sSupPr>
            <m:ctrlPr>
              <w:rPr>
                <w:rFonts w:ascii="Cambria Math" w:hAnsi="Cambria Math" w:cs="STIXGeneral-Regular"/>
                <w:lang w:eastAsia="zh-C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H</m:t>
                </m:r>
              </m:e>
            </m:acc>
          </m:e>
          <m:sup>
            <m:r>
              <w:rPr>
                <w:rFonts w:ascii="Cambria Math" w:hAnsi="Cambria Math" w:cs="STIXGeneral-Regular"/>
                <w:lang w:eastAsia="zh-CN"/>
              </w:rPr>
              <m:t>CCSD</m:t>
            </m:r>
          </m:sup>
        </m:sSup>
        <m:r>
          <w:rPr>
            <w:rFonts w:ascii="Cambria Math" w:hAnsi="Cambria Math" w:cs="STIXGeneral-Regular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STIXGeneral-Regular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STIXGeneral-Regular"/>
                        <w:lang w:eastAsia="zh-CN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STIXGeneral-Regular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 w:cs="STIXGeneral-Regular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STIXGeneral-Regular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STIXGeneral-Regular"/>
                        <w:lang w:eastAsia="zh-CN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STIXGeneral-Regular"/>
                    <w:lang w:eastAsia="zh-CN"/>
                  </w:rPr>
                  <m:t>2</m:t>
                </m:r>
              </m:sub>
            </m:sSub>
          </m:sup>
        </m:sSup>
        <m:acc>
          <m:accPr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H</m:t>
            </m:r>
          </m:e>
        </m:acc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STIXGeneral-Regular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STIXGeneral-Regular"/>
                        <w:lang w:eastAsia="zh-CN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STIXGeneral-Regular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 w:cs="STIXGeneral-Regular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STIXGeneral-Regular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STIXGeneral-Regular"/>
                        <w:lang w:eastAsia="zh-CN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STIXGeneral-Regular"/>
                    <w:lang w:eastAsia="zh-CN"/>
                  </w:rPr>
                  <m:t>2</m:t>
                </m:r>
              </m:sub>
            </m:sSub>
          </m:sup>
        </m:sSup>
      </m:oMath>
      <w:r w:rsidRPr="002920F7">
        <w:rPr>
          <w:rFonts w:cs="STIXGeneral-Regular"/>
          <w:lang w:eastAsia="zh-CN"/>
        </w:rPr>
        <w:t xml:space="preserve">, and  </w:t>
      </w:r>
      <m:oMath>
        <m:sSubSup>
          <m:sSubSup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SupPr>
          <m:e>
            <m:r>
              <w:rPr>
                <w:rFonts w:ascii="Cambria Math" w:hAnsi="Cambria Math" w:cs="STIXGeneral-Regular"/>
                <w:lang w:eastAsia="zh-CN"/>
              </w:rPr>
              <m:t>ω</m:t>
            </m:r>
          </m:e>
          <m:sub>
            <m:r>
              <w:rPr>
                <w:rFonts w:ascii="Cambria Math" w:hAnsi="Cambria Math" w:cs="STIXGeneral-Regular"/>
                <w:lang w:eastAsia="zh-CN"/>
              </w:rPr>
              <m:t>μ</m:t>
            </m:r>
          </m:sub>
          <m:sup>
            <m:r>
              <w:rPr>
                <w:rFonts w:ascii="Cambria Math" w:hAnsi="Cambria Math" w:cs="STIXGeneral-Regular"/>
                <w:lang w:eastAsia="zh-CN"/>
              </w:rPr>
              <m:t>(CCSD)</m:t>
            </m:r>
          </m:sup>
        </m:sSubSup>
      </m:oMath>
      <w:r w:rsidRPr="002920F7">
        <w:rPr>
          <w:rFonts w:cs="STIXGeneral-Regular"/>
          <w:lang w:eastAsia="zh-CN"/>
        </w:rPr>
        <w:t xml:space="preserve"> is the EOMCCSD vertical excitation energy obtained through the diagonalization of the</w:t>
      </w:r>
      <m:oMath>
        <m:r>
          <w:rPr>
            <w:rFonts w:ascii="Cambria Math" w:hAnsi="Cambria Math" w:cs="STIXGeneral-Regular"/>
            <w:lang w:eastAsia="zh-CN"/>
          </w:rPr>
          <m:t xml:space="preserve"> </m:t>
        </m:r>
        <m:sSup>
          <m:sSupPr>
            <m:ctrlPr>
              <w:rPr>
                <w:rFonts w:ascii="Cambria Math" w:hAnsi="Cambria Math" w:cs="STIXGeneral-Regular"/>
                <w:lang w:eastAsia="zh-C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H</m:t>
                </m:r>
              </m:e>
            </m:acc>
          </m:e>
          <m:sup>
            <m:r>
              <w:rPr>
                <w:rFonts w:ascii="Cambria Math" w:hAnsi="Cambria Math" w:cs="STIXGeneral-Regular"/>
                <w:lang w:eastAsia="zh-CN"/>
              </w:rPr>
              <m:t>CCSD</m:t>
            </m:r>
          </m:sup>
        </m:sSup>
      </m:oMath>
      <w:r w:rsidRPr="002920F7">
        <w:rPr>
          <w:rFonts w:cs="STIXGeneral-Regular"/>
          <w:lang w:eastAsia="zh-CN"/>
        </w:rPr>
        <w:t xml:space="preserve"> in the space of single and double excited determinants,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STIXGeneral-Regular"/>
                        <w:i/>
                        <w:lang w:val="en-US"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STIXGeneral-Regular"/>
                        <w:lang w:val="en-US"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STIXGeneral-Regular"/>
                        <w:lang w:val="en-US"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STIXGeneral-Regular"/>
                        <w:lang w:val="en-US" w:eastAsia="zh-CN"/>
                      </w:rPr>
                      <m:t>a</m:t>
                    </m:r>
                  </m:sup>
                </m:sSubSup>
              </m:e>
            </m:d>
          </m:e>
        </m:d>
      </m:oMath>
      <w:r w:rsidRPr="002920F7">
        <w:rPr>
          <w:rFonts w:cs="STIXGeneral-Regular"/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 xml:space="preserve">  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STIXGeneral-Regular"/>
                        <w:i/>
                        <w:lang w:val="en-US"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STIXGeneral-Regular"/>
                        <w:lang w:val="en-US" w:eastAsia="zh-C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STIXGeneral-Regular"/>
                        <w:lang w:val="en-US" w:eastAsia="zh-CN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STIXGeneral-Regular"/>
                        <w:lang w:val="en-US" w:eastAsia="zh-CN"/>
                      </w:rPr>
                      <m:t>ab</m:t>
                    </m:r>
                  </m:sup>
                </m:sSubSup>
              </m:e>
            </m:d>
          </m:e>
        </m:d>
      </m:oMath>
      <w:r w:rsidRPr="002920F7">
        <w:rPr>
          <w:rFonts w:cs="STIXGeneral-Regular"/>
          <w:lang w:eastAsia="zh-CN"/>
        </w:rPr>
        <w:t xml:space="preserve"> respectively.</w:t>
      </w:r>
    </w:p>
    <w:p w14:paraId="2E566668" w14:textId="6EF5271B" w:rsidR="002920F7" w:rsidRDefault="002920F7" w:rsidP="002920F7">
      <w:pPr>
        <w:pStyle w:val="ae"/>
        <w:spacing w:line="480" w:lineRule="auto"/>
        <w:rPr>
          <w:rFonts w:cs="STIXGeneral-Regular"/>
          <w:lang w:eastAsia="zh-CN"/>
        </w:rPr>
      </w:pPr>
      <w:r>
        <w:rPr>
          <w:rFonts w:cs="STIXGeneral-Regular"/>
          <w:lang w:eastAsia="zh-CN"/>
        </w:rPr>
        <w:t xml:space="preserve">For the A treatment, </w:t>
      </w:r>
      <m:oMath>
        <m:sSubSup>
          <m:sSubSup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SupPr>
          <m:e>
            <m:r>
              <w:rPr>
                <w:rFonts w:ascii="Cambria Math" w:hAnsi="Cambria Math" w:cs="STIXGeneral-Regular"/>
                <w:lang w:eastAsia="zh-CN"/>
              </w:rPr>
              <m:t>D</m:t>
            </m:r>
          </m:e>
          <m:sub>
            <m:r>
              <w:rPr>
                <w:rFonts w:ascii="Cambria Math" w:hAnsi="Cambria Math" w:cs="STIXGeneral-Regular"/>
                <w:lang w:eastAsia="zh-CN"/>
              </w:rPr>
              <m:t>μ</m:t>
            </m:r>
            <w:proofErr w:type="gramStart"/>
            <m:r>
              <w:rPr>
                <w:rFonts w:ascii="Cambria Math" w:hAnsi="Cambria Math" w:cs="STIXGeneral-Regular"/>
                <w:lang w:eastAsia="zh-CN"/>
              </w:rPr>
              <m:t>,ijk</m:t>
            </m:r>
            <w:proofErr w:type="gramEnd"/>
          </m:sub>
          <m:sup>
            <m:r>
              <w:rPr>
                <w:rFonts w:ascii="Cambria Math" w:hAnsi="Cambria Math" w:cs="STIXGeneral-Regular"/>
                <w:lang w:eastAsia="zh-CN"/>
              </w:rPr>
              <m:t>abc</m:t>
            </m:r>
          </m:sup>
        </m:sSubSup>
      </m:oMath>
      <w:r>
        <w:rPr>
          <w:rFonts w:cs="STIXGeneral-Regular"/>
          <w:lang w:eastAsia="zh-CN"/>
        </w:rPr>
        <w:t xml:space="preserve"> is expressed as</w:t>
      </w:r>
    </w:p>
    <w:p w14:paraId="49BA5E87" w14:textId="211C1653" w:rsidR="002920F7" w:rsidRPr="002920F7" w:rsidRDefault="00D9299A" w:rsidP="002920F7">
      <w:pPr>
        <w:pStyle w:val="ae"/>
        <w:spacing w:line="480" w:lineRule="auto"/>
        <w:rPr>
          <w:rFonts w:cs="STIXGeneral-Regular"/>
          <w:lang w:eastAsia="zh-CN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cs="STIXGeneral-Regular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μ,ijk</m:t>
              </m:r>
            </m:sub>
            <m:sup>
              <m:r>
                <w:rPr>
                  <w:rFonts w:ascii="Cambria Math" w:hAnsi="Cambria Math" w:cs="STIXGeneral-Regular"/>
                  <w:lang w:eastAsia="zh-CN"/>
                </w:rPr>
                <m:t>abc</m:t>
              </m:r>
            </m:sup>
          </m:sSubSup>
          <m:r>
            <w:rPr>
              <w:rFonts w:ascii="Cambria Math" w:hAnsi="Cambria Math" w:cs="STIXGeneral-Regular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cs="STIXGeneral-Regular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</m:t>
              </m:r>
            </m:sub>
            <m:sup>
              <m:r>
                <w:rPr>
                  <w:rFonts w:ascii="Cambria Math" w:hAnsi="Cambria Math" w:cs="STIXGeneral-Regular"/>
                  <w:lang w:val="en-US" w:eastAsia="zh-CN"/>
                </w:rPr>
                <m:t>(CCSD)</m:t>
              </m:r>
            </m:sup>
          </m:sSubSup>
          <m:r>
            <w:rPr>
              <w:rFonts w:ascii="Cambria Math" w:hAnsi="Cambria Math" w:cs="STIXGeneral-Regular"/>
              <w:lang w:eastAsia="zh-CN"/>
            </w:rPr>
            <m:t>-</m:t>
          </m:r>
          <m:d>
            <m:d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ε</m:t>
                  </m:r>
                </m:e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 w:cs="STIXGeneral-Regular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ε</m:t>
                  </m:r>
                </m:e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 w:cs="STIXGeneral-Regular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ε</m:t>
                  </m:r>
                </m:e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c</m:t>
                  </m:r>
                </m:sub>
              </m:sSub>
              <m:r>
                <w:rPr>
                  <w:rFonts w:ascii="Cambria Math" w:hAnsi="Cambria Math" w:cs="STIXGeneral-Regular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ε</m:t>
                  </m:r>
                </m:e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 w:cs="STIXGeneral-Regular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ε</m:t>
                  </m:r>
                </m:e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 w:cs="STIXGeneral-Regular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ε</m:t>
                  </m:r>
                </m:e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STIXGeneral-Regular"/>
              <w:lang w:eastAsia="zh-CN"/>
            </w:rPr>
            <m:t>,                           (28)</m:t>
          </m:r>
        </m:oMath>
      </m:oMathPara>
    </w:p>
    <w:p w14:paraId="09939DB8" w14:textId="7BA43AD7" w:rsidR="002920F7" w:rsidRDefault="0015141B" w:rsidP="002920F7">
      <w:pPr>
        <w:pStyle w:val="ae"/>
        <w:spacing w:line="480" w:lineRule="auto"/>
        <w:rPr>
          <w:rFonts w:cs="STIXGeneral-Regular"/>
          <w:lang w:eastAsia="zh-CN"/>
        </w:rPr>
      </w:pPr>
      <m:oMath>
        <m:r>
          <m:rPr>
            <m:sty m:val="p"/>
          </m:rPr>
          <w:rPr>
            <w:rFonts w:ascii="Cambria Math" w:hAnsi="Cambria Math" w:cs="STIXGeneral-Regular"/>
            <w:lang w:eastAsia="zh-CN"/>
          </w:rPr>
          <m:t>where</m:t>
        </m:r>
      </m:oMath>
      <w:r>
        <w:rPr>
          <w:rFonts w:cs="STIXGeneral-Regular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cs="STIXGeneral-Regular"/>
                <w:i/>
                <w:lang w:eastAsia="zh-CN"/>
              </w:rPr>
            </m:ctrlPr>
          </m:sSubPr>
          <m:e>
            <m:r>
              <w:rPr>
                <w:rFonts w:ascii="Cambria Math" w:hAnsi="Cambria Math" w:cs="STIXGeneral-Regular"/>
                <w:lang w:eastAsia="zh-CN"/>
              </w:rPr>
              <m:t>ε</m:t>
            </m:r>
          </m:e>
          <m:sub>
            <m:r>
              <w:rPr>
                <w:rFonts w:ascii="Cambria Math" w:hAnsi="Cambria Math" w:cs="STIXGeneral-Regular"/>
                <w:lang w:eastAsia="zh-CN"/>
              </w:rPr>
              <m:t>n</m:t>
            </m:r>
          </m:sub>
        </m:sSub>
      </m:oMath>
      <w:r>
        <w:rPr>
          <w:rFonts w:cs="STIXGeneral-Regular"/>
          <w:lang w:eastAsia="zh-CN"/>
        </w:rPr>
        <w:t xml:space="preserve"> </w:t>
      </w:r>
      <w:proofErr w:type="gramStart"/>
      <w:r>
        <w:rPr>
          <w:rFonts w:cs="STIXGeneral-Regular"/>
          <w:lang w:eastAsia="zh-CN"/>
        </w:rPr>
        <w:t>represents</w:t>
      </w:r>
      <w:proofErr w:type="gramEnd"/>
      <w:r>
        <w:rPr>
          <w:rFonts w:cs="STIXGeneral-Regular"/>
          <w:lang w:eastAsia="zh-CN"/>
        </w:rPr>
        <w:t xml:space="preserve"> the Hartree-Fock spin-orbital energies.</w:t>
      </w:r>
    </w:p>
    <w:p w14:paraId="7377DE28" w14:textId="3F6E06F1" w:rsidR="0015141B" w:rsidRDefault="0015141B" w:rsidP="0015141B">
      <w:pPr>
        <w:pStyle w:val="ae"/>
        <w:spacing w:line="480" w:lineRule="auto"/>
        <w:rPr>
          <w:rFonts w:cs="STIXGeneral-Regular"/>
          <w:lang w:eastAsia="zh-CN"/>
        </w:rPr>
      </w:pPr>
      <w:r>
        <w:rPr>
          <w:rFonts w:cs="STIXGeneral-Regular"/>
          <w:lang w:eastAsia="zh-CN"/>
        </w:rPr>
        <w:t>The calculation of the CR-</w:t>
      </w:r>
      <w:proofErr w:type="gramStart"/>
      <w:r>
        <w:rPr>
          <w:rFonts w:cs="STIXGeneral-Regular"/>
          <w:lang w:eastAsia="zh-CN"/>
        </w:rPr>
        <w:t>EOMCCSD(</w:t>
      </w:r>
      <w:proofErr w:type="gramEnd"/>
      <w:r>
        <w:rPr>
          <w:rFonts w:cs="STIXGeneral-Regular"/>
          <w:lang w:eastAsia="zh-CN"/>
        </w:rPr>
        <w:t>T) energies can be obtained by</w:t>
      </w:r>
    </w:p>
    <w:p w14:paraId="24B1CB94" w14:textId="4D9125AC" w:rsidR="0015141B" w:rsidRPr="006F65DD" w:rsidRDefault="00D9299A" w:rsidP="0015141B">
      <w:pPr>
        <w:pStyle w:val="ae"/>
        <w:spacing w:line="480" w:lineRule="auto"/>
        <w:rPr>
          <w:rFonts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μ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CR-EOMCCSD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STIXGeneral-Regular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cs="STIXGeneral-Regular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</m:t>
              </m:r>
            </m:sub>
            <m:sup>
              <m:r>
                <w:rPr>
                  <w:rFonts w:ascii="Cambria Math" w:hAnsi="Cambria Math" w:cs="STIXGeneral-Regular"/>
                  <w:lang w:val="en-US" w:eastAsia="zh-CN"/>
                </w:rPr>
                <m:t>(CCSD)</m:t>
              </m:r>
            </m:sup>
          </m:sSubSup>
          <m:r>
            <w:rPr>
              <w:rFonts w:ascii="Cambria Math" w:hAnsi="Cambria Math" w:cs="STIXGeneral-Regular"/>
              <w:lang w:eastAsia="zh-CN"/>
            </w:rPr>
            <m:t>+</m:t>
          </m:r>
          <m:f>
            <m:f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CR-EOMCCSD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Regular"/>
                          <w:sz w:val="22"/>
                          <w:szCs w:val="22"/>
                          <w:lang w:eastAsia="zh-C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μ,3</m:t>
                  </m:r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 xml:space="preserve"> </m:t>
              </m:r>
            </m:num>
            <m:den>
              <m:d>
                <m:dPr>
                  <m:begChr m:val="⟨"/>
                  <m:endChr m:val=""/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CR-EOMCCSD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eastAsia="zh-C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 w:cs="STIXGeneral-Regular"/>
                      <w:lang w:eastAsia="zh-CN"/>
                    </w:rPr>
                    <m:t>μ</m:t>
                  </m:r>
                </m:sub>
                <m:sup>
                  <m:r>
                    <w:rPr>
                      <w:rFonts w:ascii="Cambria Math" w:hAnsi="Cambria Math" w:cs="STIXGeneral-Regular"/>
                      <w:lang w:val="en-US" w:eastAsia="zh-CN"/>
                    </w:rPr>
                    <m:t>(CCSD)</m:t>
                  </m:r>
                </m:sup>
              </m:sSubSup>
              <m:sSup>
                <m:sSupPr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(CCSD)</m:t>
                      </m:r>
                    </m:sup>
                  </m:sSup>
                </m:sup>
              </m:sSup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 ,   (29) </m:t>
          </m:r>
        </m:oMath>
      </m:oMathPara>
    </w:p>
    <w:p w14:paraId="59B51999" w14:textId="6F2AE837" w:rsidR="006F65DD" w:rsidRPr="006F65DD" w:rsidRDefault="006F65DD" w:rsidP="0015141B">
      <w:pPr>
        <w:pStyle w:val="ae"/>
        <w:spacing w:line="480" w:lineRule="auto"/>
        <w:rPr>
          <w:rFonts w:cs="STIXGeneral-Regular"/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where</m:t>
        </m:r>
      </m:oMath>
      <w:r w:rsidR="00BB78C0">
        <w:rPr>
          <w:rFonts w:cs="STIXGeneral-Regular"/>
          <w:lang w:eastAsia="zh-CN"/>
        </w:rPr>
        <w:t xml:space="preserve"> </w:t>
      </w:r>
    </w:p>
    <w:p w14:paraId="32789654" w14:textId="4D4F2C3C" w:rsidR="006F65DD" w:rsidRPr="00F934A8" w:rsidRDefault="00D9299A" w:rsidP="0015141B">
      <w:pPr>
        <w:pStyle w:val="ae"/>
        <w:spacing w:line="480" w:lineRule="auto"/>
        <w:rPr>
          <w:rFonts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μ,3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=(</m:t>
          </m:r>
          <m:f>
            <m:f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)</m:t>
              </m:r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SupPr>
            <m:e>
              <m:r>
                <m:rPr>
                  <m:scr m:val="fraktur"/>
                </m:rP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μ,abc</m:t>
              </m:r>
            </m:sub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ijk</m:t>
              </m:r>
            </m:sup>
          </m:sSubSup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acc>
            <m:acc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acc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 xml:space="preserve">i </m:t>
              </m:r>
            </m:e>
          </m:acc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 xml:space="preserve">j </m:t>
                  </m:r>
                </m:e>
              </m:acc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acc>
            <m:acc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acc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k</m:t>
              </m:r>
            </m:e>
          </m:acc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 .                                                       (30)</m:t>
          </m:r>
        </m:oMath>
      </m:oMathPara>
    </w:p>
    <w:p w14:paraId="798E2379" w14:textId="77777777" w:rsidR="00F934A8" w:rsidRPr="008D2114" w:rsidRDefault="00F934A8" w:rsidP="0015141B">
      <w:pPr>
        <w:pStyle w:val="ae"/>
        <w:spacing w:line="480" w:lineRule="auto"/>
        <w:rPr>
          <w:rFonts w:cs="STIXGeneral-Regular"/>
          <w:lang w:eastAsia="zh-CN"/>
        </w:rPr>
      </w:pPr>
    </w:p>
    <w:p w14:paraId="65DC6B25" w14:textId="3693E4AF" w:rsidR="008D2114" w:rsidRPr="00617C5E" w:rsidRDefault="008D2114" w:rsidP="008D2114">
      <w:pPr>
        <w:pStyle w:val="ae"/>
        <w:numPr>
          <w:ilvl w:val="0"/>
          <w:numId w:val="4"/>
        </w:numPr>
        <w:spacing w:line="480" w:lineRule="auto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val="en-US" w:eastAsia="zh-CN"/>
        </w:rPr>
        <w:t>CR-</w:t>
      </w:r>
      <w:proofErr w:type="gramStart"/>
      <w:r>
        <w:rPr>
          <w:rFonts w:ascii="Cambria Math" w:hAnsi="Cambria Math" w:cs="STIXGeneral-Regular"/>
          <w:lang w:val="en-US" w:eastAsia="zh-CN"/>
        </w:rPr>
        <w:t>EOMCCSD(</w:t>
      </w:r>
      <w:proofErr w:type="gramEnd"/>
      <w:r>
        <w:rPr>
          <w:rFonts w:ascii="Cambria Math" w:hAnsi="Cambria Math" w:cs="STIXGeneral-Regular"/>
          <w:lang w:val="en-US" w:eastAsia="zh-CN"/>
        </w:rPr>
        <w:t>2,3)</w:t>
      </w:r>
      <w:r w:rsidR="00EF1EA3">
        <w:rPr>
          <w:rFonts w:ascii="Cambria Math" w:hAnsi="Cambria Math" w:cs="STIXGeneral-Regular"/>
          <w:lang w:val="en-US" w:eastAsia="zh-CN"/>
        </w:rPr>
        <w:t xml:space="preserve"> </w:t>
      </w:r>
      <w:r w:rsidR="00253196">
        <w:rPr>
          <w:rFonts w:ascii="Cambria Math" w:hAnsi="Cambria Math" w:cs="STIXGeneral-Regular"/>
          <w:lang w:val="en-US" w:eastAsia="zh-CN"/>
        </w:rPr>
        <w:t>Approach</w:t>
      </w:r>
      <w:r w:rsidR="00253196" w:rsidRPr="00090536">
        <w:rPr>
          <w:rFonts w:ascii="Cambria Math" w:hAnsi="Cambria Math" w:cs="STIXGeneral-Regular" w:hint="eastAsia"/>
          <w:vertAlign w:val="superscript"/>
          <w:lang w:val="en-US" w:eastAsia="zh-CN"/>
        </w:rPr>
        <w:t xml:space="preserve"> </w:t>
      </w:r>
      <w:r w:rsidR="009C6665">
        <w:rPr>
          <w:rFonts w:ascii="Cambria Math" w:hAnsi="Cambria Math" w:cs="STIXGeneral-Regular"/>
          <w:vertAlign w:val="superscript"/>
          <w:lang w:val="en-US" w:eastAsia="zh-CN"/>
        </w:rPr>
        <w:t>10-13</w:t>
      </w:r>
    </w:p>
    <w:p w14:paraId="67EED8A7" w14:textId="0A805D76" w:rsidR="00617C5E" w:rsidRPr="00540CE3" w:rsidRDefault="00F934A8" w:rsidP="00617C5E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w:r w:rsidRPr="00540CE3">
        <w:rPr>
          <w:rFonts w:ascii="Cambria Math" w:hAnsi="Cambria Math" w:cs="STIXGeneral-Regular"/>
          <w:lang w:eastAsia="zh-CN"/>
        </w:rPr>
        <w:t xml:space="preserve">The key to this method is the use of the left </w:t>
      </w:r>
      <w:proofErr w:type="spellStart"/>
      <w:r w:rsidRPr="00540CE3">
        <w:rPr>
          <w:rFonts w:ascii="Cambria Math" w:hAnsi="Cambria Math" w:cs="STIXGeneral-Regular"/>
          <w:lang w:eastAsia="zh-CN"/>
        </w:rPr>
        <w:t>eigenstates</w:t>
      </w:r>
      <w:proofErr w:type="spellEnd"/>
      <w:r w:rsidRPr="00540CE3">
        <w:rPr>
          <w:rFonts w:ascii="Cambria Math" w:hAnsi="Cambria Math" w:cs="STIXGeneral-Regular"/>
          <w:lang w:eastAsia="zh-CN"/>
        </w:rPr>
        <w:t xml:space="preserve"> of the similarity transformed Hamiltonian.</w:t>
      </w:r>
    </w:p>
    <w:p w14:paraId="66F77C72" w14:textId="29BCBB7C" w:rsidR="0015141B" w:rsidRPr="00540CE3" w:rsidRDefault="003A470E" w:rsidP="0015141B">
      <w:pPr>
        <w:pStyle w:val="ae"/>
        <w:spacing w:line="480" w:lineRule="auto"/>
        <w:rPr>
          <w:rFonts w:cs="STIXGeneral-Regular"/>
          <w:lang w:eastAsia="zh-CN"/>
        </w:rPr>
      </w:pPr>
      <w:r w:rsidRPr="00540CE3">
        <w:rPr>
          <w:rFonts w:cs="STIXGeneral-Regular"/>
          <w:lang w:eastAsia="zh-CN"/>
        </w:rPr>
        <w:t xml:space="preserve">We assume the exact operator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</m:t>
            </m:r>
          </m:sub>
        </m:sSub>
      </m:oMath>
      <w:r w:rsidRPr="00540CE3">
        <w:rPr>
          <w:rFonts w:cs="STIXGeneral-Regular"/>
          <w:lang w:eastAsia="zh-CN"/>
        </w:rPr>
        <w:t xml:space="preserve"> </w:t>
      </w:r>
      <w:r w:rsidR="00540CE3" w:rsidRPr="00540CE3">
        <w:rPr>
          <w:rFonts w:cs="STIXGeneral-Regular"/>
          <w:lang w:eastAsia="zh-CN"/>
        </w:rPr>
        <w:t xml:space="preserve">can be given by </w:t>
      </w:r>
    </w:p>
    <w:p w14:paraId="7F6A864A" w14:textId="7E466A31" w:rsidR="004D696B" w:rsidRPr="006D7007" w:rsidRDefault="00D9299A" w:rsidP="00253196">
      <w:pPr>
        <w:pStyle w:val="ae"/>
        <w:spacing w:line="480" w:lineRule="auto"/>
        <w:rPr>
          <w:rFonts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</m:t>
              </m:r>
            </m:sub>
          </m:sSub>
          <m:r>
            <w:rPr>
              <w:rFonts w:ascii="Cambria Math" w:hAnsi="Cambria Math"/>
              <w:sz w:val="22"/>
              <w:szCs w:val="22"/>
              <w:lang w:eastAsia="zh-CN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CCSD</m:t>
                  </m:r>
                </m:e>
              </m:d>
            </m:sup>
          </m:sSubSup>
          <m:r>
            <w:rPr>
              <w:rFonts w:ascii="Cambria Math" w:hAnsi="Cambria Math"/>
              <w:sz w:val="22"/>
              <w:szCs w:val="22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L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lang w:eastAsia="zh-CN"/>
                </w:rPr>
                <m:t>μ,3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,                                                  (31)</m:t>
          </m:r>
        </m:oMath>
      </m:oMathPara>
    </w:p>
    <w:p w14:paraId="4EACFA9E" w14:textId="77777777" w:rsidR="006D7007" w:rsidRPr="00253196" w:rsidRDefault="006D7007" w:rsidP="00253196">
      <w:pPr>
        <w:pStyle w:val="ae"/>
        <w:spacing w:line="480" w:lineRule="auto"/>
        <w:rPr>
          <w:rFonts w:cs="STIXGeneral-Regular"/>
          <w:sz w:val="22"/>
          <w:szCs w:val="22"/>
          <w:lang w:eastAsia="zh-CN"/>
        </w:rPr>
      </w:pPr>
    </w:p>
    <w:p w14:paraId="0A571C2F" w14:textId="321CEEB0" w:rsidR="004D696B" w:rsidRDefault="004D696B" w:rsidP="004D696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w:proofErr w:type="gramStart"/>
      <w:r>
        <w:rPr>
          <w:rFonts w:ascii="Cambria Math" w:hAnsi="Cambria Math" w:cs="STIXGeneral-Regular"/>
          <w:sz w:val="22"/>
          <w:szCs w:val="22"/>
          <w:lang w:eastAsia="zh-CN"/>
        </w:rPr>
        <w:lastRenderedPageBreak/>
        <w:t>and</w:t>
      </w:r>
      <w:proofErr w:type="gramEnd"/>
      <w:r>
        <w:rPr>
          <w:rFonts w:ascii="Cambria Math" w:hAnsi="Cambria Math" w:cs="STIXGeneral-Regular"/>
          <w:sz w:val="22"/>
          <w:szCs w:val="22"/>
          <w:lang w:eastAsia="zh-CN"/>
        </w:rPr>
        <w:t xml:space="preserve"> it satisfies that</w:t>
      </w:r>
    </w:p>
    <w:p w14:paraId="34AED0A0" w14:textId="57ACBBF6" w:rsidR="004D696B" w:rsidRPr="00253196" w:rsidRDefault="00D9299A" w:rsidP="004D696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STIXGeneral-Regular"/>
                  <w:lang w:eastAsia="zh-CN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lang w:eastAsia="zh-CN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lang w:eastAsia="zh-CN"/>
                </w:rPr>
                <m:t>CCSD</m:t>
              </m:r>
            </m:sup>
          </m:sSup>
          <m:r>
            <w:rPr>
              <w:rFonts w:ascii="Cambria Math" w:hAnsi="Cambria Math" w:cs="STIXGeneral-Regular"/>
              <w:lang w:eastAsia="zh-CN"/>
            </w:rPr>
            <m:t>=</m:t>
          </m:r>
          <m:sSub>
            <m:sSub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STIXGeneral-Regular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</m:t>
              </m:r>
            </m:sub>
          </m:sSub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STIXGeneral-Regular"/>
              <w:lang w:eastAsia="zh-CN"/>
            </w:rPr>
            <m:t>,                               (32)</m:t>
          </m:r>
        </m:oMath>
      </m:oMathPara>
    </w:p>
    <w:p w14:paraId="3C452327" w14:textId="4C69C5EA" w:rsidR="00540CE3" w:rsidRDefault="00540CE3" w:rsidP="0015141B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where 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CCSD</m:t>
                </m:r>
              </m:e>
            </m:d>
          </m:sup>
        </m:sSubSup>
      </m:oMath>
      <w:proofErr w:type="gramStart"/>
      <w:r w:rsidRPr="00540CE3">
        <w:rPr>
          <w:rFonts w:cs="STIXGeneral-Regular"/>
          <w:lang w:eastAsia="zh-CN"/>
        </w:rPr>
        <w:t>refers</w:t>
      </w:r>
      <w:proofErr w:type="gramEnd"/>
      <w:r w:rsidRPr="00540CE3">
        <w:rPr>
          <w:rFonts w:cs="STIXGeneral-Regular"/>
          <w:lang w:eastAsia="zh-CN"/>
        </w:rPr>
        <w:t xml:space="preserve"> to the left </w:t>
      </w:r>
      <w:proofErr w:type="spellStart"/>
      <w:r w:rsidRPr="00540CE3">
        <w:rPr>
          <w:rFonts w:cs="STIXGeneral-Regular"/>
          <w:lang w:eastAsia="zh-CN"/>
        </w:rPr>
        <w:t>eigenstate</w:t>
      </w:r>
      <w:proofErr w:type="spellEnd"/>
      <m:oMath>
        <m:r>
          <w:rPr>
            <w:rFonts w:ascii="Cambria Math" w:hAnsi="Cambria Math" w:cs="STIXGeneral-Regular"/>
            <w:lang w:eastAsia="zh-CN"/>
          </w:rPr>
          <m:t xml:space="preserve"> </m:t>
        </m:r>
        <m:d>
          <m:dPr>
            <m:begChr m:val="⟨"/>
            <m:endChr m:val=""/>
            <m:ctrlPr>
              <w:rPr>
                <w:rFonts w:ascii="Cambria Math" w:hAnsi="Cambria Math" w:cs="STIXGeneral-Regular"/>
                <w:i/>
                <w:lang w:eastAsia="zh-CN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</m:d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CCSD</m:t>
                </m:r>
              </m:e>
            </m:d>
          </m:sup>
        </m:sSubSup>
      </m:oMath>
      <w:r>
        <w:rPr>
          <w:rFonts w:cs="STIXGeneral-Regular"/>
          <w:lang w:eastAsia="zh-CN"/>
        </w:rPr>
        <w:t xml:space="preserve">of the similarity transformed Hamiltonian </w:t>
      </w:r>
      <m:oMath>
        <m:sSup>
          <m:sSupPr>
            <m:ctrlPr>
              <w:rPr>
                <w:rFonts w:ascii="Cambria Math" w:hAnsi="Cambria Math" w:cs="STIXGeneral-Regular"/>
                <w:lang w:eastAsia="zh-C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STIXGeneral-Regular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 w:cs="STIXGeneral-Regular"/>
                    <w:lang w:eastAsia="zh-CN"/>
                  </w:rPr>
                  <m:t>H</m:t>
                </m:r>
              </m:e>
            </m:acc>
          </m:e>
          <m:sup>
            <m:r>
              <w:rPr>
                <w:rFonts w:ascii="Cambria Math" w:hAnsi="Cambria Math" w:cs="STIXGeneral-Regular"/>
                <w:lang w:eastAsia="zh-CN"/>
              </w:rPr>
              <m:t>CCSD</m:t>
            </m:r>
          </m:sup>
        </m:sSup>
        <m:r>
          <w:rPr>
            <w:rFonts w:ascii="Cambria Math" w:hAnsi="Cambria Math" w:cs="STIXGeneral-Regular"/>
            <w:lang w:eastAsia="zh-CN"/>
          </w:rPr>
          <m:t>.</m:t>
        </m:r>
      </m:oMath>
      <w:r>
        <w:rPr>
          <w:rFonts w:cs="STIXGeneral-Regular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L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μ,3</m:t>
            </m:r>
          </m:sub>
        </m:sSub>
      </m:oMath>
      <w:r w:rsidR="00161C56" w:rsidRPr="00017931">
        <w:rPr>
          <w:rFonts w:ascii="Cambria Math" w:hAnsi="Cambria Math" w:cs="STIXGeneral-Regular"/>
          <w:lang w:eastAsia="zh-CN"/>
        </w:rPr>
        <w:t xml:space="preserve"> </w:t>
      </w:r>
      <w:proofErr w:type="gramStart"/>
      <w:r w:rsidR="00161C56" w:rsidRPr="00017931">
        <w:rPr>
          <w:rFonts w:ascii="Cambria Math" w:hAnsi="Cambria Math" w:cs="STIXGeneral-Regular"/>
          <w:lang w:eastAsia="zh-CN"/>
        </w:rPr>
        <w:t>represents</w:t>
      </w:r>
      <w:proofErr w:type="gramEnd"/>
      <w:r w:rsidR="00161C56" w:rsidRPr="00017931">
        <w:rPr>
          <w:rFonts w:ascii="Cambria Math" w:hAnsi="Cambria Math" w:cs="STIXGeneral-Regular"/>
          <w:lang w:eastAsia="zh-CN"/>
        </w:rPr>
        <w:t xml:space="preserve"> the approximate form of the triple </w:t>
      </w:r>
      <w:proofErr w:type="spellStart"/>
      <w:r w:rsidR="00161C56">
        <w:rPr>
          <w:rFonts w:ascii="Cambria Math" w:hAnsi="Cambria Math" w:cs="STIXGeneral-Regular"/>
          <w:lang w:eastAsia="zh-CN"/>
        </w:rPr>
        <w:t>de</w:t>
      </w:r>
      <w:r w:rsidR="00161C56" w:rsidRPr="00017931">
        <w:rPr>
          <w:rFonts w:ascii="Cambria Math" w:hAnsi="Cambria Math" w:cs="STIXGeneral-Regular"/>
          <w:lang w:eastAsia="zh-CN"/>
        </w:rPr>
        <w:t>excitation</w:t>
      </w:r>
      <w:proofErr w:type="spellEnd"/>
      <w:r w:rsidR="00161C56" w:rsidRPr="00017931">
        <w:rPr>
          <w:rFonts w:ascii="Cambria Math" w:hAnsi="Cambria Math" w:cs="STIXGeneral-Regular"/>
          <w:lang w:eastAsia="zh-CN"/>
        </w:rPr>
        <w:t xml:space="preserve"> operator calculated </w:t>
      </w:r>
      <w:r w:rsidR="00BC1A0C">
        <w:rPr>
          <w:rFonts w:ascii="Cambria Math" w:hAnsi="Cambria Math" w:cs="STIXGeneral-Regular"/>
          <w:lang w:eastAsia="zh-CN"/>
        </w:rPr>
        <w:t>as</w:t>
      </w:r>
      <w:r w:rsidR="00161C56">
        <w:rPr>
          <w:rFonts w:ascii="Cambria Math" w:hAnsi="Cambria Math" w:cs="STIXGeneral-Regular"/>
          <w:lang w:eastAsia="zh-CN"/>
        </w:rPr>
        <w:t xml:space="preserve"> </w:t>
      </w:r>
    </w:p>
    <w:p w14:paraId="0F902DA7" w14:textId="70D4E9E8" w:rsidR="00161C56" w:rsidRPr="004D696B" w:rsidRDefault="00D9299A" w:rsidP="0015141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L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μ,3</m:t>
              </m:r>
            </m:sub>
          </m:sSub>
          <m: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i,j,k,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a,b,c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μ,ijk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abc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i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acc>
            <m:acc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acc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 xml:space="preserve">a </m:t>
              </m:r>
            </m:e>
          </m:acc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j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p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b</m:t>
              </m:r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+</m:t>
              </m:r>
            </m:sup>
          </m:sSup>
          <m:acc>
            <m:acc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acc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c</m:t>
              </m:r>
            </m:e>
          </m:acc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 xml:space="preserve">.                                       </m:t>
          </m:r>
          <m:d>
            <m:d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33</m:t>
              </m:r>
            </m:e>
          </m:d>
        </m:oMath>
      </m:oMathPara>
    </w:p>
    <w:p w14:paraId="12AED6CA" w14:textId="29091A98" w:rsidR="00B45929" w:rsidRDefault="00D9299A" w:rsidP="0015141B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μ,ijk</m:t>
            </m:r>
          </m:sub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abc</m:t>
            </m:r>
          </m:sup>
        </m:sSubSup>
        <m:r>
          <w:rPr>
            <w:rFonts w:ascii="Cambria Math" w:hAnsi="Cambria Math"/>
            <w:sz w:val="22"/>
            <w:szCs w:val="22"/>
            <w:lang w:eastAsia="zh-CN"/>
          </w:rPr>
          <m:t xml:space="preserve"> </m:t>
        </m:r>
      </m:oMath>
      <w:proofErr w:type="gramStart"/>
      <w:r w:rsidR="00B45929" w:rsidRPr="00017931">
        <w:rPr>
          <w:rFonts w:ascii="Cambria Math" w:hAnsi="Cambria Math" w:cs="STIXGeneral-Regular"/>
          <w:lang w:eastAsia="zh-CN"/>
        </w:rPr>
        <w:t>are</w:t>
      </w:r>
      <w:proofErr w:type="gramEnd"/>
      <w:r w:rsidR="00B45929" w:rsidRPr="00017931">
        <w:rPr>
          <w:rFonts w:ascii="Cambria Math" w:hAnsi="Cambria Math" w:cs="STIXGeneral-Regular"/>
          <w:lang w:eastAsia="zh-CN"/>
        </w:rPr>
        <w:t xml:space="preserve"> the triple </w:t>
      </w:r>
      <w:proofErr w:type="spellStart"/>
      <w:r w:rsidR="00B45929">
        <w:rPr>
          <w:rFonts w:ascii="Cambria Math" w:hAnsi="Cambria Math" w:cs="STIXGeneral-Regular"/>
          <w:lang w:eastAsia="zh-CN"/>
        </w:rPr>
        <w:t>de</w:t>
      </w:r>
      <w:r w:rsidR="00B45929" w:rsidRPr="00017931">
        <w:rPr>
          <w:rFonts w:ascii="Cambria Math" w:hAnsi="Cambria Math" w:cs="STIXGeneral-Regular"/>
          <w:lang w:eastAsia="zh-CN"/>
        </w:rPr>
        <w:t>excitation</w:t>
      </w:r>
      <w:proofErr w:type="spellEnd"/>
      <w:r w:rsidR="00B45929" w:rsidRPr="00017931">
        <w:rPr>
          <w:rFonts w:ascii="Cambria Math" w:hAnsi="Cambria Math" w:cs="STIXGeneral-Regular"/>
          <w:lang w:eastAsia="zh-CN"/>
        </w:rPr>
        <w:t xml:space="preserve"> amplitudes, and can be given by</w:t>
      </w:r>
    </w:p>
    <w:p w14:paraId="22A0446C" w14:textId="1478C320" w:rsidR="00B45929" w:rsidRPr="008D3BA4" w:rsidRDefault="00D9299A" w:rsidP="0015141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μ,ijk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abc</m:t>
              </m:r>
            </m:sup>
          </m:sSubSup>
          <m:r>
            <w:rPr>
              <w:rFonts w:ascii="Cambria Math" w:hAnsi="Cambria Math"/>
              <w:sz w:val="22"/>
              <w:szCs w:val="22"/>
              <w:lang w:eastAsia="zh-CN"/>
            </w:rPr>
            <m:t>=</m:t>
          </m:r>
          <m:f>
            <m:f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fPr>
            <m:num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 w:cs="STIXGeneral-Regular"/>
                          <w:i/>
                          <w:lang w:eastAsia="zh-CN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μ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CCSD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 w:cs="STIXGeneral-Regular"/>
                          <w:lang w:eastAsia="zh-CN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STIXGeneral-Regular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TIXGeneral-Regular"/>
                              <w:lang w:eastAsia="zh-CN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STIXGeneral-Regular"/>
                          <w:lang w:eastAsia="zh-CN"/>
                        </w:rPr>
                        <m:t>CCSD</m:t>
                      </m:r>
                    </m:sup>
                  </m:sSup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abc</m:t>
                          </m:r>
                        </m:sup>
                      </m:sSubSup>
                    </m:e>
                  </m:d>
                </m:e>
              </m:d>
              <m:ctrlPr>
                <w:rPr>
                  <w:rFonts w:ascii="Cambria Math" w:hAnsi="Cambria Math"/>
                  <w:i/>
                  <w:lang w:eastAsia="zh-CN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μ,ijk</m:t>
                  </m:r>
                </m:sub>
                <m:sup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abc</m:t>
                  </m:r>
                </m:sup>
              </m:sSubSup>
            </m:den>
          </m:f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,                        (34)</m:t>
          </m:r>
        </m:oMath>
      </m:oMathPara>
    </w:p>
    <w:p w14:paraId="2311A394" w14:textId="2C53D91D" w:rsidR="008D3BA4" w:rsidRDefault="008D3BA4" w:rsidP="0015141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 xml:space="preserve">with </m:t>
        </m:r>
      </m:oMath>
      <w:r>
        <w:rPr>
          <w:rFonts w:ascii="Cambria Math" w:hAnsi="Cambria Math" w:cs="STIXGeneral-Regular"/>
          <w:sz w:val="22"/>
          <w:szCs w:val="22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 w:cs="STIXGeneral-Regular"/>
                <w:i/>
                <w:sz w:val="22"/>
                <w:szCs w:val="22"/>
                <w:lang w:eastAsia="zh-CN"/>
              </w:rPr>
            </m:ctrlPr>
          </m:sSubSupPr>
          <m:e>
            <m:r>
              <w:rPr>
                <w:rFonts w:ascii="Cambria Math" w:hAnsi="Cambria Math" w:cs="STIXGeneral-Regular"/>
                <w:sz w:val="22"/>
                <w:szCs w:val="22"/>
                <w:lang w:eastAsia="zh-CN"/>
              </w:rPr>
              <m:t>D</m:t>
            </m:r>
          </m:e>
          <m:sub>
            <m:r>
              <w:rPr>
                <w:rFonts w:ascii="Cambria Math" w:hAnsi="Cambria Math" w:cs="STIXGeneral-Regular"/>
                <w:sz w:val="22"/>
                <w:szCs w:val="22"/>
                <w:lang w:eastAsia="zh-CN"/>
              </w:rPr>
              <m:t>μ,ijk</m:t>
            </m:r>
          </m:sub>
          <m:sup>
            <m:r>
              <w:rPr>
                <w:rFonts w:ascii="Cambria Math" w:hAnsi="Cambria Math" w:cs="STIXGeneral-Regular"/>
                <w:sz w:val="22"/>
                <w:szCs w:val="22"/>
                <w:lang w:eastAsia="zh-CN"/>
              </w:rPr>
              <m:t>abc</m:t>
            </m:r>
          </m:sup>
        </m:sSubSup>
        <m:r>
          <w:rPr>
            <w:rFonts w:ascii="Cambria Math" w:hAnsi="Cambria Math" w:cs="STIXGeneral-Regular"/>
            <w:sz w:val="22"/>
            <w:szCs w:val="22"/>
            <w:lang w:eastAsia="zh-CN"/>
          </w:rPr>
          <m:t xml:space="preserve"> </m:t>
        </m:r>
      </m:oMath>
      <w:proofErr w:type="gramStart"/>
      <w:r>
        <w:rPr>
          <w:rFonts w:ascii="Cambria Math" w:hAnsi="Cambria Math" w:cs="STIXGeneral-Regular"/>
          <w:sz w:val="22"/>
          <w:szCs w:val="22"/>
          <w:lang w:eastAsia="zh-CN"/>
        </w:rPr>
        <w:t>defined</w:t>
      </w:r>
      <w:proofErr w:type="gramEnd"/>
      <w:r>
        <w:rPr>
          <w:rFonts w:ascii="Cambria Math" w:hAnsi="Cambria Math" w:cs="STIXGeneral-Regular"/>
          <w:sz w:val="22"/>
          <w:szCs w:val="22"/>
          <w:lang w:eastAsia="zh-CN"/>
        </w:rPr>
        <w:t xml:space="preserve"> by Eq. (27).</w:t>
      </w:r>
    </w:p>
    <w:p w14:paraId="3F645B7E" w14:textId="77777777" w:rsidR="00BC1A0C" w:rsidRDefault="00BC1A0C" w:rsidP="0015141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w:r>
        <w:rPr>
          <w:rFonts w:ascii="Cambria Math" w:hAnsi="Cambria Math" w:cs="STIXGeneral-Regular"/>
          <w:sz w:val="22"/>
          <w:szCs w:val="22"/>
          <w:lang w:eastAsia="zh-CN"/>
        </w:rPr>
        <w:t>The correction energy is defined as</w:t>
      </w:r>
    </w:p>
    <w:p w14:paraId="22B8AE28" w14:textId="28F4D4E3" w:rsidR="00BC1A0C" w:rsidRPr="00253196" w:rsidRDefault="00D9299A" w:rsidP="00D31CB3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δ</m:t>
              </m:r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μ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(2,3</m:t>
          </m:r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)</m:t>
              </m:r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L</m:t>
              </m:r>
            </m:sub>
          </m:sSub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STIXGeneral-Regular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L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lang w:eastAsia="zh-CN"/>
                </w:rPr>
                <m:t>μ,3</m:t>
              </m:r>
            </m:sub>
          </m:sSub>
          <m:sSub>
            <m:sSub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 w:cs="STIXGeneral-Regular"/>
                      <w:sz w:val="22"/>
                      <w:szCs w:val="22"/>
                      <w:lang w:eastAsia="zh-CN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μ,3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i,j,k,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a,b,c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μ,ijk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abc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SupPr>
            <m:e>
              <m:r>
                <m:rPr>
                  <m:scr m:val="fraktur"/>
                </m:rP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μ,abc</m:t>
              </m:r>
            </m:sub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ijk</m:t>
              </m:r>
            </m:sup>
          </m:sSubSup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.                   (35)</m:t>
          </m:r>
        </m:oMath>
      </m:oMathPara>
    </w:p>
    <w:p w14:paraId="0417E6F5" w14:textId="2A0197AB" w:rsidR="00BC1A0C" w:rsidRDefault="00BC1A0C" w:rsidP="0015141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w:r>
        <w:rPr>
          <w:rFonts w:ascii="Cambria Math" w:hAnsi="Cambria Math" w:cs="STIXGeneral-Regular"/>
          <w:sz w:val="22"/>
          <w:szCs w:val="22"/>
          <w:lang w:eastAsia="zh-CN"/>
        </w:rPr>
        <w:t>The final CR-</w:t>
      </w:r>
      <w:proofErr w:type="gramStart"/>
      <w:r>
        <w:rPr>
          <w:rFonts w:ascii="Cambria Math" w:hAnsi="Cambria Math" w:cs="STIXGeneral-Regular"/>
          <w:sz w:val="22"/>
          <w:szCs w:val="22"/>
          <w:lang w:eastAsia="zh-CN"/>
        </w:rPr>
        <w:t>EOMCCSD(</w:t>
      </w:r>
      <w:proofErr w:type="gramEnd"/>
      <w:r>
        <w:rPr>
          <w:rFonts w:ascii="Cambria Math" w:hAnsi="Cambria Math" w:cs="STIXGeneral-Regular"/>
          <w:sz w:val="22"/>
          <w:szCs w:val="22"/>
          <w:lang w:eastAsia="zh-CN"/>
        </w:rPr>
        <w:t>2,3) energy is expressed as</w:t>
      </w:r>
    </w:p>
    <w:p w14:paraId="73CFF009" w14:textId="5397CAA0" w:rsidR="00BC1A0C" w:rsidRPr="00D31CB3" w:rsidRDefault="00D9299A" w:rsidP="0015141B">
      <w:pPr>
        <w:pStyle w:val="ae"/>
        <w:spacing w:line="480" w:lineRule="auto"/>
        <w:rPr>
          <w:rFonts w:ascii="Cambria Math" w:hAnsi="Cambria Math" w:cs="STIXGeneral-Regular"/>
          <w:sz w:val="22"/>
          <w:szCs w:val="22"/>
          <w:lang w:eastAsia="zh-CN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μ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CR-EOMCCSD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2,3</m:t>
                  </m:r>
                </m:e>
              </m:d>
            </m:sup>
          </m:sSubSup>
          <m:r>
            <w:rPr>
              <w:rFonts w:ascii="Cambria Math" w:hAnsi="Cambria Math" w:cs="STIXGeneral-Regular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 w:cs="STIXGeneral-Regular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cs="STIXGeneral-Regular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 w:cs="STIXGeneral-Regular"/>
                  <w:lang w:eastAsia="zh-CN"/>
                </w:rPr>
                <m:t>μ</m:t>
              </m:r>
            </m:sub>
            <m:sup>
              <m:r>
                <w:rPr>
                  <w:rFonts w:ascii="Cambria Math" w:hAnsi="Cambria Math" w:cs="STIXGeneral-Regular"/>
                  <w:lang w:val="en-US" w:eastAsia="zh-CN"/>
                </w:rPr>
                <m:t>(CCSD)</m:t>
              </m:r>
            </m:sup>
          </m:sSubSup>
          <m:r>
            <w:rPr>
              <w:rFonts w:ascii="Cambria Math" w:hAnsi="Cambria Math" w:cs="STIXGeneral-Regular"/>
              <w:lang w:eastAsia="zh-CN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  <w:lang w:eastAsia="zh-CN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i,j,k,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a,b,c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μ,ijk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abc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STIXGeneral-Regular"/>
                  <w:i/>
                  <w:sz w:val="22"/>
                  <w:szCs w:val="22"/>
                  <w:lang w:eastAsia="zh-CN"/>
                </w:rPr>
              </m:ctrlPr>
            </m:sSubSupPr>
            <m:e>
              <m:r>
                <m:rPr>
                  <m:scr m:val="fraktur"/>
                </m:rP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μ,abc</m:t>
              </m:r>
            </m:sub>
            <m:sup>
              <m:r>
                <w:rPr>
                  <w:rFonts w:ascii="Cambria Math" w:hAnsi="Cambria Math" w:cs="STIXGeneral-Regular"/>
                  <w:sz w:val="22"/>
                  <w:szCs w:val="22"/>
                  <w:lang w:eastAsia="zh-CN"/>
                </w:rPr>
                <m:t>ijk</m:t>
              </m:r>
            </m:sup>
          </m:sSubSup>
          <m:r>
            <w:rPr>
              <w:rFonts w:ascii="Cambria Math" w:hAnsi="Cambria Math" w:cs="STIXGeneral-Regular"/>
              <w:sz w:val="22"/>
              <w:szCs w:val="22"/>
              <w:lang w:eastAsia="zh-CN"/>
            </w:rPr>
            <m:t>.                        (36)</m:t>
          </m:r>
        </m:oMath>
      </m:oMathPara>
    </w:p>
    <w:p w14:paraId="603F68CC" w14:textId="77777777" w:rsidR="0015141B" w:rsidRPr="00EF1EA3" w:rsidRDefault="0015141B" w:rsidP="00EF1EA3">
      <w:pPr>
        <w:spacing w:line="480" w:lineRule="auto"/>
        <w:rPr>
          <w:rFonts w:cs="STIXGeneral-Regular"/>
          <w:lang w:eastAsia="zh-CN"/>
        </w:rPr>
      </w:pPr>
    </w:p>
    <w:p w14:paraId="6B7681F4" w14:textId="47E83778" w:rsidR="00D31CB3" w:rsidRPr="00D31CB3" w:rsidRDefault="00D31CB3" w:rsidP="00D31CB3">
      <w:pPr>
        <w:pStyle w:val="ae"/>
        <w:numPr>
          <w:ilvl w:val="0"/>
          <w:numId w:val="4"/>
        </w:numPr>
        <w:spacing w:line="480" w:lineRule="auto"/>
        <w:rPr>
          <w:rFonts w:ascii="Cambria Math" w:hAnsi="Cambria Math" w:cs="STIXGeneral-Regular"/>
          <w:lang w:eastAsia="zh-CN"/>
        </w:rPr>
      </w:pPr>
      <w:r>
        <w:rPr>
          <w:rFonts w:ascii="Cambria Math" w:hAnsi="Cambria Math" w:cs="STIXGeneral-Regular"/>
          <w:lang w:val="en-US" w:eastAsia="zh-CN"/>
        </w:rPr>
        <w:t>DELTA-CR-</w:t>
      </w:r>
      <w:proofErr w:type="gramStart"/>
      <w:r>
        <w:rPr>
          <w:rFonts w:ascii="Cambria Math" w:hAnsi="Cambria Math" w:cs="STIXGeneral-Regular"/>
          <w:lang w:val="en-US" w:eastAsia="zh-CN"/>
        </w:rPr>
        <w:t>EOMCCSD(</w:t>
      </w:r>
      <w:proofErr w:type="gramEnd"/>
      <w:r>
        <w:rPr>
          <w:rFonts w:ascii="Cambria Math" w:hAnsi="Cambria Math" w:cs="STIXGeneral-Regular"/>
          <w:lang w:val="en-US" w:eastAsia="zh-CN"/>
        </w:rPr>
        <w:t xml:space="preserve">T) and DELTA-CR-EOMCCSD(2,3) </w:t>
      </w:r>
      <w:r w:rsidR="00253196">
        <w:rPr>
          <w:rFonts w:ascii="Cambria Math" w:hAnsi="Cambria Math" w:cs="STIXGeneral-Regular"/>
          <w:lang w:val="en-US" w:eastAsia="zh-CN"/>
        </w:rPr>
        <w:t>Approaches</w:t>
      </w:r>
    </w:p>
    <w:p w14:paraId="4A525028" w14:textId="20ED9A22" w:rsidR="00D31CB3" w:rsidRPr="00D31CB3" w:rsidRDefault="00D31CB3" w:rsidP="00D31CB3">
      <w:pPr>
        <w:pStyle w:val="ae"/>
        <w:spacing w:line="480" w:lineRule="auto"/>
        <w:rPr>
          <w:rFonts w:ascii="Cambria Math" w:hAnsi="Cambria Math" w:cs="STIXGeneral-Regular"/>
          <w:lang w:eastAsia="zh-CN"/>
        </w:rPr>
      </w:pPr>
      <w:r>
        <w:rPr>
          <w:rFonts w:cs="STIXGeneral-Regular"/>
          <w:lang w:val="en-US" w:eastAsia="zh-CN"/>
        </w:rPr>
        <w:t>These two methods</w:t>
      </w:r>
      <w:r w:rsidR="00EF1EA3">
        <w:rPr>
          <w:rFonts w:cs="STIXGeneral-Regular"/>
          <w:lang w:val="en-US" w:eastAsia="zh-CN"/>
        </w:rPr>
        <w:t xml:space="preserve"> calculate </w:t>
      </w:r>
      <w:r>
        <w:rPr>
          <w:rFonts w:cs="STIXGeneral-Regular"/>
          <w:lang w:val="en-US" w:eastAsia="zh-CN"/>
        </w:rPr>
        <w:t>the vertical excitation energies by subtracting the CCSD ground-state energy from the excited-state CR-</w:t>
      </w:r>
      <w:proofErr w:type="gramStart"/>
      <w:r>
        <w:rPr>
          <w:rFonts w:cs="STIXGeneral-Regular"/>
          <w:lang w:val="en-US" w:eastAsia="zh-CN"/>
        </w:rPr>
        <w:t>EOMCCSD(</w:t>
      </w:r>
      <w:proofErr w:type="gramEnd"/>
      <w:r>
        <w:rPr>
          <w:rFonts w:cs="STIXGeneral-Regular"/>
          <w:lang w:val="en-US" w:eastAsia="zh-CN"/>
        </w:rPr>
        <w:t>T)/CR-EOMCCSD(2,3) energy rather than correct the total CCSD/EOMCCSD energies by triple corrections.</w:t>
      </w:r>
    </w:p>
    <w:p w14:paraId="28349284" w14:textId="77777777" w:rsidR="00084864" w:rsidRDefault="00084864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7B30A788" w14:textId="77777777" w:rsidR="006750A9" w:rsidRDefault="006750A9" w:rsidP="000B6FA4">
      <w:pPr>
        <w:pStyle w:val="ae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Computational Strategy</w:t>
      </w:r>
    </w:p>
    <w:p w14:paraId="1C9D3025" w14:textId="0C1E52A8" w:rsidR="000B6FA4" w:rsidRDefault="006750A9" w:rsidP="006750A9">
      <w:pPr>
        <w:pStyle w:val="ae"/>
        <w:spacing w:line="480" w:lineRule="auto"/>
        <w:ind w:left="480"/>
      </w:pPr>
      <w:r>
        <w:t xml:space="preserve">In this project, the software program is </w:t>
      </w:r>
      <w:proofErr w:type="gramStart"/>
      <w:r>
        <w:t>GAMESS(</w:t>
      </w:r>
      <w:proofErr w:type="gramEnd"/>
      <w:r>
        <w:t>US). Basis sets must be individually specified for each atom. For metal</w:t>
      </w:r>
      <w:r w:rsidR="00CD723F">
        <w:t>s</w:t>
      </w:r>
      <w:r>
        <w:t xml:space="preserve"> (Cr, Fe, Ni), the basis set is </w:t>
      </w:r>
      <w:proofErr w:type="spellStart"/>
      <w:r>
        <w:t>Wachters</w:t>
      </w:r>
      <w:proofErr w:type="spellEnd"/>
      <w:r>
        <w:t xml:space="preserve"> + F. CC-PVDZ basis set is used for carbon, oxygen, nitrogen and hydrogen atom. </w:t>
      </w:r>
    </w:p>
    <w:p w14:paraId="7F807CE7" w14:textId="0F8D381D" w:rsidR="00CD723F" w:rsidRDefault="00CD723F" w:rsidP="00CD723F">
      <w:pPr>
        <w:pStyle w:val="ae"/>
        <w:spacing w:line="480" w:lineRule="auto"/>
        <w:ind w:left="480"/>
      </w:pPr>
      <w:proofErr w:type="gramStart"/>
      <w:r>
        <w:t>GAMESS(</w:t>
      </w:r>
      <w:proofErr w:type="gramEnd"/>
      <w:r>
        <w:t>US) is very strict about specifying the symmetry of the molecule, compared to other programs such as ORCA which does not require the symmetry</w:t>
      </w:r>
      <w:r w:rsidR="003B50D2">
        <w:t xml:space="preserve">. </w:t>
      </w:r>
      <w:r w:rsidR="002449A2">
        <w:t xml:space="preserve">The point group of the molecule can only be </w:t>
      </w:r>
      <w:proofErr w:type="spellStart"/>
      <w:r w:rsidR="002449A2">
        <w:t>Abelian</w:t>
      </w:r>
      <w:proofErr w:type="spellEnd"/>
      <w:r w:rsidR="00AD0258">
        <w:t xml:space="preserve"> (C1, </w:t>
      </w:r>
      <w:proofErr w:type="spellStart"/>
      <w:r w:rsidR="00AD0258">
        <w:t>Ci</w:t>
      </w:r>
      <w:proofErr w:type="spellEnd"/>
      <w:r w:rsidR="00AD0258">
        <w:t>, Cs, C2, C2v, C2h, D2, or D2h)</w:t>
      </w:r>
      <w:r w:rsidR="002449A2">
        <w:t xml:space="preserve">. </w:t>
      </w:r>
    </w:p>
    <w:p w14:paraId="3AECA0FE" w14:textId="66B6D81A" w:rsidR="00AD0258" w:rsidRPr="00AD0258" w:rsidRDefault="00AD0258" w:rsidP="00AD0258">
      <w:pPr>
        <w:pStyle w:val="ae"/>
        <w:spacing w:line="480" w:lineRule="auto"/>
        <w:ind w:left="480"/>
        <w:rPr>
          <w:lang w:val="en-US"/>
        </w:rPr>
      </w:pPr>
      <w:r>
        <w:t xml:space="preserve">The determined symmetries for </w:t>
      </w:r>
      <w:proofErr w:type="gramStart"/>
      <w:r>
        <w:t>Ni(</w:t>
      </w:r>
      <w:proofErr w:type="gramEnd"/>
      <w:r>
        <w:t>CO)</w:t>
      </w:r>
      <w:r w:rsidRPr="00AD0258">
        <w:rPr>
          <w:vertAlign w:val="subscript"/>
        </w:rPr>
        <w:t>4</w:t>
      </w:r>
      <w:r>
        <w:t>, Fe(CO)</w:t>
      </w:r>
      <w:r w:rsidRPr="00AD0258">
        <w:rPr>
          <w:vertAlign w:val="subscript"/>
        </w:rPr>
        <w:t>5</w:t>
      </w:r>
      <w:r>
        <w:t xml:space="preserve">, </w:t>
      </w:r>
      <w:proofErr w:type="spellStart"/>
      <w:r>
        <w:t>CpNiNO</w:t>
      </w:r>
      <w:proofErr w:type="spellEnd"/>
      <w:r>
        <w:t>, Cr(CO)</w:t>
      </w:r>
      <w:r w:rsidRPr="00AD0258">
        <w:rPr>
          <w:vertAlign w:val="subscript"/>
        </w:rPr>
        <w:t>6</w:t>
      </w:r>
      <w:r>
        <w:t xml:space="preserve"> are C2v, C2v, Cs, D2h </w:t>
      </w:r>
      <w:r>
        <w:rPr>
          <w:lang w:val="en-US"/>
        </w:rPr>
        <w:t>respectively.</w:t>
      </w:r>
    </w:p>
    <w:p w14:paraId="0B4A42AD" w14:textId="114DF945" w:rsidR="00AD0258" w:rsidRDefault="00AD0258" w:rsidP="00CD723F">
      <w:pPr>
        <w:pStyle w:val="ae"/>
        <w:spacing w:line="480" w:lineRule="auto"/>
        <w:ind w:left="480"/>
      </w:pPr>
      <w:r>
        <w:t>When the symmetry of the molecule is determined, only unique atoms are specified in the input.</w:t>
      </w:r>
    </w:p>
    <w:p w14:paraId="611FBA9F" w14:textId="6F3C801E" w:rsidR="00CD723F" w:rsidRDefault="00CD723F" w:rsidP="00CD723F">
      <w:pPr>
        <w:pStyle w:val="ae"/>
        <w:spacing w:line="480" w:lineRule="auto"/>
        <w:ind w:left="480"/>
      </w:pPr>
      <w:r>
        <w:t xml:space="preserve">The coordinates for those unique atoms are also need to be </w:t>
      </w:r>
      <w:r w:rsidR="003B50D2">
        <w:t>determined.</w:t>
      </w:r>
    </w:p>
    <w:p w14:paraId="1FC40005" w14:textId="46CCC1CE" w:rsidR="00CD723F" w:rsidRDefault="00CD723F" w:rsidP="00CD723F">
      <w:pPr>
        <w:pStyle w:val="ae"/>
        <w:spacing w:line="480" w:lineRule="auto"/>
        <w:ind w:left="480"/>
      </w:pPr>
      <w:r>
        <w:t xml:space="preserve">The standard orientation rule is that the principal rotation axis must lie along the z-axis;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axis must lie along the xz axis</w:t>
      </w:r>
      <w:r w:rsidR="003B50D2">
        <w:t xml:space="preserve">;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3B50D2">
        <w:t xml:space="preserve"> axis must lie along the xz axis.</w:t>
      </w:r>
    </w:p>
    <w:p w14:paraId="37AE5BC5" w14:textId="77777777" w:rsidR="00AD0258" w:rsidRDefault="00AD0258" w:rsidP="00CD723F">
      <w:pPr>
        <w:pStyle w:val="ae"/>
        <w:spacing w:line="480" w:lineRule="auto"/>
        <w:ind w:left="480"/>
      </w:pPr>
    </w:p>
    <w:p w14:paraId="370366FD" w14:textId="77777777" w:rsidR="00AD0258" w:rsidRDefault="00AD0258" w:rsidP="00CD723F">
      <w:pPr>
        <w:pStyle w:val="ae"/>
        <w:spacing w:line="480" w:lineRule="auto"/>
        <w:ind w:left="480"/>
      </w:pPr>
    </w:p>
    <w:p w14:paraId="1892CA42" w14:textId="77777777" w:rsidR="00AD0258" w:rsidRDefault="00AD0258" w:rsidP="00CD723F">
      <w:pPr>
        <w:pStyle w:val="ae"/>
        <w:spacing w:line="480" w:lineRule="auto"/>
        <w:ind w:left="480"/>
      </w:pPr>
    </w:p>
    <w:p w14:paraId="30B49F8F" w14:textId="77777777" w:rsidR="00AD0258" w:rsidRDefault="00AD0258" w:rsidP="008F0B32">
      <w:pPr>
        <w:spacing w:line="480" w:lineRule="auto"/>
      </w:pPr>
    </w:p>
    <w:p w14:paraId="5B26ECDB" w14:textId="77777777" w:rsidR="00534C3B" w:rsidRDefault="00534C3B" w:rsidP="008F0B32">
      <w:pPr>
        <w:spacing w:line="480" w:lineRule="auto"/>
      </w:pPr>
    </w:p>
    <w:p w14:paraId="413A748D" w14:textId="5A0349C6" w:rsidR="00AD0258" w:rsidRDefault="00AD0258" w:rsidP="00AD0258">
      <w:pPr>
        <w:pStyle w:val="ae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Methods</w:t>
      </w:r>
    </w:p>
    <w:p w14:paraId="6AD3CA43" w14:textId="1773D150" w:rsidR="00AD0258" w:rsidRDefault="004E4052" w:rsidP="00AD0258">
      <w:pPr>
        <w:pStyle w:val="ae"/>
        <w:spacing w:line="480" w:lineRule="auto"/>
        <w:ind w:left="480"/>
      </w:pPr>
      <w:r>
        <w:t>Four approaches</w:t>
      </w:r>
      <w:r w:rsidR="009F6A4F">
        <w:t>, labelled as</w:t>
      </w:r>
      <w:r w:rsidR="009F6A4F" w:rsidRPr="009F6A4F">
        <w:rPr>
          <w:rFonts w:cs="STIXGeneral-Regular"/>
          <w:lang w:val="en-US" w:eastAsia="zh-CN"/>
        </w:rPr>
        <w:t xml:space="preserve"> </w:t>
      </w:r>
      <w:r w:rsidR="009F6A4F">
        <w:rPr>
          <w:rFonts w:cs="STIXGeneral-Regular"/>
          <w:lang w:val="en-US" w:eastAsia="zh-CN"/>
        </w:rPr>
        <w:t>CR-</w:t>
      </w:r>
      <w:proofErr w:type="gramStart"/>
      <w:r w:rsidR="009F6A4F">
        <w:rPr>
          <w:rFonts w:cs="STIXGeneral-Regular"/>
          <w:lang w:val="en-US" w:eastAsia="zh-CN"/>
        </w:rPr>
        <w:t>EOMCC(</w:t>
      </w:r>
      <w:proofErr w:type="gramEnd"/>
      <w:r w:rsidR="009F6A4F">
        <w:rPr>
          <w:rFonts w:cs="STIXGeneral-Regular"/>
          <w:lang w:val="en-US" w:eastAsia="zh-CN"/>
        </w:rPr>
        <w:t>2,3) (or CR-EOMCCSD(T)_L ), CR-EOMCCSD(T</w:t>
      </w:r>
      <w:r w:rsidR="009F6A4F">
        <w:t xml:space="preserve">), </w:t>
      </w:r>
      <w:r w:rsidR="00405892">
        <w:t>DELTA-</w:t>
      </w:r>
      <w:r w:rsidR="009F6A4F">
        <w:rPr>
          <w:rFonts w:cs="STIXGeneral-Regular"/>
          <w:lang w:val="en-US" w:eastAsia="zh-CN"/>
        </w:rPr>
        <w:t>-CR-EOMCCSD(T</w:t>
      </w:r>
      <w:r w:rsidR="009F6A4F">
        <w:t>)</w:t>
      </w:r>
      <w:r w:rsidR="009F6A4F">
        <w:rPr>
          <w:rFonts w:cs="STIXGeneral-Regular"/>
          <w:lang w:val="en-US" w:eastAsia="zh-CN"/>
        </w:rPr>
        <w:t xml:space="preserve"> </w:t>
      </w:r>
      <w:r w:rsidR="009F6A4F">
        <w:t xml:space="preserve">and </w:t>
      </w:r>
      <w:r w:rsidR="00405892">
        <w:t>DELTA</w:t>
      </w:r>
      <w:r w:rsidR="009F6A4F">
        <w:t>-</w:t>
      </w:r>
      <w:r w:rsidR="009F6A4F">
        <w:rPr>
          <w:rFonts w:cs="STIXGeneral-Regular"/>
          <w:lang w:val="en-US" w:eastAsia="zh-CN"/>
        </w:rPr>
        <w:t xml:space="preserve">CR-EOMCC(2,3) (or delta-CR-EOMCCSD(T)_L ), </w:t>
      </w:r>
      <w:r>
        <w:t>are to be considered</w:t>
      </w:r>
      <w:r w:rsidR="00E86A6A">
        <w:t xml:space="preserve"> in GAMESS(US)</w:t>
      </w:r>
      <w:r>
        <w:t xml:space="preserve"> when perform</w:t>
      </w:r>
      <w:r w:rsidR="00E86A6A">
        <w:t>ing</w:t>
      </w:r>
      <w:r>
        <w:t xml:space="preserve"> the non-iterative triples corrections to CCSD ground-state and EOM-CCSD excited-state energies.</w:t>
      </w:r>
    </w:p>
    <w:p w14:paraId="66BCF16E" w14:textId="0AD91129" w:rsidR="00A64B2B" w:rsidRDefault="00A64B2B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 xml:space="preserve">The </w:t>
      </w:r>
      <w:r w:rsidR="00E834E5">
        <w:rPr>
          <w:rFonts w:cs="STIXGeneral-Regular"/>
          <w:lang w:val="en-US" w:eastAsia="zh-CN"/>
        </w:rPr>
        <w:t>CR-</w:t>
      </w:r>
      <w:proofErr w:type="gramStart"/>
      <w:r w:rsidR="00E834E5">
        <w:rPr>
          <w:rFonts w:cs="STIXGeneral-Regular"/>
          <w:lang w:val="en-US" w:eastAsia="zh-CN"/>
        </w:rPr>
        <w:t>EOMCCSD(</w:t>
      </w:r>
      <w:proofErr w:type="gramEnd"/>
      <w:r w:rsidR="00E834E5">
        <w:rPr>
          <w:rFonts w:cs="STIXGeneral-Regular"/>
          <w:lang w:val="en-US" w:eastAsia="zh-CN"/>
        </w:rPr>
        <w:t>T)</w:t>
      </w:r>
      <w:r w:rsidR="00E834E5" w:rsidRPr="00E834E5">
        <w:rPr>
          <w:rFonts w:cs="STIXGeneral-Regular"/>
          <w:vertAlign w:val="superscript"/>
          <w:lang w:val="en-US" w:eastAsia="zh-CN"/>
        </w:rPr>
        <w:t>2</w:t>
      </w:r>
      <w:r w:rsidR="009F6A4F">
        <w:rPr>
          <w:rFonts w:cs="STIXGeneral-Regular"/>
          <w:lang w:val="en-US" w:eastAsia="zh-CN"/>
        </w:rPr>
        <w:t xml:space="preserve"> </w:t>
      </w:r>
      <w:r w:rsidR="00E834E5">
        <w:rPr>
          <w:rFonts w:cs="STIXGeneral-Regular"/>
          <w:lang w:val="en-US" w:eastAsia="zh-CN"/>
        </w:rPr>
        <w:t>method adds the state-selective non-iterative triple corrections to the ground-state and excited-state energies.</w:t>
      </w:r>
      <w:r w:rsidR="00CB7DE8">
        <w:rPr>
          <w:rFonts w:cs="STIXGeneral-Regular"/>
          <w:lang w:val="en-US" w:eastAsia="zh-CN"/>
        </w:rPr>
        <w:t xml:space="preserve"> </w:t>
      </w:r>
      <w:proofErr w:type="gramStart"/>
      <w:r w:rsidR="00287F80">
        <w:rPr>
          <w:rFonts w:cs="STIXGeneral-Regular"/>
          <w:lang w:val="en-US" w:eastAsia="zh-CN"/>
        </w:rPr>
        <w:t>GAMESS(</w:t>
      </w:r>
      <w:proofErr w:type="gramEnd"/>
      <w:r w:rsidR="00287F80">
        <w:rPr>
          <w:rFonts w:cs="STIXGeneral-Regular"/>
          <w:lang w:val="en-US" w:eastAsia="zh-CN"/>
        </w:rPr>
        <w:t>US</w:t>
      </w:r>
      <w:r w:rsidR="00CB7DE8">
        <w:rPr>
          <w:rFonts w:cs="STIXGeneral-Regular"/>
          <w:lang w:val="en-US" w:eastAsia="zh-CN"/>
        </w:rPr>
        <w:t xml:space="preserve">) also contains </w:t>
      </w:r>
      <w:r w:rsidR="00287F80">
        <w:rPr>
          <w:rFonts w:cs="STIXGeneral-Regular"/>
          <w:lang w:val="en-US" w:eastAsia="zh-CN"/>
        </w:rPr>
        <w:t xml:space="preserve">some different variants of the CR-EOMCCSD(T) method, labeled as </w:t>
      </w:r>
      <w:r w:rsidR="00CB7DE8">
        <w:rPr>
          <w:rFonts w:cs="STIXGeneral-Regular"/>
          <w:lang w:val="en-US" w:eastAsia="zh-CN"/>
        </w:rPr>
        <w:t>CR-EOMC</w:t>
      </w:r>
      <w:r w:rsidR="00045002">
        <w:rPr>
          <w:rFonts w:cs="STIXGeneral-Regular"/>
          <w:lang w:val="en-US" w:eastAsia="zh-CN"/>
        </w:rPr>
        <w:t>CSD(T)</w:t>
      </w:r>
      <w:r w:rsidR="00A03378">
        <w:rPr>
          <w:rFonts w:cs="STIXGeneral-Regular"/>
          <w:lang w:val="en-US" w:eastAsia="zh-CN"/>
        </w:rPr>
        <w:t>,</w:t>
      </w:r>
      <w:r w:rsidR="00045002">
        <w:rPr>
          <w:rFonts w:cs="STIXGeneral-Regular"/>
          <w:lang w:val="en-US" w:eastAsia="zh-CN"/>
        </w:rPr>
        <w:t xml:space="preserve"> IX</w:t>
      </w:r>
      <w:r w:rsidR="00CB7DE8">
        <w:rPr>
          <w:rFonts w:cs="STIXGeneral-Regular"/>
          <w:lang w:val="en-US" w:eastAsia="zh-CN"/>
        </w:rPr>
        <w:t xml:space="preserve"> </w:t>
      </w:r>
      <w:r w:rsidR="00045002">
        <w:rPr>
          <w:rFonts w:cs="STIXGeneral-Regular"/>
          <w:lang w:val="en-US" w:eastAsia="zh-CN"/>
        </w:rPr>
        <w:t xml:space="preserve">and </w:t>
      </w:r>
      <w:r w:rsidR="00CB7DE8">
        <w:rPr>
          <w:rFonts w:cs="STIXGeneral-Regular"/>
          <w:lang w:val="en-US" w:eastAsia="zh-CN"/>
        </w:rPr>
        <w:t>CR-EO</w:t>
      </w:r>
      <w:r w:rsidR="00045002">
        <w:rPr>
          <w:rFonts w:cs="STIXGeneral-Regular"/>
          <w:lang w:val="en-US" w:eastAsia="zh-CN"/>
        </w:rPr>
        <w:t>MCCSD(T)</w:t>
      </w:r>
      <w:r w:rsidR="00A03378">
        <w:rPr>
          <w:rFonts w:cs="STIXGeneral-Regular"/>
          <w:lang w:val="en-US" w:eastAsia="zh-CN"/>
        </w:rPr>
        <w:t>,</w:t>
      </w:r>
      <w:r w:rsidR="00045002">
        <w:rPr>
          <w:rFonts w:cs="STIXGeneral-Regular"/>
          <w:lang w:val="en-US" w:eastAsia="zh-CN"/>
        </w:rPr>
        <w:t xml:space="preserve"> IIX </w:t>
      </w:r>
      <w:r w:rsidR="00CB7DE8">
        <w:rPr>
          <w:rFonts w:cs="STIXGeneral-Regular"/>
          <w:lang w:val="en-US" w:eastAsia="zh-CN"/>
        </w:rPr>
        <w:t>approaches (X=A, B, C, D). Type I</w:t>
      </w:r>
      <w:r w:rsidR="00045002">
        <w:rPr>
          <w:rFonts w:cs="STIXGeneral-Regular"/>
          <w:lang w:val="en-US" w:eastAsia="zh-CN"/>
        </w:rPr>
        <w:t xml:space="preserve"> and II</w:t>
      </w:r>
      <w:r w:rsidR="00CB7DE8">
        <w:rPr>
          <w:rFonts w:cs="STIXGeneral-Regular"/>
          <w:lang w:val="en-US" w:eastAsia="zh-CN"/>
        </w:rPr>
        <w:t xml:space="preserve"> </w:t>
      </w:r>
      <w:r w:rsidR="00045002">
        <w:rPr>
          <w:rFonts w:cs="STIXGeneral-Regular"/>
          <w:lang w:val="en-US" w:eastAsia="zh-CN"/>
        </w:rPr>
        <w:t>re</w:t>
      </w:r>
      <w:r w:rsidR="00CB7DE8">
        <w:rPr>
          <w:rFonts w:cs="STIXGeneral-Regular"/>
          <w:lang w:val="en-US" w:eastAsia="zh-CN"/>
        </w:rPr>
        <w:t>present t</w:t>
      </w:r>
      <w:r w:rsidR="00045002">
        <w:rPr>
          <w:rFonts w:cs="STIXGeneral-Regular"/>
          <w:lang w:val="en-US" w:eastAsia="zh-CN"/>
        </w:rPr>
        <w:t>wo</w:t>
      </w:r>
      <w:r w:rsidR="00CB7DE8">
        <w:rPr>
          <w:rFonts w:cs="STIXGeneral-Regular"/>
          <w:lang w:val="en-US" w:eastAsia="zh-CN"/>
        </w:rPr>
        <w:t xml:space="preserve"> different approximate wave functions </w:t>
      </w:r>
      <m:oMath>
        <m:sSub>
          <m:sSubPr>
            <m:ctrlPr>
              <w:rPr>
                <w:rFonts w:ascii="Cambria Math" w:hAnsi="Cambria Math" w:cs="STIXGeneral-Regular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cs="STIXGeneral-Regular"/>
                <w:lang w:val="en-US" w:eastAsia="zh-CN"/>
              </w:rPr>
              <m:t>ϕ</m:t>
            </m:r>
          </m:e>
          <m:sub>
            <m:r>
              <w:rPr>
                <w:rFonts w:ascii="Cambria Math" w:hAnsi="Cambria Math" w:cs="STIXGeneral-Regular"/>
                <w:lang w:val="en-US" w:eastAsia="zh-CN"/>
              </w:rPr>
              <m:t>k</m:t>
            </m:r>
          </m:sub>
        </m:sSub>
      </m:oMath>
      <w:r w:rsidR="00045002">
        <w:rPr>
          <w:rFonts w:cs="STIXGeneral-Regular"/>
          <w:lang w:val="en-US" w:eastAsia="zh-CN"/>
        </w:rPr>
        <w:t xml:space="preserve"> that are used to obtain the CR-</w:t>
      </w:r>
      <w:proofErr w:type="gramStart"/>
      <w:r w:rsidR="00045002">
        <w:rPr>
          <w:rFonts w:cs="STIXGeneral-Regular"/>
          <w:lang w:val="en-US" w:eastAsia="zh-CN"/>
        </w:rPr>
        <w:t>EOMCCSD(</w:t>
      </w:r>
      <w:proofErr w:type="gramEnd"/>
      <w:r w:rsidR="00045002">
        <w:rPr>
          <w:rFonts w:cs="STIXGeneral-Regular"/>
          <w:lang w:val="en-US" w:eastAsia="zh-CN"/>
        </w:rPr>
        <w:t>T) triple corrections to</w:t>
      </w:r>
      <w:r w:rsidR="00944C0C">
        <w:rPr>
          <w:rFonts w:cs="STIXGeneral-Regular"/>
          <w:lang w:val="en-US" w:eastAsia="zh-CN"/>
        </w:rPr>
        <w:t xml:space="preserve"> EOM-CCSD energies. Letters A-D indicate</w:t>
      </w:r>
      <w:r w:rsidR="00045002">
        <w:rPr>
          <w:rFonts w:cs="STIXGeneral-Regular"/>
          <w:lang w:val="en-US" w:eastAsia="zh-CN"/>
        </w:rPr>
        <w:t xml:space="preserve"> </w:t>
      </w:r>
      <w:r w:rsidR="00944C0C">
        <w:rPr>
          <w:rFonts w:cs="STIXGeneral-Regular"/>
          <w:lang w:val="en-US" w:eastAsia="zh-CN"/>
        </w:rPr>
        <w:t xml:space="preserve">different treatments of </w:t>
      </w:r>
      <w:proofErr w:type="spellStart"/>
      <w:r w:rsidR="00944C0C">
        <w:rPr>
          <w:rFonts w:cs="STIXGeneral-Regular"/>
          <w:lang w:val="en-US" w:eastAsia="zh-CN"/>
        </w:rPr>
        <w:t>perturbative</w:t>
      </w:r>
      <w:proofErr w:type="spellEnd"/>
      <w:r w:rsidR="00944C0C">
        <w:rPr>
          <w:rFonts w:cs="STIXGeneral-Regular"/>
          <w:lang w:val="en-US" w:eastAsia="zh-CN"/>
        </w:rPr>
        <w:t xml:space="preserve"> denominators in calculating the triple corrections. D refers to full treatment through the diagonal matrix elements of the triples-triples block of the CCSD similarity transformed Hamiltonian.</w:t>
      </w:r>
      <w:r w:rsidR="00944C0C" w:rsidRPr="00944C0C">
        <w:rPr>
          <w:rFonts w:cs="STIXGeneral-Regular"/>
          <w:vertAlign w:val="superscript"/>
          <w:lang w:val="en-US" w:eastAsia="zh-CN"/>
        </w:rPr>
        <w:t>2</w:t>
      </w:r>
      <w:r w:rsidR="00944C0C">
        <w:rPr>
          <w:rFonts w:cs="STIXGeneral-Regular"/>
          <w:lang w:val="en-US" w:eastAsia="zh-CN"/>
        </w:rPr>
        <w:t xml:space="preserve"> </w:t>
      </w:r>
      <w:proofErr w:type="gramStart"/>
      <w:r w:rsidR="00944C0C">
        <w:rPr>
          <w:rFonts w:cs="STIXGeneral-Regular"/>
          <w:lang w:val="en-US" w:eastAsia="zh-CN"/>
        </w:rPr>
        <w:t>A</w:t>
      </w:r>
      <w:proofErr w:type="gramEnd"/>
      <w:r w:rsidR="00944C0C">
        <w:rPr>
          <w:rFonts w:cs="STIXGeneral-Regular"/>
          <w:lang w:val="en-US" w:eastAsia="zh-CN"/>
        </w:rPr>
        <w:t xml:space="preserve"> means the roughest treatment based on </w:t>
      </w:r>
      <w:r w:rsidR="00A03378">
        <w:rPr>
          <w:rFonts w:cs="STIXGeneral-Regular"/>
          <w:lang w:val="en-US" w:eastAsia="zh-CN"/>
        </w:rPr>
        <w:t>bare orbital energies.</w:t>
      </w:r>
    </w:p>
    <w:p w14:paraId="0CBDB722" w14:textId="11C35791" w:rsidR="00A03378" w:rsidRDefault="00A03378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>Mixed approximations such as CR-</w:t>
      </w:r>
      <w:proofErr w:type="gramStart"/>
      <w:r>
        <w:rPr>
          <w:rFonts w:cs="STIXGeneral-Regular"/>
          <w:lang w:val="en-US" w:eastAsia="zh-CN"/>
        </w:rPr>
        <w:t>EOMCCD(</w:t>
      </w:r>
      <w:proofErr w:type="gramEnd"/>
      <w:r>
        <w:rPr>
          <w:rFonts w:cs="STIXGeneral-Regular"/>
          <w:lang w:val="en-US" w:eastAsia="zh-CN"/>
        </w:rPr>
        <w:t xml:space="preserve">T), ID/IA can also be printed in GAMESS(US). The ID/IA </w:t>
      </w:r>
      <w:r w:rsidR="00405892">
        <w:rPr>
          <w:rFonts w:cs="STIXGeneral-Regular"/>
          <w:lang w:val="en-US" w:eastAsia="zh-CN"/>
        </w:rPr>
        <w:t>refers to</w:t>
      </w:r>
      <w:r>
        <w:rPr>
          <w:rFonts w:cs="STIXGeneral-Regular"/>
          <w:lang w:val="en-US" w:eastAsia="zh-CN"/>
        </w:rPr>
        <w:t xml:space="preserve"> the excitation energy </w:t>
      </w:r>
      <w:r w:rsidR="0000540F">
        <w:rPr>
          <w:rFonts w:cs="STIXGeneral-Regular"/>
          <w:lang w:val="en-US" w:eastAsia="zh-CN"/>
        </w:rPr>
        <w:t>obtaining by sub</w:t>
      </w:r>
      <w:r>
        <w:rPr>
          <w:rFonts w:cs="STIXGeneral-Regular"/>
          <w:lang w:val="en-US" w:eastAsia="zh-CN"/>
        </w:rPr>
        <w:t>tracting the CR-</w:t>
      </w:r>
      <w:proofErr w:type="gramStart"/>
      <w:r>
        <w:rPr>
          <w:rFonts w:cs="STIXGeneral-Regular"/>
          <w:lang w:val="en-US" w:eastAsia="zh-CN"/>
        </w:rPr>
        <w:t>EOMCCSD(</w:t>
      </w:r>
      <w:proofErr w:type="gramEnd"/>
      <w:r>
        <w:rPr>
          <w:rFonts w:cs="STIXGeneral-Regular"/>
          <w:lang w:val="en-US" w:eastAsia="zh-CN"/>
        </w:rPr>
        <w:t xml:space="preserve">T), </w:t>
      </w:r>
      <w:r w:rsidR="009F6A4F">
        <w:rPr>
          <w:rFonts w:cs="STIXGeneral-Regular"/>
          <w:lang w:val="en-US" w:eastAsia="zh-CN"/>
        </w:rPr>
        <w:t xml:space="preserve">IA ground-state energy from </w:t>
      </w:r>
      <w:r>
        <w:rPr>
          <w:rFonts w:cs="STIXGeneral-Regular"/>
          <w:lang w:val="en-US" w:eastAsia="zh-CN"/>
        </w:rPr>
        <w:t xml:space="preserve">the </w:t>
      </w:r>
      <w:r w:rsidR="009F6A4F">
        <w:rPr>
          <w:rFonts w:cs="STIXGeneral-Regular"/>
          <w:lang w:val="en-US" w:eastAsia="zh-CN"/>
        </w:rPr>
        <w:t>CR-EOMCCSD(T), ID excited-state energy. Other approximations (IID/IA, IID/IB, etc.) can also be obtained analogously.</w:t>
      </w:r>
    </w:p>
    <w:p w14:paraId="6E0D5316" w14:textId="2C7A2C15" w:rsidR="009F6A4F" w:rsidRDefault="009F6A4F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lastRenderedPageBreak/>
        <w:t xml:space="preserve">The </w:t>
      </w:r>
      <w:r w:rsidR="00405892">
        <w:rPr>
          <w:rFonts w:cs="STIXGeneral-Regular"/>
          <w:lang w:val="en-US" w:eastAsia="zh-CN"/>
        </w:rPr>
        <w:t>DELTA-CR-</w:t>
      </w:r>
      <w:proofErr w:type="gramStart"/>
      <w:r w:rsidR="00405892">
        <w:rPr>
          <w:rFonts w:cs="STIXGeneral-Regular"/>
          <w:lang w:val="en-US" w:eastAsia="zh-CN"/>
        </w:rPr>
        <w:t>EOMCCSD(</w:t>
      </w:r>
      <w:proofErr w:type="gramEnd"/>
      <w:r w:rsidR="00405892">
        <w:rPr>
          <w:rFonts w:cs="STIXGeneral-Regular"/>
          <w:lang w:val="en-US" w:eastAsia="zh-CN"/>
        </w:rPr>
        <w:t>T)</w:t>
      </w:r>
      <w:r w:rsidR="00253196">
        <w:rPr>
          <w:rFonts w:cs="STIXGeneral-Regular"/>
          <w:lang w:val="en-US" w:eastAsia="zh-CN"/>
        </w:rPr>
        <w:t xml:space="preserve"> </w:t>
      </w:r>
      <w:r w:rsidR="00405892">
        <w:rPr>
          <w:rFonts w:cs="STIXGeneral-Regular"/>
          <w:lang w:val="en-US" w:eastAsia="zh-CN"/>
        </w:rPr>
        <w:t>method calculates the vertical excitation energies obtained by directly correcting the EOMCCSD excitation energies rather than the total CCSD/EOMCCSD energies by triple corrections. Mixed approximations</w:t>
      </w:r>
      <w:r w:rsidR="0000540F">
        <w:rPr>
          <w:rFonts w:cs="STIXGeneral-Regular"/>
          <w:lang w:val="en-US" w:eastAsia="zh-CN"/>
        </w:rPr>
        <w:t xml:space="preserve"> (IIA, IB, etc.)</w:t>
      </w:r>
      <w:r w:rsidR="00405892">
        <w:rPr>
          <w:rFonts w:cs="STIXGeneral-Regular"/>
          <w:lang w:val="en-US" w:eastAsia="zh-CN"/>
        </w:rPr>
        <w:t xml:space="preserve"> are also considered in this method. For instance, the </w:t>
      </w:r>
      <w:proofErr w:type="gramStart"/>
      <w:r w:rsidR="00405892">
        <w:rPr>
          <w:rFonts w:cs="STIXGeneral-Regular"/>
          <w:lang w:val="en-US" w:eastAsia="zh-CN"/>
        </w:rPr>
        <w:t>del(</w:t>
      </w:r>
      <w:proofErr w:type="gramEnd"/>
      <w:r w:rsidR="00405892">
        <w:rPr>
          <w:rFonts w:cs="STIXGeneral-Regular"/>
          <w:lang w:val="en-US" w:eastAsia="zh-CN"/>
        </w:rPr>
        <w:t>IA) means that the vertical excitation energy is obtained by s</w:t>
      </w:r>
      <w:r w:rsidR="0000540F">
        <w:rPr>
          <w:rFonts w:cs="STIXGeneral-Regular"/>
          <w:lang w:val="en-US" w:eastAsia="zh-CN"/>
        </w:rPr>
        <w:t xml:space="preserve">ubtracting the CCSD ground-state energy from the excited-state CR-EOMCCSD(T), IA energy. </w:t>
      </w:r>
    </w:p>
    <w:p w14:paraId="65F9E669" w14:textId="60C90F2D" w:rsidR="00253196" w:rsidRDefault="00253196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 xml:space="preserve">The </w:t>
      </w:r>
      <w:r>
        <w:rPr>
          <w:rFonts w:ascii="Cambria Math" w:hAnsi="Cambria Math" w:cs="STIXGeneral-Regular"/>
          <w:lang w:val="en-US" w:eastAsia="zh-CN"/>
        </w:rPr>
        <w:t>CR-</w:t>
      </w:r>
      <w:proofErr w:type="gramStart"/>
      <w:r>
        <w:rPr>
          <w:rFonts w:ascii="Cambria Math" w:hAnsi="Cambria Math" w:cs="STIXGeneral-Regular"/>
          <w:lang w:val="en-US" w:eastAsia="zh-CN"/>
        </w:rPr>
        <w:t>EOMCCSD(</w:t>
      </w:r>
      <w:proofErr w:type="gramEnd"/>
      <w:r>
        <w:rPr>
          <w:rFonts w:ascii="Cambria Math" w:hAnsi="Cambria Math" w:cs="STIXGeneral-Regular"/>
          <w:lang w:val="en-US" w:eastAsia="zh-CN"/>
        </w:rPr>
        <w:t xml:space="preserve">2,3) approach employs both left-side </w:t>
      </w:r>
      <w:proofErr w:type="spellStart"/>
      <w:r>
        <w:rPr>
          <w:rFonts w:ascii="Cambria Math" w:hAnsi="Cambria Math" w:cs="STIXGeneral-Regular"/>
          <w:lang w:val="en-US" w:eastAsia="zh-CN"/>
        </w:rPr>
        <w:t>eigenstates</w:t>
      </w:r>
      <w:proofErr w:type="spellEnd"/>
      <w:r>
        <w:rPr>
          <w:rFonts w:ascii="Cambria Math" w:hAnsi="Cambria Math" w:cs="STIXGeneral-Regular"/>
          <w:lang w:val="en-US" w:eastAsia="zh-CN"/>
        </w:rPr>
        <w:t xml:space="preserve"> and right-sight </w:t>
      </w:r>
      <w:proofErr w:type="spellStart"/>
      <w:r w:rsidR="00C74156">
        <w:rPr>
          <w:rFonts w:ascii="Cambria Math" w:hAnsi="Cambria Math" w:cs="STIXGeneral-Regular"/>
          <w:lang w:val="en-US" w:eastAsia="zh-CN"/>
        </w:rPr>
        <w:t>eigenstate</w:t>
      </w:r>
      <w:proofErr w:type="spellEnd"/>
      <w:r w:rsidR="00C74156">
        <w:rPr>
          <w:rFonts w:ascii="Cambria Math" w:hAnsi="Cambria Math" w:cs="STIXGeneral-Regular"/>
          <w:lang w:val="en-US" w:eastAsia="zh-CN"/>
        </w:rPr>
        <w:t xml:space="preserve"> when performing the triple corrections.</w:t>
      </w:r>
      <w:r w:rsidR="00C74156">
        <w:rPr>
          <w:rFonts w:cs="STIXGeneral-Regular"/>
          <w:lang w:val="en-US" w:eastAsia="zh-CN"/>
        </w:rPr>
        <w:t xml:space="preserve"> Different variants of this method are denoted as </w:t>
      </w:r>
      <w:r w:rsidR="00C74156">
        <w:rPr>
          <w:rFonts w:ascii="Cambria Math" w:hAnsi="Cambria Math" w:cs="STIXGeneral-Regular"/>
          <w:lang w:val="en-US" w:eastAsia="zh-CN"/>
        </w:rPr>
        <w:t>CR-</w:t>
      </w:r>
      <w:proofErr w:type="gramStart"/>
      <w:r w:rsidR="00C74156">
        <w:rPr>
          <w:rFonts w:ascii="Cambria Math" w:hAnsi="Cambria Math" w:cs="STIXGeneral-Regular"/>
          <w:lang w:val="en-US" w:eastAsia="zh-CN"/>
        </w:rPr>
        <w:t>EOMCCSD(</w:t>
      </w:r>
      <w:proofErr w:type="gramEnd"/>
      <w:r w:rsidR="00C74156">
        <w:rPr>
          <w:rFonts w:ascii="Cambria Math" w:hAnsi="Cambria Math" w:cs="STIXGeneral-Regular"/>
          <w:lang w:val="en-US" w:eastAsia="zh-CN"/>
        </w:rPr>
        <w:t>2,3)</w:t>
      </w:r>
      <w:r w:rsidR="006D71F3">
        <w:rPr>
          <w:rFonts w:ascii="Cambria Math" w:hAnsi="Cambria Math" w:cs="STIXGeneral-Regular"/>
          <w:lang w:val="en-US" w:eastAsia="zh-CN"/>
        </w:rPr>
        <w:t>,</w:t>
      </w:r>
      <w:r w:rsidR="00C74156">
        <w:rPr>
          <w:rFonts w:ascii="Cambria Math" w:hAnsi="Cambria Math" w:cs="STIXGeneral-Regular"/>
          <w:lang w:val="en-US" w:eastAsia="zh-CN"/>
        </w:rPr>
        <w:t xml:space="preserve"> X </w:t>
      </w:r>
      <w:r w:rsidR="00C74156">
        <w:rPr>
          <w:rFonts w:cs="STIXGeneral-Regular"/>
          <w:lang w:val="en-US" w:eastAsia="zh-CN"/>
        </w:rPr>
        <w:t>(X=A, B, C, D).</w:t>
      </w:r>
    </w:p>
    <w:p w14:paraId="3B5D562E" w14:textId="1C582903" w:rsidR="00C74156" w:rsidRDefault="00C74156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>The DELTA-CR</w:t>
      </w:r>
      <w:r>
        <w:rPr>
          <w:rFonts w:ascii="Cambria Math" w:hAnsi="Cambria Math" w:cs="STIXGeneral-Regular"/>
          <w:lang w:val="en-US" w:eastAsia="zh-CN"/>
        </w:rPr>
        <w:t>-</w:t>
      </w:r>
      <w:proofErr w:type="gramStart"/>
      <w:r>
        <w:rPr>
          <w:rFonts w:ascii="Cambria Math" w:hAnsi="Cambria Math" w:cs="STIXGeneral-Regular"/>
          <w:lang w:val="en-US" w:eastAsia="zh-CN"/>
        </w:rPr>
        <w:t>EOMCCSD(</w:t>
      </w:r>
      <w:proofErr w:type="gramEnd"/>
      <w:r>
        <w:rPr>
          <w:rFonts w:ascii="Cambria Math" w:hAnsi="Cambria Math" w:cs="STIXGeneral-Regular"/>
          <w:lang w:val="en-US" w:eastAsia="zh-CN"/>
        </w:rPr>
        <w:t>2,3)</w:t>
      </w:r>
      <w:r w:rsidRPr="00C74156">
        <w:rPr>
          <w:rFonts w:ascii="Cambria Math" w:hAnsi="Cambria Math" w:cs="STIXGeneral-Regular"/>
          <w:lang w:val="en-US" w:eastAsia="zh-CN"/>
        </w:rPr>
        <w:t xml:space="preserve"> </w:t>
      </w:r>
      <w:r>
        <w:rPr>
          <w:rFonts w:ascii="Cambria Math" w:hAnsi="Cambria Math" w:cs="STIXGeneral-Regular"/>
          <w:lang w:val="en-US" w:eastAsia="zh-CN"/>
        </w:rPr>
        <w:t>approach calculate the</w:t>
      </w:r>
      <w:r>
        <w:rPr>
          <w:rFonts w:cs="STIXGeneral-Regular"/>
          <w:lang w:val="en-US" w:eastAsia="zh-CN"/>
        </w:rPr>
        <w:t xml:space="preserve"> vertical excitation energy directly by subtracting the CCSD ground-state energy from the excited-state CR-EOMCCSD(2,3)</w:t>
      </w:r>
      <w:r w:rsidR="006D71F3">
        <w:rPr>
          <w:rFonts w:cs="STIXGeneral-Regular"/>
          <w:lang w:val="en-US" w:eastAsia="zh-CN"/>
        </w:rPr>
        <w:t>,</w:t>
      </w:r>
      <w:r>
        <w:rPr>
          <w:rFonts w:cs="STIXGeneral-Regular"/>
          <w:lang w:val="en-US" w:eastAsia="zh-CN"/>
        </w:rPr>
        <w:t xml:space="preserve"> X (X=A, B, C, D) energy.</w:t>
      </w:r>
    </w:p>
    <w:p w14:paraId="0F9C2AED" w14:textId="77777777" w:rsidR="006D71F3" w:rsidRDefault="006D71F3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</w:p>
    <w:p w14:paraId="7D2A0EA2" w14:textId="74738AAE" w:rsidR="006D71F3" w:rsidRPr="006D71F3" w:rsidRDefault="006D71F3" w:rsidP="006D71F3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 xml:space="preserve">The D variants use a better treatment of </w:t>
      </w:r>
      <w:proofErr w:type="spellStart"/>
      <w:r>
        <w:rPr>
          <w:rFonts w:cs="STIXGeneral-Regular"/>
          <w:lang w:val="en-US" w:eastAsia="zh-CN"/>
        </w:rPr>
        <w:t>perturbative</w:t>
      </w:r>
      <w:proofErr w:type="spellEnd"/>
      <w:r>
        <w:rPr>
          <w:rFonts w:cs="STIXGeneral-Regular"/>
          <w:lang w:val="en-US" w:eastAsia="zh-CN"/>
        </w:rPr>
        <w:t xml:space="preserve"> </w:t>
      </w:r>
      <w:proofErr w:type="spellStart"/>
      <w:r>
        <w:rPr>
          <w:rFonts w:cs="STIXGeneral-Regular"/>
          <w:lang w:val="en-US" w:eastAsia="zh-CN"/>
        </w:rPr>
        <w:t>deominators</w:t>
      </w:r>
      <w:proofErr w:type="spellEnd"/>
      <w:r>
        <w:rPr>
          <w:rFonts w:cs="STIXGeneral-Regular"/>
          <w:lang w:val="en-US" w:eastAsia="zh-CN"/>
        </w:rPr>
        <w:t xml:space="preserve"> in evaluating the triple corrections, so that, i</w:t>
      </w:r>
      <w:r w:rsidR="00C74156" w:rsidRPr="006D71F3">
        <w:rPr>
          <w:rFonts w:cs="STIXGeneral-Regular"/>
          <w:lang w:val="en-US" w:eastAsia="zh-CN"/>
        </w:rPr>
        <w:t>n this project, we print CR-</w:t>
      </w:r>
      <w:r w:rsidRPr="006D71F3">
        <w:rPr>
          <w:rFonts w:cs="STIXGeneral-Regular"/>
          <w:lang w:val="en-US" w:eastAsia="zh-CN"/>
        </w:rPr>
        <w:t>EOMCCSD ID/</w:t>
      </w:r>
      <w:proofErr w:type="gramStart"/>
      <w:r w:rsidRPr="006D71F3">
        <w:rPr>
          <w:rFonts w:cs="STIXGeneral-Regular"/>
          <w:lang w:val="en-US" w:eastAsia="zh-CN"/>
        </w:rPr>
        <w:t>IA ,</w:t>
      </w:r>
      <w:proofErr w:type="gramEnd"/>
      <w:r w:rsidRPr="006D71F3">
        <w:rPr>
          <w:rFonts w:cs="STIXGeneral-Regular"/>
          <w:lang w:val="en-US" w:eastAsia="zh-CN"/>
        </w:rPr>
        <w:t xml:space="preserve"> DELTA-CR-EOMCCSD DEL(ID), </w:t>
      </w:r>
      <w:r w:rsidRPr="006D71F3">
        <w:rPr>
          <w:rFonts w:ascii="Cambria Math" w:hAnsi="Cambria Math" w:cs="STIXGeneral-Regular"/>
          <w:lang w:val="en-US" w:eastAsia="zh-CN"/>
        </w:rPr>
        <w:t>CR-EOMCCSD(2,3), D and DELTA-CR-EOMCCSD(2,3), D calculations for these four molecules.</w:t>
      </w:r>
    </w:p>
    <w:p w14:paraId="0D97A53E" w14:textId="77777777" w:rsidR="00253196" w:rsidRDefault="00253196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</w:p>
    <w:p w14:paraId="59701CAA" w14:textId="77777777" w:rsidR="00253196" w:rsidRDefault="00253196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</w:p>
    <w:p w14:paraId="61182C7F" w14:textId="77777777" w:rsidR="0000540F" w:rsidRDefault="0000540F" w:rsidP="00A64B2B">
      <w:pPr>
        <w:pStyle w:val="ae"/>
        <w:spacing w:line="480" w:lineRule="auto"/>
        <w:ind w:left="480"/>
        <w:rPr>
          <w:rFonts w:cs="STIXGeneral-Regular"/>
          <w:lang w:val="en-US" w:eastAsia="zh-CN"/>
        </w:rPr>
      </w:pPr>
    </w:p>
    <w:p w14:paraId="465A7B42" w14:textId="77777777" w:rsidR="008F0B32" w:rsidRDefault="008F0B32" w:rsidP="00FA465C">
      <w:pPr>
        <w:widowControl/>
        <w:rPr>
          <w:rFonts w:ascii="Book Antiqua" w:hAnsi="Book Antiqua"/>
          <w:sz w:val="36"/>
        </w:rPr>
      </w:pPr>
    </w:p>
    <w:p w14:paraId="6B870E2D" w14:textId="77777777" w:rsidR="000B6FA4" w:rsidRDefault="000B6FA4" w:rsidP="000B6FA4">
      <w:pPr>
        <w:pStyle w:val="ae"/>
        <w:numPr>
          <w:ilvl w:val="0"/>
          <w:numId w:val="2"/>
        </w:numPr>
        <w:spacing w:line="480" w:lineRule="auto"/>
        <w:rPr>
          <w:rFonts w:cs="STIXGeneral-Regular"/>
          <w:b/>
          <w:sz w:val="28"/>
          <w:szCs w:val="28"/>
          <w:lang w:val="en-US" w:eastAsia="zh-CN"/>
        </w:rPr>
      </w:pPr>
      <w:r w:rsidRPr="001D1936">
        <w:rPr>
          <w:rFonts w:cs="STIXGeneral-Regular"/>
          <w:b/>
          <w:sz w:val="28"/>
          <w:szCs w:val="28"/>
          <w:lang w:val="en-US" w:eastAsia="zh-CN"/>
        </w:rPr>
        <w:lastRenderedPageBreak/>
        <w:t>Results</w:t>
      </w:r>
    </w:p>
    <w:p w14:paraId="3737C14B" w14:textId="6661C389" w:rsidR="000B6FA4" w:rsidRDefault="00576159" w:rsidP="004A6D2B">
      <w:pPr>
        <w:pStyle w:val="ae"/>
        <w:tabs>
          <w:tab w:val="left" w:pos="1560"/>
        </w:tabs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t>W</w:t>
      </w:r>
      <w:r w:rsidR="004A6D2B">
        <w:rPr>
          <w:rFonts w:cs="STIXGeneral-Regular"/>
          <w:lang w:val="en-US" w:eastAsia="zh-CN"/>
        </w:rPr>
        <w:t xml:space="preserve">e use </w:t>
      </w:r>
      <w:proofErr w:type="spellStart"/>
      <w:r w:rsidR="004A6D2B">
        <w:rPr>
          <w:rFonts w:cs="STIXGeneral-Regular"/>
          <w:lang w:val="en-US" w:eastAsia="zh-CN"/>
        </w:rPr>
        <w:t>Brueckner</w:t>
      </w:r>
      <w:proofErr w:type="spellEnd"/>
      <w:r w:rsidR="004A6D2B">
        <w:rPr>
          <w:rFonts w:cs="STIXGeneral-Regular"/>
          <w:lang w:val="en-US" w:eastAsia="zh-CN"/>
        </w:rPr>
        <w:t xml:space="preserve"> EOM-</w:t>
      </w:r>
      <w:proofErr w:type="gramStart"/>
      <w:r w:rsidR="004A6D2B">
        <w:rPr>
          <w:rFonts w:cs="STIXGeneral-Regular"/>
          <w:lang w:val="en-US" w:eastAsia="zh-CN"/>
        </w:rPr>
        <w:t>CCSD(</w:t>
      </w:r>
      <w:proofErr w:type="gramEnd"/>
      <w:r w:rsidR="004A6D2B">
        <w:rPr>
          <w:rFonts w:cs="STIXGeneral-Regular"/>
          <w:lang w:val="en-US" w:eastAsia="zh-CN"/>
        </w:rPr>
        <w:t>T) as the reference method when we explore the error bars for various approaches.</w:t>
      </w:r>
    </w:p>
    <w:p w14:paraId="47239D92" w14:textId="77777777" w:rsidR="00576159" w:rsidRDefault="00576159" w:rsidP="004A6D2B">
      <w:pPr>
        <w:pStyle w:val="ae"/>
        <w:tabs>
          <w:tab w:val="left" w:pos="1560"/>
        </w:tabs>
        <w:spacing w:line="480" w:lineRule="auto"/>
        <w:ind w:left="480"/>
        <w:rPr>
          <w:rFonts w:cs="STIXGeneral-Regular"/>
          <w:lang w:val="en-US" w:eastAsia="zh-CN"/>
        </w:rPr>
      </w:pPr>
    </w:p>
    <w:p w14:paraId="4FB61E0D" w14:textId="77777777" w:rsidR="00576159" w:rsidRPr="004E48A8" w:rsidRDefault="00576159" w:rsidP="00576159">
      <w:pPr>
        <w:spacing w:line="360" w:lineRule="auto"/>
        <w:jc w:val="center"/>
        <w:rPr>
          <w:rFonts w:ascii="Cambria Math" w:hAnsi="Cambria Math"/>
          <w:i/>
          <w:sz w:val="24"/>
          <w:szCs w:val="24"/>
        </w:rPr>
      </w:pPr>
      <w:r w:rsidRPr="004E48A8">
        <w:rPr>
          <w:rFonts w:ascii="Cambria Math" w:hAnsi="Cambria Math"/>
          <w:i/>
          <w:sz w:val="24"/>
          <w:szCs w:val="24"/>
        </w:rPr>
        <w:t xml:space="preserve">Figure 1. </w:t>
      </w:r>
      <w:r>
        <w:rPr>
          <w:rFonts w:ascii="Cambria Math" w:hAnsi="Cambria Math"/>
          <w:i/>
          <w:sz w:val="24"/>
          <w:szCs w:val="24"/>
        </w:rPr>
        <w:t xml:space="preserve">Comparison of </w:t>
      </w:r>
      <w:proofErr w:type="gramStart"/>
      <w:r>
        <w:rPr>
          <w:rFonts w:ascii="Cambria Math" w:hAnsi="Cambria Math"/>
          <w:i/>
          <w:sz w:val="24"/>
          <w:szCs w:val="24"/>
        </w:rPr>
        <w:t>Ni(</w:t>
      </w:r>
      <w:proofErr w:type="gramEnd"/>
      <w:r>
        <w:rPr>
          <w:rFonts w:ascii="Cambria Math" w:hAnsi="Cambria Math"/>
          <w:i/>
          <w:sz w:val="24"/>
          <w:szCs w:val="24"/>
        </w:rPr>
        <w:t>CO)</w:t>
      </w:r>
      <w:r w:rsidRPr="004E48A8">
        <w:rPr>
          <w:rFonts w:ascii="Cambria Math" w:hAnsi="Cambria Math"/>
          <w:i/>
          <w:sz w:val="24"/>
          <w:szCs w:val="24"/>
          <w:vertAlign w:val="subscript"/>
        </w:rPr>
        <w:t>4</w:t>
      </w:r>
      <w:r>
        <w:rPr>
          <w:rFonts w:ascii="Cambria Math" w:hAnsi="Cambria Math"/>
          <w:i/>
          <w:sz w:val="24"/>
          <w:szCs w:val="24"/>
        </w:rPr>
        <w:t xml:space="preserve"> Excitation Energies to Benchmark Values</w:t>
      </w:r>
    </w:p>
    <w:p w14:paraId="353690DB" w14:textId="095FEC0A" w:rsidR="00576159" w:rsidRDefault="00576159" w:rsidP="00576159">
      <w:pPr>
        <w:spacing w:line="360" w:lineRule="auto"/>
        <w:jc w:val="center"/>
        <w:rPr>
          <w:rFonts w:ascii="Cambria Math" w:hAnsi="Cambria Math"/>
          <w:i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FEF043D" wp14:editId="7130F1DF">
            <wp:extent cx="5453380" cy="3136900"/>
            <wp:effectExtent l="0" t="0" r="3302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511575" w14:textId="77777777" w:rsidR="00576159" w:rsidRPr="004E48A8" w:rsidRDefault="00576159" w:rsidP="00576159">
      <w:pPr>
        <w:spacing w:line="360" w:lineRule="auto"/>
        <w:jc w:val="center"/>
        <w:rPr>
          <w:rFonts w:ascii="Cambria Math" w:hAnsi="Cambria Math"/>
          <w:i/>
          <w:sz w:val="24"/>
          <w:szCs w:val="24"/>
        </w:rPr>
      </w:pPr>
    </w:p>
    <w:p w14:paraId="4BAC0F50" w14:textId="751F1FA9" w:rsidR="00576159" w:rsidRPr="00576159" w:rsidRDefault="00576159" w:rsidP="00576159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rFonts w:ascii="Cambria Math" w:hAnsi="Cambria Math"/>
          <w:i/>
          <w:sz w:val="24"/>
          <w:szCs w:val="28"/>
        </w:rPr>
        <w:t xml:space="preserve">Figure 2. Comparison of </w:t>
      </w:r>
      <w:proofErr w:type="gramStart"/>
      <w:r>
        <w:rPr>
          <w:rFonts w:ascii="Cambria Math" w:hAnsi="Cambria Math"/>
          <w:i/>
          <w:sz w:val="24"/>
          <w:szCs w:val="28"/>
        </w:rPr>
        <w:t>Fe(</w:t>
      </w:r>
      <w:proofErr w:type="gramEnd"/>
      <w:r>
        <w:rPr>
          <w:rFonts w:ascii="Cambria Math" w:hAnsi="Cambria Math"/>
          <w:i/>
          <w:sz w:val="24"/>
          <w:szCs w:val="28"/>
        </w:rPr>
        <w:t>CO)</w:t>
      </w:r>
      <w:r w:rsidRPr="002908C1">
        <w:rPr>
          <w:rFonts w:ascii="Cambria Math" w:hAnsi="Cambria Math"/>
          <w:i/>
          <w:sz w:val="24"/>
          <w:szCs w:val="28"/>
          <w:vertAlign w:val="subscript"/>
        </w:rPr>
        <w:t>5</w:t>
      </w:r>
      <w:r>
        <w:rPr>
          <w:rFonts w:ascii="Cambria Math" w:hAnsi="Cambria Math"/>
          <w:i/>
          <w:sz w:val="24"/>
          <w:szCs w:val="28"/>
        </w:rPr>
        <w:t xml:space="preserve"> Excitation Energies to Benchmark Values</w:t>
      </w:r>
    </w:p>
    <w:p w14:paraId="4F975C46" w14:textId="2C353A9B" w:rsidR="00576159" w:rsidRPr="00576159" w:rsidRDefault="00576159" w:rsidP="00576159">
      <w:pPr>
        <w:tabs>
          <w:tab w:val="left" w:pos="1560"/>
        </w:tabs>
        <w:spacing w:line="480" w:lineRule="auto"/>
        <w:rPr>
          <w:rFonts w:cs="STIXGeneral-Regular"/>
          <w:lang w:eastAsia="zh-CN"/>
        </w:rPr>
      </w:pPr>
      <w:r>
        <w:rPr>
          <w:noProof/>
          <w:lang w:eastAsia="zh-CN"/>
        </w:rPr>
        <w:drawing>
          <wp:inline distT="0" distB="0" distL="0" distR="0" wp14:anchorId="11161644" wp14:editId="224A45F5">
            <wp:extent cx="5453380" cy="3027680"/>
            <wp:effectExtent l="0" t="0" r="33020" b="203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318BD7" w14:textId="77777777" w:rsidR="00576159" w:rsidRPr="00BD4528" w:rsidRDefault="00576159" w:rsidP="00576159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rFonts w:ascii="Cambria Math" w:hAnsi="Cambria Math"/>
          <w:i/>
          <w:sz w:val="24"/>
          <w:szCs w:val="28"/>
        </w:rPr>
        <w:lastRenderedPageBreak/>
        <w:t xml:space="preserve">Figure 3. Comparison of </w:t>
      </w:r>
      <w:proofErr w:type="gramStart"/>
      <w:r>
        <w:rPr>
          <w:rFonts w:ascii="Cambria Math" w:hAnsi="Cambria Math"/>
          <w:i/>
          <w:sz w:val="24"/>
          <w:szCs w:val="28"/>
        </w:rPr>
        <w:t>Cr(</w:t>
      </w:r>
      <w:proofErr w:type="gramEnd"/>
      <w:r>
        <w:rPr>
          <w:rFonts w:ascii="Cambria Math" w:hAnsi="Cambria Math"/>
          <w:i/>
          <w:sz w:val="24"/>
          <w:szCs w:val="28"/>
        </w:rPr>
        <w:t>CO)</w:t>
      </w:r>
      <w:r w:rsidRPr="002908C1">
        <w:rPr>
          <w:rFonts w:ascii="Cambria Math" w:hAnsi="Cambria Math"/>
          <w:i/>
          <w:sz w:val="24"/>
          <w:szCs w:val="28"/>
          <w:vertAlign w:val="subscript"/>
        </w:rPr>
        <w:t>6</w:t>
      </w:r>
      <w:r>
        <w:rPr>
          <w:rFonts w:ascii="Cambria Math" w:hAnsi="Cambria Math"/>
          <w:i/>
          <w:sz w:val="24"/>
          <w:szCs w:val="28"/>
        </w:rPr>
        <w:t xml:space="preserve"> Excitation Energies to Benchmark Values</w:t>
      </w:r>
    </w:p>
    <w:p w14:paraId="3B78219D" w14:textId="17CC8648" w:rsidR="00576159" w:rsidRPr="00BA2E9E" w:rsidRDefault="00576159" w:rsidP="00BA2E9E">
      <w:pPr>
        <w:tabs>
          <w:tab w:val="left" w:pos="1560"/>
        </w:tabs>
        <w:spacing w:line="480" w:lineRule="auto"/>
        <w:rPr>
          <w:rFonts w:cs="STIXGeneral-Regular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483274" wp14:editId="21EF9B63">
            <wp:extent cx="5593080" cy="3507740"/>
            <wp:effectExtent l="0" t="0" r="2032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46D641" w14:textId="77777777" w:rsidR="00576159" w:rsidRDefault="00576159" w:rsidP="004A6D2B">
      <w:pPr>
        <w:pStyle w:val="ae"/>
        <w:tabs>
          <w:tab w:val="left" w:pos="1560"/>
        </w:tabs>
        <w:spacing w:line="480" w:lineRule="auto"/>
        <w:ind w:left="480"/>
        <w:rPr>
          <w:rFonts w:cs="STIXGeneral-Regular"/>
          <w:lang w:val="en-US" w:eastAsia="zh-CN"/>
        </w:rPr>
      </w:pPr>
    </w:p>
    <w:p w14:paraId="5A04CEC8" w14:textId="057DB35D" w:rsidR="00576159" w:rsidRPr="00576159" w:rsidRDefault="00576159" w:rsidP="00576159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rFonts w:ascii="Cambria Math" w:hAnsi="Cambria Math"/>
          <w:i/>
          <w:sz w:val="24"/>
          <w:szCs w:val="28"/>
        </w:rPr>
        <w:t xml:space="preserve">Figure 4.  Comparison of </w:t>
      </w:r>
      <w:proofErr w:type="spellStart"/>
      <w:r>
        <w:rPr>
          <w:rFonts w:ascii="Cambria Math" w:hAnsi="Cambria Math"/>
          <w:i/>
          <w:sz w:val="24"/>
          <w:szCs w:val="28"/>
        </w:rPr>
        <w:t>CpNiNO</w:t>
      </w:r>
      <w:proofErr w:type="spellEnd"/>
      <w:r>
        <w:rPr>
          <w:rFonts w:ascii="Cambria Math" w:hAnsi="Cambria Math"/>
          <w:i/>
          <w:sz w:val="24"/>
          <w:szCs w:val="28"/>
        </w:rPr>
        <w:t xml:space="preserve"> Excitation Energies to Benchmark Values</w:t>
      </w:r>
    </w:p>
    <w:p w14:paraId="0696420D" w14:textId="2AD7F106" w:rsidR="00576159" w:rsidRPr="00BA2E9E" w:rsidRDefault="00576159" w:rsidP="00BA2E9E">
      <w:pPr>
        <w:tabs>
          <w:tab w:val="left" w:pos="1560"/>
        </w:tabs>
        <w:spacing w:line="480" w:lineRule="auto"/>
        <w:rPr>
          <w:rFonts w:cs="STIXGeneral-Regular"/>
          <w:lang w:eastAsia="zh-CN"/>
        </w:rPr>
      </w:pPr>
      <w:r>
        <w:rPr>
          <w:noProof/>
          <w:lang w:eastAsia="zh-CN"/>
        </w:rPr>
        <w:drawing>
          <wp:inline distT="0" distB="0" distL="0" distR="0" wp14:anchorId="39463890" wp14:editId="39E7EF88">
            <wp:extent cx="5593080" cy="3652520"/>
            <wp:effectExtent l="0" t="0" r="20320" b="304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09DDF1" w14:textId="77777777" w:rsidR="004A6D2B" w:rsidRDefault="004A6D2B" w:rsidP="004A6D2B">
      <w:pPr>
        <w:pStyle w:val="ae"/>
        <w:tabs>
          <w:tab w:val="left" w:pos="1560"/>
        </w:tabs>
        <w:spacing w:line="480" w:lineRule="auto"/>
        <w:ind w:left="480"/>
        <w:rPr>
          <w:rFonts w:cs="STIXGeneral-Regular"/>
          <w:lang w:val="en-US" w:eastAsia="zh-CN"/>
        </w:rPr>
      </w:pPr>
    </w:p>
    <w:p w14:paraId="0EB531A2" w14:textId="48481BE4" w:rsidR="00BA2E9E" w:rsidRDefault="00BA2E9E" w:rsidP="00BA2E9E">
      <w:pPr>
        <w:spacing w:line="360" w:lineRule="auto"/>
        <w:jc w:val="center"/>
        <w:rPr>
          <w:noProof/>
        </w:rPr>
      </w:pPr>
      <w:r>
        <w:rPr>
          <w:rFonts w:ascii="Cambria Math" w:hAnsi="Cambria Math"/>
          <w:i/>
          <w:sz w:val="24"/>
          <w:szCs w:val="28"/>
        </w:rPr>
        <w:lastRenderedPageBreak/>
        <w:t xml:space="preserve">Figure 5. </w:t>
      </w:r>
      <w:r>
        <w:rPr>
          <w:rFonts w:ascii="Cambria Math" w:hAnsi="Cambria Math"/>
          <w:i/>
          <w:sz w:val="24"/>
          <w:szCs w:val="24"/>
        </w:rPr>
        <w:t xml:space="preserve">Comparison of </w:t>
      </w:r>
      <w:proofErr w:type="gramStart"/>
      <w:r>
        <w:rPr>
          <w:rFonts w:ascii="Cambria Math" w:hAnsi="Cambria Math"/>
          <w:i/>
          <w:sz w:val="24"/>
          <w:szCs w:val="24"/>
        </w:rPr>
        <w:t>Ni(</w:t>
      </w:r>
      <w:proofErr w:type="gramEnd"/>
      <w:r>
        <w:rPr>
          <w:rFonts w:ascii="Cambria Math" w:hAnsi="Cambria Math"/>
          <w:i/>
          <w:sz w:val="24"/>
          <w:szCs w:val="24"/>
        </w:rPr>
        <w:t>CO)</w:t>
      </w:r>
      <w:r w:rsidRPr="004E48A8">
        <w:rPr>
          <w:rFonts w:ascii="Cambria Math" w:hAnsi="Cambria Math"/>
          <w:i/>
          <w:sz w:val="24"/>
          <w:szCs w:val="24"/>
          <w:vertAlign w:val="subscript"/>
        </w:rPr>
        <w:t>4</w:t>
      </w:r>
      <w:r>
        <w:rPr>
          <w:rFonts w:ascii="Cambria Math" w:hAnsi="Cambria Math"/>
          <w:i/>
          <w:sz w:val="24"/>
          <w:szCs w:val="24"/>
        </w:rPr>
        <w:t xml:space="preserve"> Excitation Energies in GAMESS(US)</w:t>
      </w:r>
      <w:r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5357273B" wp14:editId="09185DFF">
            <wp:extent cx="5802630" cy="4114800"/>
            <wp:effectExtent l="0" t="0" r="1397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5F3FC6E" w14:textId="77777777" w:rsidR="00BA2E9E" w:rsidRPr="00BD4528" w:rsidRDefault="00BA2E9E" w:rsidP="00BA2E9E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</w:p>
    <w:p w14:paraId="7F1439A2" w14:textId="227E4C00" w:rsidR="00BA2E9E" w:rsidRDefault="00BA2E9E" w:rsidP="007537B1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rFonts w:ascii="Cambria Math" w:hAnsi="Cambria Math"/>
          <w:i/>
          <w:sz w:val="24"/>
          <w:szCs w:val="28"/>
        </w:rPr>
        <w:t xml:space="preserve">Figure 6. Comparison of </w:t>
      </w:r>
      <w:proofErr w:type="gramStart"/>
      <w:r>
        <w:rPr>
          <w:rFonts w:ascii="Cambria Math" w:hAnsi="Cambria Math"/>
          <w:i/>
          <w:sz w:val="24"/>
          <w:szCs w:val="28"/>
        </w:rPr>
        <w:t>Fe(</w:t>
      </w:r>
      <w:proofErr w:type="gramEnd"/>
      <w:r>
        <w:rPr>
          <w:rFonts w:ascii="Cambria Math" w:hAnsi="Cambria Math"/>
          <w:i/>
          <w:sz w:val="24"/>
          <w:szCs w:val="28"/>
        </w:rPr>
        <w:t>CO)</w:t>
      </w:r>
      <w:r w:rsidRPr="002908C1">
        <w:rPr>
          <w:rFonts w:ascii="Cambria Math" w:hAnsi="Cambria Math"/>
          <w:i/>
          <w:sz w:val="24"/>
          <w:szCs w:val="28"/>
          <w:vertAlign w:val="subscript"/>
        </w:rPr>
        <w:t>5</w:t>
      </w:r>
      <w:r>
        <w:rPr>
          <w:rFonts w:ascii="Cambria Math" w:hAnsi="Cambria Math"/>
          <w:i/>
          <w:sz w:val="24"/>
          <w:szCs w:val="28"/>
        </w:rPr>
        <w:t xml:space="preserve"> Excitation Energies in GAMESS(US)</w:t>
      </w:r>
    </w:p>
    <w:p w14:paraId="3BF507B1" w14:textId="4234E299" w:rsidR="00BA2E9E" w:rsidRDefault="00BA2E9E" w:rsidP="00BA2E9E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01E5E47F" wp14:editId="5F8A98D4">
            <wp:extent cx="5802630" cy="3525520"/>
            <wp:effectExtent l="0" t="0" r="13970" b="304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44DB5E3" w14:textId="77777777" w:rsidR="00BA2E9E" w:rsidRDefault="00BA2E9E" w:rsidP="00BA2E9E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</w:p>
    <w:p w14:paraId="515759F2" w14:textId="4B571151" w:rsidR="00BA2E9E" w:rsidRDefault="00BA2E9E" w:rsidP="00BA2E9E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rFonts w:ascii="Cambria Math" w:hAnsi="Cambria Math"/>
          <w:i/>
          <w:sz w:val="24"/>
          <w:szCs w:val="28"/>
        </w:rPr>
        <w:lastRenderedPageBreak/>
        <w:t xml:space="preserve">Figure 7. Comparison of </w:t>
      </w:r>
      <w:proofErr w:type="gramStart"/>
      <w:r>
        <w:rPr>
          <w:rFonts w:ascii="Cambria Math" w:hAnsi="Cambria Math"/>
          <w:i/>
          <w:sz w:val="24"/>
          <w:szCs w:val="28"/>
        </w:rPr>
        <w:t>Cr(</w:t>
      </w:r>
      <w:proofErr w:type="gramEnd"/>
      <w:r>
        <w:rPr>
          <w:rFonts w:ascii="Cambria Math" w:hAnsi="Cambria Math"/>
          <w:i/>
          <w:sz w:val="24"/>
          <w:szCs w:val="28"/>
        </w:rPr>
        <w:t>CO)</w:t>
      </w:r>
      <w:r w:rsidRPr="002908C1">
        <w:rPr>
          <w:rFonts w:ascii="Cambria Math" w:hAnsi="Cambria Math"/>
          <w:i/>
          <w:sz w:val="24"/>
          <w:szCs w:val="28"/>
          <w:vertAlign w:val="subscript"/>
        </w:rPr>
        <w:t>6</w:t>
      </w:r>
      <w:r>
        <w:rPr>
          <w:rFonts w:ascii="Cambria Math" w:hAnsi="Cambria Math"/>
          <w:i/>
          <w:sz w:val="24"/>
          <w:szCs w:val="28"/>
        </w:rPr>
        <w:t xml:space="preserve"> Excitation Energies in GAMESS(US)</w:t>
      </w:r>
    </w:p>
    <w:p w14:paraId="2E70DF69" w14:textId="3B377EC2" w:rsidR="00BA2E9E" w:rsidRDefault="00BA2E9E" w:rsidP="00BA2E9E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5B06BA7B" wp14:editId="71389F53">
            <wp:extent cx="5802630" cy="3558540"/>
            <wp:effectExtent l="0" t="0" r="13970" b="228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44527D1" w14:textId="77777777" w:rsidR="00BA2E9E" w:rsidRDefault="00BA2E9E" w:rsidP="00BA2E9E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</w:p>
    <w:p w14:paraId="225E2A24" w14:textId="780A81AF" w:rsidR="00907248" w:rsidRDefault="00907248" w:rsidP="00907248">
      <w:pPr>
        <w:tabs>
          <w:tab w:val="left" w:pos="1700"/>
        </w:tabs>
        <w:spacing w:line="360" w:lineRule="auto"/>
        <w:rPr>
          <w:rFonts w:ascii="Cambria Math" w:hAnsi="Cambria Math"/>
          <w:i/>
          <w:sz w:val="24"/>
          <w:szCs w:val="28"/>
        </w:rPr>
      </w:pPr>
    </w:p>
    <w:p w14:paraId="3BE79A5E" w14:textId="7AA10654" w:rsidR="00BA2E9E" w:rsidRDefault="00BA2E9E" w:rsidP="007537B1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  <w:r>
        <w:rPr>
          <w:rFonts w:ascii="Cambria Math" w:hAnsi="Cambria Math"/>
          <w:i/>
          <w:sz w:val="24"/>
          <w:szCs w:val="28"/>
        </w:rPr>
        <w:t xml:space="preserve">Figure 8. </w:t>
      </w:r>
      <w:r w:rsidR="007537B1">
        <w:rPr>
          <w:rFonts w:ascii="Cambria Math" w:hAnsi="Cambria Math"/>
          <w:i/>
          <w:sz w:val="24"/>
          <w:szCs w:val="28"/>
        </w:rPr>
        <w:t xml:space="preserve">Comparison of </w:t>
      </w:r>
      <w:proofErr w:type="spellStart"/>
      <w:r w:rsidR="007537B1">
        <w:rPr>
          <w:rFonts w:ascii="Cambria Math" w:hAnsi="Cambria Math"/>
          <w:i/>
          <w:sz w:val="24"/>
          <w:szCs w:val="28"/>
        </w:rPr>
        <w:t>CpNiNO</w:t>
      </w:r>
      <w:proofErr w:type="spellEnd"/>
      <w:r w:rsidR="007537B1">
        <w:rPr>
          <w:rFonts w:ascii="Cambria Math" w:hAnsi="Cambria Math"/>
          <w:i/>
          <w:sz w:val="24"/>
          <w:szCs w:val="28"/>
        </w:rPr>
        <w:t xml:space="preserve"> Excitation Energies </w:t>
      </w:r>
      <w:r>
        <w:rPr>
          <w:rFonts w:ascii="Cambria Math" w:hAnsi="Cambria Math"/>
          <w:i/>
          <w:sz w:val="24"/>
          <w:szCs w:val="28"/>
        </w:rPr>
        <w:t xml:space="preserve">in </w:t>
      </w:r>
      <w:proofErr w:type="gramStart"/>
      <w:r>
        <w:rPr>
          <w:rFonts w:ascii="Cambria Math" w:hAnsi="Cambria Math"/>
          <w:i/>
          <w:sz w:val="24"/>
          <w:szCs w:val="28"/>
        </w:rPr>
        <w:t>GAMESS(</w:t>
      </w:r>
      <w:proofErr w:type="gramEnd"/>
      <w:r>
        <w:rPr>
          <w:rFonts w:ascii="Cambria Math" w:hAnsi="Cambria Math"/>
          <w:i/>
          <w:sz w:val="24"/>
          <w:szCs w:val="28"/>
        </w:rPr>
        <w:t xml:space="preserve">US) </w:t>
      </w:r>
    </w:p>
    <w:p w14:paraId="42427580" w14:textId="000E628F" w:rsidR="00907248" w:rsidRDefault="00BA2E9E" w:rsidP="00E46D9D">
      <w:pPr>
        <w:jc w:val="center"/>
        <w:rPr>
          <w:rFonts w:ascii="Cambria Math" w:hAnsi="Cambria Math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299BECEB" wp14:editId="37AE2409">
            <wp:extent cx="5872480" cy="3713480"/>
            <wp:effectExtent l="0" t="0" r="20320" b="203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D2B30D8" w14:textId="44C9D963" w:rsidR="00907248" w:rsidRDefault="00907248" w:rsidP="00907248">
      <w:pPr>
        <w:pStyle w:val="ae"/>
        <w:tabs>
          <w:tab w:val="left" w:pos="1560"/>
        </w:tabs>
        <w:spacing w:line="480" w:lineRule="auto"/>
        <w:ind w:left="480"/>
        <w:rPr>
          <w:rFonts w:cs="STIXGeneral-Regular"/>
          <w:lang w:val="en-US" w:eastAsia="zh-CN"/>
        </w:rPr>
      </w:pPr>
      <w:r>
        <w:rPr>
          <w:rFonts w:cs="STIXGeneral-Regular"/>
          <w:lang w:val="en-US" w:eastAsia="zh-CN"/>
        </w:rPr>
        <w:lastRenderedPageBreak/>
        <w:t xml:space="preserve">We use </w:t>
      </w:r>
      <w:proofErr w:type="spellStart"/>
      <w:r>
        <w:rPr>
          <w:rFonts w:cs="STIXGeneral-Regular"/>
          <w:lang w:val="en-US" w:eastAsia="zh-CN"/>
        </w:rPr>
        <w:t>Brueckner</w:t>
      </w:r>
      <w:proofErr w:type="spellEnd"/>
      <w:r>
        <w:rPr>
          <w:rFonts w:cs="STIXGeneral-Regular"/>
          <w:lang w:val="en-US" w:eastAsia="zh-CN"/>
        </w:rPr>
        <w:t xml:space="preserve"> EOM-</w:t>
      </w:r>
      <w:proofErr w:type="gramStart"/>
      <w:r>
        <w:rPr>
          <w:rFonts w:cs="STIXGeneral-Regular"/>
          <w:lang w:val="en-US" w:eastAsia="zh-CN"/>
        </w:rPr>
        <w:t>CCSD(</w:t>
      </w:r>
      <w:proofErr w:type="gramEnd"/>
      <w:r>
        <w:rPr>
          <w:rFonts w:cs="STIXGeneral-Regular"/>
          <w:lang w:val="en-US" w:eastAsia="zh-CN"/>
        </w:rPr>
        <w:t>T) as the reference approaches when we explore the energy difference for different states for various approaches.</w:t>
      </w:r>
    </w:p>
    <w:p w14:paraId="0AA27CFB" w14:textId="77777777" w:rsidR="00907248" w:rsidRDefault="00907248" w:rsidP="007537B1">
      <w:pPr>
        <w:spacing w:line="360" w:lineRule="auto"/>
        <w:rPr>
          <w:rFonts w:ascii="Cambria Math" w:hAnsi="Cambria Math"/>
          <w:i/>
          <w:sz w:val="24"/>
          <w:szCs w:val="28"/>
        </w:rPr>
      </w:pPr>
    </w:p>
    <w:p w14:paraId="4A23AD18" w14:textId="5DADD873" w:rsidR="007537B1" w:rsidRPr="0021107D" w:rsidRDefault="00A252FB" w:rsidP="00A252FB">
      <w:pPr>
        <w:spacing w:line="360" w:lineRule="auto"/>
        <w:jc w:val="center"/>
        <w:rPr>
          <w:rFonts w:ascii="Cambria Math" w:hAnsi="Cambria Math"/>
          <w:i/>
          <w:sz w:val="24"/>
          <w:szCs w:val="24"/>
        </w:rPr>
      </w:pPr>
      <w:r w:rsidRPr="0021107D">
        <w:rPr>
          <w:rFonts w:ascii="Cambria Math" w:hAnsi="Cambria Math"/>
          <w:i/>
          <w:sz w:val="24"/>
          <w:szCs w:val="24"/>
        </w:rPr>
        <w:t xml:space="preserve">Table 1. Energy </w:t>
      </w:r>
      <w:r w:rsidR="007537B1" w:rsidRPr="0021107D">
        <w:rPr>
          <w:rFonts w:ascii="Cambria Math" w:hAnsi="Cambria Math"/>
          <w:i/>
          <w:sz w:val="24"/>
          <w:szCs w:val="24"/>
        </w:rPr>
        <w:t xml:space="preserve">Differences between Benchmark Values and EOM-CCSD in </w:t>
      </w:r>
      <w:proofErr w:type="gramStart"/>
      <w:r w:rsidR="007537B1" w:rsidRPr="0021107D">
        <w:rPr>
          <w:rFonts w:ascii="Cambria Math" w:hAnsi="Cambria Math"/>
          <w:i/>
          <w:sz w:val="24"/>
          <w:szCs w:val="24"/>
        </w:rPr>
        <w:t>GAMESS(</w:t>
      </w:r>
      <w:proofErr w:type="gramEnd"/>
      <w:r w:rsidR="007537B1" w:rsidRPr="0021107D">
        <w:rPr>
          <w:rFonts w:ascii="Cambria Math" w:hAnsi="Cambria Math"/>
          <w:i/>
          <w:sz w:val="24"/>
          <w:szCs w:val="24"/>
        </w:rPr>
        <w:t>US)</w:t>
      </w:r>
      <w:r w:rsidR="00907ECD">
        <w:rPr>
          <w:rFonts w:ascii="Cambria Math" w:hAnsi="Cambria Math"/>
          <w:i/>
          <w:sz w:val="24"/>
          <w:szCs w:val="24"/>
        </w:rPr>
        <w:t xml:space="preserve"> </w:t>
      </w:r>
      <w:r w:rsidR="00907ECD" w:rsidRPr="0021107D">
        <w:rPr>
          <w:i/>
          <w:sz w:val="24"/>
          <w:szCs w:val="24"/>
        </w:rPr>
        <w:t xml:space="preserve">for </w:t>
      </w:r>
      <w:r w:rsidR="00907ECD">
        <w:rPr>
          <w:i/>
          <w:sz w:val="24"/>
          <w:szCs w:val="24"/>
        </w:rPr>
        <w:t>Ni</w:t>
      </w:r>
      <w:r w:rsidR="00907ECD" w:rsidRPr="0021107D">
        <w:rPr>
          <w:i/>
          <w:sz w:val="24"/>
          <w:szCs w:val="24"/>
        </w:rPr>
        <w:t>(CO)</w:t>
      </w:r>
      <w:r w:rsidR="00907ECD">
        <w:rPr>
          <w:i/>
          <w:sz w:val="24"/>
          <w:szCs w:val="24"/>
          <w:vertAlign w:val="subscript"/>
        </w:rPr>
        <w:t>4</w:t>
      </w:r>
    </w:p>
    <w:tbl>
      <w:tblPr>
        <w:tblStyle w:val="ad"/>
        <w:tblW w:w="971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67"/>
        <w:gridCol w:w="2434"/>
        <w:gridCol w:w="1976"/>
        <w:gridCol w:w="2128"/>
        <w:gridCol w:w="1809"/>
      </w:tblGrid>
      <w:tr w:rsidR="00A252FB" w:rsidRPr="00A252FB" w14:paraId="64AE5CA1" w14:textId="77777777" w:rsidTr="00E86A6A">
        <w:trPr>
          <w:trHeight w:val="959"/>
        </w:trPr>
        <w:tc>
          <w:tcPr>
            <w:tcW w:w="1367" w:type="dxa"/>
            <w:vAlign w:val="center"/>
          </w:tcPr>
          <w:p w14:paraId="4B314267" w14:textId="106419C8" w:rsidR="00A252FB" w:rsidRPr="00A252FB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A252FB">
              <w:rPr>
                <w:rFonts w:ascii="Cambria Math" w:hAnsi="Cambria Math"/>
                <w:sz w:val="24"/>
                <w:szCs w:val="24"/>
              </w:rPr>
              <w:t>State</w:t>
            </w:r>
          </w:p>
        </w:tc>
        <w:tc>
          <w:tcPr>
            <w:tcW w:w="2434" w:type="dxa"/>
            <w:vAlign w:val="center"/>
          </w:tcPr>
          <w:p w14:paraId="3BCD50AB" w14:textId="52C6C99F" w:rsidR="00A252FB" w:rsidRPr="00A252FB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C6467">
              <w:rPr>
                <w:rFonts w:ascii="Cambria Math" w:hAnsi="Cambria Math"/>
                <w:sz w:val="24"/>
                <w:szCs w:val="24"/>
              </w:rPr>
              <w:t>EOM-</w:t>
            </w:r>
            <w:proofErr w:type="gramStart"/>
            <w:r w:rsidRPr="000C6467">
              <w:rPr>
                <w:rFonts w:ascii="Cambria Math" w:hAnsi="Cambria Math"/>
                <w:sz w:val="24"/>
                <w:szCs w:val="24"/>
              </w:rPr>
              <w:t>CCSD(</w:t>
            </w:r>
            <w:proofErr w:type="gramEnd"/>
            <w:r w:rsidRPr="000C6467">
              <w:rPr>
                <w:rFonts w:ascii="Cambria Math" w:hAnsi="Cambria Math"/>
                <w:sz w:val="24"/>
                <w:szCs w:val="24"/>
              </w:rPr>
              <w:t>no rel.) (ACESII)</w:t>
            </w:r>
          </w:p>
        </w:tc>
        <w:tc>
          <w:tcPr>
            <w:tcW w:w="1976" w:type="dxa"/>
            <w:vAlign w:val="center"/>
          </w:tcPr>
          <w:p w14:paraId="4E9C9580" w14:textId="7F1AA858" w:rsidR="00A252FB" w:rsidRPr="00A252FB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C6467">
              <w:rPr>
                <w:rFonts w:ascii="Cambria Math" w:hAnsi="Cambria Math"/>
                <w:sz w:val="24"/>
                <w:szCs w:val="24"/>
              </w:rPr>
              <w:t>MREOM T|SXD (ACESSII)</w:t>
            </w:r>
          </w:p>
        </w:tc>
        <w:tc>
          <w:tcPr>
            <w:tcW w:w="2128" w:type="dxa"/>
            <w:vAlign w:val="center"/>
          </w:tcPr>
          <w:p w14:paraId="7E3C13B3" w14:textId="77777777" w:rsidR="00A252FB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MREOM</w:t>
            </w:r>
            <w:r w:rsidRPr="000C6467">
              <w:rPr>
                <w:rFonts w:ascii="Cambria Math" w:hAnsi="Cambria Math"/>
                <w:sz w:val="24"/>
                <w:szCs w:val="24"/>
              </w:rPr>
              <w:t>TT†|</w:t>
            </w:r>
          </w:p>
          <w:p w14:paraId="6820201F" w14:textId="61CCA34D" w:rsidR="00A252FB" w:rsidRPr="00A252FB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0C6467">
              <w:rPr>
                <w:rFonts w:ascii="Cambria Math" w:hAnsi="Cambria Math"/>
                <w:sz w:val="24"/>
                <w:szCs w:val="24"/>
              </w:rPr>
              <w:t>SXD-h-v (ORCA)</w:t>
            </w:r>
          </w:p>
        </w:tc>
        <w:tc>
          <w:tcPr>
            <w:tcW w:w="1809" w:type="dxa"/>
            <w:vAlign w:val="center"/>
          </w:tcPr>
          <w:p w14:paraId="55F7BD80" w14:textId="77777777" w:rsidR="00A252FB" w:rsidRPr="00214215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14215">
              <w:rPr>
                <w:rFonts w:ascii="Cambria Math" w:hAnsi="Cambria Math"/>
                <w:sz w:val="24"/>
                <w:szCs w:val="24"/>
              </w:rPr>
              <w:t>EOM-CCSD</w:t>
            </w:r>
          </w:p>
          <w:p w14:paraId="337D302F" w14:textId="1C2DCC77" w:rsidR="00A252FB" w:rsidRPr="00A252FB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214215">
              <w:rPr>
                <w:rFonts w:ascii="Cambria Math" w:hAnsi="Cambria Math"/>
                <w:sz w:val="24"/>
                <w:szCs w:val="24"/>
              </w:rPr>
              <w:t>(GAMESS-US)</w:t>
            </w:r>
          </w:p>
        </w:tc>
      </w:tr>
      <w:tr w:rsidR="00A252FB" w:rsidRPr="00A252FB" w14:paraId="40C2C302" w14:textId="77777777" w:rsidTr="00E86A6A">
        <w:trPr>
          <w:trHeight w:val="479"/>
        </w:trPr>
        <w:tc>
          <w:tcPr>
            <w:tcW w:w="1367" w:type="dxa"/>
            <w:vAlign w:val="center"/>
          </w:tcPr>
          <w:p w14:paraId="1024795D" w14:textId="7CF7C867" w:rsidR="00A252FB" w:rsidRPr="00E86A6A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86A6A">
              <w:rPr>
                <w:rFonts w:ascii="Cambria Math" w:hAnsi="Cambria Math"/>
                <w:sz w:val="24"/>
                <w:szCs w:val="24"/>
                <w:vertAlign w:val="superscript"/>
              </w:rPr>
              <w:t>1</w:t>
            </w:r>
            <w:r w:rsidRPr="00E86A6A">
              <w:rPr>
                <w:rFonts w:ascii="Cambria Math" w:hAnsi="Cambria Math"/>
                <w:sz w:val="24"/>
                <w:szCs w:val="24"/>
              </w:rPr>
              <w:t>T</w:t>
            </w:r>
            <w:r w:rsidRPr="00E86A6A"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34" w:type="dxa"/>
            <w:vAlign w:val="center"/>
          </w:tcPr>
          <w:p w14:paraId="62509556" w14:textId="6256DB73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0.09</w:t>
            </w:r>
          </w:p>
        </w:tc>
        <w:tc>
          <w:tcPr>
            <w:tcW w:w="1976" w:type="dxa"/>
            <w:vAlign w:val="center"/>
          </w:tcPr>
          <w:p w14:paraId="487DF90E" w14:textId="727AD506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0.24</w:t>
            </w:r>
          </w:p>
        </w:tc>
        <w:tc>
          <w:tcPr>
            <w:tcW w:w="2128" w:type="dxa"/>
            <w:vAlign w:val="center"/>
          </w:tcPr>
          <w:p w14:paraId="23C86EBF" w14:textId="736E86A9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0.15</w:t>
            </w:r>
          </w:p>
        </w:tc>
        <w:tc>
          <w:tcPr>
            <w:tcW w:w="1809" w:type="dxa"/>
            <w:vAlign w:val="center"/>
          </w:tcPr>
          <w:p w14:paraId="5B4D5500" w14:textId="4B6F8270" w:rsidR="00A252FB" w:rsidRPr="00E46D9D" w:rsidRDefault="00A10DED" w:rsidP="00E86A6A">
            <w:pPr>
              <w:spacing w:line="360" w:lineRule="auto"/>
              <w:jc w:val="center"/>
              <w:rPr>
                <w:rFonts w:ascii="Cambria Math" w:hAnsi="Cambria Math"/>
                <w:color w:val="F79646" w:themeColor="accent6"/>
                <w:sz w:val="24"/>
                <w:szCs w:val="24"/>
              </w:rPr>
            </w:pPr>
            <w:r w:rsidRPr="00E46D9D">
              <w:rPr>
                <w:rFonts w:ascii="Cambria Math" w:hAnsi="Cambria Math"/>
                <w:color w:val="F79646" w:themeColor="accent6"/>
                <w:sz w:val="24"/>
                <w:szCs w:val="24"/>
              </w:rPr>
              <w:t>0.091</w:t>
            </w:r>
          </w:p>
        </w:tc>
      </w:tr>
      <w:tr w:rsidR="00A252FB" w:rsidRPr="00A252FB" w14:paraId="0639F08B" w14:textId="77777777" w:rsidTr="00E86A6A">
        <w:trPr>
          <w:trHeight w:val="479"/>
        </w:trPr>
        <w:tc>
          <w:tcPr>
            <w:tcW w:w="1367" w:type="dxa"/>
            <w:vAlign w:val="center"/>
          </w:tcPr>
          <w:p w14:paraId="0ABFEDAF" w14:textId="3851827E" w:rsidR="00A252FB" w:rsidRPr="00E86A6A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86A6A">
              <w:rPr>
                <w:rFonts w:ascii="Cambria Math" w:hAnsi="Cambria Math"/>
                <w:sz w:val="24"/>
                <w:szCs w:val="24"/>
                <w:vertAlign w:val="superscript"/>
              </w:rPr>
              <w:t>1</w:t>
            </w:r>
            <w:r w:rsidRPr="00E86A6A">
              <w:rPr>
                <w:rFonts w:ascii="Cambria Math" w:hAnsi="Cambria Math"/>
                <w:sz w:val="24"/>
                <w:szCs w:val="24"/>
              </w:rPr>
              <w:t>E</w:t>
            </w:r>
          </w:p>
        </w:tc>
        <w:tc>
          <w:tcPr>
            <w:tcW w:w="2434" w:type="dxa"/>
            <w:vAlign w:val="center"/>
          </w:tcPr>
          <w:p w14:paraId="000E10C5" w14:textId="392DC8F5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0.15</w:t>
            </w:r>
          </w:p>
        </w:tc>
        <w:tc>
          <w:tcPr>
            <w:tcW w:w="1976" w:type="dxa"/>
            <w:vAlign w:val="center"/>
          </w:tcPr>
          <w:p w14:paraId="36A5FFE7" w14:textId="6D4B4BA7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0.35</w:t>
            </w:r>
          </w:p>
        </w:tc>
        <w:tc>
          <w:tcPr>
            <w:tcW w:w="2128" w:type="dxa"/>
            <w:vAlign w:val="center"/>
          </w:tcPr>
          <w:p w14:paraId="19570C73" w14:textId="7230EC04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0.25</w:t>
            </w:r>
          </w:p>
        </w:tc>
        <w:tc>
          <w:tcPr>
            <w:tcW w:w="1809" w:type="dxa"/>
            <w:vAlign w:val="center"/>
          </w:tcPr>
          <w:p w14:paraId="3B855C7D" w14:textId="0FEBDAF5" w:rsidR="00A252FB" w:rsidRPr="00E46D9D" w:rsidRDefault="00A10DED" w:rsidP="00E86A6A">
            <w:pPr>
              <w:spacing w:line="360" w:lineRule="auto"/>
              <w:jc w:val="center"/>
              <w:rPr>
                <w:rFonts w:ascii="Cambria Math" w:hAnsi="Cambria Math"/>
                <w:color w:val="F79646" w:themeColor="accent6"/>
                <w:sz w:val="24"/>
                <w:szCs w:val="24"/>
              </w:rPr>
            </w:pPr>
            <w:r w:rsidRPr="00E46D9D">
              <w:rPr>
                <w:rFonts w:ascii="Cambria Math" w:hAnsi="Cambria Math"/>
                <w:color w:val="F79646" w:themeColor="accent6"/>
                <w:sz w:val="24"/>
                <w:szCs w:val="24"/>
              </w:rPr>
              <w:t>0.152</w:t>
            </w:r>
          </w:p>
        </w:tc>
      </w:tr>
      <w:tr w:rsidR="00A252FB" w:rsidRPr="00A252FB" w14:paraId="5E4C2532" w14:textId="77777777" w:rsidTr="00E86A6A">
        <w:trPr>
          <w:trHeight w:val="479"/>
        </w:trPr>
        <w:tc>
          <w:tcPr>
            <w:tcW w:w="1367" w:type="dxa"/>
            <w:vAlign w:val="center"/>
          </w:tcPr>
          <w:p w14:paraId="77CDC2C2" w14:textId="2A07FF34" w:rsidR="00A252FB" w:rsidRPr="00E86A6A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86A6A">
              <w:rPr>
                <w:rFonts w:ascii="Cambria Math" w:hAnsi="Cambria Math"/>
                <w:sz w:val="24"/>
                <w:szCs w:val="24"/>
                <w:vertAlign w:val="superscript"/>
              </w:rPr>
              <w:t>1</w:t>
            </w:r>
            <w:r w:rsidRPr="00E86A6A">
              <w:rPr>
                <w:rFonts w:ascii="Cambria Math" w:hAnsi="Cambria Math"/>
                <w:sz w:val="24"/>
                <w:szCs w:val="24"/>
              </w:rPr>
              <w:t>T</w:t>
            </w:r>
            <w:r w:rsidRPr="00E86A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34" w:type="dxa"/>
            <w:vAlign w:val="center"/>
          </w:tcPr>
          <w:p w14:paraId="2BB58A82" w14:textId="2C833459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0.15</w:t>
            </w:r>
          </w:p>
        </w:tc>
        <w:tc>
          <w:tcPr>
            <w:tcW w:w="1976" w:type="dxa"/>
            <w:vAlign w:val="center"/>
          </w:tcPr>
          <w:p w14:paraId="6E8F64C8" w14:textId="3C146DFB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N/A</w:t>
            </w:r>
          </w:p>
        </w:tc>
        <w:tc>
          <w:tcPr>
            <w:tcW w:w="2128" w:type="dxa"/>
            <w:vAlign w:val="center"/>
          </w:tcPr>
          <w:p w14:paraId="0E1A3868" w14:textId="76CBFF29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N/A</w:t>
            </w:r>
          </w:p>
        </w:tc>
        <w:tc>
          <w:tcPr>
            <w:tcW w:w="1809" w:type="dxa"/>
            <w:vAlign w:val="center"/>
          </w:tcPr>
          <w:p w14:paraId="1EF2A90D" w14:textId="663B9B6E" w:rsidR="00A252FB" w:rsidRPr="00E46D9D" w:rsidRDefault="00A10DED" w:rsidP="00E86A6A">
            <w:pPr>
              <w:spacing w:line="360" w:lineRule="auto"/>
              <w:jc w:val="center"/>
              <w:rPr>
                <w:rFonts w:ascii="Cambria Math" w:hAnsi="Cambria Math"/>
                <w:color w:val="F79646" w:themeColor="accent6"/>
                <w:sz w:val="24"/>
                <w:szCs w:val="24"/>
              </w:rPr>
            </w:pPr>
            <w:r w:rsidRPr="00E46D9D">
              <w:rPr>
                <w:rFonts w:ascii="Cambria Math" w:hAnsi="Cambria Math"/>
                <w:color w:val="F79646" w:themeColor="accent6"/>
                <w:sz w:val="24"/>
                <w:szCs w:val="24"/>
              </w:rPr>
              <w:t>0.151</w:t>
            </w:r>
          </w:p>
        </w:tc>
      </w:tr>
      <w:tr w:rsidR="00A252FB" w:rsidRPr="00A252FB" w14:paraId="74F905E5" w14:textId="77777777" w:rsidTr="00E86A6A">
        <w:trPr>
          <w:trHeight w:val="479"/>
        </w:trPr>
        <w:tc>
          <w:tcPr>
            <w:tcW w:w="1367" w:type="dxa"/>
            <w:vAlign w:val="center"/>
          </w:tcPr>
          <w:p w14:paraId="2A3BE853" w14:textId="0FD64928" w:rsidR="00A252FB" w:rsidRPr="00E86A6A" w:rsidRDefault="00A252FB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86A6A">
              <w:rPr>
                <w:rFonts w:ascii="Cambria Math" w:hAnsi="Cambria Math"/>
                <w:sz w:val="24"/>
                <w:szCs w:val="24"/>
                <w:vertAlign w:val="superscript"/>
              </w:rPr>
              <w:t>1</w:t>
            </w:r>
            <w:r w:rsidRPr="00E86A6A">
              <w:rPr>
                <w:rFonts w:ascii="Cambria Math" w:hAnsi="Cambria Math"/>
                <w:sz w:val="24"/>
                <w:szCs w:val="24"/>
              </w:rPr>
              <w:t>T</w:t>
            </w:r>
            <w:r w:rsidRPr="00E86A6A">
              <w:rPr>
                <w:rFonts w:ascii="Cambria Math" w:hAnsi="Cambria Math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34" w:type="dxa"/>
            <w:vAlign w:val="center"/>
          </w:tcPr>
          <w:p w14:paraId="574C86FA" w14:textId="407C0FE7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0.23</w:t>
            </w:r>
          </w:p>
        </w:tc>
        <w:tc>
          <w:tcPr>
            <w:tcW w:w="1976" w:type="dxa"/>
            <w:vAlign w:val="center"/>
          </w:tcPr>
          <w:p w14:paraId="2DE301F5" w14:textId="7CA224E6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0.41</w:t>
            </w:r>
          </w:p>
        </w:tc>
        <w:tc>
          <w:tcPr>
            <w:tcW w:w="2128" w:type="dxa"/>
            <w:vAlign w:val="center"/>
          </w:tcPr>
          <w:p w14:paraId="78CEE55F" w14:textId="59DB4193" w:rsidR="00A252FB" w:rsidRPr="00A252FB" w:rsidRDefault="00A10DED" w:rsidP="00E86A6A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0.43</w:t>
            </w:r>
          </w:p>
        </w:tc>
        <w:tc>
          <w:tcPr>
            <w:tcW w:w="1809" w:type="dxa"/>
            <w:vAlign w:val="center"/>
          </w:tcPr>
          <w:p w14:paraId="344277C1" w14:textId="17C6AE2B" w:rsidR="00A252FB" w:rsidRPr="00E46D9D" w:rsidRDefault="00A10DED" w:rsidP="00E86A6A">
            <w:pPr>
              <w:spacing w:line="360" w:lineRule="auto"/>
              <w:jc w:val="center"/>
              <w:rPr>
                <w:rFonts w:ascii="Cambria Math" w:hAnsi="Cambria Math"/>
                <w:color w:val="F79646" w:themeColor="accent6"/>
                <w:sz w:val="24"/>
                <w:szCs w:val="24"/>
              </w:rPr>
            </w:pPr>
            <w:r w:rsidRPr="00E46D9D">
              <w:rPr>
                <w:rFonts w:ascii="Cambria Math" w:hAnsi="Cambria Math"/>
                <w:color w:val="F79646" w:themeColor="accent6"/>
                <w:sz w:val="24"/>
                <w:szCs w:val="24"/>
              </w:rPr>
              <w:t>0.229</w:t>
            </w:r>
          </w:p>
        </w:tc>
      </w:tr>
    </w:tbl>
    <w:p w14:paraId="3AC6FC85" w14:textId="77777777" w:rsidR="00A252FB" w:rsidRDefault="00A252FB" w:rsidP="00A252FB">
      <w:pPr>
        <w:spacing w:line="360" w:lineRule="auto"/>
        <w:rPr>
          <w:rFonts w:ascii="Cambria Math" w:hAnsi="Cambria Math"/>
          <w:i/>
          <w:sz w:val="24"/>
          <w:szCs w:val="24"/>
        </w:rPr>
      </w:pPr>
    </w:p>
    <w:p w14:paraId="4EB43889" w14:textId="77777777" w:rsidR="00907248" w:rsidRDefault="00907248" w:rsidP="00907248">
      <w:pPr>
        <w:rPr>
          <w:sz w:val="24"/>
          <w:szCs w:val="24"/>
        </w:rPr>
      </w:pPr>
    </w:p>
    <w:p w14:paraId="7155A5F7" w14:textId="77777777" w:rsidR="00907ECD" w:rsidRDefault="00907ECD" w:rsidP="00907248">
      <w:pPr>
        <w:rPr>
          <w:sz w:val="24"/>
          <w:szCs w:val="24"/>
        </w:rPr>
      </w:pPr>
    </w:p>
    <w:p w14:paraId="7DCCEE09" w14:textId="77777777" w:rsidR="00907ECD" w:rsidRDefault="00907ECD" w:rsidP="00907248">
      <w:pPr>
        <w:rPr>
          <w:sz w:val="24"/>
          <w:szCs w:val="24"/>
        </w:rPr>
      </w:pPr>
    </w:p>
    <w:p w14:paraId="39D4D278" w14:textId="77777777" w:rsidR="00907ECD" w:rsidRPr="0021107D" w:rsidRDefault="00907ECD" w:rsidP="00907248">
      <w:pPr>
        <w:rPr>
          <w:sz w:val="24"/>
          <w:szCs w:val="24"/>
        </w:rPr>
      </w:pPr>
    </w:p>
    <w:p w14:paraId="72E9C66B" w14:textId="77777777" w:rsidR="00907248" w:rsidRPr="0021107D" w:rsidRDefault="00907248" w:rsidP="00907248">
      <w:pPr>
        <w:jc w:val="center"/>
        <w:rPr>
          <w:i/>
          <w:sz w:val="24"/>
          <w:szCs w:val="24"/>
        </w:rPr>
      </w:pPr>
      <w:r w:rsidRPr="0021107D">
        <w:rPr>
          <w:i/>
          <w:sz w:val="24"/>
          <w:szCs w:val="24"/>
        </w:rPr>
        <w:t xml:space="preserve">Table 2. Energy Differences between Benchmark Values and EOM-CCSD in </w:t>
      </w:r>
      <w:proofErr w:type="gramStart"/>
      <w:r w:rsidRPr="0021107D">
        <w:rPr>
          <w:i/>
          <w:sz w:val="24"/>
          <w:szCs w:val="24"/>
        </w:rPr>
        <w:t>GAMESS(</w:t>
      </w:r>
      <w:proofErr w:type="gramEnd"/>
      <w:r w:rsidRPr="0021107D">
        <w:rPr>
          <w:i/>
          <w:sz w:val="24"/>
          <w:szCs w:val="24"/>
        </w:rPr>
        <w:t>US) for Fe(CO)</w:t>
      </w:r>
      <w:r w:rsidRPr="0021107D">
        <w:rPr>
          <w:i/>
          <w:sz w:val="24"/>
          <w:szCs w:val="24"/>
          <w:vertAlign w:val="subscript"/>
        </w:rPr>
        <w:t>5</w:t>
      </w:r>
    </w:p>
    <w:tbl>
      <w:tblPr>
        <w:tblStyle w:val="ad"/>
        <w:tblW w:w="9886" w:type="dxa"/>
        <w:tblInd w:w="-522" w:type="dxa"/>
        <w:tblLook w:val="04A0" w:firstRow="1" w:lastRow="0" w:firstColumn="1" w:lastColumn="0" w:noHBand="0" w:noVBand="1"/>
      </w:tblPr>
      <w:tblGrid>
        <w:gridCol w:w="1412"/>
        <w:gridCol w:w="2352"/>
        <w:gridCol w:w="1903"/>
        <w:gridCol w:w="2335"/>
        <w:gridCol w:w="1884"/>
      </w:tblGrid>
      <w:tr w:rsidR="00907248" w:rsidRPr="00E86A6A" w14:paraId="40A07879" w14:textId="77777777" w:rsidTr="00E46D9D">
        <w:trPr>
          <w:trHeight w:val="1166"/>
        </w:trPr>
        <w:tc>
          <w:tcPr>
            <w:tcW w:w="1412" w:type="dxa"/>
            <w:vAlign w:val="center"/>
          </w:tcPr>
          <w:p w14:paraId="0D6DF13B" w14:textId="77777777" w:rsidR="00907248" w:rsidRPr="00E86A6A" w:rsidRDefault="00907248" w:rsidP="00E86A6A"/>
          <w:p w14:paraId="4DCC2FBC" w14:textId="77777777" w:rsidR="00907248" w:rsidRPr="00E86A6A" w:rsidRDefault="00907248" w:rsidP="00E86A6A">
            <w:pPr>
              <w:jc w:val="center"/>
            </w:pPr>
            <w:r w:rsidRPr="00E86A6A">
              <w:t>State</w:t>
            </w:r>
          </w:p>
        </w:tc>
        <w:tc>
          <w:tcPr>
            <w:tcW w:w="2352" w:type="dxa"/>
            <w:vAlign w:val="center"/>
          </w:tcPr>
          <w:p w14:paraId="2D502E31" w14:textId="77777777" w:rsidR="00907248" w:rsidRPr="00E86A6A" w:rsidRDefault="00907248" w:rsidP="00E86A6A">
            <w:pPr>
              <w:jc w:val="center"/>
            </w:pPr>
            <w:r w:rsidRPr="00E86A6A">
              <w:t>EOM-</w:t>
            </w:r>
            <w:proofErr w:type="gramStart"/>
            <w:r w:rsidRPr="00E86A6A">
              <w:t>CCSD(</w:t>
            </w:r>
            <w:proofErr w:type="gramEnd"/>
            <w:r w:rsidRPr="00E86A6A">
              <w:t>no rel.) (ACESII)</w:t>
            </w:r>
          </w:p>
        </w:tc>
        <w:tc>
          <w:tcPr>
            <w:tcW w:w="1903" w:type="dxa"/>
            <w:vAlign w:val="center"/>
          </w:tcPr>
          <w:p w14:paraId="7808E10B" w14:textId="77777777" w:rsidR="00907248" w:rsidRPr="00E86A6A" w:rsidRDefault="00907248" w:rsidP="00E86A6A">
            <w:pPr>
              <w:jc w:val="center"/>
            </w:pPr>
            <w:r w:rsidRPr="00E86A6A">
              <w:t>MREOM T|SXD (ACESSII)</w:t>
            </w:r>
          </w:p>
        </w:tc>
        <w:tc>
          <w:tcPr>
            <w:tcW w:w="2335" w:type="dxa"/>
            <w:vAlign w:val="center"/>
          </w:tcPr>
          <w:p w14:paraId="07AE5BA2" w14:textId="50DA0FA5" w:rsidR="00907248" w:rsidRPr="00E86A6A" w:rsidRDefault="00907248" w:rsidP="00E86A6A">
            <w:pPr>
              <w:spacing w:line="360" w:lineRule="auto"/>
              <w:jc w:val="center"/>
            </w:pPr>
            <w:r w:rsidRPr="00E86A6A">
              <w:t>MREOMTT†|</w:t>
            </w:r>
          </w:p>
          <w:p w14:paraId="46FE1A69" w14:textId="77777777" w:rsidR="00907248" w:rsidRPr="00E86A6A" w:rsidRDefault="00907248" w:rsidP="00E86A6A">
            <w:pPr>
              <w:spacing w:line="360" w:lineRule="auto"/>
              <w:jc w:val="center"/>
            </w:pPr>
            <w:r w:rsidRPr="00E86A6A">
              <w:t>SXD-h-v (ORCA)</w:t>
            </w:r>
          </w:p>
        </w:tc>
        <w:tc>
          <w:tcPr>
            <w:tcW w:w="1884" w:type="dxa"/>
            <w:vAlign w:val="center"/>
          </w:tcPr>
          <w:p w14:paraId="1D480FB4" w14:textId="77777777" w:rsidR="00907248" w:rsidRPr="00E86A6A" w:rsidRDefault="00907248" w:rsidP="00E86A6A">
            <w:pPr>
              <w:spacing w:line="360" w:lineRule="auto"/>
              <w:jc w:val="center"/>
            </w:pPr>
            <w:r w:rsidRPr="00E86A6A">
              <w:t>EOM-CCSD</w:t>
            </w:r>
          </w:p>
          <w:p w14:paraId="708F32E5" w14:textId="77777777" w:rsidR="00907248" w:rsidRPr="00E86A6A" w:rsidRDefault="00907248" w:rsidP="00E86A6A">
            <w:pPr>
              <w:jc w:val="center"/>
            </w:pPr>
            <w:r w:rsidRPr="00E86A6A">
              <w:t>(GAMESS-US)</w:t>
            </w:r>
          </w:p>
        </w:tc>
      </w:tr>
      <w:tr w:rsidR="00907248" w:rsidRPr="00E86A6A" w14:paraId="3710DF16" w14:textId="77777777" w:rsidTr="00E46D9D">
        <w:trPr>
          <w:trHeight w:val="478"/>
        </w:trPr>
        <w:tc>
          <w:tcPr>
            <w:tcW w:w="1412" w:type="dxa"/>
            <w:vAlign w:val="center"/>
          </w:tcPr>
          <w:p w14:paraId="673A8868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  <w:r w:rsidRPr="00E86A6A">
              <w:rPr>
                <w:sz w:val="24"/>
                <w:szCs w:val="24"/>
              </w:rPr>
              <w:t>"</w:t>
            </w:r>
          </w:p>
        </w:tc>
        <w:tc>
          <w:tcPr>
            <w:tcW w:w="2352" w:type="dxa"/>
            <w:vAlign w:val="center"/>
          </w:tcPr>
          <w:p w14:paraId="4B8FDE70" w14:textId="77777777" w:rsidR="00907248" w:rsidRPr="00E86A6A" w:rsidRDefault="00907248" w:rsidP="00E86A6A">
            <w:pPr>
              <w:jc w:val="center"/>
            </w:pPr>
            <w:r w:rsidRPr="00E86A6A">
              <w:t>0.13</w:t>
            </w:r>
          </w:p>
        </w:tc>
        <w:tc>
          <w:tcPr>
            <w:tcW w:w="1903" w:type="dxa"/>
            <w:vAlign w:val="center"/>
          </w:tcPr>
          <w:p w14:paraId="695554AA" w14:textId="77777777" w:rsidR="00907248" w:rsidRPr="00E86A6A" w:rsidRDefault="00907248" w:rsidP="00E86A6A">
            <w:pPr>
              <w:jc w:val="center"/>
            </w:pPr>
            <w:r w:rsidRPr="00E86A6A">
              <w:t>0.01</w:t>
            </w:r>
          </w:p>
        </w:tc>
        <w:tc>
          <w:tcPr>
            <w:tcW w:w="2335" w:type="dxa"/>
            <w:vAlign w:val="center"/>
          </w:tcPr>
          <w:p w14:paraId="099DDFC5" w14:textId="77777777" w:rsidR="00907248" w:rsidRPr="00E86A6A" w:rsidRDefault="00907248" w:rsidP="00E86A6A">
            <w:pPr>
              <w:jc w:val="center"/>
            </w:pPr>
            <w:r w:rsidRPr="00E86A6A">
              <w:t>0.12</w:t>
            </w:r>
          </w:p>
        </w:tc>
        <w:tc>
          <w:tcPr>
            <w:tcW w:w="1884" w:type="dxa"/>
            <w:vAlign w:val="center"/>
          </w:tcPr>
          <w:p w14:paraId="089E2C29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0.127</w:t>
            </w:r>
          </w:p>
        </w:tc>
      </w:tr>
      <w:tr w:rsidR="00907248" w:rsidRPr="00E86A6A" w14:paraId="02F74B9D" w14:textId="77777777" w:rsidTr="00E46D9D">
        <w:trPr>
          <w:trHeight w:val="468"/>
        </w:trPr>
        <w:tc>
          <w:tcPr>
            <w:tcW w:w="1412" w:type="dxa"/>
            <w:vAlign w:val="center"/>
          </w:tcPr>
          <w:p w14:paraId="1D4B1FB1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E"</w:t>
            </w:r>
          </w:p>
        </w:tc>
        <w:tc>
          <w:tcPr>
            <w:tcW w:w="2352" w:type="dxa"/>
            <w:vAlign w:val="center"/>
          </w:tcPr>
          <w:p w14:paraId="660B94D4" w14:textId="77777777" w:rsidR="00907248" w:rsidRPr="00E86A6A" w:rsidRDefault="00907248" w:rsidP="00E86A6A">
            <w:pPr>
              <w:jc w:val="center"/>
            </w:pPr>
            <w:r w:rsidRPr="00E86A6A">
              <w:t>0.13</w:t>
            </w:r>
          </w:p>
        </w:tc>
        <w:tc>
          <w:tcPr>
            <w:tcW w:w="1903" w:type="dxa"/>
            <w:vAlign w:val="center"/>
          </w:tcPr>
          <w:p w14:paraId="65596673" w14:textId="77777777" w:rsidR="00907248" w:rsidRPr="00E86A6A" w:rsidRDefault="00907248" w:rsidP="00E86A6A">
            <w:pPr>
              <w:jc w:val="center"/>
            </w:pPr>
            <w:r w:rsidRPr="00E86A6A">
              <w:t>0.13</w:t>
            </w:r>
          </w:p>
        </w:tc>
        <w:tc>
          <w:tcPr>
            <w:tcW w:w="2335" w:type="dxa"/>
            <w:vAlign w:val="center"/>
          </w:tcPr>
          <w:p w14:paraId="31BC3706" w14:textId="77777777" w:rsidR="00907248" w:rsidRPr="00E86A6A" w:rsidRDefault="00907248" w:rsidP="00E86A6A">
            <w:pPr>
              <w:jc w:val="center"/>
            </w:pPr>
            <w:r w:rsidRPr="00E86A6A">
              <w:t>0.01</w:t>
            </w:r>
          </w:p>
        </w:tc>
        <w:tc>
          <w:tcPr>
            <w:tcW w:w="1884" w:type="dxa"/>
            <w:vAlign w:val="center"/>
          </w:tcPr>
          <w:p w14:paraId="1C97B494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0.129</w:t>
            </w:r>
          </w:p>
        </w:tc>
      </w:tr>
      <w:tr w:rsidR="00907248" w:rsidRPr="00E86A6A" w14:paraId="11D926AE" w14:textId="77777777" w:rsidTr="00E46D9D">
        <w:trPr>
          <w:trHeight w:val="422"/>
        </w:trPr>
        <w:tc>
          <w:tcPr>
            <w:tcW w:w="1412" w:type="dxa"/>
            <w:vAlign w:val="center"/>
          </w:tcPr>
          <w:p w14:paraId="641C8233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  <w:r w:rsidRPr="00E86A6A">
              <w:rPr>
                <w:sz w:val="24"/>
                <w:szCs w:val="24"/>
              </w:rPr>
              <w:t>"</w:t>
            </w:r>
          </w:p>
        </w:tc>
        <w:tc>
          <w:tcPr>
            <w:tcW w:w="2352" w:type="dxa"/>
            <w:vAlign w:val="center"/>
          </w:tcPr>
          <w:p w14:paraId="34BBD943" w14:textId="77777777" w:rsidR="00907248" w:rsidRPr="00E86A6A" w:rsidRDefault="00907248" w:rsidP="00E86A6A">
            <w:pPr>
              <w:jc w:val="center"/>
            </w:pPr>
            <w:r w:rsidRPr="00E86A6A">
              <w:t>0.01</w:t>
            </w:r>
          </w:p>
        </w:tc>
        <w:tc>
          <w:tcPr>
            <w:tcW w:w="1903" w:type="dxa"/>
            <w:vAlign w:val="center"/>
          </w:tcPr>
          <w:p w14:paraId="258ABE0D" w14:textId="77777777" w:rsidR="00907248" w:rsidRPr="00E86A6A" w:rsidRDefault="00907248" w:rsidP="00E86A6A">
            <w:pPr>
              <w:jc w:val="center"/>
            </w:pPr>
            <w:r w:rsidRPr="00E86A6A">
              <w:t>0.03</w:t>
            </w:r>
          </w:p>
        </w:tc>
        <w:tc>
          <w:tcPr>
            <w:tcW w:w="2335" w:type="dxa"/>
            <w:vAlign w:val="center"/>
          </w:tcPr>
          <w:p w14:paraId="56A9C2FA" w14:textId="77777777" w:rsidR="00907248" w:rsidRPr="00E86A6A" w:rsidRDefault="00907248" w:rsidP="00E86A6A">
            <w:pPr>
              <w:jc w:val="center"/>
            </w:pPr>
            <w:r w:rsidRPr="00E86A6A">
              <w:t>0.21</w:t>
            </w:r>
          </w:p>
        </w:tc>
        <w:tc>
          <w:tcPr>
            <w:tcW w:w="1884" w:type="dxa"/>
            <w:vAlign w:val="center"/>
          </w:tcPr>
          <w:p w14:paraId="49A9CAE2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0.011</w:t>
            </w:r>
          </w:p>
        </w:tc>
      </w:tr>
      <w:tr w:rsidR="00907248" w:rsidRPr="00E86A6A" w14:paraId="6DA3CED1" w14:textId="77777777" w:rsidTr="00E46D9D">
        <w:trPr>
          <w:trHeight w:val="468"/>
        </w:trPr>
        <w:tc>
          <w:tcPr>
            <w:tcW w:w="1412" w:type="dxa"/>
            <w:vAlign w:val="center"/>
          </w:tcPr>
          <w:p w14:paraId="52ADAE3D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A'</w:t>
            </w:r>
          </w:p>
        </w:tc>
        <w:tc>
          <w:tcPr>
            <w:tcW w:w="2352" w:type="dxa"/>
            <w:vAlign w:val="center"/>
          </w:tcPr>
          <w:p w14:paraId="6C022982" w14:textId="77777777" w:rsidR="00907248" w:rsidRPr="00E86A6A" w:rsidRDefault="00907248" w:rsidP="00E86A6A">
            <w:pPr>
              <w:jc w:val="center"/>
            </w:pPr>
            <w:r w:rsidRPr="00E86A6A">
              <w:t>N/A</w:t>
            </w:r>
          </w:p>
        </w:tc>
        <w:tc>
          <w:tcPr>
            <w:tcW w:w="1903" w:type="dxa"/>
            <w:vAlign w:val="center"/>
          </w:tcPr>
          <w:p w14:paraId="29FF47C7" w14:textId="77777777" w:rsidR="00907248" w:rsidRPr="00E86A6A" w:rsidRDefault="00907248" w:rsidP="00E86A6A">
            <w:pPr>
              <w:jc w:val="center"/>
            </w:pPr>
            <w:r w:rsidRPr="00E86A6A">
              <w:t>N/A</w:t>
            </w:r>
          </w:p>
        </w:tc>
        <w:tc>
          <w:tcPr>
            <w:tcW w:w="2335" w:type="dxa"/>
            <w:vAlign w:val="center"/>
          </w:tcPr>
          <w:p w14:paraId="41717855" w14:textId="77777777" w:rsidR="00907248" w:rsidRPr="00E86A6A" w:rsidRDefault="00907248" w:rsidP="00E86A6A">
            <w:pPr>
              <w:jc w:val="center"/>
            </w:pPr>
            <w:r w:rsidRPr="00E86A6A">
              <w:t>N/A</w:t>
            </w:r>
          </w:p>
        </w:tc>
        <w:tc>
          <w:tcPr>
            <w:tcW w:w="1884" w:type="dxa"/>
            <w:vAlign w:val="center"/>
          </w:tcPr>
          <w:p w14:paraId="392222F4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N/A</w:t>
            </w:r>
          </w:p>
        </w:tc>
      </w:tr>
      <w:tr w:rsidR="00907248" w:rsidRPr="00E86A6A" w14:paraId="618BBD92" w14:textId="77777777" w:rsidTr="00E46D9D">
        <w:trPr>
          <w:trHeight w:val="406"/>
        </w:trPr>
        <w:tc>
          <w:tcPr>
            <w:tcW w:w="1412" w:type="dxa"/>
            <w:vAlign w:val="center"/>
          </w:tcPr>
          <w:p w14:paraId="40422282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E'</w:t>
            </w:r>
          </w:p>
        </w:tc>
        <w:tc>
          <w:tcPr>
            <w:tcW w:w="2352" w:type="dxa"/>
            <w:vAlign w:val="center"/>
          </w:tcPr>
          <w:p w14:paraId="4432B55C" w14:textId="77777777" w:rsidR="00907248" w:rsidRPr="00E86A6A" w:rsidRDefault="00907248" w:rsidP="00E86A6A">
            <w:pPr>
              <w:jc w:val="center"/>
            </w:pPr>
            <w:r w:rsidRPr="00E86A6A">
              <w:t>0.04</w:t>
            </w:r>
          </w:p>
        </w:tc>
        <w:tc>
          <w:tcPr>
            <w:tcW w:w="1903" w:type="dxa"/>
            <w:vAlign w:val="center"/>
          </w:tcPr>
          <w:p w14:paraId="686465FB" w14:textId="77777777" w:rsidR="00907248" w:rsidRPr="00E86A6A" w:rsidRDefault="00907248" w:rsidP="00E86A6A">
            <w:pPr>
              <w:jc w:val="center"/>
            </w:pPr>
            <w:r w:rsidRPr="00E86A6A">
              <w:t>0.35</w:t>
            </w:r>
          </w:p>
        </w:tc>
        <w:tc>
          <w:tcPr>
            <w:tcW w:w="2335" w:type="dxa"/>
            <w:vAlign w:val="center"/>
          </w:tcPr>
          <w:p w14:paraId="6EA94D09" w14:textId="77777777" w:rsidR="00907248" w:rsidRPr="00E86A6A" w:rsidRDefault="00907248" w:rsidP="00E86A6A">
            <w:pPr>
              <w:jc w:val="center"/>
            </w:pPr>
            <w:r w:rsidRPr="00E86A6A">
              <w:t>0.59</w:t>
            </w:r>
          </w:p>
        </w:tc>
        <w:tc>
          <w:tcPr>
            <w:tcW w:w="1884" w:type="dxa"/>
            <w:vAlign w:val="center"/>
          </w:tcPr>
          <w:p w14:paraId="6FFD3FF6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0.041</w:t>
            </w:r>
          </w:p>
        </w:tc>
      </w:tr>
    </w:tbl>
    <w:p w14:paraId="7DC1C97D" w14:textId="77777777" w:rsidR="007537B1" w:rsidRDefault="007537B1" w:rsidP="007537B1">
      <w:pPr>
        <w:jc w:val="center"/>
        <w:rPr>
          <w:rFonts w:ascii="Cambria Math" w:hAnsi="Cambria Math"/>
          <w:i/>
          <w:sz w:val="24"/>
          <w:szCs w:val="24"/>
        </w:rPr>
      </w:pPr>
    </w:p>
    <w:p w14:paraId="0E5BB0E2" w14:textId="77777777" w:rsidR="007537B1" w:rsidRDefault="007537B1" w:rsidP="007537B1">
      <w:pPr>
        <w:rPr>
          <w:rFonts w:ascii="Cambria Math" w:hAnsi="Cambria Math"/>
          <w:i/>
          <w:sz w:val="24"/>
          <w:szCs w:val="24"/>
        </w:rPr>
      </w:pPr>
    </w:p>
    <w:p w14:paraId="16B851F0" w14:textId="77777777" w:rsidR="00907248" w:rsidRDefault="00907248" w:rsidP="007537B1">
      <w:pPr>
        <w:rPr>
          <w:rFonts w:ascii="Cambria Math" w:hAnsi="Cambria Math"/>
          <w:i/>
          <w:sz w:val="24"/>
          <w:szCs w:val="24"/>
        </w:rPr>
      </w:pPr>
    </w:p>
    <w:p w14:paraId="382C21DB" w14:textId="77777777" w:rsidR="00907248" w:rsidRDefault="00907248" w:rsidP="007537B1">
      <w:pPr>
        <w:rPr>
          <w:rFonts w:ascii="Cambria Math" w:hAnsi="Cambria Math"/>
          <w:i/>
          <w:sz w:val="24"/>
          <w:szCs w:val="24"/>
        </w:rPr>
      </w:pPr>
    </w:p>
    <w:p w14:paraId="101B94D8" w14:textId="77777777" w:rsidR="00907248" w:rsidRDefault="00907248" w:rsidP="007537B1">
      <w:pPr>
        <w:rPr>
          <w:rFonts w:ascii="Cambria Math" w:hAnsi="Cambria Math"/>
          <w:i/>
          <w:sz w:val="24"/>
          <w:szCs w:val="24"/>
        </w:rPr>
      </w:pPr>
    </w:p>
    <w:p w14:paraId="0D29E47C" w14:textId="77777777" w:rsidR="00907248" w:rsidRDefault="00907248" w:rsidP="007537B1">
      <w:pPr>
        <w:rPr>
          <w:rFonts w:ascii="Cambria Math" w:hAnsi="Cambria Math"/>
          <w:i/>
          <w:sz w:val="24"/>
          <w:szCs w:val="24"/>
        </w:rPr>
      </w:pPr>
    </w:p>
    <w:p w14:paraId="1B2F1D80" w14:textId="77777777" w:rsidR="00907248" w:rsidRDefault="00907248" w:rsidP="007537B1">
      <w:pPr>
        <w:rPr>
          <w:rFonts w:ascii="Cambria Math" w:hAnsi="Cambria Math"/>
          <w:i/>
          <w:sz w:val="24"/>
          <w:szCs w:val="24"/>
        </w:rPr>
      </w:pPr>
    </w:p>
    <w:p w14:paraId="69247DA3" w14:textId="77777777" w:rsidR="00907248" w:rsidRDefault="00907248" w:rsidP="007537B1">
      <w:pPr>
        <w:rPr>
          <w:rFonts w:ascii="Cambria Math" w:hAnsi="Cambria Math"/>
          <w:i/>
          <w:sz w:val="24"/>
          <w:szCs w:val="24"/>
        </w:rPr>
      </w:pPr>
    </w:p>
    <w:p w14:paraId="2A1CA2B8" w14:textId="77777777" w:rsidR="00907248" w:rsidRPr="0021107D" w:rsidRDefault="00907248" w:rsidP="00907248">
      <w:pPr>
        <w:jc w:val="center"/>
        <w:rPr>
          <w:i/>
          <w:sz w:val="24"/>
          <w:szCs w:val="24"/>
        </w:rPr>
      </w:pPr>
      <w:r w:rsidRPr="0021107D">
        <w:rPr>
          <w:i/>
          <w:sz w:val="24"/>
          <w:szCs w:val="24"/>
        </w:rPr>
        <w:lastRenderedPageBreak/>
        <w:t xml:space="preserve">Table 3. Energy Differences between Benchmark Values and EOM-CCSD in </w:t>
      </w:r>
      <w:proofErr w:type="gramStart"/>
      <w:r w:rsidRPr="0021107D">
        <w:rPr>
          <w:i/>
          <w:sz w:val="24"/>
          <w:szCs w:val="24"/>
        </w:rPr>
        <w:t>GAMESS(</w:t>
      </w:r>
      <w:proofErr w:type="gramEnd"/>
      <w:r w:rsidRPr="0021107D">
        <w:rPr>
          <w:i/>
          <w:sz w:val="24"/>
          <w:szCs w:val="24"/>
        </w:rPr>
        <w:t>US) for Cr(CO)</w:t>
      </w:r>
      <w:r w:rsidRPr="0021107D">
        <w:rPr>
          <w:i/>
          <w:sz w:val="24"/>
          <w:szCs w:val="24"/>
          <w:vertAlign w:val="subscript"/>
        </w:rPr>
        <w:t>6</w:t>
      </w:r>
    </w:p>
    <w:tbl>
      <w:tblPr>
        <w:tblStyle w:val="ad"/>
        <w:tblW w:w="10103" w:type="dxa"/>
        <w:tblInd w:w="-522" w:type="dxa"/>
        <w:tblLook w:val="04A0" w:firstRow="1" w:lastRow="0" w:firstColumn="1" w:lastColumn="0" w:noHBand="0" w:noVBand="1"/>
      </w:tblPr>
      <w:tblGrid>
        <w:gridCol w:w="1443"/>
        <w:gridCol w:w="2404"/>
        <w:gridCol w:w="1945"/>
        <w:gridCol w:w="2387"/>
        <w:gridCol w:w="1924"/>
      </w:tblGrid>
      <w:tr w:rsidR="00E86A6A" w14:paraId="33D377EA" w14:textId="77777777" w:rsidTr="00E86A6A">
        <w:trPr>
          <w:trHeight w:val="1374"/>
        </w:trPr>
        <w:tc>
          <w:tcPr>
            <w:tcW w:w="1443" w:type="dxa"/>
            <w:vAlign w:val="center"/>
          </w:tcPr>
          <w:p w14:paraId="279B3FB7" w14:textId="77777777" w:rsidR="00907248" w:rsidRPr="00E86A6A" w:rsidRDefault="00907248" w:rsidP="00E86A6A">
            <w:pPr>
              <w:jc w:val="center"/>
            </w:pPr>
          </w:p>
          <w:p w14:paraId="09E82547" w14:textId="77777777" w:rsidR="00907248" w:rsidRPr="00E86A6A" w:rsidRDefault="00907248" w:rsidP="00E86A6A">
            <w:pPr>
              <w:jc w:val="center"/>
            </w:pPr>
            <w:r w:rsidRPr="00E86A6A">
              <w:t>State</w:t>
            </w:r>
          </w:p>
          <w:p w14:paraId="29EAC772" w14:textId="77777777" w:rsidR="00907248" w:rsidRPr="00E86A6A" w:rsidRDefault="00907248" w:rsidP="00E86A6A">
            <w:pPr>
              <w:jc w:val="center"/>
            </w:pPr>
          </w:p>
        </w:tc>
        <w:tc>
          <w:tcPr>
            <w:tcW w:w="2404" w:type="dxa"/>
            <w:vAlign w:val="center"/>
          </w:tcPr>
          <w:p w14:paraId="2EF2322A" w14:textId="77777777" w:rsidR="00907248" w:rsidRPr="00E86A6A" w:rsidRDefault="00907248" w:rsidP="00E86A6A">
            <w:pPr>
              <w:jc w:val="center"/>
            </w:pPr>
            <w:r w:rsidRPr="00E86A6A">
              <w:t>EOM-</w:t>
            </w:r>
            <w:proofErr w:type="gramStart"/>
            <w:r w:rsidRPr="00E86A6A">
              <w:t>CCSD(</w:t>
            </w:r>
            <w:proofErr w:type="gramEnd"/>
            <w:r w:rsidRPr="00E86A6A">
              <w:t>no rel.) (ACESII)</w:t>
            </w:r>
          </w:p>
        </w:tc>
        <w:tc>
          <w:tcPr>
            <w:tcW w:w="1945" w:type="dxa"/>
            <w:vAlign w:val="center"/>
          </w:tcPr>
          <w:p w14:paraId="1C7B2F41" w14:textId="77777777" w:rsidR="00907248" w:rsidRPr="00E86A6A" w:rsidRDefault="00907248" w:rsidP="00E86A6A">
            <w:pPr>
              <w:jc w:val="center"/>
            </w:pPr>
            <w:r w:rsidRPr="00E86A6A">
              <w:t>MREOM T|SXD (ACESSII)</w:t>
            </w:r>
          </w:p>
        </w:tc>
        <w:tc>
          <w:tcPr>
            <w:tcW w:w="2387" w:type="dxa"/>
            <w:vAlign w:val="center"/>
          </w:tcPr>
          <w:p w14:paraId="3CD09AB8" w14:textId="77777777" w:rsidR="00907248" w:rsidRPr="00E86A6A" w:rsidRDefault="00907248" w:rsidP="00E86A6A">
            <w:pPr>
              <w:spacing w:line="360" w:lineRule="auto"/>
              <w:jc w:val="center"/>
            </w:pPr>
            <w:r w:rsidRPr="00E86A6A">
              <w:t>MREOMTT†|</w:t>
            </w:r>
          </w:p>
          <w:p w14:paraId="29CC50F9" w14:textId="77777777" w:rsidR="00907248" w:rsidRPr="00E86A6A" w:rsidRDefault="00907248" w:rsidP="00E86A6A">
            <w:pPr>
              <w:jc w:val="center"/>
            </w:pPr>
            <w:r w:rsidRPr="00E86A6A">
              <w:t>SXD-h-v (ORCA)</w:t>
            </w:r>
          </w:p>
        </w:tc>
        <w:tc>
          <w:tcPr>
            <w:tcW w:w="1924" w:type="dxa"/>
            <w:vAlign w:val="center"/>
          </w:tcPr>
          <w:p w14:paraId="1E4B28EA" w14:textId="77777777" w:rsidR="00907248" w:rsidRPr="00E86A6A" w:rsidRDefault="00907248" w:rsidP="00E86A6A">
            <w:pPr>
              <w:spacing w:line="360" w:lineRule="auto"/>
              <w:jc w:val="center"/>
            </w:pPr>
            <w:r w:rsidRPr="00E86A6A">
              <w:t>EOM-CCSD</w:t>
            </w:r>
          </w:p>
          <w:p w14:paraId="446D6549" w14:textId="77777777" w:rsidR="00907248" w:rsidRPr="00E86A6A" w:rsidRDefault="00907248" w:rsidP="00E86A6A">
            <w:pPr>
              <w:jc w:val="center"/>
            </w:pPr>
            <w:r w:rsidRPr="00E86A6A">
              <w:t>(GAMESS-US)</w:t>
            </w:r>
          </w:p>
        </w:tc>
      </w:tr>
      <w:tr w:rsidR="00E86A6A" w14:paraId="58C92CFF" w14:textId="77777777" w:rsidTr="00E86A6A">
        <w:trPr>
          <w:trHeight w:val="496"/>
        </w:trPr>
        <w:tc>
          <w:tcPr>
            <w:tcW w:w="1443" w:type="dxa"/>
            <w:vAlign w:val="center"/>
          </w:tcPr>
          <w:p w14:paraId="52AC100B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A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2u</w:t>
            </w:r>
          </w:p>
        </w:tc>
        <w:tc>
          <w:tcPr>
            <w:tcW w:w="2404" w:type="dxa"/>
            <w:vAlign w:val="center"/>
          </w:tcPr>
          <w:p w14:paraId="2DF04D24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N/A</w:t>
            </w:r>
          </w:p>
        </w:tc>
        <w:tc>
          <w:tcPr>
            <w:tcW w:w="1945" w:type="dxa"/>
            <w:vAlign w:val="center"/>
          </w:tcPr>
          <w:p w14:paraId="76CC1B11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N/A</w:t>
            </w:r>
          </w:p>
        </w:tc>
        <w:tc>
          <w:tcPr>
            <w:tcW w:w="2387" w:type="dxa"/>
            <w:vAlign w:val="center"/>
          </w:tcPr>
          <w:p w14:paraId="0F3755D6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N/A</w:t>
            </w:r>
          </w:p>
        </w:tc>
        <w:tc>
          <w:tcPr>
            <w:tcW w:w="1924" w:type="dxa"/>
            <w:vAlign w:val="center"/>
          </w:tcPr>
          <w:p w14:paraId="58E4B38E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N/A</w:t>
            </w:r>
          </w:p>
        </w:tc>
      </w:tr>
      <w:tr w:rsidR="00E86A6A" w14:paraId="78E3544F" w14:textId="77777777" w:rsidTr="00E86A6A">
        <w:trPr>
          <w:trHeight w:val="496"/>
        </w:trPr>
        <w:tc>
          <w:tcPr>
            <w:tcW w:w="1443" w:type="dxa"/>
            <w:vAlign w:val="center"/>
          </w:tcPr>
          <w:p w14:paraId="38D00762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E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2404" w:type="dxa"/>
            <w:vAlign w:val="center"/>
          </w:tcPr>
          <w:p w14:paraId="1FB7FECA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0.14</w:t>
            </w:r>
          </w:p>
        </w:tc>
        <w:tc>
          <w:tcPr>
            <w:tcW w:w="1945" w:type="dxa"/>
            <w:vAlign w:val="center"/>
          </w:tcPr>
          <w:p w14:paraId="70B64A18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0.86</w:t>
            </w:r>
          </w:p>
        </w:tc>
        <w:tc>
          <w:tcPr>
            <w:tcW w:w="2387" w:type="dxa"/>
            <w:vAlign w:val="center"/>
          </w:tcPr>
          <w:p w14:paraId="1C457C33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0.03</w:t>
            </w:r>
          </w:p>
        </w:tc>
        <w:tc>
          <w:tcPr>
            <w:tcW w:w="1924" w:type="dxa"/>
            <w:vAlign w:val="center"/>
          </w:tcPr>
          <w:p w14:paraId="30BA5F35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0.14</w:t>
            </w:r>
          </w:p>
        </w:tc>
      </w:tr>
      <w:tr w:rsidR="00E86A6A" w14:paraId="4A4C4CC7" w14:textId="77777777" w:rsidTr="00E86A6A">
        <w:trPr>
          <w:trHeight w:val="496"/>
        </w:trPr>
        <w:tc>
          <w:tcPr>
            <w:tcW w:w="1443" w:type="dxa"/>
            <w:vAlign w:val="center"/>
          </w:tcPr>
          <w:p w14:paraId="442655A8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T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2u</w:t>
            </w:r>
          </w:p>
        </w:tc>
        <w:tc>
          <w:tcPr>
            <w:tcW w:w="2404" w:type="dxa"/>
            <w:vAlign w:val="center"/>
          </w:tcPr>
          <w:p w14:paraId="0DB0EAB9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0.16</w:t>
            </w:r>
          </w:p>
        </w:tc>
        <w:tc>
          <w:tcPr>
            <w:tcW w:w="1945" w:type="dxa"/>
            <w:vAlign w:val="center"/>
          </w:tcPr>
          <w:p w14:paraId="572962C5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0.88</w:t>
            </w:r>
          </w:p>
        </w:tc>
        <w:tc>
          <w:tcPr>
            <w:tcW w:w="2387" w:type="dxa"/>
            <w:vAlign w:val="center"/>
          </w:tcPr>
          <w:p w14:paraId="69BEF5CF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0.02</w:t>
            </w:r>
          </w:p>
        </w:tc>
        <w:tc>
          <w:tcPr>
            <w:tcW w:w="1924" w:type="dxa"/>
            <w:vAlign w:val="center"/>
          </w:tcPr>
          <w:p w14:paraId="5DE8E2A9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0.157</w:t>
            </w:r>
          </w:p>
        </w:tc>
      </w:tr>
      <w:tr w:rsidR="00E86A6A" w14:paraId="509E98BD" w14:textId="77777777" w:rsidTr="00E86A6A">
        <w:trPr>
          <w:trHeight w:val="532"/>
        </w:trPr>
        <w:tc>
          <w:tcPr>
            <w:tcW w:w="1443" w:type="dxa"/>
            <w:vAlign w:val="center"/>
          </w:tcPr>
          <w:p w14:paraId="6C2A50E5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T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1u</w:t>
            </w:r>
          </w:p>
        </w:tc>
        <w:tc>
          <w:tcPr>
            <w:tcW w:w="2404" w:type="dxa"/>
            <w:vAlign w:val="center"/>
          </w:tcPr>
          <w:p w14:paraId="2E6E62E5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0.16</w:t>
            </w:r>
          </w:p>
        </w:tc>
        <w:tc>
          <w:tcPr>
            <w:tcW w:w="1945" w:type="dxa"/>
            <w:vAlign w:val="center"/>
          </w:tcPr>
          <w:p w14:paraId="5BD4AEDA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0.99</w:t>
            </w:r>
          </w:p>
        </w:tc>
        <w:tc>
          <w:tcPr>
            <w:tcW w:w="2387" w:type="dxa"/>
            <w:vAlign w:val="center"/>
          </w:tcPr>
          <w:p w14:paraId="0944BBDD" w14:textId="77777777" w:rsidR="00907248" w:rsidRPr="00E86A6A" w:rsidRDefault="00907248" w:rsidP="00E86A6A">
            <w:pPr>
              <w:jc w:val="center"/>
            </w:pPr>
            <w:r w:rsidRPr="00E86A6A">
              <w:rPr>
                <w:color w:val="000000"/>
              </w:rPr>
              <w:t>0.01</w:t>
            </w:r>
          </w:p>
        </w:tc>
        <w:tc>
          <w:tcPr>
            <w:tcW w:w="1924" w:type="dxa"/>
            <w:vAlign w:val="center"/>
          </w:tcPr>
          <w:p w14:paraId="2CE7B885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0.164</w:t>
            </w:r>
          </w:p>
        </w:tc>
      </w:tr>
    </w:tbl>
    <w:p w14:paraId="24F5FF72" w14:textId="77777777" w:rsidR="00907248" w:rsidRDefault="00907248" w:rsidP="00907248">
      <w:pPr>
        <w:jc w:val="center"/>
        <w:rPr>
          <w:i/>
        </w:rPr>
      </w:pPr>
    </w:p>
    <w:p w14:paraId="7C4795D7" w14:textId="77777777" w:rsidR="00907248" w:rsidRPr="0021107D" w:rsidRDefault="00907248" w:rsidP="00907248">
      <w:pPr>
        <w:jc w:val="center"/>
        <w:rPr>
          <w:i/>
          <w:sz w:val="24"/>
          <w:szCs w:val="24"/>
        </w:rPr>
      </w:pPr>
      <w:r w:rsidRPr="0021107D">
        <w:rPr>
          <w:i/>
          <w:sz w:val="24"/>
          <w:szCs w:val="24"/>
        </w:rPr>
        <w:t xml:space="preserve">Table 4. Energy Differences between Benchmark Values and EOM-CCSD in </w:t>
      </w:r>
      <w:proofErr w:type="gramStart"/>
      <w:r w:rsidRPr="0021107D">
        <w:rPr>
          <w:i/>
          <w:sz w:val="24"/>
          <w:szCs w:val="24"/>
        </w:rPr>
        <w:t>GAMESS(</w:t>
      </w:r>
      <w:proofErr w:type="gramEnd"/>
      <w:r w:rsidRPr="0021107D">
        <w:rPr>
          <w:i/>
          <w:sz w:val="24"/>
          <w:szCs w:val="24"/>
        </w:rPr>
        <w:t xml:space="preserve">US) for </w:t>
      </w:r>
      <w:proofErr w:type="spellStart"/>
      <w:r w:rsidRPr="0021107D">
        <w:rPr>
          <w:i/>
          <w:sz w:val="24"/>
          <w:szCs w:val="24"/>
        </w:rPr>
        <w:t>CpNiNO</w:t>
      </w:r>
      <w:proofErr w:type="spellEnd"/>
    </w:p>
    <w:p w14:paraId="614C5E67" w14:textId="77777777" w:rsidR="00907248" w:rsidRDefault="00907248" w:rsidP="00907248"/>
    <w:tbl>
      <w:tblPr>
        <w:tblStyle w:val="ad"/>
        <w:tblW w:w="10065" w:type="dxa"/>
        <w:tblInd w:w="-459" w:type="dxa"/>
        <w:tblLook w:val="04A0" w:firstRow="1" w:lastRow="0" w:firstColumn="1" w:lastColumn="0" w:noHBand="0" w:noVBand="1"/>
      </w:tblPr>
      <w:tblGrid>
        <w:gridCol w:w="1418"/>
        <w:gridCol w:w="2410"/>
        <w:gridCol w:w="1842"/>
        <w:gridCol w:w="2441"/>
        <w:gridCol w:w="1954"/>
      </w:tblGrid>
      <w:tr w:rsidR="00E86A6A" w14:paraId="41421197" w14:textId="77777777" w:rsidTr="008F0B32">
        <w:trPr>
          <w:trHeight w:val="1109"/>
        </w:trPr>
        <w:tc>
          <w:tcPr>
            <w:tcW w:w="1418" w:type="dxa"/>
            <w:vAlign w:val="center"/>
          </w:tcPr>
          <w:p w14:paraId="49CE74A7" w14:textId="77777777" w:rsidR="00907248" w:rsidRPr="00E86A6A" w:rsidRDefault="00907248" w:rsidP="00E86A6A">
            <w:pPr>
              <w:jc w:val="center"/>
            </w:pPr>
          </w:p>
          <w:p w14:paraId="105DFF57" w14:textId="77777777" w:rsidR="00907248" w:rsidRPr="00E86A6A" w:rsidRDefault="00907248" w:rsidP="00E86A6A">
            <w:pPr>
              <w:jc w:val="center"/>
            </w:pPr>
            <w:r w:rsidRPr="00E86A6A">
              <w:t>State</w:t>
            </w:r>
          </w:p>
          <w:p w14:paraId="011969D3" w14:textId="77777777" w:rsidR="00907248" w:rsidRPr="00E86A6A" w:rsidRDefault="00907248" w:rsidP="00E86A6A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6FD867D" w14:textId="77777777" w:rsidR="00907248" w:rsidRPr="00E86A6A" w:rsidRDefault="00907248" w:rsidP="00E86A6A">
            <w:pPr>
              <w:jc w:val="center"/>
            </w:pPr>
            <w:r w:rsidRPr="00E86A6A">
              <w:t>EOM-</w:t>
            </w:r>
            <w:proofErr w:type="gramStart"/>
            <w:r w:rsidRPr="00E86A6A">
              <w:t>CCSD(</w:t>
            </w:r>
            <w:proofErr w:type="gramEnd"/>
            <w:r w:rsidRPr="00E86A6A">
              <w:t>no rel.) (ACESII)</w:t>
            </w:r>
          </w:p>
        </w:tc>
        <w:tc>
          <w:tcPr>
            <w:tcW w:w="1842" w:type="dxa"/>
            <w:vAlign w:val="center"/>
          </w:tcPr>
          <w:p w14:paraId="071D4427" w14:textId="77777777" w:rsidR="00907248" w:rsidRPr="00E86A6A" w:rsidRDefault="00907248" w:rsidP="00E86A6A">
            <w:pPr>
              <w:jc w:val="center"/>
            </w:pPr>
            <w:r w:rsidRPr="00E86A6A">
              <w:t>MREOM T|SXD (ACESSII)</w:t>
            </w:r>
          </w:p>
        </w:tc>
        <w:tc>
          <w:tcPr>
            <w:tcW w:w="2441" w:type="dxa"/>
            <w:vAlign w:val="center"/>
          </w:tcPr>
          <w:p w14:paraId="08CC49D6" w14:textId="77777777" w:rsidR="00907248" w:rsidRPr="00E86A6A" w:rsidRDefault="00907248" w:rsidP="00E86A6A">
            <w:pPr>
              <w:spacing w:line="360" w:lineRule="auto"/>
              <w:jc w:val="center"/>
            </w:pPr>
            <w:r w:rsidRPr="00E86A6A">
              <w:t>MREOMTT†|</w:t>
            </w:r>
          </w:p>
          <w:p w14:paraId="20395D07" w14:textId="77777777" w:rsidR="00907248" w:rsidRPr="00E86A6A" w:rsidRDefault="00907248" w:rsidP="00E86A6A">
            <w:pPr>
              <w:jc w:val="center"/>
            </w:pPr>
            <w:r w:rsidRPr="00E86A6A">
              <w:t>SXD-h-v (ORCA)</w:t>
            </w:r>
          </w:p>
        </w:tc>
        <w:tc>
          <w:tcPr>
            <w:tcW w:w="1954" w:type="dxa"/>
            <w:vAlign w:val="center"/>
          </w:tcPr>
          <w:p w14:paraId="53B2978E" w14:textId="77777777" w:rsidR="00907248" w:rsidRPr="00E86A6A" w:rsidRDefault="00907248" w:rsidP="00E86A6A">
            <w:pPr>
              <w:spacing w:line="360" w:lineRule="auto"/>
              <w:jc w:val="center"/>
            </w:pPr>
            <w:r w:rsidRPr="00E86A6A">
              <w:t>EOM-CCSD</w:t>
            </w:r>
          </w:p>
          <w:p w14:paraId="056CFD67" w14:textId="77777777" w:rsidR="00907248" w:rsidRPr="00E86A6A" w:rsidRDefault="00907248" w:rsidP="00E86A6A">
            <w:pPr>
              <w:jc w:val="center"/>
            </w:pPr>
            <w:r w:rsidRPr="00E86A6A">
              <w:t>(GAMESS-US)</w:t>
            </w:r>
          </w:p>
        </w:tc>
      </w:tr>
      <w:tr w:rsidR="00E86A6A" w14:paraId="69124D58" w14:textId="77777777" w:rsidTr="008F0B32">
        <w:trPr>
          <w:trHeight w:val="486"/>
        </w:trPr>
        <w:tc>
          <w:tcPr>
            <w:tcW w:w="1418" w:type="dxa"/>
            <w:vAlign w:val="center"/>
          </w:tcPr>
          <w:p w14:paraId="1EA99809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vAlign w:val="center"/>
          </w:tcPr>
          <w:p w14:paraId="6B3A645D" w14:textId="77777777" w:rsidR="00907248" w:rsidRPr="00E86A6A" w:rsidRDefault="00907248" w:rsidP="00E86A6A">
            <w:pPr>
              <w:jc w:val="center"/>
            </w:pPr>
            <w:r w:rsidRPr="00E86A6A">
              <w:t>0.24</w:t>
            </w:r>
          </w:p>
        </w:tc>
        <w:tc>
          <w:tcPr>
            <w:tcW w:w="1842" w:type="dxa"/>
            <w:vAlign w:val="center"/>
          </w:tcPr>
          <w:p w14:paraId="3A292E7C" w14:textId="77777777" w:rsidR="00907248" w:rsidRPr="00E86A6A" w:rsidRDefault="00907248" w:rsidP="00E86A6A">
            <w:pPr>
              <w:jc w:val="center"/>
            </w:pPr>
            <w:r w:rsidRPr="00E86A6A">
              <w:t>0.14</w:t>
            </w:r>
          </w:p>
        </w:tc>
        <w:tc>
          <w:tcPr>
            <w:tcW w:w="2441" w:type="dxa"/>
            <w:vAlign w:val="center"/>
          </w:tcPr>
          <w:p w14:paraId="58E917B3" w14:textId="77777777" w:rsidR="00907248" w:rsidRPr="00E86A6A" w:rsidRDefault="00907248" w:rsidP="00E86A6A">
            <w:pPr>
              <w:jc w:val="center"/>
            </w:pPr>
            <w:r w:rsidRPr="00E86A6A">
              <w:t>0.01</w:t>
            </w:r>
          </w:p>
        </w:tc>
        <w:tc>
          <w:tcPr>
            <w:tcW w:w="1954" w:type="dxa"/>
            <w:vAlign w:val="center"/>
          </w:tcPr>
          <w:p w14:paraId="013F00E7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0.241</w:t>
            </w:r>
          </w:p>
        </w:tc>
      </w:tr>
      <w:tr w:rsidR="00E86A6A" w14:paraId="15F83A3A" w14:textId="77777777" w:rsidTr="008F0B32">
        <w:trPr>
          <w:trHeight w:val="611"/>
        </w:trPr>
        <w:tc>
          <w:tcPr>
            <w:tcW w:w="1418" w:type="dxa"/>
            <w:vAlign w:val="center"/>
          </w:tcPr>
          <w:p w14:paraId="7E2E2858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vAlign w:val="center"/>
          </w:tcPr>
          <w:p w14:paraId="4BCEBB8B" w14:textId="77777777" w:rsidR="00907248" w:rsidRPr="00E86A6A" w:rsidRDefault="00907248" w:rsidP="00E86A6A">
            <w:pPr>
              <w:jc w:val="center"/>
            </w:pPr>
            <w:r w:rsidRPr="00E86A6A">
              <w:t>0.35</w:t>
            </w:r>
          </w:p>
        </w:tc>
        <w:tc>
          <w:tcPr>
            <w:tcW w:w="1842" w:type="dxa"/>
            <w:vAlign w:val="center"/>
          </w:tcPr>
          <w:p w14:paraId="54FD9BD6" w14:textId="77777777" w:rsidR="00907248" w:rsidRPr="00E86A6A" w:rsidRDefault="00907248" w:rsidP="00E86A6A">
            <w:pPr>
              <w:jc w:val="center"/>
            </w:pPr>
            <w:r w:rsidRPr="00E86A6A">
              <w:t>0.13</w:t>
            </w:r>
          </w:p>
        </w:tc>
        <w:tc>
          <w:tcPr>
            <w:tcW w:w="2441" w:type="dxa"/>
            <w:vAlign w:val="center"/>
          </w:tcPr>
          <w:p w14:paraId="20504081" w14:textId="77777777" w:rsidR="00907248" w:rsidRPr="00E86A6A" w:rsidRDefault="00907248" w:rsidP="00E86A6A">
            <w:pPr>
              <w:jc w:val="center"/>
            </w:pPr>
            <w:r w:rsidRPr="00E86A6A">
              <w:t>0.04</w:t>
            </w:r>
          </w:p>
        </w:tc>
        <w:tc>
          <w:tcPr>
            <w:tcW w:w="1954" w:type="dxa"/>
            <w:vAlign w:val="center"/>
          </w:tcPr>
          <w:p w14:paraId="41C74D96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0.345</w:t>
            </w:r>
          </w:p>
        </w:tc>
      </w:tr>
      <w:tr w:rsidR="00E86A6A" w14:paraId="65FDDE90" w14:textId="77777777" w:rsidTr="008F0B32">
        <w:trPr>
          <w:trHeight w:val="486"/>
        </w:trPr>
        <w:tc>
          <w:tcPr>
            <w:tcW w:w="1418" w:type="dxa"/>
            <w:vAlign w:val="center"/>
          </w:tcPr>
          <w:p w14:paraId="6EDE8887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vAlign w:val="center"/>
          </w:tcPr>
          <w:p w14:paraId="6A288B7E" w14:textId="77777777" w:rsidR="00907248" w:rsidRPr="00E86A6A" w:rsidRDefault="00907248" w:rsidP="00E86A6A">
            <w:pPr>
              <w:jc w:val="center"/>
            </w:pPr>
            <w:r w:rsidRPr="00E86A6A">
              <w:t>0.03</w:t>
            </w:r>
          </w:p>
        </w:tc>
        <w:tc>
          <w:tcPr>
            <w:tcW w:w="1842" w:type="dxa"/>
            <w:vAlign w:val="center"/>
          </w:tcPr>
          <w:p w14:paraId="307C42B5" w14:textId="77777777" w:rsidR="00907248" w:rsidRPr="00E86A6A" w:rsidRDefault="00907248" w:rsidP="00E86A6A">
            <w:pPr>
              <w:jc w:val="center"/>
            </w:pPr>
            <w:r w:rsidRPr="00E86A6A">
              <w:t>0.22</w:t>
            </w:r>
          </w:p>
        </w:tc>
        <w:tc>
          <w:tcPr>
            <w:tcW w:w="2441" w:type="dxa"/>
            <w:vAlign w:val="center"/>
          </w:tcPr>
          <w:p w14:paraId="2A17DCBE" w14:textId="77777777" w:rsidR="00907248" w:rsidRPr="00E86A6A" w:rsidRDefault="00907248" w:rsidP="00E86A6A">
            <w:pPr>
              <w:jc w:val="center"/>
            </w:pPr>
            <w:r w:rsidRPr="00E86A6A">
              <w:t>0.33</w:t>
            </w:r>
          </w:p>
        </w:tc>
        <w:tc>
          <w:tcPr>
            <w:tcW w:w="1954" w:type="dxa"/>
            <w:vAlign w:val="center"/>
          </w:tcPr>
          <w:p w14:paraId="707C2755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0.027</w:t>
            </w:r>
          </w:p>
        </w:tc>
      </w:tr>
      <w:tr w:rsidR="00E86A6A" w14:paraId="2DCD6EAF" w14:textId="77777777" w:rsidTr="008F0B32">
        <w:trPr>
          <w:trHeight w:val="558"/>
        </w:trPr>
        <w:tc>
          <w:tcPr>
            <w:tcW w:w="1418" w:type="dxa"/>
            <w:vAlign w:val="center"/>
          </w:tcPr>
          <w:p w14:paraId="57502FB9" w14:textId="77777777" w:rsidR="00907248" w:rsidRPr="00E86A6A" w:rsidRDefault="00907248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vAlign w:val="center"/>
          </w:tcPr>
          <w:p w14:paraId="3A43BE40" w14:textId="77777777" w:rsidR="00907248" w:rsidRPr="00E86A6A" w:rsidRDefault="00907248" w:rsidP="00E86A6A">
            <w:pPr>
              <w:jc w:val="center"/>
            </w:pPr>
            <w:r w:rsidRPr="00E86A6A">
              <w:t>0.14</w:t>
            </w:r>
          </w:p>
        </w:tc>
        <w:tc>
          <w:tcPr>
            <w:tcW w:w="1842" w:type="dxa"/>
            <w:vAlign w:val="center"/>
          </w:tcPr>
          <w:p w14:paraId="53E66242" w14:textId="77777777" w:rsidR="00907248" w:rsidRPr="00E86A6A" w:rsidRDefault="00907248" w:rsidP="00E86A6A">
            <w:pPr>
              <w:jc w:val="center"/>
            </w:pPr>
            <w:r w:rsidRPr="00E86A6A">
              <w:t>0.31</w:t>
            </w:r>
          </w:p>
        </w:tc>
        <w:tc>
          <w:tcPr>
            <w:tcW w:w="2441" w:type="dxa"/>
            <w:vAlign w:val="center"/>
          </w:tcPr>
          <w:p w14:paraId="485462FB" w14:textId="77777777" w:rsidR="00907248" w:rsidRPr="00E86A6A" w:rsidRDefault="00907248" w:rsidP="00E86A6A">
            <w:pPr>
              <w:jc w:val="center"/>
            </w:pPr>
            <w:r w:rsidRPr="00E86A6A">
              <w:t>0.43</w:t>
            </w:r>
          </w:p>
        </w:tc>
        <w:tc>
          <w:tcPr>
            <w:tcW w:w="1954" w:type="dxa"/>
            <w:vAlign w:val="center"/>
          </w:tcPr>
          <w:p w14:paraId="68660B53" w14:textId="77777777" w:rsidR="00907248" w:rsidRPr="00E46D9D" w:rsidRDefault="00907248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color w:val="F79646" w:themeColor="accent6"/>
              </w:rPr>
              <w:t>0.139</w:t>
            </w:r>
          </w:p>
        </w:tc>
      </w:tr>
    </w:tbl>
    <w:p w14:paraId="4FE97469" w14:textId="77777777" w:rsidR="007537B1" w:rsidRDefault="007537B1" w:rsidP="007537B1">
      <w:pPr>
        <w:spacing w:line="360" w:lineRule="auto"/>
        <w:rPr>
          <w:rFonts w:ascii="Cambria Math" w:hAnsi="Cambria Math"/>
          <w:i/>
          <w:sz w:val="24"/>
          <w:szCs w:val="28"/>
        </w:rPr>
      </w:pPr>
    </w:p>
    <w:p w14:paraId="72570C33" w14:textId="257D80AF" w:rsidR="00907248" w:rsidRPr="0021107D" w:rsidRDefault="00907248" w:rsidP="00907248">
      <w:pPr>
        <w:jc w:val="center"/>
        <w:rPr>
          <w:i/>
          <w:sz w:val="24"/>
          <w:szCs w:val="24"/>
        </w:rPr>
      </w:pPr>
      <w:r w:rsidRPr="0021107D">
        <w:rPr>
          <w:i/>
          <w:sz w:val="24"/>
          <w:szCs w:val="24"/>
        </w:rPr>
        <w:t xml:space="preserve">Table 5. </w:t>
      </w:r>
      <w:r w:rsidR="00E46D9D" w:rsidRPr="0021107D">
        <w:rPr>
          <w:i/>
          <w:sz w:val="24"/>
          <w:szCs w:val="24"/>
        </w:rPr>
        <w:t xml:space="preserve">Energy Differences between Benchmark Values and Corrections for </w:t>
      </w:r>
      <w:proofErr w:type="gramStart"/>
      <w:r w:rsidR="00E46D9D" w:rsidRPr="0021107D">
        <w:rPr>
          <w:i/>
          <w:sz w:val="24"/>
          <w:szCs w:val="24"/>
        </w:rPr>
        <w:t>Ni(</w:t>
      </w:r>
      <w:proofErr w:type="gramEnd"/>
      <w:r w:rsidR="00E46D9D" w:rsidRPr="0021107D">
        <w:rPr>
          <w:i/>
          <w:sz w:val="24"/>
          <w:szCs w:val="24"/>
        </w:rPr>
        <w:t>CO)</w:t>
      </w:r>
      <w:r w:rsidR="00E46D9D" w:rsidRPr="0021107D">
        <w:rPr>
          <w:i/>
          <w:sz w:val="24"/>
          <w:szCs w:val="24"/>
          <w:vertAlign w:val="subscript"/>
        </w:rPr>
        <w:t xml:space="preserve">4 </w:t>
      </w:r>
      <w:r w:rsidR="00E46D9D" w:rsidRPr="0021107D">
        <w:rPr>
          <w:i/>
          <w:sz w:val="24"/>
          <w:szCs w:val="24"/>
        </w:rPr>
        <w:t>in GAMESS(US)</w:t>
      </w:r>
    </w:p>
    <w:tbl>
      <w:tblPr>
        <w:tblStyle w:val="ad"/>
        <w:tblW w:w="1004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6"/>
        <w:gridCol w:w="1696"/>
        <w:gridCol w:w="1979"/>
        <w:gridCol w:w="1839"/>
        <w:gridCol w:w="2009"/>
        <w:gridCol w:w="1103"/>
      </w:tblGrid>
      <w:tr w:rsidR="00256E20" w:rsidRPr="00A252FB" w14:paraId="12AE9337" w14:textId="45659EAB" w:rsidTr="00E46D9D">
        <w:trPr>
          <w:trHeight w:val="635"/>
        </w:trPr>
        <w:tc>
          <w:tcPr>
            <w:tcW w:w="1416" w:type="dxa"/>
            <w:vAlign w:val="center"/>
          </w:tcPr>
          <w:p w14:paraId="107BF5DE" w14:textId="77777777" w:rsidR="00256E20" w:rsidRPr="00E86A6A" w:rsidRDefault="00256E20" w:rsidP="00E86A6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86A6A">
              <w:rPr>
                <w:sz w:val="20"/>
                <w:szCs w:val="20"/>
              </w:rPr>
              <w:t>State</w:t>
            </w:r>
          </w:p>
        </w:tc>
        <w:tc>
          <w:tcPr>
            <w:tcW w:w="1696" w:type="dxa"/>
            <w:vAlign w:val="center"/>
          </w:tcPr>
          <w:p w14:paraId="7E940A81" w14:textId="77777777" w:rsidR="00256E20" w:rsidRPr="00E86A6A" w:rsidRDefault="00256E20" w:rsidP="00E86A6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1979" w:type="dxa"/>
            <w:vAlign w:val="center"/>
          </w:tcPr>
          <w:p w14:paraId="1063F44C" w14:textId="77777777" w:rsidR="00256E20" w:rsidRPr="00E86A6A" w:rsidRDefault="00256E20" w:rsidP="00E86A6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1839" w:type="dxa"/>
            <w:vAlign w:val="center"/>
          </w:tcPr>
          <w:p w14:paraId="659FBDC8" w14:textId="77777777" w:rsidR="00256E20" w:rsidRPr="00E86A6A" w:rsidRDefault="00256E20" w:rsidP="00E86A6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2009" w:type="dxa"/>
            <w:vAlign w:val="center"/>
          </w:tcPr>
          <w:p w14:paraId="3C408802" w14:textId="77777777" w:rsidR="00256E20" w:rsidRPr="00E86A6A" w:rsidRDefault="00256E20" w:rsidP="00E86A6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1103" w:type="dxa"/>
            <w:vAlign w:val="center"/>
          </w:tcPr>
          <w:p w14:paraId="6684CD4D" w14:textId="03FA0D5D" w:rsidR="00256E20" w:rsidRPr="00E86A6A" w:rsidRDefault="00256E20" w:rsidP="00E86A6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86A6A">
              <w:rPr>
                <w:sz w:val="20"/>
                <w:szCs w:val="20"/>
              </w:rPr>
              <w:t>EOMCCSD</w:t>
            </w:r>
          </w:p>
        </w:tc>
      </w:tr>
      <w:tr w:rsidR="00256E20" w:rsidRPr="00A252FB" w14:paraId="3F104DFC" w14:textId="1E94E00C" w:rsidTr="00E46D9D">
        <w:trPr>
          <w:trHeight w:val="635"/>
        </w:trPr>
        <w:tc>
          <w:tcPr>
            <w:tcW w:w="1416" w:type="dxa"/>
            <w:vAlign w:val="center"/>
          </w:tcPr>
          <w:p w14:paraId="4E525A54" w14:textId="77777777" w:rsidR="00256E20" w:rsidRPr="00E86A6A" w:rsidRDefault="00256E20" w:rsidP="00E86A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T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96" w:type="dxa"/>
            <w:vAlign w:val="center"/>
          </w:tcPr>
          <w:p w14:paraId="48602EF1" w14:textId="625D463F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1.291</w:t>
            </w:r>
          </w:p>
        </w:tc>
        <w:tc>
          <w:tcPr>
            <w:tcW w:w="1979" w:type="dxa"/>
            <w:vAlign w:val="center"/>
          </w:tcPr>
          <w:p w14:paraId="2CF5B901" w14:textId="168BA230" w:rsidR="00256E20" w:rsidRPr="00E46D9D" w:rsidRDefault="00256E20" w:rsidP="00E86A6A">
            <w:pPr>
              <w:spacing w:line="360" w:lineRule="auto"/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0.018</w:t>
            </w:r>
          </w:p>
        </w:tc>
        <w:tc>
          <w:tcPr>
            <w:tcW w:w="1839" w:type="dxa"/>
            <w:vAlign w:val="center"/>
          </w:tcPr>
          <w:p w14:paraId="69C732F4" w14:textId="10A2C479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2.486</w:t>
            </w:r>
          </w:p>
        </w:tc>
        <w:tc>
          <w:tcPr>
            <w:tcW w:w="2009" w:type="dxa"/>
            <w:vAlign w:val="center"/>
          </w:tcPr>
          <w:p w14:paraId="19FAA172" w14:textId="7EEA7EF1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0.738</w:t>
            </w:r>
          </w:p>
        </w:tc>
        <w:tc>
          <w:tcPr>
            <w:tcW w:w="1103" w:type="dxa"/>
            <w:vAlign w:val="center"/>
          </w:tcPr>
          <w:p w14:paraId="5063E0CF" w14:textId="1630C6BD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0.091</w:t>
            </w:r>
          </w:p>
        </w:tc>
      </w:tr>
      <w:tr w:rsidR="00256E20" w:rsidRPr="00A252FB" w14:paraId="6AFDC628" w14:textId="48DB9BC7" w:rsidTr="00E46D9D">
        <w:trPr>
          <w:trHeight w:val="635"/>
        </w:trPr>
        <w:tc>
          <w:tcPr>
            <w:tcW w:w="1416" w:type="dxa"/>
            <w:vAlign w:val="center"/>
          </w:tcPr>
          <w:p w14:paraId="6F8C7F88" w14:textId="77777777" w:rsidR="00256E20" w:rsidRPr="00E86A6A" w:rsidRDefault="00256E20" w:rsidP="00E86A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</w:p>
        </w:tc>
        <w:tc>
          <w:tcPr>
            <w:tcW w:w="1696" w:type="dxa"/>
            <w:vAlign w:val="center"/>
          </w:tcPr>
          <w:p w14:paraId="7C056D14" w14:textId="0D0AB985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1.362</w:t>
            </w:r>
          </w:p>
        </w:tc>
        <w:tc>
          <w:tcPr>
            <w:tcW w:w="1979" w:type="dxa"/>
            <w:vAlign w:val="center"/>
          </w:tcPr>
          <w:p w14:paraId="77368F06" w14:textId="7D2298F5" w:rsidR="00256E20" w:rsidRPr="00E46D9D" w:rsidRDefault="00256E20" w:rsidP="00E86A6A">
            <w:pPr>
              <w:spacing w:line="360" w:lineRule="auto"/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0.053</w:t>
            </w:r>
          </w:p>
        </w:tc>
        <w:tc>
          <w:tcPr>
            <w:tcW w:w="1839" w:type="dxa"/>
            <w:vAlign w:val="center"/>
          </w:tcPr>
          <w:p w14:paraId="0319D5A4" w14:textId="0F64D95E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2.538</w:t>
            </w:r>
          </w:p>
        </w:tc>
        <w:tc>
          <w:tcPr>
            <w:tcW w:w="2009" w:type="dxa"/>
            <w:vAlign w:val="center"/>
          </w:tcPr>
          <w:p w14:paraId="11259CD1" w14:textId="5EE29441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0.686</w:t>
            </w:r>
          </w:p>
        </w:tc>
        <w:tc>
          <w:tcPr>
            <w:tcW w:w="1103" w:type="dxa"/>
            <w:vAlign w:val="center"/>
          </w:tcPr>
          <w:p w14:paraId="2BF3F00B" w14:textId="68450A63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0.152</w:t>
            </w:r>
          </w:p>
        </w:tc>
      </w:tr>
      <w:tr w:rsidR="00256E20" w:rsidRPr="00A252FB" w14:paraId="0A9AC0FA" w14:textId="32A5BD67" w:rsidTr="00E46D9D">
        <w:trPr>
          <w:trHeight w:val="608"/>
        </w:trPr>
        <w:tc>
          <w:tcPr>
            <w:tcW w:w="1416" w:type="dxa"/>
            <w:vAlign w:val="center"/>
          </w:tcPr>
          <w:p w14:paraId="24A7E146" w14:textId="77777777" w:rsidR="00256E20" w:rsidRPr="00E86A6A" w:rsidRDefault="00256E20" w:rsidP="00E86A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T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96" w:type="dxa"/>
            <w:vAlign w:val="center"/>
          </w:tcPr>
          <w:p w14:paraId="5779EDE8" w14:textId="001260E0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1.347</w:t>
            </w:r>
          </w:p>
        </w:tc>
        <w:tc>
          <w:tcPr>
            <w:tcW w:w="1979" w:type="dxa"/>
            <w:vAlign w:val="center"/>
          </w:tcPr>
          <w:p w14:paraId="7BA8AEF3" w14:textId="1A8C57E9" w:rsidR="00256E20" w:rsidRPr="00E46D9D" w:rsidRDefault="00256E20" w:rsidP="00E86A6A">
            <w:pPr>
              <w:spacing w:line="360" w:lineRule="auto"/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0.038</w:t>
            </w:r>
          </w:p>
        </w:tc>
        <w:tc>
          <w:tcPr>
            <w:tcW w:w="1839" w:type="dxa"/>
            <w:vAlign w:val="center"/>
          </w:tcPr>
          <w:p w14:paraId="114CA009" w14:textId="6DC0E374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2.494</w:t>
            </w:r>
          </w:p>
        </w:tc>
        <w:tc>
          <w:tcPr>
            <w:tcW w:w="2009" w:type="dxa"/>
            <w:vAlign w:val="center"/>
          </w:tcPr>
          <w:p w14:paraId="43A42135" w14:textId="6512A0D2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0.731</w:t>
            </w:r>
          </w:p>
        </w:tc>
        <w:tc>
          <w:tcPr>
            <w:tcW w:w="1103" w:type="dxa"/>
            <w:vAlign w:val="center"/>
          </w:tcPr>
          <w:p w14:paraId="1B5FF7A8" w14:textId="3BAC6DFA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0.151</w:t>
            </w:r>
          </w:p>
        </w:tc>
      </w:tr>
      <w:tr w:rsidR="00256E20" w:rsidRPr="00A252FB" w14:paraId="65E16452" w14:textId="72B6855E" w:rsidTr="00E46D9D">
        <w:trPr>
          <w:trHeight w:val="661"/>
        </w:trPr>
        <w:tc>
          <w:tcPr>
            <w:tcW w:w="1416" w:type="dxa"/>
            <w:vAlign w:val="center"/>
          </w:tcPr>
          <w:p w14:paraId="6DE9FEAD" w14:textId="77777777" w:rsidR="00256E20" w:rsidRPr="00E86A6A" w:rsidRDefault="00256E20" w:rsidP="00E86A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T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96" w:type="dxa"/>
            <w:vAlign w:val="center"/>
          </w:tcPr>
          <w:p w14:paraId="44DC141B" w14:textId="0B9B3C34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1.592</w:t>
            </w:r>
          </w:p>
        </w:tc>
        <w:tc>
          <w:tcPr>
            <w:tcW w:w="1979" w:type="dxa"/>
            <w:vAlign w:val="center"/>
          </w:tcPr>
          <w:p w14:paraId="49FC20F5" w14:textId="7B3A899D" w:rsidR="00256E20" w:rsidRPr="00E46D9D" w:rsidRDefault="00256E20" w:rsidP="00E86A6A">
            <w:pPr>
              <w:spacing w:line="360" w:lineRule="auto"/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0.283</w:t>
            </w:r>
          </w:p>
        </w:tc>
        <w:tc>
          <w:tcPr>
            <w:tcW w:w="1839" w:type="dxa"/>
            <w:vAlign w:val="center"/>
          </w:tcPr>
          <w:p w14:paraId="688925FA" w14:textId="13E12214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2.622</w:t>
            </w:r>
          </w:p>
        </w:tc>
        <w:tc>
          <w:tcPr>
            <w:tcW w:w="2009" w:type="dxa"/>
            <w:vAlign w:val="center"/>
          </w:tcPr>
          <w:p w14:paraId="7082D2E4" w14:textId="74F2BD83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0.603</w:t>
            </w:r>
          </w:p>
        </w:tc>
        <w:tc>
          <w:tcPr>
            <w:tcW w:w="1103" w:type="dxa"/>
            <w:vAlign w:val="center"/>
          </w:tcPr>
          <w:p w14:paraId="5F275BCF" w14:textId="6103ECE1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0.229</w:t>
            </w:r>
          </w:p>
        </w:tc>
      </w:tr>
    </w:tbl>
    <w:p w14:paraId="20C11963" w14:textId="68FD65A5" w:rsidR="00E86A6A" w:rsidRDefault="00E86A6A" w:rsidP="008F0B32">
      <w:pPr>
        <w:tabs>
          <w:tab w:val="left" w:pos="720"/>
        </w:tabs>
        <w:spacing w:line="360" w:lineRule="auto"/>
        <w:rPr>
          <w:rFonts w:ascii="Cambria Math" w:hAnsi="Cambria Math"/>
          <w:i/>
          <w:sz w:val="24"/>
          <w:szCs w:val="28"/>
        </w:rPr>
      </w:pPr>
    </w:p>
    <w:p w14:paraId="5C315929" w14:textId="77777777" w:rsidR="008F0B32" w:rsidRDefault="008F0B32" w:rsidP="008F0B32">
      <w:pPr>
        <w:tabs>
          <w:tab w:val="left" w:pos="720"/>
        </w:tabs>
        <w:spacing w:line="360" w:lineRule="auto"/>
        <w:rPr>
          <w:rFonts w:ascii="Cambria Math" w:hAnsi="Cambria Math"/>
          <w:i/>
          <w:sz w:val="24"/>
          <w:szCs w:val="28"/>
        </w:rPr>
      </w:pPr>
    </w:p>
    <w:p w14:paraId="2351E583" w14:textId="68F82E81" w:rsidR="00907248" w:rsidRPr="0021107D" w:rsidRDefault="00907248" w:rsidP="00907248">
      <w:pPr>
        <w:jc w:val="center"/>
        <w:rPr>
          <w:sz w:val="24"/>
          <w:szCs w:val="24"/>
        </w:rPr>
      </w:pPr>
      <w:r w:rsidRPr="0021107D">
        <w:rPr>
          <w:sz w:val="24"/>
          <w:szCs w:val="24"/>
        </w:rPr>
        <w:lastRenderedPageBreak/>
        <w:t xml:space="preserve">Table 6. </w:t>
      </w:r>
      <w:r w:rsidRPr="0021107D">
        <w:rPr>
          <w:i/>
          <w:sz w:val="24"/>
          <w:szCs w:val="24"/>
        </w:rPr>
        <w:t xml:space="preserve">Energy Differences between </w:t>
      </w:r>
      <w:r w:rsidR="00E46D9D" w:rsidRPr="0021107D">
        <w:rPr>
          <w:i/>
          <w:sz w:val="24"/>
          <w:szCs w:val="24"/>
        </w:rPr>
        <w:t xml:space="preserve">Benchmark Values and </w:t>
      </w:r>
      <w:r w:rsidRPr="0021107D">
        <w:rPr>
          <w:i/>
          <w:sz w:val="24"/>
          <w:szCs w:val="24"/>
        </w:rPr>
        <w:t xml:space="preserve">Corrections for </w:t>
      </w:r>
      <w:proofErr w:type="gramStart"/>
      <w:r w:rsidRPr="0021107D">
        <w:rPr>
          <w:i/>
          <w:sz w:val="24"/>
          <w:szCs w:val="24"/>
        </w:rPr>
        <w:t>Fe(</w:t>
      </w:r>
      <w:proofErr w:type="gramEnd"/>
      <w:r w:rsidRPr="0021107D">
        <w:rPr>
          <w:i/>
          <w:sz w:val="24"/>
          <w:szCs w:val="24"/>
        </w:rPr>
        <w:t>CO)</w:t>
      </w:r>
      <w:r w:rsidRPr="0021107D">
        <w:rPr>
          <w:i/>
          <w:sz w:val="24"/>
          <w:szCs w:val="24"/>
          <w:vertAlign w:val="subscript"/>
        </w:rPr>
        <w:t xml:space="preserve">5 </w:t>
      </w:r>
      <w:r w:rsidRPr="0021107D">
        <w:rPr>
          <w:i/>
          <w:sz w:val="24"/>
          <w:szCs w:val="24"/>
        </w:rPr>
        <w:t>in GAMESS(US)</w:t>
      </w:r>
    </w:p>
    <w:tbl>
      <w:tblPr>
        <w:tblStyle w:val="ad"/>
        <w:tblW w:w="10098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19"/>
        <w:gridCol w:w="1838"/>
        <w:gridCol w:w="2126"/>
        <w:gridCol w:w="1843"/>
        <w:gridCol w:w="1842"/>
        <w:gridCol w:w="1530"/>
      </w:tblGrid>
      <w:tr w:rsidR="00E86A6A" w14:paraId="50181598" w14:textId="709E9F70" w:rsidTr="00E86A6A">
        <w:trPr>
          <w:trHeight w:val="881"/>
        </w:trPr>
        <w:tc>
          <w:tcPr>
            <w:tcW w:w="919" w:type="dxa"/>
            <w:vAlign w:val="center"/>
          </w:tcPr>
          <w:p w14:paraId="51876C4B" w14:textId="59A36663" w:rsidR="00256E20" w:rsidRPr="00E86A6A" w:rsidRDefault="00256E20" w:rsidP="00E86A6A">
            <w:pPr>
              <w:jc w:val="center"/>
            </w:pPr>
            <w:r w:rsidRPr="00E86A6A">
              <w:rPr>
                <w:sz w:val="20"/>
                <w:szCs w:val="20"/>
              </w:rPr>
              <w:t>State</w:t>
            </w:r>
          </w:p>
        </w:tc>
        <w:tc>
          <w:tcPr>
            <w:tcW w:w="1838" w:type="dxa"/>
            <w:vAlign w:val="center"/>
          </w:tcPr>
          <w:p w14:paraId="53524A8B" w14:textId="2E153647" w:rsidR="00256E20" w:rsidRPr="00E86A6A" w:rsidRDefault="00256E20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2126" w:type="dxa"/>
            <w:vAlign w:val="center"/>
          </w:tcPr>
          <w:p w14:paraId="17029369" w14:textId="0CC19591" w:rsidR="00256E20" w:rsidRPr="00E86A6A" w:rsidRDefault="00256E20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1843" w:type="dxa"/>
            <w:vAlign w:val="center"/>
          </w:tcPr>
          <w:p w14:paraId="58DDDF9C" w14:textId="2E408D52" w:rsidR="00256E20" w:rsidRPr="00E86A6A" w:rsidRDefault="00256E20" w:rsidP="00E86A6A">
            <w:pPr>
              <w:spacing w:line="360" w:lineRule="auto"/>
              <w:jc w:val="center"/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1842" w:type="dxa"/>
            <w:vAlign w:val="center"/>
          </w:tcPr>
          <w:p w14:paraId="52D853EA" w14:textId="5AD5D76F" w:rsidR="00256E20" w:rsidRPr="00E86A6A" w:rsidRDefault="00256E20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1530" w:type="dxa"/>
            <w:vAlign w:val="center"/>
          </w:tcPr>
          <w:p w14:paraId="10577065" w14:textId="58B6A6BF" w:rsidR="00256E20" w:rsidRPr="00E86A6A" w:rsidRDefault="00256E20" w:rsidP="00E86A6A">
            <w:pPr>
              <w:jc w:val="center"/>
            </w:pPr>
            <w:r w:rsidRPr="00E86A6A">
              <w:rPr>
                <w:sz w:val="20"/>
                <w:szCs w:val="20"/>
              </w:rPr>
              <w:t>EOMCCSD</w:t>
            </w:r>
          </w:p>
        </w:tc>
      </w:tr>
      <w:tr w:rsidR="00E86A6A" w14:paraId="48779E29" w14:textId="7781FC6A" w:rsidTr="00E86A6A">
        <w:trPr>
          <w:trHeight w:val="534"/>
        </w:trPr>
        <w:tc>
          <w:tcPr>
            <w:tcW w:w="919" w:type="dxa"/>
            <w:vAlign w:val="center"/>
          </w:tcPr>
          <w:p w14:paraId="47013D0A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  <w:r w:rsidRPr="00E86A6A">
              <w:rPr>
                <w:sz w:val="24"/>
                <w:szCs w:val="24"/>
              </w:rPr>
              <w:t>"</w:t>
            </w:r>
          </w:p>
        </w:tc>
        <w:tc>
          <w:tcPr>
            <w:tcW w:w="1838" w:type="dxa"/>
            <w:vAlign w:val="center"/>
          </w:tcPr>
          <w:p w14:paraId="158F73CA" w14:textId="6E4F5061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0.705</w:t>
            </w:r>
          </w:p>
        </w:tc>
        <w:tc>
          <w:tcPr>
            <w:tcW w:w="2126" w:type="dxa"/>
            <w:vAlign w:val="center"/>
          </w:tcPr>
          <w:p w14:paraId="3B59C6FA" w14:textId="613B1EDE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0.58</w:t>
            </w:r>
          </w:p>
        </w:tc>
        <w:tc>
          <w:tcPr>
            <w:tcW w:w="1843" w:type="dxa"/>
            <w:vAlign w:val="center"/>
          </w:tcPr>
          <w:p w14:paraId="7E33404E" w14:textId="343AE62F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2.177</w:t>
            </w:r>
          </w:p>
        </w:tc>
        <w:tc>
          <w:tcPr>
            <w:tcW w:w="1842" w:type="dxa"/>
            <w:vAlign w:val="center"/>
          </w:tcPr>
          <w:p w14:paraId="0F36E839" w14:textId="7B432437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1.185</w:t>
            </w:r>
          </w:p>
        </w:tc>
        <w:tc>
          <w:tcPr>
            <w:tcW w:w="1530" w:type="dxa"/>
            <w:vAlign w:val="center"/>
          </w:tcPr>
          <w:p w14:paraId="50BD78E6" w14:textId="2E0EEC46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0.127</w:t>
            </w:r>
          </w:p>
        </w:tc>
      </w:tr>
      <w:tr w:rsidR="00E86A6A" w14:paraId="60E08469" w14:textId="2CB17E25" w:rsidTr="00E86A6A">
        <w:trPr>
          <w:trHeight w:val="524"/>
        </w:trPr>
        <w:tc>
          <w:tcPr>
            <w:tcW w:w="919" w:type="dxa"/>
            <w:vAlign w:val="center"/>
          </w:tcPr>
          <w:p w14:paraId="2FFB615D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E"</w:t>
            </w:r>
          </w:p>
        </w:tc>
        <w:tc>
          <w:tcPr>
            <w:tcW w:w="1838" w:type="dxa"/>
            <w:vAlign w:val="center"/>
          </w:tcPr>
          <w:p w14:paraId="59D2F7CA" w14:textId="4BA44557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0.773</w:t>
            </w:r>
          </w:p>
        </w:tc>
        <w:tc>
          <w:tcPr>
            <w:tcW w:w="2126" w:type="dxa"/>
            <w:vAlign w:val="center"/>
          </w:tcPr>
          <w:p w14:paraId="0D78D368" w14:textId="7422088E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0.512</w:t>
            </w:r>
          </w:p>
        </w:tc>
        <w:tc>
          <w:tcPr>
            <w:tcW w:w="1843" w:type="dxa"/>
            <w:vAlign w:val="center"/>
          </w:tcPr>
          <w:p w14:paraId="6F52FA25" w14:textId="4FCF97E9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2.256</w:t>
            </w:r>
          </w:p>
        </w:tc>
        <w:tc>
          <w:tcPr>
            <w:tcW w:w="1842" w:type="dxa"/>
            <w:vAlign w:val="center"/>
          </w:tcPr>
          <w:p w14:paraId="5D535493" w14:textId="292C7CA9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1.106</w:t>
            </w:r>
          </w:p>
        </w:tc>
        <w:tc>
          <w:tcPr>
            <w:tcW w:w="1530" w:type="dxa"/>
            <w:vAlign w:val="center"/>
          </w:tcPr>
          <w:p w14:paraId="30410FEF" w14:textId="0D8AF4DA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0.129</w:t>
            </w:r>
          </w:p>
        </w:tc>
      </w:tr>
      <w:tr w:rsidR="00E86A6A" w14:paraId="7A6003D9" w14:textId="5E9C81CF" w:rsidTr="00E86A6A">
        <w:trPr>
          <w:trHeight w:val="470"/>
        </w:trPr>
        <w:tc>
          <w:tcPr>
            <w:tcW w:w="919" w:type="dxa"/>
            <w:vAlign w:val="center"/>
          </w:tcPr>
          <w:p w14:paraId="20449766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  <w:r w:rsidRPr="00E86A6A">
              <w:rPr>
                <w:sz w:val="24"/>
                <w:szCs w:val="24"/>
              </w:rPr>
              <w:t>"</w:t>
            </w:r>
          </w:p>
        </w:tc>
        <w:tc>
          <w:tcPr>
            <w:tcW w:w="1838" w:type="dxa"/>
            <w:vAlign w:val="center"/>
          </w:tcPr>
          <w:p w14:paraId="0270E313" w14:textId="4D27DD80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0.735</w:t>
            </w:r>
          </w:p>
        </w:tc>
        <w:tc>
          <w:tcPr>
            <w:tcW w:w="2126" w:type="dxa"/>
            <w:vAlign w:val="center"/>
          </w:tcPr>
          <w:p w14:paraId="3FC3FA2A" w14:textId="1E76105B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0.549</w:t>
            </w:r>
          </w:p>
        </w:tc>
        <w:tc>
          <w:tcPr>
            <w:tcW w:w="1843" w:type="dxa"/>
            <w:vAlign w:val="center"/>
          </w:tcPr>
          <w:p w14:paraId="5C60E1D1" w14:textId="61A2BFCF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2.097</w:t>
            </w:r>
          </w:p>
        </w:tc>
        <w:tc>
          <w:tcPr>
            <w:tcW w:w="1842" w:type="dxa"/>
            <w:vAlign w:val="center"/>
          </w:tcPr>
          <w:p w14:paraId="0BC4077D" w14:textId="51A0803D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1.265</w:t>
            </w:r>
          </w:p>
        </w:tc>
        <w:tc>
          <w:tcPr>
            <w:tcW w:w="1530" w:type="dxa"/>
            <w:vAlign w:val="center"/>
          </w:tcPr>
          <w:p w14:paraId="352CC9E7" w14:textId="26E0043F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0.011</w:t>
            </w:r>
          </w:p>
        </w:tc>
      </w:tr>
      <w:tr w:rsidR="00E86A6A" w14:paraId="261F5F42" w14:textId="1C8FBBF5" w:rsidTr="00E86A6A">
        <w:trPr>
          <w:trHeight w:val="524"/>
        </w:trPr>
        <w:tc>
          <w:tcPr>
            <w:tcW w:w="919" w:type="dxa"/>
            <w:vAlign w:val="center"/>
          </w:tcPr>
          <w:p w14:paraId="508099F0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A'</w:t>
            </w:r>
          </w:p>
        </w:tc>
        <w:tc>
          <w:tcPr>
            <w:tcW w:w="1838" w:type="dxa"/>
            <w:vAlign w:val="center"/>
          </w:tcPr>
          <w:p w14:paraId="709E5AA3" w14:textId="0C876EB2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  <w:tc>
          <w:tcPr>
            <w:tcW w:w="2126" w:type="dxa"/>
            <w:vAlign w:val="center"/>
          </w:tcPr>
          <w:p w14:paraId="0607FFE0" w14:textId="21182591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N/A</w:t>
            </w:r>
          </w:p>
        </w:tc>
        <w:tc>
          <w:tcPr>
            <w:tcW w:w="1843" w:type="dxa"/>
            <w:vAlign w:val="center"/>
          </w:tcPr>
          <w:p w14:paraId="7BEFF423" w14:textId="7E651EDE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  <w:tc>
          <w:tcPr>
            <w:tcW w:w="1842" w:type="dxa"/>
            <w:vAlign w:val="center"/>
          </w:tcPr>
          <w:p w14:paraId="3F75D2A8" w14:textId="21D7E556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  <w:tc>
          <w:tcPr>
            <w:tcW w:w="1530" w:type="dxa"/>
            <w:vAlign w:val="center"/>
          </w:tcPr>
          <w:p w14:paraId="512A61CC" w14:textId="1678D3E6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E86A6A" w14:paraId="5E023BAD" w14:textId="0C3822A5" w:rsidTr="00E86A6A">
        <w:trPr>
          <w:trHeight w:val="456"/>
        </w:trPr>
        <w:tc>
          <w:tcPr>
            <w:tcW w:w="919" w:type="dxa"/>
            <w:vAlign w:val="center"/>
          </w:tcPr>
          <w:p w14:paraId="1C9633DB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E'</w:t>
            </w:r>
          </w:p>
        </w:tc>
        <w:tc>
          <w:tcPr>
            <w:tcW w:w="1838" w:type="dxa"/>
            <w:vAlign w:val="center"/>
          </w:tcPr>
          <w:p w14:paraId="495019F9" w14:textId="43756A9E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0.755</w:t>
            </w:r>
          </w:p>
        </w:tc>
        <w:tc>
          <w:tcPr>
            <w:tcW w:w="2126" w:type="dxa"/>
            <w:vAlign w:val="center"/>
          </w:tcPr>
          <w:p w14:paraId="21012EE4" w14:textId="1DC93280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0.53</w:t>
            </w:r>
          </w:p>
        </w:tc>
        <w:tc>
          <w:tcPr>
            <w:tcW w:w="1843" w:type="dxa"/>
            <w:vAlign w:val="center"/>
          </w:tcPr>
          <w:p w14:paraId="4570949B" w14:textId="6FC6BCAF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2.143</w:t>
            </w:r>
          </w:p>
        </w:tc>
        <w:tc>
          <w:tcPr>
            <w:tcW w:w="1842" w:type="dxa"/>
            <w:vAlign w:val="center"/>
          </w:tcPr>
          <w:p w14:paraId="0B01C57E" w14:textId="07717A9A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1.219</w:t>
            </w:r>
          </w:p>
        </w:tc>
        <w:tc>
          <w:tcPr>
            <w:tcW w:w="1530" w:type="dxa"/>
            <w:vAlign w:val="center"/>
          </w:tcPr>
          <w:p w14:paraId="6095C624" w14:textId="23CA51A0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0.041</w:t>
            </w:r>
          </w:p>
        </w:tc>
      </w:tr>
    </w:tbl>
    <w:p w14:paraId="09A2E1BE" w14:textId="77777777" w:rsidR="007537B1" w:rsidRDefault="007537B1" w:rsidP="00BA2E9E">
      <w:pPr>
        <w:spacing w:line="360" w:lineRule="auto"/>
        <w:jc w:val="center"/>
        <w:rPr>
          <w:rFonts w:ascii="Cambria Math" w:hAnsi="Cambria Math"/>
          <w:i/>
          <w:sz w:val="24"/>
          <w:szCs w:val="28"/>
        </w:rPr>
      </w:pPr>
    </w:p>
    <w:p w14:paraId="7B2B3E09" w14:textId="5E9F5425" w:rsidR="00907248" w:rsidRPr="0021107D" w:rsidRDefault="00907248" w:rsidP="00E86A6A">
      <w:pPr>
        <w:jc w:val="center"/>
        <w:rPr>
          <w:sz w:val="24"/>
          <w:szCs w:val="24"/>
        </w:rPr>
      </w:pPr>
      <w:r w:rsidRPr="0021107D">
        <w:rPr>
          <w:sz w:val="24"/>
          <w:szCs w:val="24"/>
        </w:rPr>
        <w:t xml:space="preserve">Table 7. </w:t>
      </w:r>
      <w:r w:rsidR="0021107D" w:rsidRPr="0021107D">
        <w:rPr>
          <w:i/>
          <w:sz w:val="24"/>
          <w:szCs w:val="24"/>
        </w:rPr>
        <w:t xml:space="preserve">Energy Differences between Benchmark Values and Corrections for </w:t>
      </w:r>
      <w:proofErr w:type="gramStart"/>
      <w:r w:rsidR="0021107D" w:rsidRPr="0021107D">
        <w:rPr>
          <w:i/>
          <w:sz w:val="24"/>
          <w:szCs w:val="24"/>
        </w:rPr>
        <w:t>Cr(</w:t>
      </w:r>
      <w:proofErr w:type="gramEnd"/>
      <w:r w:rsidR="0021107D" w:rsidRPr="0021107D">
        <w:rPr>
          <w:i/>
          <w:sz w:val="24"/>
          <w:szCs w:val="24"/>
        </w:rPr>
        <w:t>CO)</w:t>
      </w:r>
      <w:r w:rsidR="0021107D" w:rsidRPr="0021107D">
        <w:rPr>
          <w:i/>
          <w:sz w:val="24"/>
          <w:szCs w:val="24"/>
          <w:vertAlign w:val="subscript"/>
        </w:rPr>
        <w:t xml:space="preserve">6 </w:t>
      </w:r>
      <w:r w:rsidR="0021107D" w:rsidRPr="0021107D">
        <w:rPr>
          <w:i/>
          <w:sz w:val="24"/>
          <w:szCs w:val="24"/>
        </w:rPr>
        <w:t>in GAMESS(US)</w:t>
      </w:r>
    </w:p>
    <w:tbl>
      <w:tblPr>
        <w:tblStyle w:val="ad"/>
        <w:tblW w:w="10128" w:type="dxa"/>
        <w:tblInd w:w="-522" w:type="dxa"/>
        <w:tblLook w:val="04A0" w:firstRow="1" w:lastRow="0" w:firstColumn="1" w:lastColumn="0" w:noHBand="0" w:noVBand="1"/>
      </w:tblPr>
      <w:tblGrid>
        <w:gridCol w:w="914"/>
        <w:gridCol w:w="1867"/>
        <w:gridCol w:w="2142"/>
        <w:gridCol w:w="1838"/>
        <w:gridCol w:w="1807"/>
        <w:gridCol w:w="1560"/>
      </w:tblGrid>
      <w:tr w:rsidR="00E86A6A" w:rsidRPr="00313EFC" w14:paraId="4DBFC5FC" w14:textId="4F2C0008" w:rsidTr="00E86A6A">
        <w:trPr>
          <w:trHeight w:val="723"/>
        </w:trPr>
        <w:tc>
          <w:tcPr>
            <w:tcW w:w="914" w:type="dxa"/>
            <w:vAlign w:val="center"/>
          </w:tcPr>
          <w:p w14:paraId="44F7CA6B" w14:textId="7F27B556" w:rsidR="00A95500" w:rsidRPr="00E86A6A" w:rsidRDefault="00A95500" w:rsidP="00E86A6A">
            <w:pPr>
              <w:jc w:val="center"/>
            </w:pPr>
            <w:r w:rsidRPr="00E86A6A">
              <w:rPr>
                <w:sz w:val="20"/>
                <w:szCs w:val="20"/>
              </w:rPr>
              <w:t>State</w:t>
            </w:r>
          </w:p>
        </w:tc>
        <w:tc>
          <w:tcPr>
            <w:tcW w:w="1867" w:type="dxa"/>
            <w:vAlign w:val="center"/>
          </w:tcPr>
          <w:p w14:paraId="711D3B1E" w14:textId="7D029B5D" w:rsidR="00A95500" w:rsidRPr="00E86A6A" w:rsidRDefault="00A95500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2142" w:type="dxa"/>
            <w:vAlign w:val="center"/>
          </w:tcPr>
          <w:p w14:paraId="0971DC59" w14:textId="28D4058F" w:rsidR="00A95500" w:rsidRPr="00E86A6A" w:rsidRDefault="00A95500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1838" w:type="dxa"/>
            <w:vAlign w:val="center"/>
          </w:tcPr>
          <w:p w14:paraId="701EEBEA" w14:textId="59302A28" w:rsidR="00A95500" w:rsidRPr="00E86A6A" w:rsidRDefault="00A95500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1807" w:type="dxa"/>
            <w:vAlign w:val="center"/>
          </w:tcPr>
          <w:p w14:paraId="6D4D68F1" w14:textId="294C5AE2" w:rsidR="00A95500" w:rsidRPr="00E86A6A" w:rsidRDefault="00A95500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1560" w:type="dxa"/>
            <w:vAlign w:val="center"/>
          </w:tcPr>
          <w:p w14:paraId="660A0FF7" w14:textId="714759FA" w:rsidR="00A95500" w:rsidRPr="00E86A6A" w:rsidRDefault="00A95500" w:rsidP="00E86A6A">
            <w:pPr>
              <w:jc w:val="center"/>
            </w:pPr>
            <w:r w:rsidRPr="00E86A6A">
              <w:rPr>
                <w:sz w:val="20"/>
                <w:szCs w:val="20"/>
              </w:rPr>
              <w:t>EOMCCSD</w:t>
            </w:r>
          </w:p>
        </w:tc>
      </w:tr>
      <w:tr w:rsidR="00E86A6A" w:rsidRPr="00313EFC" w14:paraId="458A4983" w14:textId="080542CF" w:rsidTr="00E86A6A">
        <w:trPr>
          <w:trHeight w:val="510"/>
        </w:trPr>
        <w:tc>
          <w:tcPr>
            <w:tcW w:w="914" w:type="dxa"/>
            <w:vAlign w:val="center"/>
          </w:tcPr>
          <w:p w14:paraId="511B25B2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A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2u</w:t>
            </w:r>
          </w:p>
        </w:tc>
        <w:tc>
          <w:tcPr>
            <w:tcW w:w="1867" w:type="dxa"/>
            <w:vAlign w:val="center"/>
          </w:tcPr>
          <w:p w14:paraId="1981ECA4" w14:textId="35E5BD71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  <w:tc>
          <w:tcPr>
            <w:tcW w:w="2142" w:type="dxa"/>
            <w:vAlign w:val="center"/>
          </w:tcPr>
          <w:p w14:paraId="2860144A" w14:textId="52D17B88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N/A</w:t>
            </w:r>
          </w:p>
        </w:tc>
        <w:tc>
          <w:tcPr>
            <w:tcW w:w="1838" w:type="dxa"/>
            <w:vAlign w:val="center"/>
          </w:tcPr>
          <w:p w14:paraId="08F72404" w14:textId="5A6C6AF3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  <w:tc>
          <w:tcPr>
            <w:tcW w:w="1807" w:type="dxa"/>
            <w:vAlign w:val="center"/>
          </w:tcPr>
          <w:p w14:paraId="0C2D6BB9" w14:textId="6F920EFA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  <w:tc>
          <w:tcPr>
            <w:tcW w:w="1560" w:type="dxa"/>
            <w:vAlign w:val="center"/>
          </w:tcPr>
          <w:p w14:paraId="4CE0BD9D" w14:textId="51557831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E86A6A" w:rsidRPr="00313EFC" w14:paraId="16AD21B2" w14:textId="35809382" w:rsidTr="00E86A6A">
        <w:trPr>
          <w:trHeight w:val="510"/>
        </w:trPr>
        <w:tc>
          <w:tcPr>
            <w:tcW w:w="914" w:type="dxa"/>
            <w:vAlign w:val="center"/>
          </w:tcPr>
          <w:p w14:paraId="6532EDFF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E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1867" w:type="dxa"/>
            <w:vAlign w:val="center"/>
          </w:tcPr>
          <w:p w14:paraId="6DE12D72" w14:textId="3A812EB3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1.044</w:t>
            </w:r>
          </w:p>
        </w:tc>
        <w:tc>
          <w:tcPr>
            <w:tcW w:w="2142" w:type="dxa"/>
            <w:vAlign w:val="center"/>
          </w:tcPr>
          <w:p w14:paraId="72995823" w14:textId="7D88448C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0.388</w:t>
            </w:r>
          </w:p>
        </w:tc>
        <w:tc>
          <w:tcPr>
            <w:tcW w:w="1838" w:type="dxa"/>
            <w:vAlign w:val="center"/>
          </w:tcPr>
          <w:p w14:paraId="7FD71BF0" w14:textId="69141C63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2.739</w:t>
            </w:r>
          </w:p>
        </w:tc>
        <w:tc>
          <w:tcPr>
            <w:tcW w:w="1807" w:type="dxa"/>
            <w:vAlign w:val="center"/>
          </w:tcPr>
          <w:p w14:paraId="7A57D5AC" w14:textId="4F482CE2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0.974</w:t>
            </w:r>
          </w:p>
        </w:tc>
        <w:tc>
          <w:tcPr>
            <w:tcW w:w="1560" w:type="dxa"/>
            <w:vAlign w:val="center"/>
          </w:tcPr>
          <w:p w14:paraId="20A7A1B1" w14:textId="00B7DEA8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0.140</w:t>
            </w:r>
          </w:p>
        </w:tc>
      </w:tr>
      <w:tr w:rsidR="00E86A6A" w:rsidRPr="00313EFC" w14:paraId="43551EFC" w14:textId="5EB38DAD" w:rsidTr="00E86A6A">
        <w:trPr>
          <w:trHeight w:val="510"/>
        </w:trPr>
        <w:tc>
          <w:tcPr>
            <w:tcW w:w="914" w:type="dxa"/>
            <w:vAlign w:val="center"/>
          </w:tcPr>
          <w:p w14:paraId="0AF26709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T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2u</w:t>
            </w:r>
          </w:p>
        </w:tc>
        <w:tc>
          <w:tcPr>
            <w:tcW w:w="1867" w:type="dxa"/>
            <w:vAlign w:val="center"/>
          </w:tcPr>
          <w:p w14:paraId="10676EAF" w14:textId="497693D2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1.059</w:t>
            </w:r>
          </w:p>
        </w:tc>
        <w:tc>
          <w:tcPr>
            <w:tcW w:w="2142" w:type="dxa"/>
            <w:vAlign w:val="center"/>
          </w:tcPr>
          <w:p w14:paraId="6B0DDBB4" w14:textId="76595D3D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0.373</w:t>
            </w:r>
          </w:p>
        </w:tc>
        <w:tc>
          <w:tcPr>
            <w:tcW w:w="1838" w:type="dxa"/>
            <w:vAlign w:val="center"/>
          </w:tcPr>
          <w:p w14:paraId="0DB28812" w14:textId="058D0C4F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2.748</w:t>
            </w:r>
          </w:p>
        </w:tc>
        <w:tc>
          <w:tcPr>
            <w:tcW w:w="1807" w:type="dxa"/>
            <w:vAlign w:val="center"/>
          </w:tcPr>
          <w:p w14:paraId="151AE1CC" w14:textId="0B1C669D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0.965</w:t>
            </w:r>
          </w:p>
        </w:tc>
        <w:tc>
          <w:tcPr>
            <w:tcW w:w="1560" w:type="dxa"/>
            <w:vAlign w:val="center"/>
          </w:tcPr>
          <w:p w14:paraId="294EFF8A" w14:textId="28E59618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0.157</w:t>
            </w:r>
          </w:p>
        </w:tc>
      </w:tr>
      <w:tr w:rsidR="00E86A6A" w:rsidRPr="00313EFC" w14:paraId="68E0A36E" w14:textId="081D24E0" w:rsidTr="00E86A6A">
        <w:trPr>
          <w:trHeight w:val="546"/>
        </w:trPr>
        <w:tc>
          <w:tcPr>
            <w:tcW w:w="914" w:type="dxa"/>
            <w:vAlign w:val="center"/>
          </w:tcPr>
          <w:p w14:paraId="33927527" w14:textId="77777777" w:rsidR="00A95500" w:rsidRPr="00E86A6A" w:rsidRDefault="00A95500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color w:val="000000"/>
                <w:sz w:val="24"/>
                <w:szCs w:val="24"/>
                <w:vertAlign w:val="superscript"/>
              </w:rPr>
              <w:t>1</w:t>
            </w:r>
            <w:r w:rsidRPr="00E86A6A">
              <w:rPr>
                <w:color w:val="000000"/>
                <w:sz w:val="24"/>
                <w:szCs w:val="24"/>
              </w:rPr>
              <w:t>T</w:t>
            </w:r>
            <w:r w:rsidRPr="00E86A6A">
              <w:rPr>
                <w:color w:val="000000"/>
                <w:sz w:val="24"/>
                <w:szCs w:val="24"/>
                <w:vertAlign w:val="subscript"/>
              </w:rPr>
              <w:t>1u</w:t>
            </w:r>
          </w:p>
        </w:tc>
        <w:tc>
          <w:tcPr>
            <w:tcW w:w="1867" w:type="dxa"/>
            <w:vAlign w:val="center"/>
          </w:tcPr>
          <w:p w14:paraId="14A51736" w14:textId="25A1972F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1.040</w:t>
            </w:r>
          </w:p>
        </w:tc>
        <w:tc>
          <w:tcPr>
            <w:tcW w:w="2142" w:type="dxa"/>
            <w:vAlign w:val="center"/>
          </w:tcPr>
          <w:p w14:paraId="1C783561" w14:textId="60F666BB" w:rsidR="00A95500" w:rsidRPr="00E46D9D" w:rsidRDefault="00A95500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0.392</w:t>
            </w:r>
          </w:p>
        </w:tc>
        <w:tc>
          <w:tcPr>
            <w:tcW w:w="1838" w:type="dxa"/>
            <w:vAlign w:val="center"/>
          </w:tcPr>
          <w:p w14:paraId="4AA49E02" w14:textId="2F01352E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2.693</w:t>
            </w:r>
          </w:p>
        </w:tc>
        <w:tc>
          <w:tcPr>
            <w:tcW w:w="1807" w:type="dxa"/>
            <w:vAlign w:val="center"/>
          </w:tcPr>
          <w:p w14:paraId="284E8F6A" w14:textId="357902B3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1.020</w:t>
            </w:r>
          </w:p>
        </w:tc>
        <w:tc>
          <w:tcPr>
            <w:tcW w:w="1560" w:type="dxa"/>
            <w:vAlign w:val="center"/>
          </w:tcPr>
          <w:p w14:paraId="611C53E7" w14:textId="0ABBE001" w:rsidR="00A95500" w:rsidRPr="00E86A6A" w:rsidRDefault="00A95500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0.164</w:t>
            </w:r>
          </w:p>
        </w:tc>
      </w:tr>
    </w:tbl>
    <w:p w14:paraId="66115CAE" w14:textId="77777777" w:rsidR="000B6FA4" w:rsidRPr="0021107D" w:rsidRDefault="000B6FA4" w:rsidP="00FA465C">
      <w:pPr>
        <w:widowControl/>
        <w:rPr>
          <w:rFonts w:ascii="Book Antiqua" w:hAnsi="Book Antiqua"/>
          <w:b/>
          <w:color w:val="008CB4"/>
          <w:sz w:val="24"/>
          <w:szCs w:val="24"/>
        </w:rPr>
      </w:pPr>
    </w:p>
    <w:p w14:paraId="34F62553" w14:textId="77777777" w:rsidR="0021107D" w:rsidRDefault="0021107D" w:rsidP="00E86A6A">
      <w:pPr>
        <w:jc w:val="center"/>
        <w:rPr>
          <w:sz w:val="24"/>
          <w:szCs w:val="24"/>
        </w:rPr>
      </w:pPr>
    </w:p>
    <w:p w14:paraId="36F66E92" w14:textId="137C63F2" w:rsidR="00907248" w:rsidRPr="0021107D" w:rsidRDefault="00907248" w:rsidP="00E86A6A">
      <w:pPr>
        <w:jc w:val="center"/>
        <w:rPr>
          <w:sz w:val="24"/>
          <w:szCs w:val="24"/>
        </w:rPr>
      </w:pPr>
      <w:r w:rsidRPr="0021107D">
        <w:rPr>
          <w:sz w:val="24"/>
          <w:szCs w:val="24"/>
        </w:rPr>
        <w:t xml:space="preserve">Table 8. </w:t>
      </w:r>
      <w:r w:rsidR="0021107D" w:rsidRPr="0021107D">
        <w:rPr>
          <w:i/>
          <w:sz w:val="24"/>
          <w:szCs w:val="24"/>
        </w:rPr>
        <w:t xml:space="preserve">Energy Differences between Benchmark Values and Corrections for </w:t>
      </w:r>
      <w:proofErr w:type="spellStart"/>
      <w:r w:rsidR="0021107D" w:rsidRPr="0021107D">
        <w:rPr>
          <w:i/>
          <w:sz w:val="24"/>
          <w:szCs w:val="24"/>
        </w:rPr>
        <w:t>cpNiNO</w:t>
      </w:r>
      <w:proofErr w:type="spellEnd"/>
      <w:r w:rsidR="0021107D" w:rsidRPr="0021107D">
        <w:rPr>
          <w:i/>
          <w:sz w:val="24"/>
          <w:szCs w:val="24"/>
          <w:vertAlign w:val="subscript"/>
        </w:rPr>
        <w:t xml:space="preserve"> </w:t>
      </w:r>
      <w:r w:rsidR="0021107D" w:rsidRPr="0021107D">
        <w:rPr>
          <w:i/>
          <w:sz w:val="24"/>
          <w:szCs w:val="24"/>
        </w:rPr>
        <w:t xml:space="preserve">in </w:t>
      </w:r>
      <w:proofErr w:type="gramStart"/>
      <w:r w:rsidR="0021107D" w:rsidRPr="0021107D">
        <w:rPr>
          <w:i/>
          <w:sz w:val="24"/>
          <w:szCs w:val="24"/>
        </w:rPr>
        <w:t>GAMESS(</w:t>
      </w:r>
      <w:proofErr w:type="gramEnd"/>
      <w:r w:rsidR="0021107D" w:rsidRPr="0021107D">
        <w:rPr>
          <w:i/>
          <w:sz w:val="24"/>
          <w:szCs w:val="24"/>
        </w:rPr>
        <w:t>US)</w:t>
      </w:r>
    </w:p>
    <w:tbl>
      <w:tblPr>
        <w:tblStyle w:val="ad"/>
        <w:tblW w:w="1015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937"/>
        <w:gridCol w:w="1843"/>
        <w:gridCol w:w="2126"/>
        <w:gridCol w:w="1843"/>
        <w:gridCol w:w="1842"/>
        <w:gridCol w:w="1560"/>
      </w:tblGrid>
      <w:tr w:rsidR="00E86A6A" w14:paraId="3DB8C3CC" w14:textId="2164A36B" w:rsidTr="00E86A6A">
        <w:trPr>
          <w:trHeight w:val="773"/>
        </w:trPr>
        <w:tc>
          <w:tcPr>
            <w:tcW w:w="937" w:type="dxa"/>
            <w:vAlign w:val="center"/>
          </w:tcPr>
          <w:p w14:paraId="26FCA0B3" w14:textId="62BE9C45" w:rsidR="00E86A6A" w:rsidRPr="00E86A6A" w:rsidRDefault="00E86A6A" w:rsidP="00E86A6A">
            <w:pPr>
              <w:jc w:val="center"/>
            </w:pPr>
            <w:r w:rsidRPr="00E86A6A">
              <w:rPr>
                <w:sz w:val="20"/>
                <w:szCs w:val="20"/>
              </w:rPr>
              <w:t>State</w:t>
            </w:r>
          </w:p>
        </w:tc>
        <w:tc>
          <w:tcPr>
            <w:tcW w:w="1843" w:type="dxa"/>
            <w:vAlign w:val="center"/>
          </w:tcPr>
          <w:p w14:paraId="44ADAC59" w14:textId="0A708C5C" w:rsidR="00E86A6A" w:rsidRPr="00E86A6A" w:rsidRDefault="00E86A6A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2126" w:type="dxa"/>
            <w:vAlign w:val="center"/>
          </w:tcPr>
          <w:p w14:paraId="55B9AA72" w14:textId="20381DFF" w:rsidR="00E86A6A" w:rsidRPr="00E86A6A" w:rsidRDefault="00E86A6A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EOMCCSD(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T)</w:t>
            </w:r>
          </w:p>
        </w:tc>
        <w:tc>
          <w:tcPr>
            <w:tcW w:w="1843" w:type="dxa"/>
            <w:vAlign w:val="center"/>
          </w:tcPr>
          <w:p w14:paraId="4ECCC8A1" w14:textId="69817D29" w:rsidR="00E86A6A" w:rsidRPr="00E86A6A" w:rsidRDefault="00E86A6A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1842" w:type="dxa"/>
            <w:vAlign w:val="center"/>
          </w:tcPr>
          <w:p w14:paraId="2139B3F0" w14:textId="77A8B298" w:rsidR="00E86A6A" w:rsidRPr="00E86A6A" w:rsidRDefault="00E86A6A" w:rsidP="00E86A6A">
            <w:pPr>
              <w:jc w:val="center"/>
            </w:pPr>
            <w:r w:rsidRPr="00E86A6A">
              <w:rPr>
                <w:color w:val="000000"/>
                <w:sz w:val="20"/>
                <w:szCs w:val="20"/>
              </w:rPr>
              <w:t>Δ-CR-</w:t>
            </w:r>
            <w:proofErr w:type="gramStart"/>
            <w:r w:rsidRPr="00E86A6A">
              <w:rPr>
                <w:color w:val="000000"/>
                <w:sz w:val="20"/>
                <w:szCs w:val="20"/>
              </w:rPr>
              <w:t>EOMCC(</w:t>
            </w:r>
            <w:proofErr w:type="gramEnd"/>
            <w:r w:rsidRPr="00E86A6A">
              <w:rPr>
                <w:color w:val="000000"/>
                <w:sz w:val="20"/>
                <w:szCs w:val="20"/>
              </w:rPr>
              <w:t>2,3)</w:t>
            </w:r>
          </w:p>
        </w:tc>
        <w:tc>
          <w:tcPr>
            <w:tcW w:w="1560" w:type="dxa"/>
            <w:vAlign w:val="center"/>
          </w:tcPr>
          <w:p w14:paraId="2CDE00C3" w14:textId="10175581" w:rsidR="00E86A6A" w:rsidRPr="00E86A6A" w:rsidRDefault="00E86A6A" w:rsidP="00E86A6A">
            <w:pPr>
              <w:jc w:val="center"/>
            </w:pPr>
            <w:r w:rsidRPr="00E86A6A">
              <w:rPr>
                <w:sz w:val="20"/>
                <w:szCs w:val="20"/>
              </w:rPr>
              <w:t>EOMCCSD</w:t>
            </w:r>
          </w:p>
        </w:tc>
      </w:tr>
      <w:tr w:rsidR="00E86A6A" w14:paraId="6572776D" w14:textId="048A62A8" w:rsidTr="00E86A6A">
        <w:trPr>
          <w:trHeight w:val="589"/>
        </w:trPr>
        <w:tc>
          <w:tcPr>
            <w:tcW w:w="937" w:type="dxa"/>
            <w:vAlign w:val="center"/>
          </w:tcPr>
          <w:p w14:paraId="743C3921" w14:textId="77777777" w:rsidR="00E86A6A" w:rsidRPr="00E86A6A" w:rsidRDefault="00E86A6A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3" w:type="dxa"/>
            <w:vAlign w:val="center"/>
          </w:tcPr>
          <w:p w14:paraId="4568A6E4" w14:textId="3E6DD61D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1.203</w:t>
            </w:r>
          </w:p>
        </w:tc>
        <w:tc>
          <w:tcPr>
            <w:tcW w:w="2126" w:type="dxa"/>
            <w:vAlign w:val="center"/>
          </w:tcPr>
          <w:p w14:paraId="5AD75510" w14:textId="40B9DECD" w:rsidR="00E86A6A" w:rsidRPr="00E46D9D" w:rsidRDefault="00E86A6A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0.17</w:t>
            </w:r>
          </w:p>
        </w:tc>
        <w:tc>
          <w:tcPr>
            <w:tcW w:w="1843" w:type="dxa"/>
            <w:vAlign w:val="center"/>
          </w:tcPr>
          <w:p w14:paraId="11E737A8" w14:textId="1D405451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2.285</w:t>
            </w:r>
          </w:p>
        </w:tc>
        <w:tc>
          <w:tcPr>
            <w:tcW w:w="1842" w:type="dxa"/>
            <w:vAlign w:val="center"/>
          </w:tcPr>
          <w:p w14:paraId="6E4EF0A2" w14:textId="4608EFDF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0.818</w:t>
            </w:r>
          </w:p>
        </w:tc>
        <w:tc>
          <w:tcPr>
            <w:tcW w:w="1560" w:type="dxa"/>
            <w:vAlign w:val="center"/>
          </w:tcPr>
          <w:p w14:paraId="4BF77796" w14:textId="5AF3CF68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0.241</w:t>
            </w:r>
          </w:p>
        </w:tc>
      </w:tr>
      <w:tr w:rsidR="00E86A6A" w14:paraId="050269CB" w14:textId="0AC479CA" w:rsidTr="00E86A6A">
        <w:trPr>
          <w:trHeight w:val="523"/>
        </w:trPr>
        <w:tc>
          <w:tcPr>
            <w:tcW w:w="937" w:type="dxa"/>
            <w:vAlign w:val="center"/>
          </w:tcPr>
          <w:p w14:paraId="735C851C" w14:textId="77777777" w:rsidR="00E86A6A" w:rsidRPr="00E86A6A" w:rsidRDefault="00E86A6A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3" w:type="dxa"/>
            <w:vAlign w:val="center"/>
          </w:tcPr>
          <w:p w14:paraId="3F6B6E52" w14:textId="411A65E4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1.318</w:t>
            </w:r>
          </w:p>
        </w:tc>
        <w:tc>
          <w:tcPr>
            <w:tcW w:w="2126" w:type="dxa"/>
            <w:vAlign w:val="center"/>
          </w:tcPr>
          <w:p w14:paraId="1774100A" w14:textId="6B708F0A" w:rsidR="00E86A6A" w:rsidRPr="00E46D9D" w:rsidRDefault="00E86A6A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0.055</w:t>
            </w:r>
          </w:p>
        </w:tc>
        <w:tc>
          <w:tcPr>
            <w:tcW w:w="1843" w:type="dxa"/>
            <w:vAlign w:val="center"/>
          </w:tcPr>
          <w:p w14:paraId="5A9817B6" w14:textId="3B8375F8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2.349</w:t>
            </w:r>
          </w:p>
        </w:tc>
        <w:tc>
          <w:tcPr>
            <w:tcW w:w="1842" w:type="dxa"/>
            <w:vAlign w:val="center"/>
          </w:tcPr>
          <w:p w14:paraId="17D29748" w14:textId="7D512061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0.753</w:t>
            </w:r>
          </w:p>
        </w:tc>
        <w:tc>
          <w:tcPr>
            <w:tcW w:w="1560" w:type="dxa"/>
            <w:vAlign w:val="center"/>
          </w:tcPr>
          <w:p w14:paraId="2E80F966" w14:textId="5668B341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0.345</w:t>
            </w:r>
          </w:p>
        </w:tc>
      </w:tr>
      <w:tr w:rsidR="00E86A6A" w14:paraId="3D119D54" w14:textId="2E71F945" w:rsidTr="00E86A6A">
        <w:trPr>
          <w:trHeight w:val="589"/>
        </w:trPr>
        <w:tc>
          <w:tcPr>
            <w:tcW w:w="937" w:type="dxa"/>
            <w:vAlign w:val="center"/>
          </w:tcPr>
          <w:p w14:paraId="48A152E8" w14:textId="77777777" w:rsidR="00E86A6A" w:rsidRPr="00E86A6A" w:rsidRDefault="00E86A6A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A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3" w:type="dxa"/>
            <w:vAlign w:val="center"/>
          </w:tcPr>
          <w:p w14:paraId="6FF67707" w14:textId="31961EF1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0.616</w:t>
            </w:r>
          </w:p>
        </w:tc>
        <w:tc>
          <w:tcPr>
            <w:tcW w:w="2126" w:type="dxa"/>
            <w:vAlign w:val="center"/>
          </w:tcPr>
          <w:p w14:paraId="5D414532" w14:textId="65343B44" w:rsidR="00E86A6A" w:rsidRPr="00E46D9D" w:rsidRDefault="00E86A6A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0.757</w:t>
            </w:r>
          </w:p>
        </w:tc>
        <w:tc>
          <w:tcPr>
            <w:tcW w:w="1843" w:type="dxa"/>
            <w:vAlign w:val="center"/>
          </w:tcPr>
          <w:p w14:paraId="2C088088" w14:textId="6B9E57DC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1.704</w:t>
            </w:r>
          </w:p>
        </w:tc>
        <w:tc>
          <w:tcPr>
            <w:tcW w:w="1842" w:type="dxa"/>
            <w:vAlign w:val="center"/>
          </w:tcPr>
          <w:p w14:paraId="5D37B46D" w14:textId="1A30BAD3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1.399</w:t>
            </w:r>
          </w:p>
        </w:tc>
        <w:tc>
          <w:tcPr>
            <w:tcW w:w="1560" w:type="dxa"/>
            <w:vAlign w:val="center"/>
          </w:tcPr>
          <w:p w14:paraId="65749A84" w14:textId="09B1A2BA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0.027</w:t>
            </w:r>
          </w:p>
        </w:tc>
      </w:tr>
      <w:tr w:rsidR="00E86A6A" w14:paraId="3A388292" w14:textId="23283302" w:rsidTr="00E86A6A">
        <w:trPr>
          <w:trHeight w:val="544"/>
        </w:trPr>
        <w:tc>
          <w:tcPr>
            <w:tcW w:w="937" w:type="dxa"/>
            <w:vAlign w:val="center"/>
          </w:tcPr>
          <w:p w14:paraId="67CD7049" w14:textId="77777777" w:rsidR="00E86A6A" w:rsidRPr="00E86A6A" w:rsidRDefault="00E86A6A" w:rsidP="00E86A6A">
            <w:pPr>
              <w:jc w:val="center"/>
              <w:rPr>
                <w:sz w:val="24"/>
                <w:szCs w:val="24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  <w:r w:rsidRPr="00E86A6A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3" w:type="dxa"/>
            <w:vAlign w:val="center"/>
          </w:tcPr>
          <w:p w14:paraId="4F599961" w14:textId="5D8CBBED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0.72</w:t>
            </w:r>
          </w:p>
        </w:tc>
        <w:tc>
          <w:tcPr>
            <w:tcW w:w="2126" w:type="dxa"/>
            <w:vAlign w:val="center"/>
          </w:tcPr>
          <w:p w14:paraId="3B5DF78E" w14:textId="0B2F218F" w:rsidR="00E86A6A" w:rsidRPr="00E46D9D" w:rsidRDefault="00E86A6A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0.659</w:t>
            </w:r>
          </w:p>
        </w:tc>
        <w:tc>
          <w:tcPr>
            <w:tcW w:w="1843" w:type="dxa"/>
            <w:vAlign w:val="center"/>
          </w:tcPr>
          <w:p w14:paraId="1EEEC9D8" w14:textId="37D8A384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1.769</w:t>
            </w:r>
          </w:p>
        </w:tc>
        <w:tc>
          <w:tcPr>
            <w:tcW w:w="1842" w:type="dxa"/>
            <w:vAlign w:val="center"/>
          </w:tcPr>
          <w:p w14:paraId="49C23358" w14:textId="314718DB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1.311</w:t>
            </w:r>
          </w:p>
        </w:tc>
        <w:tc>
          <w:tcPr>
            <w:tcW w:w="1560" w:type="dxa"/>
            <w:vAlign w:val="center"/>
          </w:tcPr>
          <w:p w14:paraId="5839A46C" w14:textId="7EBC7270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0.139</w:t>
            </w:r>
          </w:p>
        </w:tc>
      </w:tr>
      <w:tr w:rsidR="00E86A6A" w14:paraId="47B93D72" w14:textId="2F0FFD66" w:rsidTr="00E86A6A">
        <w:trPr>
          <w:trHeight w:val="502"/>
        </w:trPr>
        <w:tc>
          <w:tcPr>
            <w:tcW w:w="937" w:type="dxa"/>
            <w:vAlign w:val="center"/>
          </w:tcPr>
          <w:p w14:paraId="40ADCA1D" w14:textId="7D2C38CC" w:rsidR="00E86A6A" w:rsidRPr="00E86A6A" w:rsidRDefault="00E86A6A" w:rsidP="00E86A6A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86A6A">
              <w:rPr>
                <w:sz w:val="24"/>
                <w:szCs w:val="24"/>
                <w:vertAlign w:val="superscript"/>
              </w:rPr>
              <w:t>1</w:t>
            </w:r>
            <w:r w:rsidRPr="00E86A6A">
              <w:rPr>
                <w:sz w:val="24"/>
                <w:szCs w:val="24"/>
              </w:rPr>
              <w:t>E</w:t>
            </w:r>
            <w:r w:rsidRPr="00E86A6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3" w:type="dxa"/>
            <w:vAlign w:val="center"/>
          </w:tcPr>
          <w:p w14:paraId="662F8E27" w14:textId="0F914D39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1.344</w:t>
            </w:r>
          </w:p>
        </w:tc>
        <w:tc>
          <w:tcPr>
            <w:tcW w:w="2126" w:type="dxa"/>
            <w:vAlign w:val="center"/>
          </w:tcPr>
          <w:p w14:paraId="496D6348" w14:textId="544C3802" w:rsidR="00E86A6A" w:rsidRPr="00E46D9D" w:rsidRDefault="00E86A6A" w:rsidP="00E86A6A">
            <w:pPr>
              <w:jc w:val="center"/>
              <w:rPr>
                <w:color w:val="F79646" w:themeColor="accent6"/>
              </w:rPr>
            </w:pPr>
            <w:r w:rsidRPr="00E46D9D">
              <w:rPr>
                <w:rFonts w:eastAsia="Times New Roman" w:cs="Times New Roman"/>
                <w:color w:val="F79646" w:themeColor="accent6"/>
              </w:rPr>
              <w:t>0.029</w:t>
            </w:r>
          </w:p>
        </w:tc>
        <w:tc>
          <w:tcPr>
            <w:tcW w:w="1843" w:type="dxa"/>
            <w:vAlign w:val="center"/>
          </w:tcPr>
          <w:p w14:paraId="04869754" w14:textId="0B0D7654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2.313</w:t>
            </w:r>
          </w:p>
        </w:tc>
        <w:tc>
          <w:tcPr>
            <w:tcW w:w="1842" w:type="dxa"/>
            <w:vAlign w:val="center"/>
          </w:tcPr>
          <w:p w14:paraId="3A6820A5" w14:textId="1E812093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0.789</w:t>
            </w:r>
          </w:p>
        </w:tc>
        <w:tc>
          <w:tcPr>
            <w:tcW w:w="1560" w:type="dxa"/>
            <w:vAlign w:val="center"/>
          </w:tcPr>
          <w:p w14:paraId="13790C59" w14:textId="1E7F2DB9" w:rsidR="00E86A6A" w:rsidRPr="00E86A6A" w:rsidRDefault="00E86A6A" w:rsidP="00E86A6A">
            <w:pPr>
              <w:jc w:val="center"/>
            </w:pPr>
            <w:r w:rsidRPr="00E86A6A">
              <w:rPr>
                <w:rFonts w:eastAsia="Times New Roman" w:cs="Times New Roman"/>
                <w:color w:val="000000"/>
              </w:rPr>
              <w:t>0.399</w:t>
            </w:r>
          </w:p>
        </w:tc>
      </w:tr>
    </w:tbl>
    <w:p w14:paraId="11B6893B" w14:textId="77777777" w:rsidR="00214215" w:rsidRDefault="00214215" w:rsidP="00FA465C">
      <w:pPr>
        <w:widowControl/>
        <w:rPr>
          <w:rFonts w:ascii="Book Antiqua" w:hAnsi="Book Antiqua"/>
          <w:b/>
          <w:color w:val="008CB4"/>
          <w:sz w:val="36"/>
        </w:rPr>
      </w:pPr>
    </w:p>
    <w:p w14:paraId="205D2E72" w14:textId="77777777" w:rsidR="00E46D9D" w:rsidRDefault="00E46D9D" w:rsidP="00E46D9D">
      <w:pPr>
        <w:pStyle w:val="ae"/>
        <w:spacing w:line="480" w:lineRule="auto"/>
        <w:ind w:left="480"/>
      </w:pPr>
    </w:p>
    <w:p w14:paraId="2030CCF7" w14:textId="5CDACC62" w:rsidR="00147E09" w:rsidRPr="00534C3B" w:rsidRDefault="00147E09" w:rsidP="00147E09">
      <w:pPr>
        <w:pStyle w:val="ae"/>
        <w:spacing w:line="480" w:lineRule="auto"/>
        <w:ind w:left="480"/>
        <w:jc w:val="center"/>
      </w:pPr>
      <w:r w:rsidRPr="00147E09">
        <w:rPr>
          <w:bCs/>
          <w:i/>
          <w:iCs/>
        </w:rPr>
        <w:lastRenderedPageBreak/>
        <w:t xml:space="preserve">Table 9. Sample Calculation Output for Large Molecules </w:t>
      </w:r>
      <w:r w:rsidR="00534C3B">
        <w:rPr>
          <w:bCs/>
          <w:i/>
          <w:iCs/>
        </w:rPr>
        <w:t>(</w:t>
      </w:r>
      <w:proofErr w:type="gramStart"/>
      <w:r w:rsidRPr="00147E09">
        <w:rPr>
          <w:bCs/>
          <w:i/>
          <w:iCs/>
        </w:rPr>
        <w:t>Ni(</w:t>
      </w:r>
      <w:proofErr w:type="gramEnd"/>
      <w:r w:rsidRPr="00147E09">
        <w:rPr>
          <w:bCs/>
          <w:i/>
          <w:iCs/>
        </w:rPr>
        <w:t>CO)</w:t>
      </w:r>
      <w:r w:rsidRPr="00147E09">
        <w:rPr>
          <w:bCs/>
          <w:i/>
          <w:iCs/>
          <w:vertAlign w:val="subscript"/>
        </w:rPr>
        <w:t>4</w:t>
      </w:r>
      <w:r w:rsidR="00534C3B">
        <w:rPr>
          <w:bCs/>
          <w:i/>
          <w:iCs/>
        </w:rPr>
        <w:t>)</w:t>
      </w:r>
    </w:p>
    <w:tbl>
      <w:tblPr>
        <w:tblStyle w:val="ad"/>
        <w:tblW w:w="9374" w:type="dxa"/>
        <w:tblLook w:val="04A0" w:firstRow="1" w:lastRow="0" w:firstColumn="1" w:lastColumn="0" w:noHBand="0" w:noVBand="1"/>
      </w:tblPr>
      <w:tblGrid>
        <w:gridCol w:w="1175"/>
        <w:gridCol w:w="1424"/>
        <w:gridCol w:w="1600"/>
        <w:gridCol w:w="1368"/>
        <w:gridCol w:w="1970"/>
        <w:gridCol w:w="1837"/>
      </w:tblGrid>
      <w:tr w:rsidR="00147E09" w:rsidRPr="00147E09" w14:paraId="5E06AC41" w14:textId="472A9C7B" w:rsidTr="00151A01">
        <w:trPr>
          <w:trHeight w:val="476"/>
        </w:trPr>
        <w:tc>
          <w:tcPr>
            <w:tcW w:w="1175" w:type="dxa"/>
            <w:noWrap/>
            <w:vAlign w:val="center"/>
            <w:hideMark/>
          </w:tcPr>
          <w:p w14:paraId="0B33D1DC" w14:textId="62C98A33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STATE</w:t>
            </w:r>
          </w:p>
        </w:tc>
        <w:tc>
          <w:tcPr>
            <w:tcW w:w="1424" w:type="dxa"/>
            <w:vAlign w:val="center"/>
          </w:tcPr>
          <w:p w14:paraId="45D8B737" w14:textId="21AAF1B7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EOMCCSD</w:t>
            </w:r>
          </w:p>
        </w:tc>
        <w:tc>
          <w:tcPr>
            <w:tcW w:w="1600" w:type="dxa"/>
            <w:vAlign w:val="center"/>
          </w:tcPr>
          <w:p w14:paraId="26262264" w14:textId="0E694107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,D</w:t>
            </w:r>
            <w:proofErr w:type="gramEnd"/>
          </w:p>
        </w:tc>
        <w:tc>
          <w:tcPr>
            <w:tcW w:w="1368" w:type="dxa"/>
            <w:vAlign w:val="center"/>
          </w:tcPr>
          <w:p w14:paraId="264337BB" w14:textId="21677DA6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,A</w:t>
            </w:r>
            <w:proofErr w:type="gramEnd"/>
          </w:p>
        </w:tc>
        <w:tc>
          <w:tcPr>
            <w:tcW w:w="1970" w:type="dxa"/>
            <w:vAlign w:val="center"/>
          </w:tcPr>
          <w:p w14:paraId="63780B80" w14:textId="5E292675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,B</w:t>
            </w:r>
            <w:proofErr w:type="gramEnd"/>
          </w:p>
        </w:tc>
        <w:tc>
          <w:tcPr>
            <w:tcW w:w="1837" w:type="dxa"/>
            <w:vAlign w:val="center"/>
          </w:tcPr>
          <w:p w14:paraId="48C1E2EA" w14:textId="14641292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,C</w:t>
            </w:r>
            <w:proofErr w:type="gramEnd"/>
          </w:p>
        </w:tc>
      </w:tr>
      <w:tr w:rsidR="00147E09" w:rsidRPr="00147E09" w14:paraId="60831FFC" w14:textId="4B1A2F2D" w:rsidTr="00151A01">
        <w:trPr>
          <w:trHeight w:val="476"/>
        </w:trPr>
        <w:tc>
          <w:tcPr>
            <w:tcW w:w="1175" w:type="dxa"/>
            <w:noWrap/>
            <w:vAlign w:val="center"/>
            <w:hideMark/>
          </w:tcPr>
          <w:p w14:paraId="410B1075" w14:textId="4CF3292F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A2</w:t>
            </w:r>
          </w:p>
        </w:tc>
        <w:tc>
          <w:tcPr>
            <w:tcW w:w="1424" w:type="dxa"/>
            <w:vAlign w:val="center"/>
          </w:tcPr>
          <w:p w14:paraId="3B0A7E5F" w14:textId="16EDC365" w:rsidR="00147E09" w:rsidRPr="00147E09" w:rsidRDefault="00147E09" w:rsidP="00147E09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4.821</w:t>
            </w:r>
          </w:p>
        </w:tc>
        <w:tc>
          <w:tcPr>
            <w:tcW w:w="1600" w:type="dxa"/>
            <w:vAlign w:val="center"/>
          </w:tcPr>
          <w:p w14:paraId="6DF6E2D6" w14:textId="01CF8FF6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7.216</w:t>
            </w:r>
          </w:p>
        </w:tc>
        <w:tc>
          <w:tcPr>
            <w:tcW w:w="1368" w:type="dxa"/>
            <w:vAlign w:val="center"/>
          </w:tcPr>
          <w:p w14:paraId="231F0822" w14:textId="41EA2ED2" w:rsidR="00147E09" w:rsidRPr="00147E09" w:rsidRDefault="00147E09" w:rsidP="00147E09">
            <w:pPr>
              <w:ind w:left="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7.341</w:t>
            </w:r>
          </w:p>
        </w:tc>
        <w:tc>
          <w:tcPr>
            <w:tcW w:w="1970" w:type="dxa"/>
            <w:vAlign w:val="center"/>
          </w:tcPr>
          <w:p w14:paraId="59B931D3" w14:textId="37C8D69E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6.939</w:t>
            </w:r>
          </w:p>
        </w:tc>
        <w:tc>
          <w:tcPr>
            <w:tcW w:w="1837" w:type="dxa"/>
            <w:vAlign w:val="center"/>
          </w:tcPr>
          <w:p w14:paraId="4690A7AA" w14:textId="7A4B5A01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7.225</w:t>
            </w:r>
          </w:p>
        </w:tc>
      </w:tr>
      <w:tr w:rsidR="00147E09" w:rsidRPr="00147E09" w14:paraId="3746B4C2" w14:textId="2605BD4C" w:rsidTr="00151A01">
        <w:trPr>
          <w:trHeight w:val="476"/>
        </w:trPr>
        <w:tc>
          <w:tcPr>
            <w:tcW w:w="1175" w:type="dxa"/>
            <w:noWrap/>
            <w:vAlign w:val="center"/>
            <w:hideMark/>
          </w:tcPr>
          <w:p w14:paraId="216EEB54" w14:textId="277FBFBA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A1</w:t>
            </w:r>
          </w:p>
        </w:tc>
        <w:tc>
          <w:tcPr>
            <w:tcW w:w="1424" w:type="dxa"/>
            <w:vAlign w:val="center"/>
          </w:tcPr>
          <w:p w14:paraId="5A00D4F0" w14:textId="6D33E8D3" w:rsidR="00147E09" w:rsidRPr="00147E09" w:rsidRDefault="00147E09" w:rsidP="00147E09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4.852</w:t>
            </w:r>
          </w:p>
        </w:tc>
        <w:tc>
          <w:tcPr>
            <w:tcW w:w="1600" w:type="dxa"/>
            <w:vAlign w:val="center"/>
          </w:tcPr>
          <w:p w14:paraId="14E3503E" w14:textId="52DF3494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7.238</w:t>
            </w:r>
          </w:p>
        </w:tc>
        <w:tc>
          <w:tcPr>
            <w:tcW w:w="1368" w:type="dxa"/>
            <w:vAlign w:val="center"/>
          </w:tcPr>
          <w:p w14:paraId="5CB19A0E" w14:textId="2F4EDAD6" w:rsidR="00147E09" w:rsidRPr="00147E09" w:rsidRDefault="00147E09" w:rsidP="00147E09">
            <w:pPr>
              <w:ind w:left="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7.367</w:t>
            </w:r>
          </w:p>
        </w:tc>
        <w:tc>
          <w:tcPr>
            <w:tcW w:w="1970" w:type="dxa"/>
            <w:vAlign w:val="center"/>
          </w:tcPr>
          <w:p w14:paraId="26900248" w14:textId="7D906A10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6.967</w:t>
            </w:r>
          </w:p>
        </w:tc>
        <w:tc>
          <w:tcPr>
            <w:tcW w:w="1837" w:type="dxa"/>
            <w:vAlign w:val="center"/>
          </w:tcPr>
          <w:p w14:paraId="453BE074" w14:textId="495283A0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7.247</w:t>
            </w:r>
          </w:p>
        </w:tc>
      </w:tr>
      <w:tr w:rsidR="00147E09" w:rsidRPr="00147E09" w14:paraId="13C3B324" w14:textId="762B135C" w:rsidTr="00151A01">
        <w:trPr>
          <w:trHeight w:val="476"/>
        </w:trPr>
        <w:tc>
          <w:tcPr>
            <w:tcW w:w="1175" w:type="dxa"/>
            <w:noWrap/>
            <w:vAlign w:val="center"/>
            <w:hideMark/>
          </w:tcPr>
          <w:p w14:paraId="2E9135A4" w14:textId="6AEAF944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A1</w:t>
            </w:r>
          </w:p>
        </w:tc>
        <w:tc>
          <w:tcPr>
            <w:tcW w:w="1424" w:type="dxa"/>
            <w:vAlign w:val="center"/>
          </w:tcPr>
          <w:p w14:paraId="49DC7F33" w14:textId="373E4A41" w:rsidR="00147E09" w:rsidRPr="00147E09" w:rsidRDefault="00147E09" w:rsidP="00147E09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5.161</w:t>
            </w:r>
          </w:p>
        </w:tc>
        <w:tc>
          <w:tcPr>
            <w:tcW w:w="1600" w:type="dxa"/>
            <w:vAlign w:val="center"/>
          </w:tcPr>
          <w:p w14:paraId="2CB2F397" w14:textId="7842EA13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7.504</w:t>
            </w:r>
          </w:p>
        </w:tc>
        <w:tc>
          <w:tcPr>
            <w:tcW w:w="1368" w:type="dxa"/>
            <w:vAlign w:val="center"/>
          </w:tcPr>
          <w:p w14:paraId="55775757" w14:textId="41483055" w:rsidR="00147E09" w:rsidRPr="00147E09" w:rsidRDefault="00147E09" w:rsidP="00147E09">
            <w:pPr>
              <w:ind w:left="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7.633</w:t>
            </w:r>
          </w:p>
        </w:tc>
        <w:tc>
          <w:tcPr>
            <w:tcW w:w="1970" w:type="dxa"/>
            <w:vAlign w:val="center"/>
          </w:tcPr>
          <w:p w14:paraId="0EDF1F15" w14:textId="27FEC78B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7.240</w:t>
            </w:r>
          </w:p>
        </w:tc>
        <w:tc>
          <w:tcPr>
            <w:tcW w:w="1837" w:type="dxa"/>
            <w:vAlign w:val="center"/>
          </w:tcPr>
          <w:p w14:paraId="6D92A5AF" w14:textId="34AB3AE2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7.513</w:t>
            </w:r>
          </w:p>
        </w:tc>
      </w:tr>
      <w:tr w:rsidR="00147E09" w:rsidRPr="00147E09" w14:paraId="2E668D00" w14:textId="1CF853CC" w:rsidTr="00151A01">
        <w:trPr>
          <w:trHeight w:val="476"/>
        </w:trPr>
        <w:tc>
          <w:tcPr>
            <w:tcW w:w="1175" w:type="dxa"/>
            <w:noWrap/>
            <w:vAlign w:val="center"/>
            <w:hideMark/>
          </w:tcPr>
          <w:p w14:paraId="55BC2865" w14:textId="53699678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A2</w:t>
            </w:r>
          </w:p>
        </w:tc>
        <w:tc>
          <w:tcPr>
            <w:tcW w:w="1424" w:type="dxa"/>
            <w:vAlign w:val="center"/>
          </w:tcPr>
          <w:p w14:paraId="6F3710DD" w14:textId="792792FE" w:rsidR="00147E09" w:rsidRPr="00147E09" w:rsidRDefault="00147E09" w:rsidP="00147E09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5.202</w:t>
            </w:r>
          </w:p>
        </w:tc>
        <w:tc>
          <w:tcPr>
            <w:tcW w:w="1600" w:type="dxa"/>
            <w:vAlign w:val="center"/>
          </w:tcPr>
          <w:p w14:paraId="6D476D47" w14:textId="1860A5D5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7.574</w:t>
            </w:r>
          </w:p>
        </w:tc>
        <w:tc>
          <w:tcPr>
            <w:tcW w:w="1368" w:type="dxa"/>
            <w:vAlign w:val="center"/>
          </w:tcPr>
          <w:p w14:paraId="2CE422ED" w14:textId="7BEFD73A" w:rsidR="00147E09" w:rsidRPr="00147E09" w:rsidRDefault="00147E09" w:rsidP="00147E09">
            <w:pPr>
              <w:ind w:left="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7.712</w:t>
            </w:r>
          </w:p>
        </w:tc>
        <w:tc>
          <w:tcPr>
            <w:tcW w:w="1970" w:type="dxa"/>
            <w:vAlign w:val="center"/>
          </w:tcPr>
          <w:p w14:paraId="2F0FCBFE" w14:textId="296B6C60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7.312</w:t>
            </w:r>
          </w:p>
        </w:tc>
        <w:tc>
          <w:tcPr>
            <w:tcW w:w="1837" w:type="dxa"/>
            <w:vAlign w:val="center"/>
          </w:tcPr>
          <w:p w14:paraId="7DB36F47" w14:textId="75E69191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7.583</w:t>
            </w:r>
          </w:p>
        </w:tc>
      </w:tr>
      <w:tr w:rsidR="00147E09" w:rsidRPr="00147E09" w14:paraId="2AB7C14D" w14:textId="60DF4964" w:rsidTr="00151A01">
        <w:trPr>
          <w:trHeight w:val="476"/>
        </w:trPr>
        <w:tc>
          <w:tcPr>
            <w:tcW w:w="1175" w:type="dxa"/>
            <w:noWrap/>
            <w:vAlign w:val="center"/>
            <w:hideMark/>
          </w:tcPr>
          <w:p w14:paraId="2F3BF877" w14:textId="14BE61AC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A2</w:t>
            </w:r>
          </w:p>
        </w:tc>
        <w:tc>
          <w:tcPr>
            <w:tcW w:w="1424" w:type="dxa"/>
            <w:vAlign w:val="center"/>
          </w:tcPr>
          <w:p w14:paraId="5A8E35DD" w14:textId="7F240C9C" w:rsidR="00147E09" w:rsidRPr="00147E09" w:rsidRDefault="00147E09" w:rsidP="00147E09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5.529</w:t>
            </w:r>
          </w:p>
        </w:tc>
        <w:tc>
          <w:tcPr>
            <w:tcW w:w="1600" w:type="dxa"/>
            <w:vAlign w:val="center"/>
          </w:tcPr>
          <w:p w14:paraId="54E96D29" w14:textId="37E3A782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7.922</w:t>
            </w:r>
          </w:p>
        </w:tc>
        <w:tc>
          <w:tcPr>
            <w:tcW w:w="1368" w:type="dxa"/>
            <w:vAlign w:val="center"/>
          </w:tcPr>
          <w:p w14:paraId="11E79BCD" w14:textId="37E58C70" w:rsidR="00147E09" w:rsidRPr="00147E09" w:rsidRDefault="00147E09" w:rsidP="00147E09">
            <w:pPr>
              <w:ind w:left="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8.063</w:t>
            </w:r>
          </w:p>
        </w:tc>
        <w:tc>
          <w:tcPr>
            <w:tcW w:w="1970" w:type="dxa"/>
            <w:vAlign w:val="center"/>
          </w:tcPr>
          <w:p w14:paraId="00DFC8E7" w14:textId="09CEC1C9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7.658</w:t>
            </w:r>
          </w:p>
        </w:tc>
        <w:tc>
          <w:tcPr>
            <w:tcW w:w="1837" w:type="dxa"/>
            <w:vAlign w:val="center"/>
          </w:tcPr>
          <w:p w14:paraId="710F6967" w14:textId="25C8220B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7.930</w:t>
            </w:r>
          </w:p>
        </w:tc>
      </w:tr>
      <w:tr w:rsidR="00147E09" w:rsidRPr="00147E09" w14:paraId="43584A6D" w14:textId="112D3C91" w:rsidTr="00151A01">
        <w:trPr>
          <w:trHeight w:val="175"/>
        </w:trPr>
        <w:tc>
          <w:tcPr>
            <w:tcW w:w="1175" w:type="dxa"/>
            <w:noWrap/>
            <w:vAlign w:val="center"/>
            <w:hideMark/>
          </w:tcPr>
          <w:p w14:paraId="667F792B" w14:textId="66B5C26C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A1</w:t>
            </w:r>
          </w:p>
        </w:tc>
        <w:tc>
          <w:tcPr>
            <w:tcW w:w="1424" w:type="dxa"/>
            <w:vAlign w:val="center"/>
          </w:tcPr>
          <w:p w14:paraId="57D2878E" w14:textId="070C4D93" w:rsidR="00147E09" w:rsidRPr="00147E09" w:rsidRDefault="00147E09" w:rsidP="00147E09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5.654</w:t>
            </w:r>
          </w:p>
        </w:tc>
        <w:tc>
          <w:tcPr>
            <w:tcW w:w="1600" w:type="dxa"/>
            <w:vAlign w:val="center"/>
          </w:tcPr>
          <w:p w14:paraId="3D2E85D5" w14:textId="5EC1BA5A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7.930</w:t>
            </w:r>
          </w:p>
        </w:tc>
        <w:tc>
          <w:tcPr>
            <w:tcW w:w="1368" w:type="dxa"/>
            <w:vAlign w:val="center"/>
          </w:tcPr>
          <w:p w14:paraId="17244E7B" w14:textId="6B883A8E" w:rsidR="00147E09" w:rsidRPr="00147E09" w:rsidRDefault="00147E09" w:rsidP="00147E09">
            <w:pPr>
              <w:ind w:left="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8.060</w:t>
            </w:r>
          </w:p>
        </w:tc>
        <w:tc>
          <w:tcPr>
            <w:tcW w:w="1970" w:type="dxa"/>
            <w:vAlign w:val="center"/>
          </w:tcPr>
          <w:p w14:paraId="1760D4E6" w14:textId="1FE69A71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7.681</w:t>
            </w:r>
          </w:p>
        </w:tc>
        <w:tc>
          <w:tcPr>
            <w:tcW w:w="1837" w:type="dxa"/>
            <w:vAlign w:val="center"/>
          </w:tcPr>
          <w:p w14:paraId="0F7941A6" w14:textId="64EE2AA3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7.938</w:t>
            </w:r>
          </w:p>
        </w:tc>
      </w:tr>
      <w:tr w:rsidR="00147E09" w:rsidRPr="00147E09" w14:paraId="0E554AFC" w14:textId="03123EA7" w:rsidTr="00151A01">
        <w:trPr>
          <w:trHeight w:val="476"/>
        </w:trPr>
        <w:tc>
          <w:tcPr>
            <w:tcW w:w="1175" w:type="dxa"/>
            <w:noWrap/>
            <w:vAlign w:val="center"/>
            <w:hideMark/>
          </w:tcPr>
          <w:p w14:paraId="2D2C0F57" w14:textId="65F09940" w:rsidR="00147E09" w:rsidRPr="00147E09" w:rsidRDefault="00147E09" w:rsidP="00147E09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A1</w:t>
            </w:r>
          </w:p>
        </w:tc>
        <w:tc>
          <w:tcPr>
            <w:tcW w:w="1424" w:type="dxa"/>
            <w:vAlign w:val="center"/>
          </w:tcPr>
          <w:p w14:paraId="4182B4DA" w14:textId="663C8018" w:rsidR="00147E09" w:rsidRPr="00147E09" w:rsidRDefault="00147E09" w:rsidP="00147E09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5.740</w:t>
            </w:r>
          </w:p>
        </w:tc>
        <w:tc>
          <w:tcPr>
            <w:tcW w:w="1600" w:type="dxa"/>
            <w:vAlign w:val="center"/>
          </w:tcPr>
          <w:p w14:paraId="637E0B99" w14:textId="0743D7BE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8.010</w:t>
            </w:r>
          </w:p>
        </w:tc>
        <w:tc>
          <w:tcPr>
            <w:tcW w:w="1368" w:type="dxa"/>
            <w:vAlign w:val="center"/>
          </w:tcPr>
          <w:p w14:paraId="017C8D1C" w14:textId="781D16F1" w:rsidR="00147E09" w:rsidRPr="00147E09" w:rsidRDefault="00147E09" w:rsidP="00147E09">
            <w:pPr>
              <w:ind w:left="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8.131</w:t>
            </w:r>
          </w:p>
        </w:tc>
        <w:tc>
          <w:tcPr>
            <w:tcW w:w="1970" w:type="dxa"/>
            <w:vAlign w:val="center"/>
          </w:tcPr>
          <w:p w14:paraId="0BBEF981" w14:textId="2A4578D8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7.758</w:t>
            </w:r>
          </w:p>
        </w:tc>
        <w:tc>
          <w:tcPr>
            <w:tcW w:w="1837" w:type="dxa"/>
            <w:vAlign w:val="center"/>
          </w:tcPr>
          <w:p w14:paraId="6DFA4B3B" w14:textId="04401A81" w:rsidR="00147E09" w:rsidRPr="00147E09" w:rsidRDefault="00147E09" w:rsidP="00147E09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47E09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8.019</w:t>
            </w:r>
          </w:p>
        </w:tc>
      </w:tr>
    </w:tbl>
    <w:p w14:paraId="4A40D89B" w14:textId="77777777" w:rsidR="00151A01" w:rsidRDefault="00151A01" w:rsidP="00151A01">
      <w:pPr>
        <w:spacing w:line="480" w:lineRule="auto"/>
      </w:pPr>
    </w:p>
    <w:p w14:paraId="34C2839B" w14:textId="7E433412" w:rsidR="00151A01" w:rsidRPr="00151A01" w:rsidRDefault="00151A01" w:rsidP="00151A01">
      <w:pPr>
        <w:pStyle w:val="ae"/>
        <w:spacing w:line="480" w:lineRule="auto"/>
        <w:ind w:left="480"/>
        <w:jc w:val="center"/>
        <w:rPr>
          <w:bCs/>
          <w:i/>
          <w:iCs/>
        </w:rPr>
      </w:pPr>
      <w:r w:rsidRPr="00147E09">
        <w:rPr>
          <w:bCs/>
          <w:i/>
          <w:iCs/>
        </w:rPr>
        <w:t xml:space="preserve">Table </w:t>
      </w:r>
      <w:r>
        <w:rPr>
          <w:bCs/>
          <w:i/>
          <w:iCs/>
        </w:rPr>
        <w:t>10</w:t>
      </w:r>
      <w:r w:rsidRPr="00147E09">
        <w:rPr>
          <w:bCs/>
          <w:i/>
          <w:iCs/>
        </w:rPr>
        <w:t xml:space="preserve">. Sample Calculation Output for </w:t>
      </w:r>
      <w:r>
        <w:rPr>
          <w:bCs/>
          <w:i/>
          <w:iCs/>
        </w:rPr>
        <w:t>Small Molecule</w:t>
      </w:r>
      <w:r w:rsidRPr="00151A01">
        <w:rPr>
          <w:bCs/>
          <w:i/>
          <w:iCs/>
        </w:rPr>
        <w:t xml:space="preserve"> (Ethylene)</w:t>
      </w:r>
    </w:p>
    <w:tbl>
      <w:tblPr>
        <w:tblStyle w:val="ad"/>
        <w:tblW w:w="9366" w:type="dxa"/>
        <w:tblLook w:val="04A0" w:firstRow="1" w:lastRow="0" w:firstColumn="1" w:lastColumn="0" w:noHBand="0" w:noVBand="1"/>
      </w:tblPr>
      <w:tblGrid>
        <w:gridCol w:w="1041"/>
        <w:gridCol w:w="1525"/>
        <w:gridCol w:w="1572"/>
        <w:gridCol w:w="1470"/>
        <w:gridCol w:w="1471"/>
        <w:gridCol w:w="2287"/>
      </w:tblGrid>
      <w:tr w:rsidR="00151A01" w:rsidRPr="00147E09" w14:paraId="1F7C30DA" w14:textId="7E61F2CF" w:rsidTr="00151A01">
        <w:trPr>
          <w:trHeight w:val="500"/>
        </w:trPr>
        <w:tc>
          <w:tcPr>
            <w:tcW w:w="1041" w:type="dxa"/>
            <w:noWrap/>
            <w:vAlign w:val="center"/>
            <w:hideMark/>
          </w:tcPr>
          <w:p w14:paraId="35FF5567" w14:textId="02480821" w:rsidR="00147E09" w:rsidRPr="00151A01" w:rsidRDefault="00147E09" w:rsidP="00151A01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STATE</w:t>
            </w:r>
          </w:p>
        </w:tc>
        <w:tc>
          <w:tcPr>
            <w:tcW w:w="1525" w:type="dxa"/>
            <w:vAlign w:val="center"/>
          </w:tcPr>
          <w:p w14:paraId="0558B7F0" w14:textId="13DE680E" w:rsidR="00147E09" w:rsidRPr="00151A01" w:rsidRDefault="00147E09" w:rsidP="00151A01">
            <w:pPr>
              <w:ind w:left="7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EOMCCSD</w:t>
            </w:r>
          </w:p>
        </w:tc>
        <w:tc>
          <w:tcPr>
            <w:tcW w:w="1572" w:type="dxa"/>
            <w:vAlign w:val="center"/>
          </w:tcPr>
          <w:p w14:paraId="28BB319C" w14:textId="4DD18449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,D</w:t>
            </w:r>
            <w:proofErr w:type="gramEnd"/>
          </w:p>
        </w:tc>
        <w:tc>
          <w:tcPr>
            <w:tcW w:w="1470" w:type="dxa"/>
            <w:vAlign w:val="center"/>
          </w:tcPr>
          <w:p w14:paraId="198A673B" w14:textId="0FA54E12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,A</w:t>
            </w:r>
            <w:proofErr w:type="gramEnd"/>
          </w:p>
        </w:tc>
        <w:tc>
          <w:tcPr>
            <w:tcW w:w="1471" w:type="dxa"/>
            <w:vAlign w:val="center"/>
          </w:tcPr>
          <w:p w14:paraId="0F02E974" w14:textId="07CC84F0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,B</w:t>
            </w:r>
            <w:proofErr w:type="gramEnd"/>
          </w:p>
        </w:tc>
        <w:tc>
          <w:tcPr>
            <w:tcW w:w="2287" w:type="dxa"/>
            <w:vAlign w:val="center"/>
          </w:tcPr>
          <w:p w14:paraId="0EACDB40" w14:textId="45D7EDD9" w:rsidR="00147E09" w:rsidRPr="00151A01" w:rsidRDefault="00147E09" w:rsidP="00151A01">
            <w:pPr>
              <w:ind w:left="1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(2,3)</w:t>
            </w:r>
            <w:proofErr w:type="gramStart"/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,C</w:t>
            </w:r>
            <w:proofErr w:type="gramEnd"/>
          </w:p>
        </w:tc>
      </w:tr>
      <w:tr w:rsidR="00151A01" w:rsidRPr="00147E09" w14:paraId="72F6DB12" w14:textId="65BB5361" w:rsidTr="00151A01">
        <w:trPr>
          <w:trHeight w:val="500"/>
        </w:trPr>
        <w:tc>
          <w:tcPr>
            <w:tcW w:w="1041" w:type="dxa"/>
            <w:noWrap/>
            <w:vAlign w:val="center"/>
            <w:hideMark/>
          </w:tcPr>
          <w:p w14:paraId="7A6AEC44" w14:textId="4AB4D13B" w:rsidR="00147E09" w:rsidRPr="00151A01" w:rsidRDefault="00147E09" w:rsidP="00151A01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B3U</w:t>
            </w:r>
          </w:p>
        </w:tc>
        <w:tc>
          <w:tcPr>
            <w:tcW w:w="1525" w:type="dxa"/>
            <w:vAlign w:val="center"/>
          </w:tcPr>
          <w:p w14:paraId="5A206B6B" w14:textId="4525CF35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7.646</w:t>
            </w:r>
          </w:p>
        </w:tc>
        <w:tc>
          <w:tcPr>
            <w:tcW w:w="1572" w:type="dxa"/>
            <w:vAlign w:val="center"/>
          </w:tcPr>
          <w:p w14:paraId="2B37A61D" w14:textId="2688008F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7.541</w:t>
            </w:r>
          </w:p>
        </w:tc>
        <w:tc>
          <w:tcPr>
            <w:tcW w:w="1470" w:type="dxa"/>
            <w:vAlign w:val="center"/>
          </w:tcPr>
          <w:p w14:paraId="2B1EDEEC" w14:textId="0F854C17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7.602</w:t>
            </w:r>
          </w:p>
        </w:tc>
        <w:tc>
          <w:tcPr>
            <w:tcW w:w="1471" w:type="dxa"/>
            <w:vAlign w:val="center"/>
          </w:tcPr>
          <w:p w14:paraId="46294D1B" w14:textId="78389C5D" w:rsidR="00147E09" w:rsidRPr="00151A01" w:rsidRDefault="00147E09" w:rsidP="00151A01">
            <w:pPr>
              <w:ind w:left="1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7.622</w:t>
            </w:r>
          </w:p>
        </w:tc>
        <w:tc>
          <w:tcPr>
            <w:tcW w:w="2287" w:type="dxa"/>
            <w:vAlign w:val="center"/>
          </w:tcPr>
          <w:p w14:paraId="5E7AA1E7" w14:textId="41B92E79" w:rsidR="00147E09" w:rsidRPr="00151A01" w:rsidRDefault="00147E09" w:rsidP="00151A01">
            <w:pPr>
              <w:ind w:left="44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7.518</w:t>
            </w:r>
          </w:p>
        </w:tc>
      </w:tr>
      <w:tr w:rsidR="00151A01" w:rsidRPr="00147E09" w14:paraId="2A404500" w14:textId="679F78FE" w:rsidTr="00151A01">
        <w:trPr>
          <w:trHeight w:val="500"/>
        </w:trPr>
        <w:tc>
          <w:tcPr>
            <w:tcW w:w="1041" w:type="dxa"/>
            <w:noWrap/>
            <w:vAlign w:val="center"/>
            <w:hideMark/>
          </w:tcPr>
          <w:p w14:paraId="033F30D0" w14:textId="15CBB175" w:rsidR="00147E09" w:rsidRPr="00151A01" w:rsidRDefault="00147E09" w:rsidP="00151A01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B1U</w:t>
            </w:r>
          </w:p>
        </w:tc>
        <w:tc>
          <w:tcPr>
            <w:tcW w:w="1525" w:type="dxa"/>
            <w:vAlign w:val="center"/>
          </w:tcPr>
          <w:p w14:paraId="077CE483" w14:textId="09346D18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8.846</w:t>
            </w:r>
          </w:p>
        </w:tc>
        <w:tc>
          <w:tcPr>
            <w:tcW w:w="1572" w:type="dxa"/>
            <w:vAlign w:val="center"/>
          </w:tcPr>
          <w:p w14:paraId="0912DDD8" w14:textId="67E0CE31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8.903</w:t>
            </w:r>
          </w:p>
        </w:tc>
        <w:tc>
          <w:tcPr>
            <w:tcW w:w="1470" w:type="dxa"/>
            <w:vAlign w:val="center"/>
          </w:tcPr>
          <w:p w14:paraId="02D879D0" w14:textId="30A16513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8.904</w:t>
            </w:r>
          </w:p>
        </w:tc>
        <w:tc>
          <w:tcPr>
            <w:tcW w:w="1471" w:type="dxa"/>
            <w:vAlign w:val="center"/>
          </w:tcPr>
          <w:p w14:paraId="55F2C20B" w14:textId="2057FAFD" w:rsidR="00147E09" w:rsidRPr="00151A01" w:rsidRDefault="00147E09" w:rsidP="00151A01">
            <w:pPr>
              <w:ind w:left="1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8.906</w:t>
            </w:r>
          </w:p>
        </w:tc>
        <w:tc>
          <w:tcPr>
            <w:tcW w:w="2287" w:type="dxa"/>
            <w:vAlign w:val="center"/>
          </w:tcPr>
          <w:p w14:paraId="6BF18721" w14:textId="166E4BA0" w:rsidR="00147E09" w:rsidRPr="00151A01" w:rsidRDefault="00147E09" w:rsidP="00151A01">
            <w:pPr>
              <w:ind w:left="44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8.902</w:t>
            </w:r>
          </w:p>
        </w:tc>
      </w:tr>
      <w:tr w:rsidR="00151A01" w:rsidRPr="00147E09" w14:paraId="6E47A761" w14:textId="383860F1" w:rsidTr="00151A01">
        <w:trPr>
          <w:trHeight w:val="500"/>
        </w:trPr>
        <w:tc>
          <w:tcPr>
            <w:tcW w:w="1041" w:type="dxa"/>
            <w:noWrap/>
            <w:vAlign w:val="center"/>
            <w:hideMark/>
          </w:tcPr>
          <w:p w14:paraId="7EA3D5A2" w14:textId="426393FF" w:rsidR="00147E09" w:rsidRPr="00151A01" w:rsidRDefault="00147E09" w:rsidP="00151A01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B2G</w:t>
            </w:r>
          </w:p>
        </w:tc>
        <w:tc>
          <w:tcPr>
            <w:tcW w:w="1525" w:type="dxa"/>
            <w:vAlign w:val="center"/>
          </w:tcPr>
          <w:p w14:paraId="39C8ADEA" w14:textId="13248C1E" w:rsidR="00147E09" w:rsidRPr="00151A01" w:rsidRDefault="00147E09" w:rsidP="00151A01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8.919</w:t>
            </w:r>
          </w:p>
        </w:tc>
        <w:tc>
          <w:tcPr>
            <w:tcW w:w="1572" w:type="dxa"/>
            <w:vAlign w:val="center"/>
          </w:tcPr>
          <w:p w14:paraId="58A332E7" w14:textId="10E98725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8.969</w:t>
            </w:r>
          </w:p>
        </w:tc>
        <w:tc>
          <w:tcPr>
            <w:tcW w:w="1470" w:type="dxa"/>
            <w:vAlign w:val="center"/>
          </w:tcPr>
          <w:p w14:paraId="37413A8B" w14:textId="443B592E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8.977</w:t>
            </w:r>
          </w:p>
        </w:tc>
        <w:tc>
          <w:tcPr>
            <w:tcW w:w="1471" w:type="dxa"/>
            <w:vAlign w:val="center"/>
          </w:tcPr>
          <w:p w14:paraId="740CBF51" w14:textId="3936D09A" w:rsidR="00147E09" w:rsidRPr="00151A01" w:rsidRDefault="00147E09" w:rsidP="00151A01">
            <w:pPr>
              <w:ind w:left="1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8.978</w:t>
            </w:r>
          </w:p>
        </w:tc>
        <w:tc>
          <w:tcPr>
            <w:tcW w:w="2287" w:type="dxa"/>
            <w:vAlign w:val="center"/>
          </w:tcPr>
          <w:p w14:paraId="65EBCD46" w14:textId="0E3C452F" w:rsidR="00147E09" w:rsidRPr="00151A01" w:rsidRDefault="00147E09" w:rsidP="00151A01">
            <w:pPr>
              <w:ind w:left="44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8.967</w:t>
            </w:r>
          </w:p>
        </w:tc>
      </w:tr>
      <w:tr w:rsidR="00151A01" w:rsidRPr="00147E09" w14:paraId="1B27DCAB" w14:textId="36335F2E" w:rsidTr="00151A01">
        <w:trPr>
          <w:trHeight w:val="500"/>
        </w:trPr>
        <w:tc>
          <w:tcPr>
            <w:tcW w:w="1041" w:type="dxa"/>
            <w:noWrap/>
            <w:vAlign w:val="center"/>
            <w:hideMark/>
          </w:tcPr>
          <w:p w14:paraId="4DED1412" w14:textId="013163D9" w:rsidR="00147E09" w:rsidRPr="00151A01" w:rsidRDefault="00147E09" w:rsidP="00151A01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B3G</w:t>
            </w:r>
          </w:p>
        </w:tc>
        <w:tc>
          <w:tcPr>
            <w:tcW w:w="1525" w:type="dxa"/>
            <w:vAlign w:val="center"/>
          </w:tcPr>
          <w:p w14:paraId="4ABDEF69" w14:textId="25A13BCC" w:rsidR="00147E09" w:rsidRPr="00151A01" w:rsidRDefault="00147E09" w:rsidP="00151A01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9.154</w:t>
            </w:r>
          </w:p>
        </w:tc>
        <w:tc>
          <w:tcPr>
            <w:tcW w:w="1572" w:type="dxa"/>
            <w:vAlign w:val="center"/>
          </w:tcPr>
          <w:p w14:paraId="05FF05FF" w14:textId="61F2AF13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9.227</w:t>
            </w:r>
          </w:p>
        </w:tc>
        <w:tc>
          <w:tcPr>
            <w:tcW w:w="1470" w:type="dxa"/>
            <w:vAlign w:val="center"/>
          </w:tcPr>
          <w:p w14:paraId="248CFB79" w14:textId="79B63443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9.223</w:t>
            </w:r>
          </w:p>
        </w:tc>
        <w:tc>
          <w:tcPr>
            <w:tcW w:w="1471" w:type="dxa"/>
            <w:vAlign w:val="center"/>
          </w:tcPr>
          <w:p w14:paraId="64CFF6D2" w14:textId="6943D60F" w:rsidR="00147E09" w:rsidRPr="00151A01" w:rsidRDefault="00147E09" w:rsidP="00151A01">
            <w:pPr>
              <w:ind w:left="1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9.221</w:t>
            </w:r>
          </w:p>
        </w:tc>
        <w:tc>
          <w:tcPr>
            <w:tcW w:w="2287" w:type="dxa"/>
            <w:vAlign w:val="center"/>
          </w:tcPr>
          <w:p w14:paraId="6BD72BE5" w14:textId="06AB00A1" w:rsidR="00147E09" w:rsidRPr="00151A01" w:rsidRDefault="00147E09" w:rsidP="00151A01">
            <w:pPr>
              <w:ind w:left="44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9.228</w:t>
            </w:r>
          </w:p>
        </w:tc>
      </w:tr>
      <w:tr w:rsidR="00151A01" w:rsidRPr="00147E09" w14:paraId="0F699C1B" w14:textId="79436FB0" w:rsidTr="00151A01">
        <w:trPr>
          <w:trHeight w:val="500"/>
        </w:trPr>
        <w:tc>
          <w:tcPr>
            <w:tcW w:w="1041" w:type="dxa"/>
            <w:noWrap/>
            <w:vAlign w:val="center"/>
            <w:hideMark/>
          </w:tcPr>
          <w:p w14:paraId="634955B3" w14:textId="5ED036E0" w:rsidR="00147E09" w:rsidRPr="00151A01" w:rsidRDefault="00147E09" w:rsidP="00151A01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B2G</w:t>
            </w:r>
          </w:p>
        </w:tc>
        <w:tc>
          <w:tcPr>
            <w:tcW w:w="1525" w:type="dxa"/>
            <w:vAlign w:val="center"/>
          </w:tcPr>
          <w:p w14:paraId="67C74A49" w14:textId="5A7433A5" w:rsidR="00147E09" w:rsidRPr="00151A01" w:rsidRDefault="00147E09" w:rsidP="00151A01">
            <w:pPr>
              <w:ind w:left="19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9.901</w:t>
            </w:r>
          </w:p>
        </w:tc>
        <w:tc>
          <w:tcPr>
            <w:tcW w:w="1572" w:type="dxa"/>
            <w:vAlign w:val="center"/>
          </w:tcPr>
          <w:p w14:paraId="7BA06370" w14:textId="673C74E9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9.933</w:t>
            </w:r>
          </w:p>
        </w:tc>
        <w:tc>
          <w:tcPr>
            <w:tcW w:w="1470" w:type="dxa"/>
            <w:vAlign w:val="center"/>
          </w:tcPr>
          <w:p w14:paraId="794EC2B2" w14:textId="16B474DB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9.939</w:t>
            </w:r>
          </w:p>
        </w:tc>
        <w:tc>
          <w:tcPr>
            <w:tcW w:w="1471" w:type="dxa"/>
            <w:vAlign w:val="center"/>
          </w:tcPr>
          <w:p w14:paraId="25F3D8AC" w14:textId="75BE3FEE" w:rsidR="00147E09" w:rsidRPr="00151A01" w:rsidRDefault="00147E09" w:rsidP="00151A01">
            <w:pPr>
              <w:ind w:left="1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9.942</w:t>
            </w:r>
          </w:p>
        </w:tc>
        <w:tc>
          <w:tcPr>
            <w:tcW w:w="2287" w:type="dxa"/>
            <w:vAlign w:val="center"/>
          </w:tcPr>
          <w:p w14:paraId="2B20B384" w14:textId="20EE6C52" w:rsidR="00147E09" w:rsidRPr="00151A01" w:rsidRDefault="00147E09" w:rsidP="00151A01">
            <w:pPr>
              <w:ind w:left="44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9.932</w:t>
            </w:r>
          </w:p>
        </w:tc>
      </w:tr>
      <w:tr w:rsidR="00151A01" w:rsidRPr="00147E09" w14:paraId="64566D67" w14:textId="7B198500" w:rsidTr="00151A01">
        <w:trPr>
          <w:trHeight w:val="500"/>
        </w:trPr>
        <w:tc>
          <w:tcPr>
            <w:tcW w:w="1041" w:type="dxa"/>
            <w:noWrap/>
            <w:vAlign w:val="center"/>
            <w:hideMark/>
          </w:tcPr>
          <w:p w14:paraId="619676BF" w14:textId="74D60E4F" w:rsidR="00147E09" w:rsidRPr="00151A01" w:rsidRDefault="00147E09" w:rsidP="00151A01">
            <w:pPr>
              <w:widowControl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AU</w:t>
            </w:r>
          </w:p>
        </w:tc>
        <w:tc>
          <w:tcPr>
            <w:tcW w:w="1525" w:type="dxa"/>
            <w:vAlign w:val="center"/>
          </w:tcPr>
          <w:p w14:paraId="5B3B5817" w14:textId="612877E1" w:rsidR="00147E09" w:rsidRPr="00151A01" w:rsidRDefault="00147E09" w:rsidP="00151A01">
            <w:pPr>
              <w:ind w:left="7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11.165</w:t>
            </w:r>
          </w:p>
        </w:tc>
        <w:tc>
          <w:tcPr>
            <w:tcW w:w="1572" w:type="dxa"/>
            <w:vAlign w:val="center"/>
          </w:tcPr>
          <w:p w14:paraId="4440F612" w14:textId="38CF4D87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11.065</w:t>
            </w:r>
          </w:p>
        </w:tc>
        <w:tc>
          <w:tcPr>
            <w:tcW w:w="1470" w:type="dxa"/>
            <w:vAlign w:val="center"/>
          </w:tcPr>
          <w:p w14:paraId="73230656" w14:textId="716AFB04" w:rsidR="00147E09" w:rsidRPr="00151A01" w:rsidRDefault="00147E09" w:rsidP="00151A01">
            <w:pPr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11.106</w:t>
            </w:r>
          </w:p>
        </w:tc>
        <w:tc>
          <w:tcPr>
            <w:tcW w:w="1471" w:type="dxa"/>
            <w:vAlign w:val="center"/>
          </w:tcPr>
          <w:p w14:paraId="1C1EE67C" w14:textId="1EBD5F77" w:rsidR="00147E09" w:rsidRPr="00151A01" w:rsidRDefault="00147E09" w:rsidP="00151A01">
            <w:pPr>
              <w:ind w:left="12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11.114</w:t>
            </w:r>
          </w:p>
        </w:tc>
        <w:tc>
          <w:tcPr>
            <w:tcW w:w="2287" w:type="dxa"/>
            <w:vAlign w:val="center"/>
          </w:tcPr>
          <w:p w14:paraId="1D103D20" w14:textId="7F2DE529" w:rsidR="00147E09" w:rsidRPr="00151A01" w:rsidRDefault="00147E09" w:rsidP="00151A01">
            <w:pPr>
              <w:ind w:left="44"/>
              <w:jc w:val="center"/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</w:pPr>
            <w:r w:rsidRPr="00151A01">
              <w:rPr>
                <w:rFonts w:eastAsia="宋体" w:cs="Times New Roman"/>
                <w:color w:val="000000"/>
                <w:sz w:val="24"/>
                <w:szCs w:val="24"/>
                <w:lang w:val="en-CA" w:eastAsia="zh-CN"/>
              </w:rPr>
              <w:t>11.064</w:t>
            </w:r>
          </w:p>
        </w:tc>
      </w:tr>
    </w:tbl>
    <w:p w14:paraId="73DE33EC" w14:textId="0C4015B9" w:rsidR="00BA0DA4" w:rsidRPr="00BA0DA4" w:rsidRDefault="00BA0DA4" w:rsidP="00BA0DA4">
      <w:pPr>
        <w:pStyle w:val="ae"/>
        <w:spacing w:line="480" w:lineRule="auto"/>
        <w:ind w:left="480"/>
      </w:pPr>
    </w:p>
    <w:p w14:paraId="2E7AD98D" w14:textId="0B4829A8" w:rsidR="00BA0DA4" w:rsidRPr="00BA0DA4" w:rsidRDefault="00BA0DA4" w:rsidP="00BA0DA4">
      <w:pPr>
        <w:pStyle w:val="ae"/>
        <w:spacing w:line="480" w:lineRule="auto"/>
        <w:ind w:left="480"/>
      </w:pPr>
      <w:r>
        <w:rPr>
          <w:lang w:val="hr-HR"/>
        </w:rPr>
        <w:t xml:space="preserve"> </w:t>
      </w:r>
    </w:p>
    <w:p w14:paraId="39F8B098" w14:textId="69822DAA" w:rsidR="00BA0DA4" w:rsidRPr="00BA0DA4" w:rsidRDefault="00BA0DA4" w:rsidP="00BA0DA4">
      <w:pPr>
        <w:pStyle w:val="ae"/>
        <w:spacing w:line="480" w:lineRule="auto"/>
        <w:ind w:left="480"/>
      </w:pPr>
      <w:r>
        <w:rPr>
          <w:lang w:val="hr-HR"/>
        </w:rPr>
        <w:t xml:space="preserve"> </w:t>
      </w:r>
    </w:p>
    <w:p w14:paraId="09C7329E" w14:textId="77777777" w:rsidR="00BA0DA4" w:rsidRDefault="00BA0DA4" w:rsidP="006D7007">
      <w:pPr>
        <w:pStyle w:val="ae"/>
        <w:spacing w:line="480" w:lineRule="auto"/>
        <w:ind w:left="480"/>
      </w:pPr>
    </w:p>
    <w:p w14:paraId="39ED7EE3" w14:textId="77777777" w:rsidR="00BA0DA4" w:rsidRDefault="00BA0DA4" w:rsidP="006D7007">
      <w:pPr>
        <w:pStyle w:val="ae"/>
        <w:spacing w:line="480" w:lineRule="auto"/>
        <w:ind w:left="480"/>
      </w:pPr>
    </w:p>
    <w:p w14:paraId="672999BD" w14:textId="77777777" w:rsidR="00BA0DA4" w:rsidRDefault="00BA0DA4" w:rsidP="006D7007">
      <w:pPr>
        <w:pStyle w:val="ae"/>
        <w:spacing w:line="480" w:lineRule="auto"/>
        <w:ind w:left="480"/>
      </w:pPr>
    </w:p>
    <w:p w14:paraId="733DD188" w14:textId="77777777" w:rsidR="00BA0DA4" w:rsidRDefault="00BA0DA4" w:rsidP="00151A01">
      <w:pPr>
        <w:spacing w:line="480" w:lineRule="auto"/>
      </w:pPr>
    </w:p>
    <w:p w14:paraId="6D1A4206" w14:textId="4D1F461B" w:rsidR="006D7007" w:rsidRPr="00F071CB" w:rsidRDefault="006D7007" w:rsidP="006D7007">
      <w:pPr>
        <w:pStyle w:val="ae"/>
        <w:spacing w:line="480" w:lineRule="auto"/>
        <w:ind w:left="480"/>
      </w:pPr>
      <w:r w:rsidRPr="00F071CB">
        <w:lastRenderedPageBreak/>
        <w:t>Considering the Energy Differences between Benchmark Values</w:t>
      </w:r>
      <w:r w:rsidRPr="00F071CB">
        <w:rPr>
          <w:i/>
        </w:rPr>
        <w:t xml:space="preserve"> </w:t>
      </w:r>
      <w:r w:rsidRPr="00F071CB">
        <w:t xml:space="preserve">and EOM-CCSD in </w:t>
      </w:r>
      <w:proofErr w:type="gramStart"/>
      <w:r w:rsidRPr="00F071CB">
        <w:t>GAMESS(</w:t>
      </w:r>
      <w:proofErr w:type="gramEnd"/>
      <w:r w:rsidRPr="00F071CB">
        <w:t>US) for these four molecules (Table 1-4):</w:t>
      </w:r>
    </w:p>
    <w:p w14:paraId="2005703C" w14:textId="5D9FE678" w:rsidR="006D7007" w:rsidRPr="00F071CB" w:rsidRDefault="006D7007" w:rsidP="006D7007">
      <w:pPr>
        <w:pStyle w:val="ae"/>
        <w:spacing w:line="480" w:lineRule="auto"/>
        <w:ind w:left="480"/>
      </w:pPr>
      <w:r w:rsidRPr="00F071CB">
        <w:t xml:space="preserve">For all the four molecules, the EOMCCSD values in </w:t>
      </w:r>
      <w:proofErr w:type="gramStart"/>
      <w:r w:rsidRPr="00F071CB">
        <w:t>GAMESS(</w:t>
      </w:r>
      <w:proofErr w:type="gramEnd"/>
      <w:r w:rsidRPr="00F071CB">
        <w:t>US) and ACESII are almost exactly the same. The energy difference is 0.001e</w:t>
      </w:r>
      <w:r w:rsidR="0028371E">
        <w:t>V</w:t>
      </w:r>
      <w:r w:rsidRPr="00F071CB">
        <w:t>.</w:t>
      </w:r>
    </w:p>
    <w:p w14:paraId="4B8642A1" w14:textId="2F0069EA" w:rsidR="00E46D9D" w:rsidRPr="00F071CB" w:rsidRDefault="006D7007" w:rsidP="006D7007">
      <w:pPr>
        <w:pStyle w:val="ae"/>
        <w:spacing w:line="480" w:lineRule="auto"/>
        <w:ind w:left="480"/>
        <w:rPr>
          <w:rFonts w:ascii="Cambria Math" w:hAnsi="Cambria Math"/>
        </w:rPr>
      </w:pPr>
      <w:r w:rsidRPr="00F071CB">
        <w:t xml:space="preserve">For </w:t>
      </w:r>
      <w:proofErr w:type="gramStart"/>
      <w:r w:rsidRPr="00F071CB">
        <w:t>Ni(</w:t>
      </w:r>
      <w:proofErr w:type="gramEnd"/>
      <w:r w:rsidRPr="00F071CB">
        <w:t>CO)</w:t>
      </w:r>
      <w:r w:rsidRPr="00F071CB">
        <w:rPr>
          <w:vertAlign w:val="subscript"/>
        </w:rPr>
        <w:t>4</w:t>
      </w:r>
      <w:r w:rsidRPr="00F071CB">
        <w:t xml:space="preserve">, the </w:t>
      </w:r>
      <w:r w:rsidRPr="00F071CB">
        <w:rPr>
          <w:rFonts w:ascii="Cambria Math" w:hAnsi="Cambria Math"/>
        </w:rPr>
        <w:t xml:space="preserve">MREOM T|SXD (ACESSII) yields the highest value, the energy difference is large than 0.2 </w:t>
      </w:r>
      <w:proofErr w:type="spellStart"/>
      <w:r w:rsidRPr="00F071CB">
        <w:rPr>
          <w:rFonts w:ascii="Cambria Math" w:hAnsi="Cambria Math"/>
        </w:rPr>
        <w:t>e</w:t>
      </w:r>
      <w:r w:rsidR="0028371E">
        <w:rPr>
          <w:rFonts w:ascii="Cambria Math" w:hAnsi="Cambria Math"/>
        </w:rPr>
        <w:t>V</w:t>
      </w:r>
      <w:proofErr w:type="spellEnd"/>
      <w:r w:rsidRPr="00F071CB">
        <w:rPr>
          <w:rFonts w:ascii="Cambria Math" w:hAnsi="Cambria Math"/>
        </w:rPr>
        <w:t xml:space="preserve"> for all states.</w:t>
      </w:r>
    </w:p>
    <w:p w14:paraId="2BFE95ED" w14:textId="383EC115" w:rsidR="006D7007" w:rsidRPr="00F071CB" w:rsidRDefault="006D7007" w:rsidP="006D7007">
      <w:pPr>
        <w:spacing w:line="360" w:lineRule="auto"/>
        <w:ind w:firstLine="480"/>
        <w:rPr>
          <w:sz w:val="24"/>
          <w:szCs w:val="24"/>
        </w:rPr>
      </w:pPr>
      <w:r w:rsidRPr="00F071CB">
        <w:rPr>
          <w:rFonts w:ascii="Cambria Math" w:hAnsi="Cambria Math"/>
          <w:sz w:val="24"/>
          <w:szCs w:val="24"/>
        </w:rPr>
        <w:t xml:space="preserve">For </w:t>
      </w:r>
      <w:proofErr w:type="gramStart"/>
      <w:r w:rsidRPr="00F071CB">
        <w:rPr>
          <w:sz w:val="24"/>
          <w:szCs w:val="24"/>
        </w:rPr>
        <w:t>Fe(</w:t>
      </w:r>
      <w:proofErr w:type="gramEnd"/>
      <w:r w:rsidRPr="00F071CB">
        <w:rPr>
          <w:sz w:val="24"/>
          <w:szCs w:val="24"/>
        </w:rPr>
        <w:t>CO)</w:t>
      </w:r>
      <w:r w:rsidRPr="00F071CB">
        <w:rPr>
          <w:sz w:val="24"/>
          <w:szCs w:val="24"/>
          <w:vertAlign w:val="subscript"/>
        </w:rPr>
        <w:t>5</w:t>
      </w:r>
      <w:r w:rsidRPr="00F071CB">
        <w:rPr>
          <w:rFonts w:ascii="Cambria Math" w:hAnsi="Cambria Math"/>
          <w:sz w:val="24"/>
          <w:szCs w:val="24"/>
        </w:rPr>
        <w:t xml:space="preserve">, the </w:t>
      </w:r>
      <w:r w:rsidRPr="00F071CB">
        <w:rPr>
          <w:sz w:val="24"/>
          <w:szCs w:val="24"/>
        </w:rPr>
        <w:t>MREOMTT†|SXD-h-v (ORCA) yields the highest value.</w:t>
      </w:r>
    </w:p>
    <w:p w14:paraId="5A820E01" w14:textId="595C7227" w:rsidR="006D7007" w:rsidRPr="00F071CB" w:rsidRDefault="006D7007" w:rsidP="006D7007">
      <w:pPr>
        <w:spacing w:line="360" w:lineRule="auto"/>
        <w:ind w:leftChars="193" w:left="425" w:firstLineChars="22" w:firstLine="53"/>
        <w:rPr>
          <w:sz w:val="24"/>
          <w:szCs w:val="24"/>
        </w:rPr>
      </w:pPr>
      <w:r w:rsidRPr="00F071CB">
        <w:rPr>
          <w:sz w:val="24"/>
          <w:szCs w:val="24"/>
        </w:rPr>
        <w:t xml:space="preserve">For </w:t>
      </w:r>
      <w:proofErr w:type="gramStart"/>
      <w:r w:rsidRPr="00F071CB">
        <w:rPr>
          <w:sz w:val="24"/>
          <w:szCs w:val="24"/>
        </w:rPr>
        <w:t>Cr(</w:t>
      </w:r>
      <w:proofErr w:type="gramEnd"/>
      <w:r w:rsidRPr="00F071CB">
        <w:rPr>
          <w:sz w:val="24"/>
          <w:szCs w:val="24"/>
        </w:rPr>
        <w:t>CO)</w:t>
      </w:r>
      <w:r w:rsidRPr="00F071CB">
        <w:rPr>
          <w:sz w:val="24"/>
          <w:szCs w:val="24"/>
          <w:vertAlign w:val="subscript"/>
        </w:rPr>
        <w:t xml:space="preserve">6 </w:t>
      </w:r>
      <w:r w:rsidRPr="00F071CB">
        <w:rPr>
          <w:sz w:val="24"/>
          <w:szCs w:val="24"/>
        </w:rPr>
        <w:t xml:space="preserve">and </w:t>
      </w:r>
      <w:proofErr w:type="spellStart"/>
      <w:r w:rsidRPr="00F071CB">
        <w:rPr>
          <w:sz w:val="24"/>
          <w:szCs w:val="24"/>
        </w:rPr>
        <w:t>CpNiNO</w:t>
      </w:r>
      <w:proofErr w:type="spellEnd"/>
      <w:r w:rsidRPr="00F071CB">
        <w:rPr>
          <w:sz w:val="24"/>
          <w:szCs w:val="24"/>
        </w:rPr>
        <w:t>, the MREOMTT†|SXD-h-v (ORCA) obtains the lowest      value when compared to other three approaches.</w:t>
      </w:r>
    </w:p>
    <w:p w14:paraId="55D25098" w14:textId="77777777" w:rsidR="00F071CB" w:rsidRPr="00F071CB" w:rsidRDefault="00F071CB" w:rsidP="006D7007">
      <w:pPr>
        <w:spacing w:line="360" w:lineRule="auto"/>
        <w:ind w:leftChars="193" w:left="425" w:firstLineChars="22" w:firstLine="53"/>
        <w:rPr>
          <w:sz w:val="24"/>
          <w:szCs w:val="24"/>
        </w:rPr>
      </w:pPr>
    </w:p>
    <w:p w14:paraId="006ACC09" w14:textId="77777777" w:rsidR="00F071CB" w:rsidRPr="00F071CB" w:rsidRDefault="00F071CB" w:rsidP="006D7007">
      <w:pPr>
        <w:spacing w:line="360" w:lineRule="auto"/>
        <w:ind w:leftChars="193" w:left="425" w:firstLineChars="22" w:firstLine="53"/>
        <w:rPr>
          <w:sz w:val="24"/>
          <w:szCs w:val="24"/>
        </w:rPr>
      </w:pPr>
    </w:p>
    <w:p w14:paraId="7A40BB95" w14:textId="6412950A" w:rsidR="006D7007" w:rsidRPr="00F071CB" w:rsidRDefault="006D7007" w:rsidP="006D7007">
      <w:pPr>
        <w:pStyle w:val="ae"/>
        <w:spacing w:line="480" w:lineRule="auto"/>
        <w:ind w:left="480"/>
      </w:pPr>
      <w:r w:rsidRPr="00F071CB">
        <w:t>Considering the Energy Differences between Benchmark Values</w:t>
      </w:r>
      <w:r w:rsidRPr="00F071CB">
        <w:rPr>
          <w:i/>
        </w:rPr>
        <w:t xml:space="preserve"> </w:t>
      </w:r>
      <w:r w:rsidRPr="00F071CB">
        <w:t xml:space="preserve">and EOM-CCSD in </w:t>
      </w:r>
      <w:proofErr w:type="gramStart"/>
      <w:r w:rsidRPr="00F071CB">
        <w:t>GAMESS(</w:t>
      </w:r>
      <w:proofErr w:type="gramEnd"/>
      <w:r w:rsidRPr="00F071CB">
        <w:t>US) for these four molecules (Table 5-8):</w:t>
      </w:r>
    </w:p>
    <w:p w14:paraId="6F385C3C" w14:textId="44FC4103" w:rsidR="00F071CB" w:rsidRPr="00F071CB" w:rsidRDefault="00F071CB" w:rsidP="006D7007">
      <w:pPr>
        <w:pStyle w:val="ae"/>
        <w:spacing w:line="480" w:lineRule="auto"/>
        <w:ind w:left="480"/>
      </w:pPr>
      <w:r w:rsidRPr="00F071CB">
        <w:t>All triple corrections are very bad compared to EOMCCSD energy.</w:t>
      </w:r>
    </w:p>
    <w:p w14:paraId="06DB3D5B" w14:textId="3DEC0AE7" w:rsidR="006D7007" w:rsidRDefault="006D7007" w:rsidP="006D7007">
      <w:pPr>
        <w:pStyle w:val="ae"/>
        <w:spacing w:line="480" w:lineRule="auto"/>
        <w:ind w:left="480"/>
      </w:pPr>
      <w:r w:rsidRPr="00F071CB">
        <w:t>For all the four molecules, DELTA-CR-</w:t>
      </w:r>
      <w:proofErr w:type="gramStart"/>
      <w:r w:rsidRPr="00F071CB">
        <w:t>EOMCCSD(</w:t>
      </w:r>
      <w:proofErr w:type="gramEnd"/>
      <w:r w:rsidRPr="00F071CB">
        <w:t>T) has the most accurate triple corrections.</w:t>
      </w:r>
      <w:r w:rsidR="00F071CB" w:rsidRPr="00F071CB">
        <w:t xml:space="preserve"> CR-</w:t>
      </w:r>
      <w:proofErr w:type="gramStart"/>
      <w:r w:rsidR="00F071CB" w:rsidRPr="00F071CB">
        <w:t>EOMCC(</w:t>
      </w:r>
      <w:proofErr w:type="gramEnd"/>
      <w:r w:rsidR="00F071CB" w:rsidRPr="00F071CB">
        <w:t>2,3) always obtains the highest energy, the energy difference is always larger than 2.0</w:t>
      </w:r>
      <w:r w:rsidR="0028371E">
        <w:t xml:space="preserve"> </w:t>
      </w:r>
      <w:proofErr w:type="spellStart"/>
      <w:r w:rsidR="00F071CB" w:rsidRPr="00F071CB">
        <w:t>e</w:t>
      </w:r>
      <w:r w:rsidR="0028371E">
        <w:t>V</w:t>
      </w:r>
      <w:proofErr w:type="spellEnd"/>
      <w:r w:rsidR="00F071CB" w:rsidRPr="00F071CB">
        <w:t>.</w:t>
      </w:r>
    </w:p>
    <w:p w14:paraId="32AB8A84" w14:textId="77777777" w:rsidR="00151A01" w:rsidRDefault="00151A01" w:rsidP="006D7007">
      <w:pPr>
        <w:pStyle w:val="ae"/>
        <w:spacing w:line="480" w:lineRule="auto"/>
        <w:ind w:left="480"/>
      </w:pPr>
    </w:p>
    <w:p w14:paraId="79EDB27B" w14:textId="45D44DC1" w:rsidR="00151A01" w:rsidRPr="00151A01" w:rsidRDefault="00151A01" w:rsidP="006D7007">
      <w:pPr>
        <w:pStyle w:val="ae"/>
        <w:spacing w:line="480" w:lineRule="auto"/>
        <w:ind w:left="480"/>
      </w:pPr>
      <w:r>
        <w:t>For CR-</w:t>
      </w:r>
      <w:proofErr w:type="gramStart"/>
      <w:r>
        <w:t>EOMCC(</w:t>
      </w:r>
      <w:proofErr w:type="gramEnd"/>
      <w:r>
        <w:t xml:space="preserve">2,3) approach, the triple corrections for different variants are around 2.4 </w:t>
      </w:r>
      <w:proofErr w:type="spellStart"/>
      <w:r>
        <w:t>eV</w:t>
      </w:r>
      <w:proofErr w:type="spellEnd"/>
      <w:r>
        <w:t xml:space="preserve"> larger than EOMCCD energies for Ni(CO)</w:t>
      </w:r>
      <w:r w:rsidRPr="00151A01">
        <w:rPr>
          <w:vertAlign w:val="subscript"/>
        </w:rPr>
        <w:t>4</w:t>
      </w:r>
      <w:r>
        <w:t xml:space="preserve">. For ethylene, the triple corrections for different variants are pretty good, as the energy difference are around or much less than 0.1 </w:t>
      </w:r>
      <w:proofErr w:type="spellStart"/>
      <w:r>
        <w:t>eV</w:t>
      </w:r>
      <w:proofErr w:type="spellEnd"/>
      <w:r>
        <w:t>.</w:t>
      </w:r>
    </w:p>
    <w:p w14:paraId="0E9087A9" w14:textId="77777777" w:rsidR="006D7007" w:rsidRDefault="006D7007" w:rsidP="006D7007">
      <w:pPr>
        <w:spacing w:line="360" w:lineRule="auto"/>
        <w:ind w:leftChars="193" w:left="425" w:firstLineChars="22" w:firstLine="53"/>
        <w:rPr>
          <w:sz w:val="24"/>
          <w:szCs w:val="24"/>
        </w:rPr>
      </w:pPr>
    </w:p>
    <w:p w14:paraId="37EC7F45" w14:textId="6F931F64" w:rsidR="006D7007" w:rsidRPr="00534C3B" w:rsidRDefault="001D1AB0" w:rsidP="00534C3B">
      <w:pPr>
        <w:pStyle w:val="ae"/>
        <w:spacing w:line="480" w:lineRule="auto"/>
        <w:ind w:left="480"/>
      </w:pPr>
      <w:r>
        <w:t xml:space="preserve"> </w:t>
      </w:r>
    </w:p>
    <w:p w14:paraId="1F4F17EA" w14:textId="3E749390" w:rsidR="00214215" w:rsidRDefault="00214215" w:rsidP="00FA465C">
      <w:pPr>
        <w:pStyle w:val="ae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 w:rsidRPr="00FB53CB">
        <w:rPr>
          <w:b/>
          <w:sz w:val="28"/>
          <w:szCs w:val="28"/>
        </w:rPr>
        <w:lastRenderedPageBreak/>
        <w:t>Concluding Remarks</w:t>
      </w:r>
    </w:p>
    <w:p w14:paraId="4040F27F" w14:textId="227AE057" w:rsidR="00F071CB" w:rsidRPr="00F071CB" w:rsidRDefault="00F071CB" w:rsidP="00F071CB">
      <w:pPr>
        <w:pStyle w:val="ae"/>
        <w:spacing w:line="480" w:lineRule="auto"/>
        <w:ind w:left="480"/>
        <w:rPr>
          <w:rFonts w:ascii="Cambria Math" w:hAnsi="Cambria Math"/>
        </w:rPr>
      </w:pPr>
      <w:r w:rsidRPr="00F071CB">
        <w:rPr>
          <w:rFonts w:ascii="Cambria Math" w:hAnsi="Cambria Math"/>
        </w:rPr>
        <w:t xml:space="preserve">There is little difference between the EOMCCSD values calculated in </w:t>
      </w:r>
      <w:proofErr w:type="gramStart"/>
      <w:r w:rsidRPr="00F071CB">
        <w:rPr>
          <w:rFonts w:ascii="Cambria Math" w:hAnsi="Cambria Math"/>
        </w:rPr>
        <w:t>GAMESS(</w:t>
      </w:r>
      <w:proofErr w:type="gramEnd"/>
      <w:r w:rsidRPr="00F071CB">
        <w:rPr>
          <w:rFonts w:ascii="Cambria Math" w:hAnsi="Cambria Math"/>
        </w:rPr>
        <w:t xml:space="preserve">US) and benchmark values (Huntington, </w:t>
      </w:r>
      <w:proofErr w:type="spellStart"/>
      <w:r w:rsidRPr="00F071CB">
        <w:rPr>
          <w:rFonts w:ascii="Cambria Math" w:hAnsi="Cambria Math"/>
        </w:rPr>
        <w:t>Nooijen</w:t>
      </w:r>
      <w:proofErr w:type="spellEnd"/>
      <w:r w:rsidRPr="00F071CB">
        <w:rPr>
          <w:rFonts w:ascii="Cambria Math" w:hAnsi="Cambria Math"/>
        </w:rPr>
        <w:t xml:space="preserve">) and the overall average difference in energy is no greater than 0.6 </w:t>
      </w:r>
      <w:proofErr w:type="spellStart"/>
      <w:r w:rsidRPr="00F071CB">
        <w:rPr>
          <w:rFonts w:ascii="Cambria Math" w:hAnsi="Cambria Math"/>
        </w:rPr>
        <w:t>eV</w:t>
      </w:r>
      <w:proofErr w:type="spellEnd"/>
      <w:r w:rsidRPr="00F071CB">
        <w:rPr>
          <w:rFonts w:ascii="Cambria Math" w:hAnsi="Cambria Math"/>
        </w:rPr>
        <w:t>. This observation is consistent for all states in each of the selected compounds, and we can therefore consider these calculations to be accurate.</w:t>
      </w:r>
    </w:p>
    <w:p w14:paraId="3923BE65" w14:textId="77777777" w:rsidR="00F071CB" w:rsidRDefault="00F071CB" w:rsidP="00F071CB">
      <w:pPr>
        <w:pStyle w:val="ae"/>
        <w:spacing w:line="480" w:lineRule="auto"/>
        <w:ind w:left="480"/>
        <w:rPr>
          <w:rFonts w:ascii="Cambria Math" w:hAnsi="Cambria Math"/>
        </w:rPr>
      </w:pPr>
      <w:r w:rsidRPr="00F071CB">
        <w:rPr>
          <w:rFonts w:ascii="Cambria Math" w:hAnsi="Cambria Math"/>
        </w:rPr>
        <w:t>There are substantial differences in energies calculated using triples corre</w:t>
      </w:r>
      <w:r>
        <w:rPr>
          <w:rFonts w:ascii="Cambria Math" w:hAnsi="Cambria Math"/>
        </w:rPr>
        <w:t xml:space="preserve">ctions, which can exceed 2 </w:t>
      </w:r>
      <w:proofErr w:type="spellStart"/>
      <w:r>
        <w:rPr>
          <w:rFonts w:ascii="Cambria Math" w:hAnsi="Cambria Math"/>
        </w:rPr>
        <w:t>eV</w:t>
      </w:r>
      <w:proofErr w:type="spellEnd"/>
      <w:r>
        <w:rPr>
          <w:rFonts w:ascii="Cambria Math" w:hAnsi="Cambria Math"/>
        </w:rPr>
        <w:t xml:space="preserve">. </w:t>
      </w:r>
      <w:r w:rsidRPr="00F071CB">
        <w:rPr>
          <w:rFonts w:ascii="Cambria Math" w:hAnsi="Cambria Math"/>
        </w:rPr>
        <w:t xml:space="preserve">These values are not considered accurate compared to the benchmark and calculated EOM-CCSD values.  </w:t>
      </w:r>
    </w:p>
    <w:p w14:paraId="058B653F" w14:textId="77777777" w:rsidR="00534C3B" w:rsidRDefault="00F071CB" w:rsidP="00F071CB">
      <w:pPr>
        <w:pStyle w:val="ae"/>
        <w:spacing w:line="480" w:lineRule="auto"/>
        <w:ind w:left="480"/>
        <w:rPr>
          <w:rFonts w:ascii="Cambria Math" w:hAnsi="Cambria Math"/>
        </w:rPr>
      </w:pPr>
      <w:r w:rsidRPr="00F071CB">
        <w:rPr>
          <w:rFonts w:ascii="Cambria Math" w:hAnsi="Cambria Math"/>
        </w:rPr>
        <w:t>However,</w:t>
      </w:r>
      <w:r w:rsidR="0028371E">
        <w:rPr>
          <w:rFonts w:ascii="Cambria Math" w:hAnsi="Cambria Math"/>
        </w:rPr>
        <w:t xml:space="preserve"> when </w:t>
      </w:r>
      <w:r w:rsidR="0028371E" w:rsidRPr="00F071CB">
        <w:rPr>
          <w:rFonts w:ascii="Cambria Math" w:hAnsi="Cambria Math"/>
        </w:rPr>
        <w:t xml:space="preserve">compared to the respective </w:t>
      </w:r>
      <w:proofErr w:type="spellStart"/>
      <w:r w:rsidR="0028371E" w:rsidRPr="00F071CB">
        <w:rPr>
          <w:rFonts w:ascii="Cambria Math" w:hAnsi="Cambria Math"/>
        </w:rPr>
        <w:t>Brueckner</w:t>
      </w:r>
      <w:proofErr w:type="spellEnd"/>
      <w:r w:rsidR="0028371E" w:rsidRPr="00F071CB">
        <w:rPr>
          <w:rFonts w:ascii="Cambria Math" w:hAnsi="Cambria Math"/>
        </w:rPr>
        <w:t xml:space="preserve"> values</w:t>
      </w:r>
      <w:r w:rsidR="0028371E">
        <w:rPr>
          <w:rFonts w:ascii="Cambria Math" w:hAnsi="Cambria Math"/>
        </w:rPr>
        <w:t xml:space="preserve"> in </w:t>
      </w:r>
      <w:proofErr w:type="gramStart"/>
      <w:r w:rsidR="0028371E">
        <w:rPr>
          <w:rFonts w:ascii="Cambria Math" w:hAnsi="Cambria Math"/>
        </w:rPr>
        <w:t>GAMESS(</w:t>
      </w:r>
      <w:proofErr w:type="gramEnd"/>
      <w:r w:rsidR="0028371E">
        <w:rPr>
          <w:rFonts w:ascii="Cambria Math" w:hAnsi="Cambria Math"/>
        </w:rPr>
        <w:t>US)</w:t>
      </w:r>
      <w:r w:rsidRPr="00F071CB">
        <w:rPr>
          <w:rFonts w:ascii="Cambria Math" w:hAnsi="Cambria Math"/>
        </w:rPr>
        <w:t xml:space="preserve"> we concluded that the most accurate correction to be </w:t>
      </w:r>
    </w:p>
    <w:p w14:paraId="70B90896" w14:textId="287C31E6" w:rsidR="00534C3B" w:rsidRPr="00534C3B" w:rsidRDefault="00F071CB" w:rsidP="00534C3B">
      <w:pPr>
        <w:pStyle w:val="ae"/>
        <w:spacing w:line="480" w:lineRule="auto"/>
        <w:ind w:left="480"/>
        <w:rPr>
          <w:rFonts w:ascii="Cambria Math" w:hAnsi="Cambria Math"/>
        </w:rPr>
      </w:pPr>
      <w:r>
        <w:rPr>
          <w:rFonts w:ascii="Cambria Math" w:hAnsi="Cambria Math"/>
        </w:rPr>
        <w:t>DELTA</w:t>
      </w:r>
      <w:r w:rsidRPr="00F071CB">
        <w:rPr>
          <w:rFonts w:ascii="Cambria Math" w:hAnsi="Cambria Math"/>
        </w:rPr>
        <w:t>-CR-</w:t>
      </w:r>
      <w:proofErr w:type="gramStart"/>
      <w:r w:rsidRPr="00F071CB">
        <w:rPr>
          <w:rFonts w:ascii="Cambria Math" w:hAnsi="Cambria Math"/>
        </w:rPr>
        <w:t>EOMCCSD(</w:t>
      </w:r>
      <w:proofErr w:type="gramEnd"/>
      <w:r w:rsidRPr="00F071CB">
        <w:rPr>
          <w:rFonts w:ascii="Cambria Math" w:hAnsi="Cambria Math"/>
        </w:rPr>
        <w:t xml:space="preserve">T), with an average absolute difference of </w:t>
      </w:r>
      <w:r w:rsidR="0028371E">
        <w:rPr>
          <w:rFonts w:ascii="Cambria Math" w:hAnsi="Cambria Math"/>
        </w:rPr>
        <w:t xml:space="preserve">0.094eV, 0.449 </w:t>
      </w:r>
      <w:proofErr w:type="spellStart"/>
      <w:r w:rsidR="0028371E">
        <w:rPr>
          <w:rFonts w:ascii="Cambria Math" w:hAnsi="Cambria Math"/>
        </w:rPr>
        <w:t>eV</w:t>
      </w:r>
      <w:proofErr w:type="spellEnd"/>
      <w:r w:rsidR="0028371E">
        <w:rPr>
          <w:rFonts w:ascii="Cambria Math" w:hAnsi="Cambria Math"/>
        </w:rPr>
        <w:t xml:space="preserve">, 0.536 </w:t>
      </w:r>
      <w:proofErr w:type="spellStart"/>
      <w:r w:rsidR="0028371E">
        <w:rPr>
          <w:rFonts w:ascii="Cambria Math" w:hAnsi="Cambria Math"/>
        </w:rPr>
        <w:t>eV</w:t>
      </w:r>
      <w:proofErr w:type="spellEnd"/>
      <w:r w:rsidR="0028371E">
        <w:rPr>
          <w:rFonts w:ascii="Cambria Math" w:hAnsi="Cambria Math"/>
        </w:rPr>
        <w:t xml:space="preserve"> and 0.564 </w:t>
      </w:r>
      <w:proofErr w:type="spellStart"/>
      <w:r w:rsidR="0028371E">
        <w:rPr>
          <w:rFonts w:ascii="Cambria Math" w:hAnsi="Cambria Math"/>
        </w:rPr>
        <w:t>eV</w:t>
      </w:r>
      <w:proofErr w:type="spellEnd"/>
      <w:r w:rsidR="0028371E">
        <w:rPr>
          <w:rFonts w:ascii="Cambria Math" w:hAnsi="Cambria Math"/>
        </w:rPr>
        <w:t xml:space="preserve"> for </w:t>
      </w:r>
      <w:r w:rsidR="0028371E">
        <w:rPr>
          <w:rFonts w:cs="STIXGeneral-Regular"/>
          <w:lang w:val="en-US" w:eastAsia="zh-CN"/>
        </w:rPr>
        <w:t>Ni(CO)</w:t>
      </w:r>
      <w:r w:rsidR="0028371E" w:rsidRPr="00535C37">
        <w:rPr>
          <w:rFonts w:cs="STIXGeneral-Regular"/>
          <w:vertAlign w:val="subscript"/>
          <w:lang w:val="en-US" w:eastAsia="zh-CN"/>
        </w:rPr>
        <w:t>4</w:t>
      </w:r>
      <w:r w:rsidR="0028371E">
        <w:rPr>
          <w:rFonts w:cs="STIXGeneral-Regular"/>
          <w:lang w:val="en-US" w:eastAsia="zh-CN"/>
        </w:rPr>
        <w:t>, Fe(CO)</w:t>
      </w:r>
      <w:r w:rsidR="0028371E" w:rsidRPr="00535C37">
        <w:rPr>
          <w:rFonts w:cs="STIXGeneral-Regular"/>
          <w:vertAlign w:val="subscript"/>
          <w:lang w:val="en-US" w:eastAsia="zh-CN"/>
        </w:rPr>
        <w:t>5</w:t>
      </w:r>
      <w:r w:rsidR="0028371E">
        <w:rPr>
          <w:rFonts w:cs="STIXGeneral-Regular"/>
          <w:lang w:val="en-US" w:eastAsia="zh-CN"/>
        </w:rPr>
        <w:t>, Cr(CO)</w:t>
      </w:r>
      <w:r w:rsidR="0028371E" w:rsidRPr="00535C37">
        <w:rPr>
          <w:rFonts w:cs="STIXGeneral-Regular"/>
          <w:vertAlign w:val="subscript"/>
          <w:lang w:val="en-US" w:eastAsia="zh-CN"/>
        </w:rPr>
        <w:t>6</w:t>
      </w:r>
      <w:r w:rsidR="0028371E">
        <w:rPr>
          <w:rFonts w:ascii="Cambria Math" w:hAnsi="Cambria Math"/>
        </w:rPr>
        <w:t xml:space="preserve"> ,</w:t>
      </w:r>
      <w:proofErr w:type="spellStart"/>
      <w:r w:rsidR="0028371E">
        <w:rPr>
          <w:rFonts w:cs="STIXGeneral-Regular"/>
          <w:lang w:val="en-US" w:eastAsia="zh-CN"/>
        </w:rPr>
        <w:t>Cp</w:t>
      </w:r>
      <w:r w:rsidR="0028371E">
        <w:rPr>
          <w:rFonts w:cs="STIXGeneral-Regular" w:hint="eastAsia"/>
          <w:lang w:val="en-US" w:eastAsia="zh-CN"/>
        </w:rPr>
        <w:t>Ni</w:t>
      </w:r>
      <w:r w:rsidR="0028371E">
        <w:rPr>
          <w:rFonts w:cs="STIXGeneral-Regular"/>
          <w:lang w:val="en-US" w:eastAsia="zh-CN"/>
        </w:rPr>
        <w:t>NO</w:t>
      </w:r>
      <w:proofErr w:type="spellEnd"/>
      <w:r w:rsidR="0028371E">
        <w:rPr>
          <w:rFonts w:ascii="Cambria Math" w:hAnsi="Cambria Math"/>
        </w:rPr>
        <w:t xml:space="preserve">, respectively. </w:t>
      </w:r>
      <w:r w:rsidR="0028371E" w:rsidRPr="0028371E">
        <w:rPr>
          <w:rFonts w:ascii="Cambria Math" w:hAnsi="Cambria Math"/>
        </w:rPr>
        <w:t>A</w:t>
      </w:r>
      <w:r w:rsidRPr="00F071CB">
        <w:rPr>
          <w:rFonts w:ascii="Cambria Math" w:hAnsi="Cambria Math"/>
        </w:rPr>
        <w:t>nd the least accurate being CR-</w:t>
      </w:r>
      <w:proofErr w:type="gramStart"/>
      <w:r w:rsidRPr="00F071CB">
        <w:rPr>
          <w:rFonts w:ascii="Cambria Math" w:hAnsi="Cambria Math"/>
        </w:rPr>
        <w:t>EOMCCSD(</w:t>
      </w:r>
      <w:proofErr w:type="gramEnd"/>
      <w:r w:rsidRPr="00F071CB">
        <w:rPr>
          <w:rFonts w:ascii="Cambria Math" w:hAnsi="Cambria Math"/>
        </w:rPr>
        <w:t>2,3) with an average absolute difference of 2.3</w:t>
      </w:r>
      <w:r w:rsidR="0028371E">
        <w:rPr>
          <w:rFonts w:ascii="Cambria Math" w:hAnsi="Cambria Math"/>
        </w:rPr>
        <w:t>79</w:t>
      </w:r>
      <w:r w:rsidRPr="00F071CB">
        <w:rPr>
          <w:rFonts w:ascii="Cambria Math" w:hAnsi="Cambria Math"/>
        </w:rPr>
        <w:t xml:space="preserve"> </w:t>
      </w:r>
      <w:proofErr w:type="spellStart"/>
      <w:r w:rsidRPr="00F071CB">
        <w:rPr>
          <w:rFonts w:ascii="Cambria Math" w:hAnsi="Cambria Math"/>
        </w:rPr>
        <w:t>eV</w:t>
      </w:r>
      <w:proofErr w:type="spellEnd"/>
      <w:r w:rsidR="0028371E">
        <w:rPr>
          <w:rFonts w:ascii="Cambria Math" w:hAnsi="Cambria Math"/>
        </w:rPr>
        <w:t xml:space="preserve">, 2.260 </w:t>
      </w:r>
      <w:proofErr w:type="spellStart"/>
      <w:r w:rsidR="0028371E">
        <w:rPr>
          <w:rFonts w:ascii="Cambria Math" w:hAnsi="Cambria Math"/>
        </w:rPr>
        <w:t>eV</w:t>
      </w:r>
      <w:proofErr w:type="spellEnd"/>
      <w:r w:rsidR="0028371E">
        <w:rPr>
          <w:rFonts w:ascii="Cambria Math" w:hAnsi="Cambria Math"/>
        </w:rPr>
        <w:t xml:space="preserve">, 2.578 </w:t>
      </w:r>
      <w:proofErr w:type="spellStart"/>
      <w:r w:rsidR="0028371E">
        <w:rPr>
          <w:rFonts w:ascii="Cambria Math" w:hAnsi="Cambria Math"/>
        </w:rPr>
        <w:t>eV</w:t>
      </w:r>
      <w:proofErr w:type="spellEnd"/>
      <w:r w:rsidR="0028371E">
        <w:rPr>
          <w:rFonts w:ascii="Cambria Math" w:hAnsi="Cambria Math"/>
        </w:rPr>
        <w:t xml:space="preserve"> and 1.854 </w:t>
      </w:r>
      <w:proofErr w:type="spellStart"/>
      <w:r w:rsidR="0028371E">
        <w:rPr>
          <w:rFonts w:ascii="Cambria Math" w:hAnsi="Cambria Math"/>
        </w:rPr>
        <w:t>eV</w:t>
      </w:r>
      <w:proofErr w:type="spellEnd"/>
      <w:r w:rsidR="0028371E">
        <w:rPr>
          <w:rFonts w:ascii="Cambria Math" w:hAnsi="Cambria Math"/>
        </w:rPr>
        <w:t xml:space="preserve"> for </w:t>
      </w:r>
      <w:r w:rsidR="0028371E">
        <w:rPr>
          <w:rFonts w:cs="STIXGeneral-Regular"/>
          <w:lang w:val="en-US" w:eastAsia="zh-CN"/>
        </w:rPr>
        <w:t>Ni(CO)</w:t>
      </w:r>
      <w:r w:rsidR="0028371E" w:rsidRPr="00535C37">
        <w:rPr>
          <w:rFonts w:cs="STIXGeneral-Regular"/>
          <w:vertAlign w:val="subscript"/>
          <w:lang w:val="en-US" w:eastAsia="zh-CN"/>
        </w:rPr>
        <w:t>4</w:t>
      </w:r>
      <w:r w:rsidR="0028371E">
        <w:rPr>
          <w:rFonts w:cs="STIXGeneral-Regular"/>
          <w:lang w:val="en-US" w:eastAsia="zh-CN"/>
        </w:rPr>
        <w:t>, Fe(CO)</w:t>
      </w:r>
      <w:r w:rsidR="0028371E" w:rsidRPr="00535C37">
        <w:rPr>
          <w:rFonts w:cs="STIXGeneral-Regular"/>
          <w:vertAlign w:val="subscript"/>
          <w:lang w:val="en-US" w:eastAsia="zh-CN"/>
        </w:rPr>
        <w:t>5</w:t>
      </w:r>
      <w:r w:rsidR="0028371E">
        <w:rPr>
          <w:rFonts w:cs="STIXGeneral-Regular"/>
          <w:lang w:val="en-US" w:eastAsia="zh-CN"/>
        </w:rPr>
        <w:t>, Cr(CO)</w:t>
      </w:r>
      <w:r w:rsidR="0028371E" w:rsidRPr="00535C37">
        <w:rPr>
          <w:rFonts w:cs="STIXGeneral-Regular"/>
          <w:vertAlign w:val="subscript"/>
          <w:lang w:val="en-US" w:eastAsia="zh-CN"/>
        </w:rPr>
        <w:t>6</w:t>
      </w:r>
      <w:r w:rsidR="0028371E">
        <w:rPr>
          <w:rFonts w:ascii="Cambria Math" w:hAnsi="Cambria Math"/>
        </w:rPr>
        <w:t xml:space="preserve"> ,</w:t>
      </w:r>
      <w:proofErr w:type="spellStart"/>
      <w:r w:rsidR="0028371E">
        <w:rPr>
          <w:rFonts w:cs="STIXGeneral-Regular"/>
          <w:lang w:val="en-US" w:eastAsia="zh-CN"/>
        </w:rPr>
        <w:t>Cp</w:t>
      </w:r>
      <w:r w:rsidR="0028371E">
        <w:rPr>
          <w:rFonts w:cs="STIXGeneral-Regular" w:hint="eastAsia"/>
          <w:lang w:val="en-US" w:eastAsia="zh-CN"/>
        </w:rPr>
        <w:t>Ni</w:t>
      </w:r>
      <w:r w:rsidR="0028371E">
        <w:rPr>
          <w:rFonts w:cs="STIXGeneral-Regular"/>
          <w:lang w:val="en-US" w:eastAsia="zh-CN"/>
        </w:rPr>
        <w:t>NO</w:t>
      </w:r>
      <w:proofErr w:type="spellEnd"/>
      <w:r w:rsidR="0028371E">
        <w:rPr>
          <w:rFonts w:ascii="Cambria Math" w:hAnsi="Cambria Math"/>
        </w:rPr>
        <w:t>, respectively.</w:t>
      </w:r>
      <w:r w:rsidRPr="00F071CB">
        <w:rPr>
          <w:rFonts w:ascii="Cambria Math" w:hAnsi="Cambria Math"/>
        </w:rPr>
        <w:t xml:space="preserve">  </w:t>
      </w:r>
    </w:p>
    <w:p w14:paraId="7A28224E" w14:textId="0A9A1624" w:rsidR="00534C3B" w:rsidRPr="00534C3B" w:rsidRDefault="00F071CB" w:rsidP="00534C3B">
      <w:pPr>
        <w:pStyle w:val="ae"/>
        <w:spacing w:line="480" w:lineRule="auto"/>
        <w:ind w:left="480"/>
        <w:rPr>
          <w:rFonts w:ascii="Cambria Math" w:hAnsi="Cambria Math"/>
        </w:rPr>
      </w:pPr>
      <w:r w:rsidRPr="00F071CB">
        <w:rPr>
          <w:rFonts w:ascii="Cambria Math" w:hAnsi="Cambria Math"/>
        </w:rPr>
        <w:t xml:space="preserve">Triples corrections produce accurate results for small systems (such as ethylene) but not for complex systems such as transition metal compounds.  </w:t>
      </w:r>
    </w:p>
    <w:p w14:paraId="564F9793" w14:textId="1FC0E1F5" w:rsidR="00F071CB" w:rsidRPr="00F071CB" w:rsidRDefault="00F071CB" w:rsidP="00F071CB">
      <w:pPr>
        <w:pStyle w:val="ae"/>
        <w:spacing w:line="480" w:lineRule="auto"/>
        <w:ind w:left="480"/>
        <w:rPr>
          <w:rFonts w:ascii="Cambria Math" w:hAnsi="Cambria Math"/>
        </w:rPr>
      </w:pPr>
      <w:r w:rsidRPr="00F071CB">
        <w:rPr>
          <w:rFonts w:ascii="Cambria Math" w:hAnsi="Cambria Math"/>
        </w:rPr>
        <w:t xml:space="preserve">Future work will not be pursued in </w:t>
      </w:r>
      <w:proofErr w:type="gramStart"/>
      <w:r w:rsidRPr="00F071CB">
        <w:rPr>
          <w:rFonts w:ascii="Cambria Math" w:hAnsi="Cambria Math"/>
        </w:rPr>
        <w:t>GAMESS(</w:t>
      </w:r>
      <w:proofErr w:type="gramEnd"/>
      <w:r w:rsidRPr="00F071CB">
        <w:rPr>
          <w:rFonts w:ascii="Cambria Math" w:hAnsi="Cambria Math"/>
        </w:rPr>
        <w:t xml:space="preserve">US), and other methods should be </w:t>
      </w:r>
      <w:r w:rsidR="0028371E">
        <w:rPr>
          <w:rFonts w:ascii="Cambria Math" w:hAnsi="Cambria Math"/>
        </w:rPr>
        <w:t>explored</w:t>
      </w:r>
      <w:r w:rsidRPr="00F071CB">
        <w:rPr>
          <w:rFonts w:ascii="Cambria Math" w:hAnsi="Cambria Math"/>
        </w:rPr>
        <w:t xml:space="preserve"> for any further calculations.</w:t>
      </w:r>
    </w:p>
    <w:p w14:paraId="7059CC9B" w14:textId="77777777" w:rsidR="00F071CB" w:rsidRDefault="00F071CB" w:rsidP="00214215">
      <w:pPr>
        <w:pStyle w:val="ae"/>
        <w:spacing w:line="480" w:lineRule="auto"/>
        <w:ind w:left="480"/>
      </w:pPr>
    </w:p>
    <w:p w14:paraId="4CE99CA2" w14:textId="77777777" w:rsidR="00084864" w:rsidRDefault="00084864" w:rsidP="00534C3B">
      <w:pPr>
        <w:spacing w:line="480" w:lineRule="auto"/>
      </w:pPr>
    </w:p>
    <w:p w14:paraId="386092EA" w14:textId="2C052B2F" w:rsidR="00534C3B" w:rsidRPr="00E44F86" w:rsidRDefault="00E44F86" w:rsidP="00534C3B">
      <w:pPr>
        <w:pStyle w:val="ae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 w:rsidRPr="00C25D3C">
        <w:rPr>
          <w:b/>
          <w:sz w:val="28"/>
          <w:szCs w:val="28"/>
        </w:rPr>
        <w:lastRenderedPageBreak/>
        <w:t>References</w:t>
      </w:r>
    </w:p>
    <w:p w14:paraId="62B8E8D6" w14:textId="1E396FC1" w:rsidR="009C6665" w:rsidRDefault="00D9299A" w:rsidP="008F0B32">
      <w:pPr>
        <w:pStyle w:val="ae"/>
        <w:numPr>
          <w:ilvl w:val="0"/>
          <w:numId w:val="5"/>
        </w:numPr>
        <w:spacing w:line="480" w:lineRule="auto"/>
      </w:pPr>
      <w:r>
        <w:t xml:space="preserve">L. Huntington and M. </w:t>
      </w:r>
      <w:proofErr w:type="spellStart"/>
      <w:r>
        <w:t>Nooijen</w:t>
      </w:r>
      <w:proofErr w:type="spellEnd"/>
      <w:r>
        <w:t xml:space="preserve">, “Application of </w:t>
      </w:r>
      <w:proofErr w:type="spellStart"/>
      <w:r>
        <w:t>Multireference</w:t>
      </w:r>
      <w:proofErr w:type="spellEnd"/>
      <w:r>
        <w:t xml:space="preserve"> Equation of Motion Coupled-Cluster Theory to Transition Metal Complexes and An Orbital Selection Scheme for The Efficient Calculation of Excitation Energies”, The Journal of Chemical Physics </w:t>
      </w:r>
      <w:r w:rsidRPr="00D9299A">
        <w:rPr>
          <w:b/>
        </w:rPr>
        <w:t>142</w:t>
      </w:r>
      <w:r>
        <w:t>, 194111 (2015).</w:t>
      </w:r>
    </w:p>
    <w:p w14:paraId="1E96C3C6" w14:textId="64AEBA99" w:rsidR="00D9299A" w:rsidRDefault="00D9299A" w:rsidP="008F0B32">
      <w:pPr>
        <w:pStyle w:val="ae"/>
        <w:numPr>
          <w:ilvl w:val="0"/>
          <w:numId w:val="5"/>
        </w:numPr>
        <w:spacing w:line="480" w:lineRule="auto"/>
      </w:pPr>
      <w:r>
        <w:t xml:space="preserve">L. </w:t>
      </w:r>
      <w:proofErr w:type="gramStart"/>
      <w:r>
        <w:t>Huntington ,</w:t>
      </w:r>
      <w:proofErr w:type="gramEnd"/>
      <w:r>
        <w:t xml:space="preserve"> O. </w:t>
      </w:r>
      <w:proofErr w:type="spellStart"/>
      <w:r>
        <w:t>Demel</w:t>
      </w:r>
      <w:proofErr w:type="spellEnd"/>
      <w:r>
        <w:t xml:space="preserve"> and M. </w:t>
      </w:r>
      <w:proofErr w:type="spellStart"/>
      <w:r>
        <w:t>Nooijen</w:t>
      </w:r>
      <w:proofErr w:type="spellEnd"/>
      <w:r>
        <w:t xml:space="preserve">, “Benchmark Applications of Variations of </w:t>
      </w:r>
      <w:proofErr w:type="spellStart"/>
      <w:r>
        <w:t>Mutireference</w:t>
      </w:r>
      <w:proofErr w:type="spellEnd"/>
      <w:r>
        <w:t xml:space="preserve"> Equation of Motion Coupled-Cluster Theory”,  </w:t>
      </w:r>
      <w:r w:rsidRPr="00D9299A">
        <w:rPr>
          <w:i/>
        </w:rPr>
        <w:t>J.</w:t>
      </w:r>
      <w:r>
        <w:rPr>
          <w:i/>
        </w:rPr>
        <w:t xml:space="preserve"> </w:t>
      </w:r>
      <w:proofErr w:type="spellStart"/>
      <w:r w:rsidRPr="00D9299A">
        <w:rPr>
          <w:i/>
        </w:rPr>
        <w:t>Chem</w:t>
      </w:r>
      <w:proofErr w:type="spellEnd"/>
      <w:r w:rsidRPr="00D9299A">
        <w:rPr>
          <w:i/>
        </w:rPr>
        <w:t xml:space="preserve">. Theory </w:t>
      </w:r>
      <w:proofErr w:type="spellStart"/>
      <w:r w:rsidRPr="00D9299A">
        <w:rPr>
          <w:i/>
        </w:rPr>
        <w:t>Comput</w:t>
      </w:r>
      <w:proofErr w:type="spellEnd"/>
      <w:r>
        <w:rPr>
          <w:i/>
        </w:rPr>
        <w:t xml:space="preserve">. </w:t>
      </w:r>
      <w:r>
        <w:t>(</w:t>
      </w:r>
      <w:r w:rsidRPr="00D9299A">
        <w:t>2015</w:t>
      </w:r>
      <w:r>
        <w:t>).</w:t>
      </w:r>
    </w:p>
    <w:p w14:paraId="6F61AF90" w14:textId="50D9B385" w:rsidR="00D9299A" w:rsidRDefault="00D9299A" w:rsidP="008F0B32">
      <w:pPr>
        <w:pStyle w:val="ae"/>
        <w:numPr>
          <w:ilvl w:val="0"/>
          <w:numId w:val="5"/>
        </w:numPr>
        <w:spacing w:line="480" w:lineRule="auto"/>
      </w:pPr>
      <w:r>
        <w:t xml:space="preserve">M. </w:t>
      </w:r>
      <w:proofErr w:type="spellStart"/>
      <w:r>
        <w:t>Nooijen</w:t>
      </w:r>
      <w:proofErr w:type="spellEnd"/>
      <w:r>
        <w:t xml:space="preserve"> and R. J. Bartlett, J.</w:t>
      </w:r>
      <w:r w:rsidR="0056401D">
        <w:t xml:space="preserve"> </w:t>
      </w:r>
      <w:r>
        <w:t xml:space="preserve">Chem. Phys. </w:t>
      </w:r>
      <w:r w:rsidRPr="00D9299A">
        <w:rPr>
          <w:b/>
        </w:rPr>
        <w:t>106</w:t>
      </w:r>
      <w:r>
        <w:t>, 6441 (1997).</w:t>
      </w:r>
    </w:p>
    <w:p w14:paraId="5601B722" w14:textId="4AC8C5F0" w:rsidR="00D9299A" w:rsidRDefault="00D9299A" w:rsidP="00D9299A">
      <w:pPr>
        <w:pStyle w:val="ae"/>
        <w:numPr>
          <w:ilvl w:val="0"/>
          <w:numId w:val="5"/>
        </w:numPr>
        <w:spacing w:line="480" w:lineRule="auto"/>
      </w:pPr>
      <w:r>
        <w:t xml:space="preserve">M. </w:t>
      </w:r>
      <w:proofErr w:type="spellStart"/>
      <w:r>
        <w:t>Nooijen</w:t>
      </w:r>
      <w:proofErr w:type="spellEnd"/>
      <w:r>
        <w:t xml:space="preserve"> and R. J. Bartlett, J.C</w:t>
      </w:r>
      <w:r w:rsidR="0056401D">
        <w:t xml:space="preserve"> </w:t>
      </w:r>
      <w:r>
        <w:t xml:space="preserve">hem. Phys. </w:t>
      </w:r>
      <w:r w:rsidRPr="00D9299A">
        <w:rPr>
          <w:b/>
        </w:rPr>
        <w:t>106</w:t>
      </w:r>
      <w:r>
        <w:t>, 6449 (1997).</w:t>
      </w:r>
    </w:p>
    <w:p w14:paraId="5A4180F8" w14:textId="135E731D" w:rsidR="00D9299A" w:rsidRDefault="00D9299A" w:rsidP="00D9299A">
      <w:pPr>
        <w:pStyle w:val="ae"/>
        <w:numPr>
          <w:ilvl w:val="0"/>
          <w:numId w:val="5"/>
        </w:numPr>
        <w:spacing w:line="480" w:lineRule="auto"/>
      </w:pPr>
      <w:r>
        <w:t xml:space="preserve">M. </w:t>
      </w:r>
      <w:proofErr w:type="spellStart"/>
      <w:r>
        <w:t>Nooijen</w:t>
      </w:r>
      <w:proofErr w:type="spellEnd"/>
      <w:r>
        <w:t xml:space="preserve"> and R. J. Bartlett, J.</w:t>
      </w:r>
      <w:r w:rsidR="0056401D">
        <w:t xml:space="preserve"> </w:t>
      </w:r>
      <w:r>
        <w:t xml:space="preserve">Chem. Phys. </w:t>
      </w:r>
      <w:r w:rsidRPr="00D9299A">
        <w:rPr>
          <w:b/>
        </w:rPr>
        <w:t>10</w:t>
      </w:r>
      <w:r>
        <w:rPr>
          <w:b/>
        </w:rPr>
        <w:t>7</w:t>
      </w:r>
      <w:r>
        <w:t>, 6812 (1997).</w:t>
      </w:r>
    </w:p>
    <w:p w14:paraId="035831D3" w14:textId="548BAA51" w:rsidR="00D9299A" w:rsidRDefault="00D9299A" w:rsidP="00D9299A">
      <w:pPr>
        <w:pStyle w:val="ae"/>
        <w:numPr>
          <w:ilvl w:val="0"/>
          <w:numId w:val="5"/>
        </w:numPr>
        <w:spacing w:line="480" w:lineRule="auto"/>
      </w:pPr>
      <w:r>
        <w:t xml:space="preserve">J. </w:t>
      </w:r>
      <w:proofErr w:type="spellStart"/>
      <w:r>
        <w:t>Geertsen</w:t>
      </w:r>
      <w:proofErr w:type="spellEnd"/>
      <w:r>
        <w:t xml:space="preserve">, M. </w:t>
      </w:r>
      <w:proofErr w:type="spellStart"/>
      <w:r>
        <w:t>Rittby</w:t>
      </w:r>
      <w:proofErr w:type="spellEnd"/>
      <w:r>
        <w:t xml:space="preserve"> and R. J. Bartlett, Chem. Phys. </w:t>
      </w:r>
      <w:proofErr w:type="spellStart"/>
      <w:r>
        <w:t>Lett</w:t>
      </w:r>
      <w:proofErr w:type="spellEnd"/>
      <w:r>
        <w:t xml:space="preserve">. </w:t>
      </w:r>
      <w:r w:rsidR="0056401D">
        <w:t>1</w:t>
      </w:r>
      <w:r>
        <w:t xml:space="preserve">64, </w:t>
      </w:r>
      <w:r w:rsidRPr="0056401D">
        <w:rPr>
          <w:b/>
        </w:rPr>
        <w:t xml:space="preserve">57 </w:t>
      </w:r>
      <w:r>
        <w:t>(1989)</w:t>
      </w:r>
      <w:r w:rsidR="0056401D">
        <w:t>.</w:t>
      </w:r>
    </w:p>
    <w:p w14:paraId="196BC217" w14:textId="7E8F7026" w:rsidR="00D9299A" w:rsidRDefault="00D9299A" w:rsidP="008F0B32">
      <w:pPr>
        <w:pStyle w:val="ae"/>
        <w:numPr>
          <w:ilvl w:val="0"/>
          <w:numId w:val="5"/>
        </w:numPr>
        <w:spacing w:line="480" w:lineRule="auto"/>
      </w:pPr>
      <w:r>
        <w:t xml:space="preserve">D. C. </w:t>
      </w:r>
      <w:proofErr w:type="spellStart"/>
      <w:r>
        <w:t>Comeau</w:t>
      </w:r>
      <w:proofErr w:type="spellEnd"/>
      <w:r>
        <w:t xml:space="preserve"> and R. J. Bartlett, J.</w:t>
      </w:r>
      <w:r w:rsidR="0056401D">
        <w:t xml:space="preserve"> </w:t>
      </w:r>
      <w:r>
        <w:t xml:space="preserve">Chem. Phys. </w:t>
      </w:r>
      <w:proofErr w:type="spellStart"/>
      <w:r>
        <w:t>Lett</w:t>
      </w:r>
      <w:proofErr w:type="spellEnd"/>
      <w:r>
        <w:t xml:space="preserve">. </w:t>
      </w:r>
      <w:r w:rsidRPr="0056401D">
        <w:rPr>
          <w:b/>
        </w:rPr>
        <w:t>207</w:t>
      </w:r>
      <w:r>
        <w:t>, 414 (1993)</w:t>
      </w:r>
      <w:r w:rsidR="0056401D">
        <w:t>.</w:t>
      </w:r>
    </w:p>
    <w:p w14:paraId="7F4C4DDA" w14:textId="5FCE6E25" w:rsidR="00D9299A" w:rsidRDefault="00D9299A" w:rsidP="008F0B32">
      <w:pPr>
        <w:pStyle w:val="ae"/>
        <w:numPr>
          <w:ilvl w:val="0"/>
          <w:numId w:val="5"/>
        </w:numPr>
        <w:spacing w:line="480" w:lineRule="auto"/>
      </w:pPr>
      <w:r>
        <w:t xml:space="preserve">J. </w:t>
      </w:r>
      <w:r w:rsidR="0056401D">
        <w:t>F</w:t>
      </w:r>
      <w:r>
        <w:t xml:space="preserve">. </w:t>
      </w:r>
      <w:r w:rsidR="0056401D">
        <w:t>Stanton</w:t>
      </w:r>
      <w:r>
        <w:t xml:space="preserve"> and R. J. Bartlett, J.</w:t>
      </w:r>
      <w:r w:rsidR="0056401D">
        <w:t xml:space="preserve"> </w:t>
      </w:r>
      <w:r>
        <w:t>Chem. Phys.</w:t>
      </w:r>
      <w:r w:rsidR="0056401D">
        <w:t xml:space="preserve"> </w:t>
      </w:r>
      <w:r w:rsidR="0056401D" w:rsidRPr="0056401D">
        <w:rPr>
          <w:b/>
        </w:rPr>
        <w:t>98</w:t>
      </w:r>
      <w:r w:rsidR="0056401D">
        <w:t>, 7029 (1993).</w:t>
      </w:r>
    </w:p>
    <w:p w14:paraId="736807A3" w14:textId="52F678F8" w:rsidR="0056401D" w:rsidRDefault="0056401D" w:rsidP="008F0B32">
      <w:pPr>
        <w:pStyle w:val="ae"/>
        <w:numPr>
          <w:ilvl w:val="0"/>
          <w:numId w:val="5"/>
        </w:numPr>
        <w:spacing w:line="480" w:lineRule="auto"/>
      </w:pPr>
      <w:r>
        <w:t xml:space="preserve">J. D. Watts and R. J. Bartlett, Chem. Phys. </w:t>
      </w:r>
      <w:proofErr w:type="spellStart"/>
      <w:r>
        <w:t>Lett</w:t>
      </w:r>
      <w:proofErr w:type="spellEnd"/>
      <w:r>
        <w:t xml:space="preserve">. </w:t>
      </w:r>
      <w:r w:rsidRPr="0056401D">
        <w:rPr>
          <w:b/>
        </w:rPr>
        <w:t>233</w:t>
      </w:r>
      <w:r>
        <w:t>, 81 (1995).</w:t>
      </w:r>
    </w:p>
    <w:p w14:paraId="0D11D8AB" w14:textId="5F4ADC9A" w:rsidR="0056401D" w:rsidRDefault="0056401D" w:rsidP="008F0B32">
      <w:pPr>
        <w:pStyle w:val="ae"/>
        <w:numPr>
          <w:ilvl w:val="0"/>
          <w:numId w:val="5"/>
        </w:numPr>
        <w:spacing w:line="480" w:lineRule="auto"/>
      </w:pPr>
      <w:r>
        <w:t xml:space="preserve">K. Kowalski and P. </w:t>
      </w:r>
      <w:proofErr w:type="spellStart"/>
      <w:r>
        <w:t>Piecuch</w:t>
      </w:r>
      <w:proofErr w:type="spellEnd"/>
      <w:r>
        <w:t>. J. Chem. Phys. 120, 1715-1738 (2004).</w:t>
      </w:r>
    </w:p>
    <w:p w14:paraId="0D646387" w14:textId="1D2432ED" w:rsidR="0056401D" w:rsidRDefault="0056401D" w:rsidP="008F0B32">
      <w:pPr>
        <w:pStyle w:val="ae"/>
        <w:numPr>
          <w:ilvl w:val="0"/>
          <w:numId w:val="5"/>
        </w:numPr>
        <w:spacing w:line="480" w:lineRule="auto"/>
      </w:pPr>
      <w:r>
        <w:t xml:space="preserve">P. </w:t>
      </w:r>
      <w:proofErr w:type="spellStart"/>
      <w:r>
        <w:t>Piecuch</w:t>
      </w:r>
      <w:proofErr w:type="spellEnd"/>
      <w:r>
        <w:t>, M.</w:t>
      </w:r>
      <w:r w:rsidR="00475736">
        <w:t xml:space="preserve"> </w:t>
      </w:r>
      <w:proofErr w:type="spellStart"/>
      <w:r>
        <w:t>Wloch</w:t>
      </w:r>
      <w:proofErr w:type="spellEnd"/>
      <w:r>
        <w:t xml:space="preserve">, M. </w:t>
      </w:r>
      <w:proofErr w:type="spellStart"/>
      <w:r>
        <w:t>Lodriguito</w:t>
      </w:r>
      <w:proofErr w:type="spellEnd"/>
      <w:r>
        <w:t xml:space="preserve"> and J. </w:t>
      </w:r>
      <w:proofErr w:type="spellStart"/>
      <w:r>
        <w:t>Gour</w:t>
      </w:r>
      <w:proofErr w:type="spellEnd"/>
      <w:r>
        <w:t>. “</w:t>
      </w:r>
      <w:proofErr w:type="spellStart"/>
      <w:r>
        <w:t>Noniterative</w:t>
      </w:r>
      <w:proofErr w:type="spellEnd"/>
      <w:r>
        <w:t xml:space="preserve"> Coupled- Cluster Methods For Excited Electronic States”, Recent Advances in the Theory of Chemical and Physical Systems, 45-106 (2006).</w:t>
      </w:r>
    </w:p>
    <w:p w14:paraId="0F7A01D2" w14:textId="11F30D0D" w:rsidR="0056401D" w:rsidRDefault="0056401D" w:rsidP="008F0B32">
      <w:pPr>
        <w:pStyle w:val="ae"/>
        <w:numPr>
          <w:ilvl w:val="0"/>
          <w:numId w:val="5"/>
        </w:numPr>
        <w:spacing w:line="480" w:lineRule="auto"/>
      </w:pPr>
      <w:r w:rsidRPr="0056401D">
        <w:t xml:space="preserve">P. </w:t>
      </w:r>
      <w:proofErr w:type="spellStart"/>
      <w:r w:rsidRPr="0056401D">
        <w:t>Piecuch</w:t>
      </w:r>
      <w:proofErr w:type="spellEnd"/>
      <w:r w:rsidRPr="0056401D">
        <w:t xml:space="preserve">, J. Hansen and A. </w:t>
      </w:r>
      <w:proofErr w:type="spellStart"/>
      <w:r w:rsidRPr="0056401D">
        <w:t>Ajala</w:t>
      </w:r>
      <w:proofErr w:type="spellEnd"/>
      <w:r w:rsidRPr="0056401D">
        <w:t xml:space="preserve">. “Benchmarking the completely renormalized equation-of-motion </w:t>
      </w:r>
      <w:r>
        <w:t xml:space="preserve">coupled-cluster approaches for vertical </w:t>
      </w:r>
      <w:r>
        <w:lastRenderedPageBreak/>
        <w:t>excitation energies”, Molecular Physics, Vol. 113, Nos. 19-20, 3085-3127, (2015).</w:t>
      </w:r>
    </w:p>
    <w:p w14:paraId="6EA96F6E" w14:textId="5A6AE506" w:rsidR="00475736" w:rsidRPr="0056401D" w:rsidRDefault="00475736" w:rsidP="008F0B32">
      <w:pPr>
        <w:pStyle w:val="ae"/>
        <w:numPr>
          <w:ilvl w:val="0"/>
          <w:numId w:val="5"/>
        </w:numPr>
        <w:spacing w:line="480" w:lineRule="auto"/>
      </w:pPr>
      <w:r>
        <w:t xml:space="preserve">P. </w:t>
      </w:r>
      <w:proofErr w:type="spellStart"/>
      <w:r>
        <w:t>Piecuch</w:t>
      </w:r>
      <w:proofErr w:type="spellEnd"/>
      <w:r>
        <w:t xml:space="preserve">, J. </w:t>
      </w:r>
      <w:proofErr w:type="spellStart"/>
      <w:r>
        <w:t>Gour</w:t>
      </w:r>
      <w:proofErr w:type="spellEnd"/>
      <w:r>
        <w:t xml:space="preserve"> and M. </w:t>
      </w:r>
      <w:proofErr w:type="spellStart"/>
      <w:r>
        <w:t>Wloch</w:t>
      </w:r>
      <w:proofErr w:type="spellEnd"/>
      <w:r>
        <w:t>. “ Left-</w:t>
      </w:r>
      <w:proofErr w:type="spellStart"/>
      <w:r>
        <w:t>Eigenstate</w:t>
      </w:r>
      <w:proofErr w:type="spellEnd"/>
      <w:r>
        <w:t xml:space="preserve"> Completely </w:t>
      </w:r>
      <w:proofErr w:type="spellStart"/>
      <w:r>
        <w:t>Renormalised</w:t>
      </w:r>
      <w:proofErr w:type="spellEnd"/>
      <w:r w:rsidRPr="00475736">
        <w:t xml:space="preserve"> </w:t>
      </w:r>
      <w:r>
        <w:t>E</w:t>
      </w:r>
      <w:r w:rsidRPr="0056401D">
        <w:t>quatio</w:t>
      </w:r>
      <w:r>
        <w:t>n-of-M</w:t>
      </w:r>
      <w:r w:rsidRPr="0056401D">
        <w:t xml:space="preserve">otion </w:t>
      </w:r>
      <w:r>
        <w:t>Coupled-C</w:t>
      </w:r>
      <w:r>
        <w:t>luster</w:t>
      </w:r>
      <w:r>
        <w:t xml:space="preserve"> Methods: Review of Key Concepts, Extension to Excited States of Open-shell System, and Comparison with Electron-Attached and ionized Approaches”, International Journal of Quantum Chemistry, </w:t>
      </w:r>
      <w:proofErr w:type="spellStart"/>
      <w:r>
        <w:t>Vol</w:t>
      </w:r>
      <w:proofErr w:type="spellEnd"/>
      <w:r>
        <w:t xml:space="preserve"> 109, 3268-3304 (2009).</w:t>
      </w:r>
    </w:p>
    <w:p w14:paraId="00A82A51" w14:textId="77777777" w:rsidR="00D9299A" w:rsidRDefault="00D9299A" w:rsidP="00D9299A">
      <w:pPr>
        <w:pStyle w:val="ae"/>
        <w:numPr>
          <w:ilvl w:val="0"/>
          <w:numId w:val="5"/>
        </w:numPr>
        <w:spacing w:line="480" w:lineRule="auto"/>
      </w:pPr>
      <w:r w:rsidRPr="00814036">
        <w:t xml:space="preserve">T. D. Crawford and H. F. Schaefer, “An Introduction to Coupled Cluster Theory for Computational Chemists”, Reviews of Computational Chemistry; </w:t>
      </w:r>
      <w:proofErr w:type="spellStart"/>
      <w:r w:rsidRPr="00814036">
        <w:t>Lipkowitz</w:t>
      </w:r>
      <w:proofErr w:type="spellEnd"/>
      <w:r w:rsidRPr="00814036">
        <w:t>, K. B., Boyd, D. B., Eds</w:t>
      </w:r>
      <w:proofErr w:type="gramStart"/>
      <w:r w:rsidRPr="00814036">
        <w:t>.;</w:t>
      </w:r>
      <w:proofErr w:type="gramEnd"/>
      <w:r w:rsidRPr="00814036">
        <w:t xml:space="preserve"> VCH Publishers: New York, </w:t>
      </w:r>
      <w:r w:rsidRPr="00814036">
        <w:rPr>
          <w:i/>
          <w:iCs/>
        </w:rPr>
        <w:t>2000</w:t>
      </w:r>
      <w:r w:rsidRPr="00814036">
        <w:t>; Vol. 14.</w:t>
      </w:r>
    </w:p>
    <w:p w14:paraId="1C74F865" w14:textId="70DC42BE" w:rsidR="00D9299A" w:rsidRDefault="00475736" w:rsidP="008F0B32">
      <w:pPr>
        <w:pStyle w:val="ae"/>
        <w:numPr>
          <w:ilvl w:val="0"/>
          <w:numId w:val="5"/>
        </w:numPr>
        <w:spacing w:line="480" w:lineRule="auto"/>
      </w:pPr>
      <w:r>
        <w:t xml:space="preserve">M. </w:t>
      </w:r>
      <w:proofErr w:type="spellStart"/>
      <w:r>
        <w:t>Nooijen</w:t>
      </w:r>
      <w:proofErr w:type="spellEnd"/>
      <w:r>
        <w:t xml:space="preserve">. “Similarity transformed equation of motion coupled-cluster study of excited states of </w:t>
      </w:r>
      <w:proofErr w:type="spellStart"/>
      <w:r>
        <w:t>seleted</w:t>
      </w:r>
      <w:proofErr w:type="spellEnd"/>
      <w:r>
        <w:t xml:space="preserve"> </w:t>
      </w:r>
      <w:proofErr w:type="spellStart"/>
      <w:r>
        <w:t>azabenenes</w:t>
      </w:r>
      <w:proofErr w:type="spellEnd"/>
      <w:r>
        <w:t xml:space="preserve">.” </w:t>
      </w:r>
      <w:proofErr w:type="spellStart"/>
      <w:r>
        <w:t>Spectrochimica</w:t>
      </w:r>
      <w:proofErr w:type="spellEnd"/>
      <w:r>
        <w:t xml:space="preserve"> </w:t>
      </w:r>
      <w:proofErr w:type="spellStart"/>
      <w:r>
        <w:t>Acta</w:t>
      </w:r>
      <w:proofErr w:type="spellEnd"/>
      <w:r>
        <w:t xml:space="preserve"> Part A 55 (1999) 539-559.</w:t>
      </w:r>
      <w:bookmarkStart w:id="0" w:name="_GoBack"/>
      <w:bookmarkEnd w:id="0"/>
    </w:p>
    <w:p w14:paraId="2A2171BC" w14:textId="77777777" w:rsidR="008F0B32" w:rsidRDefault="008F0B32" w:rsidP="00214215">
      <w:pPr>
        <w:pStyle w:val="ae"/>
        <w:spacing w:line="480" w:lineRule="auto"/>
        <w:ind w:left="480"/>
      </w:pPr>
    </w:p>
    <w:p w14:paraId="16760391" w14:textId="77777777" w:rsidR="00D161EF" w:rsidRDefault="00D161EF" w:rsidP="00214215">
      <w:pPr>
        <w:pStyle w:val="ae"/>
        <w:spacing w:line="480" w:lineRule="auto"/>
        <w:ind w:left="480"/>
      </w:pPr>
    </w:p>
    <w:p w14:paraId="1590DAC5" w14:textId="77777777" w:rsidR="00D161EF" w:rsidRPr="00D161EF" w:rsidRDefault="00D161EF" w:rsidP="00214215">
      <w:pPr>
        <w:pStyle w:val="ae"/>
        <w:spacing w:line="480" w:lineRule="auto"/>
        <w:ind w:left="480"/>
        <w:rPr>
          <w:lang w:val="en-US"/>
        </w:rPr>
      </w:pPr>
    </w:p>
    <w:p w14:paraId="6D9E0998" w14:textId="77777777" w:rsidR="00D161EF" w:rsidRDefault="00D161EF" w:rsidP="00214215">
      <w:pPr>
        <w:pStyle w:val="ae"/>
        <w:spacing w:line="480" w:lineRule="auto"/>
        <w:ind w:left="480"/>
      </w:pPr>
    </w:p>
    <w:p w14:paraId="62E3030E" w14:textId="77777777" w:rsidR="00D161EF" w:rsidRDefault="00D161EF" w:rsidP="00214215">
      <w:pPr>
        <w:pStyle w:val="ae"/>
        <w:spacing w:line="480" w:lineRule="auto"/>
        <w:ind w:left="480"/>
      </w:pPr>
    </w:p>
    <w:p w14:paraId="52AB134C" w14:textId="77777777" w:rsidR="00D161EF" w:rsidRDefault="00D161EF" w:rsidP="00214215">
      <w:pPr>
        <w:pStyle w:val="ae"/>
        <w:spacing w:line="480" w:lineRule="auto"/>
        <w:ind w:left="480"/>
      </w:pPr>
    </w:p>
    <w:p w14:paraId="08101FBB" w14:textId="77777777" w:rsidR="00D161EF" w:rsidRDefault="00D161EF" w:rsidP="00214215">
      <w:pPr>
        <w:pStyle w:val="ae"/>
        <w:spacing w:line="480" w:lineRule="auto"/>
        <w:ind w:left="480"/>
      </w:pPr>
    </w:p>
    <w:p w14:paraId="42184B05" w14:textId="77777777" w:rsidR="00D161EF" w:rsidRDefault="00D161EF" w:rsidP="00214215">
      <w:pPr>
        <w:pStyle w:val="ae"/>
        <w:spacing w:line="480" w:lineRule="auto"/>
        <w:ind w:left="480"/>
      </w:pPr>
    </w:p>
    <w:p w14:paraId="3B220F04" w14:textId="77777777" w:rsidR="00D161EF" w:rsidRDefault="00D161EF" w:rsidP="00214215">
      <w:pPr>
        <w:pStyle w:val="ae"/>
        <w:spacing w:line="480" w:lineRule="auto"/>
        <w:ind w:left="480"/>
      </w:pPr>
    </w:p>
    <w:p w14:paraId="4598ED5F" w14:textId="77777777" w:rsidR="00207672" w:rsidRDefault="00207672" w:rsidP="00214215">
      <w:pPr>
        <w:pStyle w:val="ae"/>
        <w:spacing w:line="480" w:lineRule="auto"/>
        <w:ind w:left="480"/>
      </w:pPr>
    </w:p>
    <w:p w14:paraId="16D72BE8" w14:textId="683D2591" w:rsidR="00207672" w:rsidRDefault="00207672" w:rsidP="00214215">
      <w:pPr>
        <w:pStyle w:val="ae"/>
        <w:spacing w:line="480" w:lineRule="auto"/>
        <w:ind w:left="480"/>
      </w:pPr>
    </w:p>
    <w:p w14:paraId="450FEB5F" w14:textId="77777777" w:rsidR="00207672" w:rsidRDefault="00207672" w:rsidP="00214215">
      <w:pPr>
        <w:pStyle w:val="ae"/>
        <w:spacing w:line="480" w:lineRule="auto"/>
        <w:ind w:left="480"/>
      </w:pPr>
    </w:p>
    <w:p w14:paraId="0EC563F9" w14:textId="77777777" w:rsidR="00207672" w:rsidRDefault="00207672" w:rsidP="00214215">
      <w:pPr>
        <w:pStyle w:val="ae"/>
        <w:spacing w:line="480" w:lineRule="auto"/>
        <w:ind w:left="480"/>
      </w:pPr>
    </w:p>
    <w:p w14:paraId="2B5121A2" w14:textId="77777777" w:rsidR="00A749F3" w:rsidRDefault="00A749F3" w:rsidP="00214215">
      <w:pPr>
        <w:pStyle w:val="ae"/>
        <w:spacing w:line="480" w:lineRule="auto"/>
        <w:ind w:left="480"/>
      </w:pPr>
    </w:p>
    <w:p w14:paraId="7F06FCE7" w14:textId="77777777" w:rsidR="00A749F3" w:rsidRPr="00214215" w:rsidRDefault="00A749F3" w:rsidP="00214215">
      <w:pPr>
        <w:pStyle w:val="ae"/>
        <w:spacing w:line="480" w:lineRule="auto"/>
        <w:ind w:left="480"/>
      </w:pPr>
    </w:p>
    <w:p w14:paraId="194DC738" w14:textId="77777777" w:rsidR="00214215" w:rsidRDefault="00214215" w:rsidP="00214215">
      <w:pPr>
        <w:pStyle w:val="ae"/>
        <w:spacing w:line="480" w:lineRule="auto"/>
        <w:ind w:left="480"/>
        <w:rPr>
          <w:b/>
          <w:sz w:val="28"/>
          <w:szCs w:val="28"/>
        </w:rPr>
      </w:pPr>
    </w:p>
    <w:p w14:paraId="57E062E5" w14:textId="77777777" w:rsidR="00214215" w:rsidRDefault="00214215" w:rsidP="00214215">
      <w:pPr>
        <w:pStyle w:val="ae"/>
        <w:spacing w:line="480" w:lineRule="auto"/>
        <w:ind w:left="480"/>
        <w:rPr>
          <w:b/>
          <w:sz w:val="28"/>
          <w:szCs w:val="28"/>
        </w:rPr>
      </w:pPr>
    </w:p>
    <w:p w14:paraId="563EC3D5" w14:textId="77777777" w:rsidR="00214215" w:rsidRDefault="00214215" w:rsidP="00214215">
      <w:pPr>
        <w:pStyle w:val="ae"/>
        <w:spacing w:line="480" w:lineRule="auto"/>
        <w:ind w:left="480"/>
        <w:rPr>
          <w:b/>
          <w:sz w:val="28"/>
          <w:szCs w:val="28"/>
        </w:rPr>
      </w:pPr>
    </w:p>
    <w:p w14:paraId="40EB97A6" w14:textId="77777777" w:rsidR="00214215" w:rsidRPr="00214215" w:rsidRDefault="00214215" w:rsidP="00214215">
      <w:pPr>
        <w:spacing w:line="480" w:lineRule="auto"/>
        <w:rPr>
          <w:b/>
          <w:sz w:val="28"/>
          <w:szCs w:val="28"/>
        </w:rPr>
      </w:pPr>
    </w:p>
    <w:sectPr w:rsidR="00214215" w:rsidRPr="00214215" w:rsidSect="00550231">
      <w:pgSz w:w="11900" w:h="16840"/>
      <w:pgMar w:top="1440" w:right="1588" w:bottom="1440" w:left="192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1222C" w14:textId="77777777" w:rsidR="0056401D" w:rsidRDefault="0056401D" w:rsidP="00865BC1">
      <w:r>
        <w:separator/>
      </w:r>
    </w:p>
  </w:endnote>
  <w:endnote w:type="continuationSeparator" w:id="0">
    <w:p w14:paraId="3768B3FB" w14:textId="77777777" w:rsidR="0056401D" w:rsidRDefault="0056401D" w:rsidP="0086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25246" w14:textId="77777777" w:rsidR="0056401D" w:rsidRDefault="0056401D" w:rsidP="00550231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42AFA9CF" w14:textId="77777777" w:rsidR="0056401D" w:rsidRDefault="0056401D" w:rsidP="00E44F86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B2CBC" w14:textId="77777777" w:rsidR="0056401D" w:rsidRDefault="0056401D" w:rsidP="00550231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75736">
      <w:rPr>
        <w:rStyle w:val="af0"/>
        <w:noProof/>
      </w:rPr>
      <w:t>8</w:t>
    </w:r>
    <w:r>
      <w:rPr>
        <w:rStyle w:val="af0"/>
      </w:rPr>
      <w:fldChar w:fldCharType="end"/>
    </w:r>
  </w:p>
  <w:p w14:paraId="1FD378AE" w14:textId="24203295" w:rsidR="0056401D" w:rsidRDefault="0056401D" w:rsidP="00E44F86">
    <w:pPr>
      <w:spacing w:line="14" w:lineRule="auto"/>
      <w:ind w:right="36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8B916" w14:textId="3E846D9B" w:rsidR="0056401D" w:rsidRPr="00D035A9" w:rsidRDefault="0056401D" w:rsidP="009D54E0">
    <w:pPr>
      <w:pStyle w:val="aa"/>
      <w:spacing w:line="272" w:lineRule="exact"/>
      <w:ind w:left="20"/>
      <w:rPr>
        <w:vertAlign w:val="superscript"/>
        <w:lang w:eastAsia="zh-CN"/>
      </w:rPr>
    </w:pPr>
    <w:r>
      <w:rPr>
        <w:lang w:eastAsia="zh-CN"/>
      </w:rPr>
      <w:t xml:space="preserve">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43A49" w14:textId="77777777" w:rsidR="0056401D" w:rsidRDefault="0056401D" w:rsidP="00865BC1">
      <w:r>
        <w:separator/>
      </w:r>
    </w:p>
  </w:footnote>
  <w:footnote w:type="continuationSeparator" w:id="0">
    <w:p w14:paraId="628362E1" w14:textId="77777777" w:rsidR="0056401D" w:rsidRDefault="0056401D" w:rsidP="0086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6F2D"/>
    <w:multiLevelType w:val="hybridMultilevel"/>
    <w:tmpl w:val="6074B2DA"/>
    <w:lvl w:ilvl="0" w:tplc="38C2C5E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230C42"/>
    <w:multiLevelType w:val="hybridMultilevel"/>
    <w:tmpl w:val="58040F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6347B"/>
    <w:multiLevelType w:val="hybridMultilevel"/>
    <w:tmpl w:val="3338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BC5C12"/>
    <w:multiLevelType w:val="hybridMultilevel"/>
    <w:tmpl w:val="FF6C68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81B0E"/>
    <w:multiLevelType w:val="hybridMultilevel"/>
    <w:tmpl w:val="0A722382"/>
    <w:lvl w:ilvl="0" w:tplc="2A4C3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F1A528E"/>
    <w:multiLevelType w:val="hybridMultilevel"/>
    <w:tmpl w:val="9DE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34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D5"/>
    <w:rsid w:val="00000B3F"/>
    <w:rsid w:val="0000540F"/>
    <w:rsid w:val="00013E65"/>
    <w:rsid w:val="00017931"/>
    <w:rsid w:val="0002339E"/>
    <w:rsid w:val="00026F97"/>
    <w:rsid w:val="00027405"/>
    <w:rsid w:val="00030DA9"/>
    <w:rsid w:val="00033504"/>
    <w:rsid w:val="00045002"/>
    <w:rsid w:val="00046A26"/>
    <w:rsid w:val="00046EC2"/>
    <w:rsid w:val="00050299"/>
    <w:rsid w:val="0005136F"/>
    <w:rsid w:val="000674A1"/>
    <w:rsid w:val="0007514A"/>
    <w:rsid w:val="000767BA"/>
    <w:rsid w:val="00076967"/>
    <w:rsid w:val="00077EF7"/>
    <w:rsid w:val="00084864"/>
    <w:rsid w:val="00090536"/>
    <w:rsid w:val="00094FF2"/>
    <w:rsid w:val="000A549C"/>
    <w:rsid w:val="000A54CC"/>
    <w:rsid w:val="000B50EA"/>
    <w:rsid w:val="000B5B55"/>
    <w:rsid w:val="000B6FA4"/>
    <w:rsid w:val="000C1C6D"/>
    <w:rsid w:val="000C6409"/>
    <w:rsid w:val="000C6795"/>
    <w:rsid w:val="000C7592"/>
    <w:rsid w:val="000D5B93"/>
    <w:rsid w:val="000D5BB1"/>
    <w:rsid w:val="000D61ED"/>
    <w:rsid w:val="000E5F4D"/>
    <w:rsid w:val="0010190D"/>
    <w:rsid w:val="00110809"/>
    <w:rsid w:val="00115157"/>
    <w:rsid w:val="00117B15"/>
    <w:rsid w:val="00131BE8"/>
    <w:rsid w:val="001327AA"/>
    <w:rsid w:val="00143B9D"/>
    <w:rsid w:val="001465D8"/>
    <w:rsid w:val="00147E09"/>
    <w:rsid w:val="00151344"/>
    <w:rsid w:val="0015141B"/>
    <w:rsid w:val="00151A01"/>
    <w:rsid w:val="00153077"/>
    <w:rsid w:val="001573BF"/>
    <w:rsid w:val="00161C56"/>
    <w:rsid w:val="001630B9"/>
    <w:rsid w:val="001636F8"/>
    <w:rsid w:val="00166391"/>
    <w:rsid w:val="00170EBF"/>
    <w:rsid w:val="00172C17"/>
    <w:rsid w:val="00184F49"/>
    <w:rsid w:val="001979AE"/>
    <w:rsid w:val="001A3BAA"/>
    <w:rsid w:val="001C37D0"/>
    <w:rsid w:val="001D1AB0"/>
    <w:rsid w:val="001D491E"/>
    <w:rsid w:val="001D5295"/>
    <w:rsid w:val="001E49A5"/>
    <w:rsid w:val="001E506B"/>
    <w:rsid w:val="001F3917"/>
    <w:rsid w:val="001F5109"/>
    <w:rsid w:val="00204D4B"/>
    <w:rsid w:val="00204DD3"/>
    <w:rsid w:val="00207672"/>
    <w:rsid w:val="00207F20"/>
    <w:rsid w:val="0021022C"/>
    <w:rsid w:val="0021107D"/>
    <w:rsid w:val="00214215"/>
    <w:rsid w:val="00214F3A"/>
    <w:rsid w:val="00220A87"/>
    <w:rsid w:val="00220D38"/>
    <w:rsid w:val="002336B4"/>
    <w:rsid w:val="002372CD"/>
    <w:rsid w:val="002449A2"/>
    <w:rsid w:val="00253196"/>
    <w:rsid w:val="00256E20"/>
    <w:rsid w:val="0026011F"/>
    <w:rsid w:val="00260880"/>
    <w:rsid w:val="002635F6"/>
    <w:rsid w:val="002666CA"/>
    <w:rsid w:val="00270FCF"/>
    <w:rsid w:val="0028371E"/>
    <w:rsid w:val="00287F80"/>
    <w:rsid w:val="002920F7"/>
    <w:rsid w:val="00294B2F"/>
    <w:rsid w:val="002A69DF"/>
    <w:rsid w:val="002A762D"/>
    <w:rsid w:val="002B14AA"/>
    <w:rsid w:val="002B225E"/>
    <w:rsid w:val="002B486C"/>
    <w:rsid w:val="002B6085"/>
    <w:rsid w:val="002C11CA"/>
    <w:rsid w:val="002D1645"/>
    <w:rsid w:val="002E2AAE"/>
    <w:rsid w:val="002E4870"/>
    <w:rsid w:val="002F4D82"/>
    <w:rsid w:val="002F7659"/>
    <w:rsid w:val="003002B2"/>
    <w:rsid w:val="00306154"/>
    <w:rsid w:val="00306637"/>
    <w:rsid w:val="0031653D"/>
    <w:rsid w:val="00316586"/>
    <w:rsid w:val="00321D9A"/>
    <w:rsid w:val="00322715"/>
    <w:rsid w:val="00322FE3"/>
    <w:rsid w:val="00324BB6"/>
    <w:rsid w:val="003262F9"/>
    <w:rsid w:val="003309B0"/>
    <w:rsid w:val="00333791"/>
    <w:rsid w:val="00333CB2"/>
    <w:rsid w:val="00334401"/>
    <w:rsid w:val="00336995"/>
    <w:rsid w:val="00344B18"/>
    <w:rsid w:val="003513B5"/>
    <w:rsid w:val="00353BEC"/>
    <w:rsid w:val="0036153D"/>
    <w:rsid w:val="00362E7B"/>
    <w:rsid w:val="00380523"/>
    <w:rsid w:val="00391CDB"/>
    <w:rsid w:val="0039497A"/>
    <w:rsid w:val="003A470E"/>
    <w:rsid w:val="003B15E8"/>
    <w:rsid w:val="003B50D2"/>
    <w:rsid w:val="003C043B"/>
    <w:rsid w:val="003C134D"/>
    <w:rsid w:val="003C622A"/>
    <w:rsid w:val="003C7561"/>
    <w:rsid w:val="003E146E"/>
    <w:rsid w:val="003E17E2"/>
    <w:rsid w:val="003E609D"/>
    <w:rsid w:val="003E61D6"/>
    <w:rsid w:val="003F35F0"/>
    <w:rsid w:val="003F6905"/>
    <w:rsid w:val="00403BD6"/>
    <w:rsid w:val="00403CA4"/>
    <w:rsid w:val="00405892"/>
    <w:rsid w:val="00406980"/>
    <w:rsid w:val="00434357"/>
    <w:rsid w:val="00435E36"/>
    <w:rsid w:val="004368DF"/>
    <w:rsid w:val="00436CC8"/>
    <w:rsid w:val="00436F5A"/>
    <w:rsid w:val="0044325E"/>
    <w:rsid w:val="00443BB0"/>
    <w:rsid w:val="00445992"/>
    <w:rsid w:val="00454E03"/>
    <w:rsid w:val="00457A65"/>
    <w:rsid w:val="004619A9"/>
    <w:rsid w:val="00475736"/>
    <w:rsid w:val="0048448A"/>
    <w:rsid w:val="00484CE6"/>
    <w:rsid w:val="004A6D2B"/>
    <w:rsid w:val="004B63F0"/>
    <w:rsid w:val="004C0F80"/>
    <w:rsid w:val="004C18A0"/>
    <w:rsid w:val="004C5502"/>
    <w:rsid w:val="004D25D9"/>
    <w:rsid w:val="004D3D9D"/>
    <w:rsid w:val="004D696B"/>
    <w:rsid w:val="004D6F47"/>
    <w:rsid w:val="004E4052"/>
    <w:rsid w:val="004E4EBA"/>
    <w:rsid w:val="004F0CF4"/>
    <w:rsid w:val="004F653A"/>
    <w:rsid w:val="004F75DA"/>
    <w:rsid w:val="004F7E3F"/>
    <w:rsid w:val="00504967"/>
    <w:rsid w:val="005128B1"/>
    <w:rsid w:val="005133D0"/>
    <w:rsid w:val="0051519F"/>
    <w:rsid w:val="005274E9"/>
    <w:rsid w:val="00534C3B"/>
    <w:rsid w:val="00535C37"/>
    <w:rsid w:val="00540CE3"/>
    <w:rsid w:val="00541EF0"/>
    <w:rsid w:val="00550231"/>
    <w:rsid w:val="0055230E"/>
    <w:rsid w:val="00556F63"/>
    <w:rsid w:val="005613FF"/>
    <w:rsid w:val="0056401D"/>
    <w:rsid w:val="0057143A"/>
    <w:rsid w:val="00571856"/>
    <w:rsid w:val="00572907"/>
    <w:rsid w:val="00572D1A"/>
    <w:rsid w:val="00574876"/>
    <w:rsid w:val="00576159"/>
    <w:rsid w:val="00577F9C"/>
    <w:rsid w:val="00590DDE"/>
    <w:rsid w:val="00592F52"/>
    <w:rsid w:val="00593BBA"/>
    <w:rsid w:val="00593D65"/>
    <w:rsid w:val="0059494E"/>
    <w:rsid w:val="0059695F"/>
    <w:rsid w:val="005A722F"/>
    <w:rsid w:val="005B660F"/>
    <w:rsid w:val="005C0A6F"/>
    <w:rsid w:val="005C2EA8"/>
    <w:rsid w:val="005D5504"/>
    <w:rsid w:val="005E0D53"/>
    <w:rsid w:val="005E29AA"/>
    <w:rsid w:val="005E3386"/>
    <w:rsid w:val="00603687"/>
    <w:rsid w:val="006054F6"/>
    <w:rsid w:val="00614A4F"/>
    <w:rsid w:val="00617C5E"/>
    <w:rsid w:val="00620B82"/>
    <w:rsid w:val="006220FE"/>
    <w:rsid w:val="0062591D"/>
    <w:rsid w:val="00626ABF"/>
    <w:rsid w:val="00633904"/>
    <w:rsid w:val="00633FBB"/>
    <w:rsid w:val="006340B4"/>
    <w:rsid w:val="0065173E"/>
    <w:rsid w:val="006636BB"/>
    <w:rsid w:val="00666B3D"/>
    <w:rsid w:val="0066776A"/>
    <w:rsid w:val="006750A9"/>
    <w:rsid w:val="00676F84"/>
    <w:rsid w:val="00684D3B"/>
    <w:rsid w:val="006B09A2"/>
    <w:rsid w:val="006B3BAC"/>
    <w:rsid w:val="006D7007"/>
    <w:rsid w:val="006D71F3"/>
    <w:rsid w:val="006D7EE9"/>
    <w:rsid w:val="006F65DD"/>
    <w:rsid w:val="0070656E"/>
    <w:rsid w:val="00706A98"/>
    <w:rsid w:val="00724E8A"/>
    <w:rsid w:val="007311C9"/>
    <w:rsid w:val="00734744"/>
    <w:rsid w:val="0074606B"/>
    <w:rsid w:val="00751AE3"/>
    <w:rsid w:val="007537B1"/>
    <w:rsid w:val="00754455"/>
    <w:rsid w:val="00762733"/>
    <w:rsid w:val="00767615"/>
    <w:rsid w:val="007802C6"/>
    <w:rsid w:val="007818ED"/>
    <w:rsid w:val="007832D6"/>
    <w:rsid w:val="00783757"/>
    <w:rsid w:val="007900E6"/>
    <w:rsid w:val="00791B53"/>
    <w:rsid w:val="00792DD7"/>
    <w:rsid w:val="007A4338"/>
    <w:rsid w:val="007A5DE5"/>
    <w:rsid w:val="007B0A82"/>
    <w:rsid w:val="007B40BD"/>
    <w:rsid w:val="007B5446"/>
    <w:rsid w:val="007C044C"/>
    <w:rsid w:val="007D2104"/>
    <w:rsid w:val="007E4033"/>
    <w:rsid w:val="007E72F5"/>
    <w:rsid w:val="007E7F58"/>
    <w:rsid w:val="007F08CB"/>
    <w:rsid w:val="00813614"/>
    <w:rsid w:val="00814614"/>
    <w:rsid w:val="00821979"/>
    <w:rsid w:val="00822129"/>
    <w:rsid w:val="00822947"/>
    <w:rsid w:val="00824A30"/>
    <w:rsid w:val="00826445"/>
    <w:rsid w:val="00844708"/>
    <w:rsid w:val="00857D4C"/>
    <w:rsid w:val="00865BC1"/>
    <w:rsid w:val="008720DE"/>
    <w:rsid w:val="0087241D"/>
    <w:rsid w:val="00873288"/>
    <w:rsid w:val="00873E6A"/>
    <w:rsid w:val="008811C8"/>
    <w:rsid w:val="00882CE3"/>
    <w:rsid w:val="00894D06"/>
    <w:rsid w:val="008A6ABB"/>
    <w:rsid w:val="008C3298"/>
    <w:rsid w:val="008C4873"/>
    <w:rsid w:val="008C7352"/>
    <w:rsid w:val="008D2114"/>
    <w:rsid w:val="008D23A0"/>
    <w:rsid w:val="008D3BA4"/>
    <w:rsid w:val="008E06E7"/>
    <w:rsid w:val="008F0B32"/>
    <w:rsid w:val="008F55DC"/>
    <w:rsid w:val="008F7A88"/>
    <w:rsid w:val="00907248"/>
    <w:rsid w:val="009072AD"/>
    <w:rsid w:val="00907ECD"/>
    <w:rsid w:val="00907FFC"/>
    <w:rsid w:val="009126D9"/>
    <w:rsid w:val="00912F85"/>
    <w:rsid w:val="00915646"/>
    <w:rsid w:val="00916066"/>
    <w:rsid w:val="00920DA9"/>
    <w:rsid w:val="00933FB0"/>
    <w:rsid w:val="00941C13"/>
    <w:rsid w:val="00944C0C"/>
    <w:rsid w:val="00960DB2"/>
    <w:rsid w:val="00960EB8"/>
    <w:rsid w:val="009610B1"/>
    <w:rsid w:val="00966D60"/>
    <w:rsid w:val="00967AD0"/>
    <w:rsid w:val="00967BD5"/>
    <w:rsid w:val="009871E9"/>
    <w:rsid w:val="009934D9"/>
    <w:rsid w:val="009978E9"/>
    <w:rsid w:val="009A05FE"/>
    <w:rsid w:val="009A4A6E"/>
    <w:rsid w:val="009B5FC6"/>
    <w:rsid w:val="009C0B2F"/>
    <w:rsid w:val="009C6665"/>
    <w:rsid w:val="009C6F3D"/>
    <w:rsid w:val="009D4A34"/>
    <w:rsid w:val="009D54E0"/>
    <w:rsid w:val="009D5CA1"/>
    <w:rsid w:val="009E507D"/>
    <w:rsid w:val="009E59F0"/>
    <w:rsid w:val="009E6A8C"/>
    <w:rsid w:val="009E7965"/>
    <w:rsid w:val="009F6A4F"/>
    <w:rsid w:val="009F7F6D"/>
    <w:rsid w:val="00A03378"/>
    <w:rsid w:val="00A07ADA"/>
    <w:rsid w:val="00A10DED"/>
    <w:rsid w:val="00A21794"/>
    <w:rsid w:val="00A252FB"/>
    <w:rsid w:val="00A25433"/>
    <w:rsid w:val="00A27948"/>
    <w:rsid w:val="00A318E0"/>
    <w:rsid w:val="00A45B51"/>
    <w:rsid w:val="00A47181"/>
    <w:rsid w:val="00A471FD"/>
    <w:rsid w:val="00A56A16"/>
    <w:rsid w:val="00A573D4"/>
    <w:rsid w:val="00A6094F"/>
    <w:rsid w:val="00A64B2B"/>
    <w:rsid w:val="00A70E8E"/>
    <w:rsid w:val="00A71F31"/>
    <w:rsid w:val="00A73E68"/>
    <w:rsid w:val="00A749F3"/>
    <w:rsid w:val="00A82F3B"/>
    <w:rsid w:val="00A8446E"/>
    <w:rsid w:val="00A864A3"/>
    <w:rsid w:val="00A9308A"/>
    <w:rsid w:val="00A95500"/>
    <w:rsid w:val="00A97349"/>
    <w:rsid w:val="00AA041B"/>
    <w:rsid w:val="00AB0E93"/>
    <w:rsid w:val="00AB46FC"/>
    <w:rsid w:val="00AB5835"/>
    <w:rsid w:val="00AB635C"/>
    <w:rsid w:val="00AC1304"/>
    <w:rsid w:val="00AC1D24"/>
    <w:rsid w:val="00AD0258"/>
    <w:rsid w:val="00AE01F6"/>
    <w:rsid w:val="00AE5032"/>
    <w:rsid w:val="00AF02A4"/>
    <w:rsid w:val="00AF09E2"/>
    <w:rsid w:val="00B07801"/>
    <w:rsid w:val="00B20DC7"/>
    <w:rsid w:val="00B235F3"/>
    <w:rsid w:val="00B30C99"/>
    <w:rsid w:val="00B318C7"/>
    <w:rsid w:val="00B330D9"/>
    <w:rsid w:val="00B43005"/>
    <w:rsid w:val="00B45929"/>
    <w:rsid w:val="00B47CE7"/>
    <w:rsid w:val="00B57668"/>
    <w:rsid w:val="00B74E5A"/>
    <w:rsid w:val="00B75FB3"/>
    <w:rsid w:val="00B7695E"/>
    <w:rsid w:val="00B778A6"/>
    <w:rsid w:val="00B80A6E"/>
    <w:rsid w:val="00B80C8F"/>
    <w:rsid w:val="00B82841"/>
    <w:rsid w:val="00B86B50"/>
    <w:rsid w:val="00B95EC8"/>
    <w:rsid w:val="00BA0DA4"/>
    <w:rsid w:val="00BA2E9E"/>
    <w:rsid w:val="00BA494C"/>
    <w:rsid w:val="00BB0698"/>
    <w:rsid w:val="00BB2EFF"/>
    <w:rsid w:val="00BB5F4E"/>
    <w:rsid w:val="00BB78C0"/>
    <w:rsid w:val="00BC1A0C"/>
    <w:rsid w:val="00BC32DF"/>
    <w:rsid w:val="00BD1548"/>
    <w:rsid w:val="00BE77D3"/>
    <w:rsid w:val="00BE7C08"/>
    <w:rsid w:val="00BF5CEE"/>
    <w:rsid w:val="00BF6398"/>
    <w:rsid w:val="00BF6C8D"/>
    <w:rsid w:val="00BF77DA"/>
    <w:rsid w:val="00C013BC"/>
    <w:rsid w:val="00C107D4"/>
    <w:rsid w:val="00C12F12"/>
    <w:rsid w:val="00C17708"/>
    <w:rsid w:val="00C2041E"/>
    <w:rsid w:val="00C328EF"/>
    <w:rsid w:val="00C36F6B"/>
    <w:rsid w:val="00C420E6"/>
    <w:rsid w:val="00C52B55"/>
    <w:rsid w:val="00C615DD"/>
    <w:rsid w:val="00C74156"/>
    <w:rsid w:val="00C76564"/>
    <w:rsid w:val="00C77005"/>
    <w:rsid w:val="00C7749D"/>
    <w:rsid w:val="00C808D0"/>
    <w:rsid w:val="00C8794A"/>
    <w:rsid w:val="00C907C5"/>
    <w:rsid w:val="00C95C42"/>
    <w:rsid w:val="00CB3148"/>
    <w:rsid w:val="00CB7DE8"/>
    <w:rsid w:val="00CD723F"/>
    <w:rsid w:val="00CE35EE"/>
    <w:rsid w:val="00CF450D"/>
    <w:rsid w:val="00CF7786"/>
    <w:rsid w:val="00D02199"/>
    <w:rsid w:val="00D02FCF"/>
    <w:rsid w:val="00D0343A"/>
    <w:rsid w:val="00D161EF"/>
    <w:rsid w:val="00D162AB"/>
    <w:rsid w:val="00D31CB3"/>
    <w:rsid w:val="00D33C9D"/>
    <w:rsid w:val="00D33EAF"/>
    <w:rsid w:val="00D37C79"/>
    <w:rsid w:val="00D43AEB"/>
    <w:rsid w:val="00D462DC"/>
    <w:rsid w:val="00D50A9E"/>
    <w:rsid w:val="00D82006"/>
    <w:rsid w:val="00D82158"/>
    <w:rsid w:val="00D83C05"/>
    <w:rsid w:val="00D90217"/>
    <w:rsid w:val="00D9052D"/>
    <w:rsid w:val="00D9299A"/>
    <w:rsid w:val="00D967C6"/>
    <w:rsid w:val="00D96A81"/>
    <w:rsid w:val="00DA33B6"/>
    <w:rsid w:val="00DA6DBF"/>
    <w:rsid w:val="00DB2425"/>
    <w:rsid w:val="00DB7101"/>
    <w:rsid w:val="00DE2AFA"/>
    <w:rsid w:val="00DE5F1A"/>
    <w:rsid w:val="00DF2857"/>
    <w:rsid w:val="00DF6DAD"/>
    <w:rsid w:val="00E00E90"/>
    <w:rsid w:val="00E10B43"/>
    <w:rsid w:val="00E110AB"/>
    <w:rsid w:val="00E12CC1"/>
    <w:rsid w:val="00E139A0"/>
    <w:rsid w:val="00E20860"/>
    <w:rsid w:val="00E246D5"/>
    <w:rsid w:val="00E24B3D"/>
    <w:rsid w:val="00E322FC"/>
    <w:rsid w:val="00E34D5E"/>
    <w:rsid w:val="00E429D4"/>
    <w:rsid w:val="00E44F86"/>
    <w:rsid w:val="00E454ED"/>
    <w:rsid w:val="00E46D9D"/>
    <w:rsid w:val="00E75208"/>
    <w:rsid w:val="00E834E5"/>
    <w:rsid w:val="00E86A6A"/>
    <w:rsid w:val="00E955DE"/>
    <w:rsid w:val="00EA6C03"/>
    <w:rsid w:val="00EB5A2A"/>
    <w:rsid w:val="00EB5DD1"/>
    <w:rsid w:val="00EB6E1F"/>
    <w:rsid w:val="00EC0084"/>
    <w:rsid w:val="00EC7A86"/>
    <w:rsid w:val="00EE1D42"/>
    <w:rsid w:val="00EE284C"/>
    <w:rsid w:val="00EE3E90"/>
    <w:rsid w:val="00EF1EA3"/>
    <w:rsid w:val="00EF1F8D"/>
    <w:rsid w:val="00EF3008"/>
    <w:rsid w:val="00EF7B90"/>
    <w:rsid w:val="00F05988"/>
    <w:rsid w:val="00F071CB"/>
    <w:rsid w:val="00F157E7"/>
    <w:rsid w:val="00F2192D"/>
    <w:rsid w:val="00F2367C"/>
    <w:rsid w:val="00F25FA4"/>
    <w:rsid w:val="00F35E1B"/>
    <w:rsid w:val="00F41677"/>
    <w:rsid w:val="00F42FC5"/>
    <w:rsid w:val="00F51E6C"/>
    <w:rsid w:val="00F613D3"/>
    <w:rsid w:val="00F74CCF"/>
    <w:rsid w:val="00F750BE"/>
    <w:rsid w:val="00F934A8"/>
    <w:rsid w:val="00FA465C"/>
    <w:rsid w:val="00FA7FD9"/>
    <w:rsid w:val="00FB54DB"/>
    <w:rsid w:val="00FC3F59"/>
    <w:rsid w:val="00FD0C7B"/>
    <w:rsid w:val="00FF0CF9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39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6795"/>
    <w:pPr>
      <w:widowControl w:val="0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79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6795"/>
    <w:rPr>
      <w:rFonts w:ascii="Lucida Grande" w:hAnsi="Lucida Grande" w:cs="Lucida Grande"/>
      <w:kern w:val="0"/>
      <w:sz w:val="18"/>
      <w:szCs w:val="18"/>
      <w:lang w:eastAsia="en-US"/>
    </w:rPr>
  </w:style>
  <w:style w:type="table" w:styleId="-4">
    <w:name w:val="Colorful Shading Accent 4"/>
    <w:basedOn w:val="a1"/>
    <w:uiPriority w:val="71"/>
    <w:rsid w:val="001151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5">
    <w:name w:val="Placeholder Text"/>
    <w:basedOn w:val="a0"/>
    <w:uiPriority w:val="99"/>
    <w:semiHidden/>
    <w:rsid w:val="0055230E"/>
    <w:rPr>
      <w:color w:val="808080"/>
    </w:rPr>
  </w:style>
  <w:style w:type="paragraph" w:styleId="a6">
    <w:name w:val="header"/>
    <w:basedOn w:val="a"/>
    <w:link w:val="a7"/>
    <w:uiPriority w:val="99"/>
    <w:unhideWhenUsed/>
    <w:rsid w:val="00865BC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65BC1"/>
    <w:rPr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865BC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65BC1"/>
    <w:rPr>
      <w:kern w:val="0"/>
      <w:sz w:val="18"/>
      <w:szCs w:val="18"/>
      <w:lang w:eastAsia="en-US"/>
    </w:rPr>
  </w:style>
  <w:style w:type="table" w:styleId="-1">
    <w:name w:val="Light Shading Accent 1"/>
    <w:basedOn w:val="a1"/>
    <w:uiPriority w:val="60"/>
    <w:rsid w:val="00865BC1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a">
    <w:name w:val="Body Text"/>
    <w:basedOn w:val="a"/>
    <w:link w:val="ab"/>
    <w:uiPriority w:val="1"/>
    <w:qFormat/>
    <w:rsid w:val="00E10B43"/>
    <w:pPr>
      <w:ind w:left="112"/>
    </w:pPr>
    <w:rPr>
      <w:rFonts w:ascii="Times New Roman" w:eastAsia="Times New Roman" w:hAnsi="Times New Roman"/>
      <w:sz w:val="24"/>
      <w:szCs w:val="24"/>
    </w:rPr>
  </w:style>
  <w:style w:type="character" w:customStyle="1" w:styleId="ab">
    <w:name w:val="正文文本字符"/>
    <w:basedOn w:val="a0"/>
    <w:link w:val="aa"/>
    <w:uiPriority w:val="1"/>
    <w:rsid w:val="00E10B43"/>
    <w:rPr>
      <w:rFonts w:ascii="Times New Roman" w:eastAsia="Times New Roman" w:hAnsi="Times New Roman"/>
      <w:kern w:val="0"/>
      <w:lang w:eastAsia="en-US"/>
    </w:rPr>
  </w:style>
  <w:style w:type="paragraph" w:customStyle="1" w:styleId="Heading21">
    <w:name w:val="Heading 21"/>
    <w:basedOn w:val="a"/>
    <w:uiPriority w:val="1"/>
    <w:qFormat/>
    <w:rsid w:val="00E10B43"/>
    <w:pPr>
      <w:ind w:left="112"/>
      <w:outlineLvl w:val="2"/>
    </w:pPr>
    <w:rPr>
      <w:rFonts w:ascii="Times New Roman" w:eastAsia="Times New Roman" w:hAnsi="Times New Roman"/>
      <w:sz w:val="28"/>
      <w:szCs w:val="28"/>
    </w:rPr>
  </w:style>
  <w:style w:type="table" w:styleId="2-4">
    <w:name w:val="Medium Shading 2 Accent 4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82CE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Shading"/>
    <w:basedOn w:val="a1"/>
    <w:uiPriority w:val="60"/>
    <w:rsid w:val="00882CE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Table Grid"/>
    <w:basedOn w:val="a1"/>
    <w:uiPriority w:val="39"/>
    <w:rsid w:val="00915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FA465C"/>
    <w:pPr>
      <w:widowControl/>
      <w:ind w:left="720"/>
      <w:contextualSpacing/>
    </w:pPr>
    <w:rPr>
      <w:sz w:val="24"/>
      <w:szCs w:val="24"/>
      <w:lang w:val="en-CA"/>
    </w:rPr>
  </w:style>
  <w:style w:type="paragraph" w:styleId="af">
    <w:name w:val="Normal (Web)"/>
    <w:basedOn w:val="a"/>
    <w:uiPriority w:val="99"/>
    <w:semiHidden/>
    <w:unhideWhenUsed/>
    <w:rsid w:val="00151A01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  <w:lang w:val="en-CA" w:eastAsia="zh-CN"/>
    </w:rPr>
  </w:style>
  <w:style w:type="character" w:styleId="af0">
    <w:name w:val="page number"/>
    <w:basedOn w:val="a0"/>
    <w:uiPriority w:val="99"/>
    <w:semiHidden/>
    <w:unhideWhenUsed/>
    <w:rsid w:val="00E44F86"/>
  </w:style>
  <w:style w:type="paragraph" w:styleId="af1">
    <w:name w:val="Date"/>
    <w:basedOn w:val="a"/>
    <w:next w:val="a"/>
    <w:link w:val="af2"/>
    <w:uiPriority w:val="99"/>
    <w:unhideWhenUsed/>
    <w:rsid w:val="00E44F86"/>
    <w:pPr>
      <w:ind w:leftChars="2500" w:left="100"/>
    </w:pPr>
    <w:rPr>
      <w:rFonts w:ascii="Book Antiqua" w:hAnsi="Book Antiqua"/>
      <w:color w:val="008CB4"/>
      <w:sz w:val="32"/>
    </w:rPr>
  </w:style>
  <w:style w:type="character" w:customStyle="1" w:styleId="af2">
    <w:name w:val="日期字符"/>
    <w:basedOn w:val="a0"/>
    <w:link w:val="af1"/>
    <w:uiPriority w:val="99"/>
    <w:rsid w:val="00E44F86"/>
    <w:rPr>
      <w:rFonts w:ascii="Book Antiqua" w:hAnsi="Book Antiqua"/>
      <w:color w:val="008CB4"/>
      <w:kern w:val="0"/>
      <w:sz w:val="3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6795"/>
    <w:pPr>
      <w:widowControl w:val="0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79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6795"/>
    <w:rPr>
      <w:rFonts w:ascii="Lucida Grande" w:hAnsi="Lucida Grande" w:cs="Lucida Grande"/>
      <w:kern w:val="0"/>
      <w:sz w:val="18"/>
      <w:szCs w:val="18"/>
      <w:lang w:eastAsia="en-US"/>
    </w:rPr>
  </w:style>
  <w:style w:type="table" w:styleId="-4">
    <w:name w:val="Colorful Shading Accent 4"/>
    <w:basedOn w:val="a1"/>
    <w:uiPriority w:val="71"/>
    <w:rsid w:val="001151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5">
    <w:name w:val="Placeholder Text"/>
    <w:basedOn w:val="a0"/>
    <w:uiPriority w:val="99"/>
    <w:semiHidden/>
    <w:rsid w:val="0055230E"/>
    <w:rPr>
      <w:color w:val="808080"/>
    </w:rPr>
  </w:style>
  <w:style w:type="paragraph" w:styleId="a6">
    <w:name w:val="header"/>
    <w:basedOn w:val="a"/>
    <w:link w:val="a7"/>
    <w:uiPriority w:val="99"/>
    <w:unhideWhenUsed/>
    <w:rsid w:val="00865BC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65BC1"/>
    <w:rPr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865BC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65BC1"/>
    <w:rPr>
      <w:kern w:val="0"/>
      <w:sz w:val="18"/>
      <w:szCs w:val="18"/>
      <w:lang w:eastAsia="en-US"/>
    </w:rPr>
  </w:style>
  <w:style w:type="table" w:styleId="-1">
    <w:name w:val="Light Shading Accent 1"/>
    <w:basedOn w:val="a1"/>
    <w:uiPriority w:val="60"/>
    <w:rsid w:val="00865BC1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a">
    <w:name w:val="Body Text"/>
    <w:basedOn w:val="a"/>
    <w:link w:val="ab"/>
    <w:uiPriority w:val="1"/>
    <w:qFormat/>
    <w:rsid w:val="00E10B43"/>
    <w:pPr>
      <w:ind w:left="112"/>
    </w:pPr>
    <w:rPr>
      <w:rFonts w:ascii="Times New Roman" w:eastAsia="Times New Roman" w:hAnsi="Times New Roman"/>
      <w:sz w:val="24"/>
      <w:szCs w:val="24"/>
    </w:rPr>
  </w:style>
  <w:style w:type="character" w:customStyle="1" w:styleId="ab">
    <w:name w:val="正文文本字符"/>
    <w:basedOn w:val="a0"/>
    <w:link w:val="aa"/>
    <w:uiPriority w:val="1"/>
    <w:rsid w:val="00E10B43"/>
    <w:rPr>
      <w:rFonts w:ascii="Times New Roman" w:eastAsia="Times New Roman" w:hAnsi="Times New Roman"/>
      <w:kern w:val="0"/>
      <w:lang w:eastAsia="en-US"/>
    </w:rPr>
  </w:style>
  <w:style w:type="paragraph" w:customStyle="1" w:styleId="Heading21">
    <w:name w:val="Heading 21"/>
    <w:basedOn w:val="a"/>
    <w:uiPriority w:val="1"/>
    <w:qFormat/>
    <w:rsid w:val="00E10B43"/>
    <w:pPr>
      <w:ind w:left="112"/>
      <w:outlineLvl w:val="2"/>
    </w:pPr>
    <w:rPr>
      <w:rFonts w:ascii="Times New Roman" w:eastAsia="Times New Roman" w:hAnsi="Times New Roman"/>
      <w:sz w:val="28"/>
      <w:szCs w:val="28"/>
    </w:rPr>
  </w:style>
  <w:style w:type="table" w:styleId="2-4">
    <w:name w:val="Medium Shading 2 Accent 4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82C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82CE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Shading"/>
    <w:basedOn w:val="a1"/>
    <w:uiPriority w:val="60"/>
    <w:rsid w:val="00882CE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Table Grid"/>
    <w:basedOn w:val="a1"/>
    <w:uiPriority w:val="39"/>
    <w:rsid w:val="00915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FA465C"/>
    <w:pPr>
      <w:widowControl/>
      <w:ind w:left="720"/>
      <w:contextualSpacing/>
    </w:pPr>
    <w:rPr>
      <w:sz w:val="24"/>
      <w:szCs w:val="24"/>
      <w:lang w:val="en-CA"/>
    </w:rPr>
  </w:style>
  <w:style w:type="paragraph" w:styleId="af">
    <w:name w:val="Normal (Web)"/>
    <w:basedOn w:val="a"/>
    <w:uiPriority w:val="99"/>
    <w:semiHidden/>
    <w:unhideWhenUsed/>
    <w:rsid w:val="00151A01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  <w:lang w:val="en-CA" w:eastAsia="zh-CN"/>
    </w:rPr>
  </w:style>
  <w:style w:type="character" w:styleId="af0">
    <w:name w:val="page number"/>
    <w:basedOn w:val="a0"/>
    <w:uiPriority w:val="99"/>
    <w:semiHidden/>
    <w:unhideWhenUsed/>
    <w:rsid w:val="00E44F86"/>
  </w:style>
  <w:style w:type="paragraph" w:styleId="af1">
    <w:name w:val="Date"/>
    <w:basedOn w:val="a"/>
    <w:next w:val="a"/>
    <w:link w:val="af2"/>
    <w:uiPriority w:val="99"/>
    <w:unhideWhenUsed/>
    <w:rsid w:val="00E44F86"/>
    <w:pPr>
      <w:ind w:leftChars="2500" w:left="100"/>
    </w:pPr>
    <w:rPr>
      <w:rFonts w:ascii="Book Antiqua" w:hAnsi="Book Antiqua"/>
      <w:color w:val="008CB4"/>
      <w:sz w:val="32"/>
    </w:rPr>
  </w:style>
  <w:style w:type="character" w:customStyle="1" w:styleId="af2">
    <w:name w:val="日期字符"/>
    <w:basedOn w:val="a0"/>
    <w:link w:val="af1"/>
    <w:uiPriority w:val="99"/>
    <w:rsid w:val="00E44F86"/>
    <w:rPr>
      <w:rFonts w:ascii="Book Antiqua" w:hAnsi="Book Antiqua"/>
      <w:color w:val="008CB4"/>
      <w:kern w:val="0"/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chart" Target="charts/chart8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chart" Target="charts/chart4.xml"/><Relationship Id="rId17" Type="http://schemas.openxmlformats.org/officeDocument/2006/relationships/chart" Target="charts/chart5.xml"/><Relationship Id="rId18" Type="http://schemas.openxmlformats.org/officeDocument/2006/relationships/chart" Target="charts/chart6.xml"/><Relationship Id="rId19" Type="http://schemas.openxmlformats.org/officeDocument/2006/relationships/chart" Target="charts/chart7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bb417789c253612/Documents/Chem440/PROJECT/Gamess/States%20Summ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Calculations</a:t>
            </a:r>
            <a:r>
              <a:rPr lang="en-US" sz="1400" baseline="0"/>
              <a:t> of Excitation Energies for Ni(CO)</a:t>
            </a:r>
            <a:r>
              <a:rPr lang="en-US" sz="1100" baseline="0"/>
              <a:t>4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Summary.xlsx]Summary'!$C$1</c:f>
              <c:strCache>
                <c:ptCount val="1"/>
                <c:pt idx="0">
                  <c:v>EOM-CCSD(no rel.) (ACESII)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Summary.xlsx]Summary'!$B$2:$B$5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Summary.xlsx]Summary'!$C$2:$C$5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4.85</c:v>
                </c:pt>
                <c:pt idx="2">
                  <c:v>5.159999999999997</c:v>
                </c:pt>
                <c:pt idx="3">
                  <c:v>5.53</c:v>
                </c:pt>
              </c:numCache>
            </c:numRef>
          </c:val>
        </c:ser>
        <c:ser>
          <c:idx val="1"/>
          <c:order val="1"/>
          <c:tx>
            <c:strRef>
              <c:f>'[States Summary.xlsx]Summary'!$D$1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Summary.xlsx]Summary'!$B$2:$B$5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Summary.xlsx]Summary'!$D$2:$D$5</c:f>
              <c:numCache>
                <c:formatCode>General</c:formatCode>
                <c:ptCount val="4"/>
                <c:pt idx="0">
                  <c:v>4.73</c:v>
                </c:pt>
                <c:pt idx="1">
                  <c:v>4.7</c:v>
                </c:pt>
                <c:pt idx="2">
                  <c:v>5.01</c:v>
                </c:pt>
                <c:pt idx="3">
                  <c:v>5.3</c:v>
                </c:pt>
              </c:numCache>
            </c:numRef>
          </c:val>
        </c:ser>
        <c:ser>
          <c:idx val="2"/>
          <c:order val="2"/>
          <c:tx>
            <c:strRef>
              <c:f>'[States Summary.xlsx]Summary'!$E$1</c:f>
              <c:strCache>
                <c:ptCount val="1"/>
                <c:pt idx="0">
                  <c:v>MREOM T|SXD (ACESSII)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Summary.xlsx]Summary'!$B$2:$B$5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Summary.xlsx]Summary'!$E$2:$E$5</c:f>
              <c:numCache>
                <c:formatCode>General</c:formatCode>
                <c:ptCount val="4"/>
                <c:pt idx="0">
                  <c:v>4.97</c:v>
                </c:pt>
                <c:pt idx="1">
                  <c:v>5.05</c:v>
                </c:pt>
                <c:pt idx="2">
                  <c:v>0.0</c:v>
                </c:pt>
                <c:pt idx="3">
                  <c:v>5.71</c:v>
                </c:pt>
              </c:numCache>
            </c:numRef>
          </c:val>
        </c:ser>
        <c:ser>
          <c:idx val="3"/>
          <c:order val="3"/>
          <c:tx>
            <c:strRef>
              <c:f>'[States Summary.xlsx]Summary'!$F$1</c:f>
              <c:strCache>
                <c:ptCount val="1"/>
                <c:pt idx="0">
                  <c:v>MREOM TT†|SXD-h-v (ORCA)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Summary.xlsx]Summary'!$B$2:$B$5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Summary.xlsx]Summary'!$F$2:$F$5</c:f>
              <c:numCache>
                <c:formatCode>General</c:formatCode>
                <c:ptCount val="4"/>
                <c:pt idx="0">
                  <c:v>4.88</c:v>
                </c:pt>
                <c:pt idx="1">
                  <c:v>4.95</c:v>
                </c:pt>
                <c:pt idx="2">
                  <c:v>0.0</c:v>
                </c:pt>
                <c:pt idx="3">
                  <c:v>5.73</c:v>
                </c:pt>
              </c:numCache>
            </c:numRef>
          </c:val>
        </c:ser>
        <c:ser>
          <c:idx val="4"/>
          <c:order val="4"/>
          <c:tx>
            <c:strRef>
              <c:f>'[States Summary.xlsx]Summary'!$G$1</c:f>
              <c:strCache>
                <c:ptCount val="1"/>
                <c:pt idx="0">
                  <c:v>EOM-CCSD (GAMESS-US)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Summary.xlsx]Summary'!$B$2:$B$5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Summary.xlsx]Summary'!$G$2:$G$5</c:f>
              <c:numCache>
                <c:formatCode>General</c:formatCode>
                <c:ptCount val="4"/>
                <c:pt idx="0">
                  <c:v>4.820999999999988</c:v>
                </c:pt>
                <c:pt idx="1">
                  <c:v>4.851999999999998</c:v>
                </c:pt>
                <c:pt idx="2">
                  <c:v>5.160999999999988</c:v>
                </c:pt>
                <c:pt idx="3">
                  <c:v>5.528999999999995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41120744"/>
        <c:axId val="-2091646216"/>
      </c:barChart>
      <c:catAx>
        <c:axId val="-214112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1646216"/>
        <c:crosses val="autoZero"/>
        <c:auto val="1"/>
        <c:lblAlgn val="ctr"/>
        <c:lblOffset val="100"/>
        <c:noMultiLvlLbl val="0"/>
      </c:catAx>
      <c:valAx>
        <c:axId val="-2091646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Energy</a:t>
                </a:r>
                <a:r>
                  <a:rPr lang="en-US" sz="1400" baseline="0"/>
                  <a:t> (eV)</a:t>
                </a:r>
                <a:endParaRPr lang="en-US" sz="14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112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Calculations of Excitation Energies for Fe(CO)5</a:t>
            </a:r>
            <a:endParaRPr lang="en-CA" sz="1400"/>
          </a:p>
        </c:rich>
      </c:tx>
      <c:layout>
        <c:manualLayout>
          <c:xMode val="edge"/>
          <c:yMode val="edge"/>
          <c:x val="0.150413465684944"/>
          <c:y val="0.04249583517250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Summary.xlsx]Summary'!$C$7</c:f>
              <c:strCache>
                <c:ptCount val="1"/>
                <c:pt idx="0">
                  <c:v>EOM-CCSD(no rel.) (ACESII)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Summary.xlsx]Summary'!$B$8:$B$12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Summary.xlsx]Summary'!$C$8:$C$12</c:f>
              <c:numCache>
                <c:formatCode>General</c:formatCode>
                <c:ptCount val="5"/>
                <c:pt idx="0">
                  <c:v>4.6</c:v>
                </c:pt>
                <c:pt idx="1">
                  <c:v>4.78</c:v>
                </c:pt>
                <c:pt idx="2">
                  <c:v>5.18</c:v>
                </c:pt>
                <c:pt idx="3">
                  <c:v>6.03</c:v>
                </c:pt>
                <c:pt idx="4">
                  <c:v>6.43</c:v>
                </c:pt>
              </c:numCache>
            </c:numRef>
          </c:val>
        </c:ser>
        <c:ser>
          <c:idx val="1"/>
          <c:order val="1"/>
          <c:tx>
            <c:strRef>
              <c:f>'[States Summary.xlsx]Summary'!$D$7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Summary.xlsx]Summary'!$B$8:$B$12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Summary.xlsx]Summary'!$D$8:$D$12</c:f>
              <c:numCache>
                <c:formatCode>General</c:formatCode>
                <c:ptCount val="5"/>
                <c:pt idx="0">
                  <c:v>4.73</c:v>
                </c:pt>
                <c:pt idx="1">
                  <c:v>4.91</c:v>
                </c:pt>
                <c:pt idx="2">
                  <c:v>5.17</c:v>
                </c:pt>
                <c:pt idx="3">
                  <c:v>0.0</c:v>
                </c:pt>
                <c:pt idx="4">
                  <c:v>6.47</c:v>
                </c:pt>
              </c:numCache>
            </c:numRef>
          </c:val>
        </c:ser>
        <c:ser>
          <c:idx val="2"/>
          <c:order val="2"/>
          <c:tx>
            <c:strRef>
              <c:f>'[States Summary.xlsx]Summary'!$E$7</c:f>
              <c:strCache>
                <c:ptCount val="1"/>
                <c:pt idx="0">
                  <c:v>MREOM T|SXD (ACESSII)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Summary.xlsx]Summary'!$B$8:$B$12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Summary.xlsx]Summary'!$E$8:$E$12</c:f>
              <c:numCache>
                <c:formatCode>General</c:formatCode>
                <c:ptCount val="5"/>
                <c:pt idx="0">
                  <c:v>4.74</c:v>
                </c:pt>
                <c:pt idx="1">
                  <c:v>5.04</c:v>
                </c:pt>
                <c:pt idx="2">
                  <c:v>5.14</c:v>
                </c:pt>
                <c:pt idx="3">
                  <c:v>0.0</c:v>
                </c:pt>
                <c:pt idx="4">
                  <c:v>6.119999999999997</c:v>
                </c:pt>
              </c:numCache>
            </c:numRef>
          </c:val>
        </c:ser>
        <c:ser>
          <c:idx val="3"/>
          <c:order val="3"/>
          <c:tx>
            <c:strRef>
              <c:f>'[States Summary.xlsx]Summary'!$F$7</c:f>
              <c:strCache>
                <c:ptCount val="1"/>
                <c:pt idx="0">
                  <c:v>MREOM TT†|SXD-h-v (ORCA)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Summary.xlsx]Summary'!$B$8:$B$12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Summary.xlsx]Summary'!$F$8:$F$12</c:f>
              <c:numCache>
                <c:formatCode>General</c:formatCode>
                <c:ptCount val="5"/>
                <c:pt idx="0">
                  <c:v>4.609999999999998</c:v>
                </c:pt>
                <c:pt idx="1">
                  <c:v>4.9</c:v>
                </c:pt>
                <c:pt idx="2">
                  <c:v>4.96</c:v>
                </c:pt>
                <c:pt idx="4">
                  <c:v>5.88</c:v>
                </c:pt>
              </c:numCache>
            </c:numRef>
          </c:val>
        </c:ser>
        <c:ser>
          <c:idx val="4"/>
          <c:order val="4"/>
          <c:tx>
            <c:strRef>
              <c:f>'[States Summary.xlsx]Summary'!$G$7</c:f>
              <c:strCache>
                <c:ptCount val="1"/>
                <c:pt idx="0">
                  <c:v>EOM-CCSD (GAMESS-US)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Summary.xlsx]Summary'!$B$8:$B$12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Summary.xlsx]Summary'!$G$8:$G$12</c:f>
              <c:numCache>
                <c:formatCode>General</c:formatCode>
                <c:ptCount val="5"/>
                <c:pt idx="0">
                  <c:v>4.602999999999988</c:v>
                </c:pt>
                <c:pt idx="1">
                  <c:v>4.781</c:v>
                </c:pt>
                <c:pt idx="2">
                  <c:v>5.181</c:v>
                </c:pt>
                <c:pt idx="3">
                  <c:v>6.288</c:v>
                </c:pt>
                <c:pt idx="4">
                  <c:v>6.429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33552296"/>
        <c:axId val="-2086147688"/>
      </c:barChart>
      <c:catAx>
        <c:axId val="-2133552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6147688"/>
        <c:crosses val="autoZero"/>
        <c:auto val="1"/>
        <c:lblAlgn val="ctr"/>
        <c:lblOffset val="100"/>
        <c:noMultiLvlLbl val="0"/>
      </c:catAx>
      <c:valAx>
        <c:axId val="-20861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Energy (eV)</a:t>
                </a:r>
                <a:endParaRPr lang="en-US" sz="8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3552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Calculations of Excitation Energies for Cr(CO)</a:t>
            </a:r>
            <a:r>
              <a:rPr lang="en-US" sz="1100" b="0" i="0" u="none" strike="noStrike" baseline="0">
                <a:effectLst/>
              </a:rPr>
              <a:t>6</a:t>
            </a:r>
            <a:endParaRPr lang="en-CA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Summary.xlsx]Summary'!$C$14</c:f>
              <c:strCache>
                <c:ptCount val="1"/>
                <c:pt idx="0">
                  <c:v>EOM-CCSD(no rel.) (ACESII)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Summary.xlsx]Summary'!$B$15:$B$18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Summary.xlsx]Summary'!$C$15:$C$18</c:f>
              <c:numCache>
                <c:formatCode>General</c:formatCode>
                <c:ptCount val="4"/>
                <c:pt idx="0">
                  <c:v>4.52</c:v>
                </c:pt>
                <c:pt idx="1">
                  <c:v>4.5</c:v>
                </c:pt>
                <c:pt idx="2">
                  <c:v>4.55</c:v>
                </c:pt>
                <c:pt idx="3">
                  <c:v>5.109999999999999</c:v>
                </c:pt>
              </c:numCache>
            </c:numRef>
          </c:val>
        </c:ser>
        <c:ser>
          <c:idx val="1"/>
          <c:order val="1"/>
          <c:tx>
            <c:strRef>
              <c:f>'[States Summary.xlsx]Summary'!$D$14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Summary.xlsx]Summary'!$B$15:$B$18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Summary.xlsx]Summary'!$D$15:$D$18</c:f>
              <c:numCache>
                <c:formatCode>General</c:formatCode>
                <c:ptCount val="4"/>
                <c:pt idx="0">
                  <c:v>0.0</c:v>
                </c:pt>
                <c:pt idx="1">
                  <c:v>4.359999999999998</c:v>
                </c:pt>
                <c:pt idx="2">
                  <c:v>4.39</c:v>
                </c:pt>
                <c:pt idx="3">
                  <c:v>4.95</c:v>
                </c:pt>
              </c:numCache>
            </c:numRef>
          </c:val>
        </c:ser>
        <c:ser>
          <c:idx val="2"/>
          <c:order val="2"/>
          <c:tx>
            <c:strRef>
              <c:f>'[States Summary.xlsx]Summary'!$E$14</c:f>
              <c:strCache>
                <c:ptCount val="1"/>
                <c:pt idx="0">
                  <c:v>MREOM T|SXD (ACESSII)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Summary.xlsx]Summary'!$B$15:$B$18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Summary.xlsx]Summary'!$E$15:$E$18</c:f>
              <c:numCache>
                <c:formatCode>General</c:formatCode>
                <c:ptCount val="4"/>
                <c:pt idx="0">
                  <c:v>0.0</c:v>
                </c:pt>
                <c:pt idx="1">
                  <c:v>5.22</c:v>
                </c:pt>
                <c:pt idx="2">
                  <c:v>5.27</c:v>
                </c:pt>
                <c:pt idx="3">
                  <c:v>5.94</c:v>
                </c:pt>
              </c:numCache>
            </c:numRef>
          </c:val>
        </c:ser>
        <c:ser>
          <c:idx val="3"/>
          <c:order val="3"/>
          <c:tx>
            <c:strRef>
              <c:f>'[States Summary.xlsx]Summary'!$F$14</c:f>
              <c:strCache>
                <c:ptCount val="1"/>
                <c:pt idx="0">
                  <c:v>MREOM TT†|SXD-h-v (ORCA)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Summary.xlsx]Summary'!$B$15:$B$18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Summary.xlsx]Summary'!$F$15:$F$18</c:f>
              <c:numCache>
                <c:formatCode>General</c:formatCode>
                <c:ptCount val="4"/>
                <c:pt idx="0">
                  <c:v>0.0</c:v>
                </c:pt>
                <c:pt idx="1">
                  <c:v>4.33</c:v>
                </c:pt>
                <c:pt idx="2">
                  <c:v>4.37</c:v>
                </c:pt>
                <c:pt idx="3">
                  <c:v>4.96</c:v>
                </c:pt>
              </c:numCache>
            </c:numRef>
          </c:val>
        </c:ser>
        <c:ser>
          <c:idx val="4"/>
          <c:order val="4"/>
          <c:tx>
            <c:strRef>
              <c:f>'[States Summary.xlsx]Summary'!$G$14</c:f>
              <c:strCache>
                <c:ptCount val="1"/>
                <c:pt idx="0">
                  <c:v>EOM-CCSD (GAMESS-US)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Summary.xlsx]Summary'!$B$15:$B$18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Summary.xlsx]Summary'!$G$15:$G$18</c:f>
              <c:numCache>
                <c:formatCode>General</c:formatCode>
                <c:ptCount val="4"/>
                <c:pt idx="0">
                  <c:v>4.52</c:v>
                </c:pt>
                <c:pt idx="1">
                  <c:v>4.5</c:v>
                </c:pt>
                <c:pt idx="2">
                  <c:v>4.547</c:v>
                </c:pt>
                <c:pt idx="3">
                  <c:v>5.113999999999995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36324072"/>
        <c:axId val="-2136018952"/>
      </c:barChart>
      <c:catAx>
        <c:axId val="-21363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6018952"/>
        <c:crosses val="autoZero"/>
        <c:auto val="1"/>
        <c:lblAlgn val="ctr"/>
        <c:lblOffset val="100"/>
        <c:noMultiLvlLbl val="0"/>
      </c:catAx>
      <c:valAx>
        <c:axId val="-2136018952"/>
        <c:scaling>
          <c:orientation val="minMax"/>
          <c:max val="6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Energy (eV)</a:t>
                </a:r>
                <a:endParaRPr lang="en-US" sz="8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363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Calculations of Excitation Energies for </a:t>
            </a:r>
            <a:r>
              <a:rPr lang="en-US" sz="1400" b="0" i="0" baseline="0">
                <a:effectLst/>
              </a:rPr>
              <a:t>CpNiNO</a:t>
            </a:r>
            <a:endParaRPr lang="en-CA" sz="14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Summary.xlsx]Summary'!$C$20</c:f>
              <c:strCache>
                <c:ptCount val="1"/>
                <c:pt idx="0">
                  <c:v>EOM-CCSD(no rel.) (ACESII)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Summary.xlsx]Summary'!$B$21:$B$25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Summary.xlsx]Summary'!$C$21:$C$25</c:f>
              <c:numCache>
                <c:formatCode>General</c:formatCode>
                <c:ptCount val="5"/>
                <c:pt idx="0">
                  <c:v>3.17</c:v>
                </c:pt>
                <c:pt idx="1">
                  <c:v>3.35</c:v>
                </c:pt>
                <c:pt idx="2">
                  <c:v>3.09</c:v>
                </c:pt>
                <c:pt idx="3">
                  <c:v>3.31</c:v>
                </c:pt>
                <c:pt idx="4">
                  <c:v>4.03</c:v>
                </c:pt>
              </c:numCache>
            </c:numRef>
          </c:val>
        </c:ser>
        <c:ser>
          <c:idx val="1"/>
          <c:order val="1"/>
          <c:tx>
            <c:strRef>
              <c:f>'[States Summary.xlsx]Summary'!$D$20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Summary.xlsx]Summary'!$B$21:$B$25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Summary.xlsx]Summary'!$D$21:$D$25</c:f>
              <c:numCache>
                <c:formatCode>General</c:formatCode>
                <c:ptCount val="5"/>
                <c:pt idx="0">
                  <c:v>2.93</c:v>
                </c:pt>
                <c:pt idx="1">
                  <c:v>3.0</c:v>
                </c:pt>
                <c:pt idx="2">
                  <c:v>3.06</c:v>
                </c:pt>
                <c:pt idx="3">
                  <c:v>3.17</c:v>
                </c:pt>
                <c:pt idx="4">
                  <c:v>3.63</c:v>
                </c:pt>
              </c:numCache>
            </c:numRef>
          </c:val>
        </c:ser>
        <c:ser>
          <c:idx val="2"/>
          <c:order val="2"/>
          <c:tx>
            <c:strRef>
              <c:f>'[States Summary.xlsx]Summary'!$E$20</c:f>
              <c:strCache>
                <c:ptCount val="1"/>
                <c:pt idx="0">
                  <c:v>MREOM T|SXD (ACESSII)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Summary.xlsx]Summary'!$B$21:$B$25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Summary.xlsx]Summary'!$E$21:$E$25</c:f>
              <c:numCache>
                <c:formatCode>General</c:formatCode>
                <c:ptCount val="5"/>
                <c:pt idx="0">
                  <c:v>2.79</c:v>
                </c:pt>
                <c:pt idx="1">
                  <c:v>2.87</c:v>
                </c:pt>
                <c:pt idx="2">
                  <c:v>3.28</c:v>
                </c:pt>
                <c:pt idx="3">
                  <c:v>3.48</c:v>
                </c:pt>
                <c:pt idx="4">
                  <c:v>3.49</c:v>
                </c:pt>
              </c:numCache>
            </c:numRef>
          </c:val>
        </c:ser>
        <c:ser>
          <c:idx val="3"/>
          <c:order val="3"/>
          <c:tx>
            <c:strRef>
              <c:f>'[States Summary.xlsx]Summary'!$F$20</c:f>
              <c:strCache>
                <c:ptCount val="1"/>
                <c:pt idx="0">
                  <c:v>MREOM TT†|SXD-h-v (ORCA)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Summary.xlsx]Summary'!$B$21:$B$25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Summary.xlsx]Summary'!$F$21:$F$25</c:f>
              <c:numCache>
                <c:formatCode>General</c:formatCode>
                <c:ptCount val="5"/>
                <c:pt idx="0">
                  <c:v>2.94</c:v>
                </c:pt>
                <c:pt idx="1">
                  <c:v>3.04</c:v>
                </c:pt>
                <c:pt idx="2">
                  <c:v>3.39</c:v>
                </c:pt>
                <c:pt idx="3">
                  <c:v>3.6</c:v>
                </c:pt>
                <c:pt idx="4">
                  <c:v>3.7</c:v>
                </c:pt>
              </c:numCache>
            </c:numRef>
          </c:val>
        </c:ser>
        <c:ser>
          <c:idx val="4"/>
          <c:order val="4"/>
          <c:tx>
            <c:strRef>
              <c:f>'[States Summary.xlsx]Summary'!$G$20</c:f>
              <c:strCache>
                <c:ptCount val="1"/>
                <c:pt idx="0">
                  <c:v>EOM-CCSD (GAMESS-US)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Summary.xlsx]Summary'!$B$21:$B$25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Summary.xlsx]Summary'!$G$21:$G$25</c:f>
              <c:numCache>
                <c:formatCode>General</c:formatCode>
                <c:ptCount val="5"/>
                <c:pt idx="0">
                  <c:v>3.171</c:v>
                </c:pt>
                <c:pt idx="1">
                  <c:v>3.345</c:v>
                </c:pt>
                <c:pt idx="2">
                  <c:v>3.087</c:v>
                </c:pt>
                <c:pt idx="3">
                  <c:v>3.309</c:v>
                </c:pt>
                <c:pt idx="4">
                  <c:v>4.028999999999995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2767192"/>
        <c:axId val="-2092608872"/>
      </c:barChart>
      <c:catAx>
        <c:axId val="-2082767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2608872"/>
        <c:crosses val="autoZero"/>
        <c:auto val="1"/>
        <c:lblAlgn val="ctr"/>
        <c:lblOffset val="100"/>
        <c:noMultiLvlLbl val="0"/>
      </c:catAx>
      <c:valAx>
        <c:axId val="-2092608872"/>
        <c:scaling>
          <c:orientation val="minMax"/>
          <c:max val="4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Energy (eV)</a:t>
                </a:r>
                <a:endParaRPr lang="en-US" sz="8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2767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of Various Methods in GAMESS(US) for Ni(CO)</a:t>
            </a:r>
            <a:r>
              <a:rPr lang="en-US" sz="1100" b="0" i="0" u="none" strike="noStrike" baseline="0">
                <a:effectLst/>
              </a:rPr>
              <a:t>4</a:t>
            </a:r>
            <a:endParaRPr lang="en-US" sz="11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Summary.xlsx]NiCO4'!$D$27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Summary.xlsx]NiCO4'!$C$28:$C$31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Summary.xlsx]NiCO4'!$D$28:$D$31</c:f>
              <c:numCache>
                <c:formatCode>General</c:formatCode>
                <c:ptCount val="4"/>
                <c:pt idx="0">
                  <c:v>4.73</c:v>
                </c:pt>
                <c:pt idx="1">
                  <c:v>4.7</c:v>
                </c:pt>
                <c:pt idx="2">
                  <c:v>5.01</c:v>
                </c:pt>
                <c:pt idx="3">
                  <c:v>5.3</c:v>
                </c:pt>
              </c:numCache>
            </c:numRef>
          </c:val>
        </c:ser>
        <c:ser>
          <c:idx val="1"/>
          <c:order val="1"/>
          <c:tx>
            <c:strRef>
              <c:f>'[States Summary.xlsx]NiCO4'!$E$27</c:f>
              <c:strCache>
                <c:ptCount val="1"/>
                <c:pt idx="0">
                  <c:v>EOMCCSD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Summary.xlsx]NiCO4'!$C$28:$C$31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Summary.xlsx]NiCO4'!$E$28:$E$31</c:f>
              <c:numCache>
                <c:formatCode>General</c:formatCode>
                <c:ptCount val="4"/>
                <c:pt idx="0">
                  <c:v>4.820999999999988</c:v>
                </c:pt>
                <c:pt idx="1">
                  <c:v>4.851999999999998</c:v>
                </c:pt>
                <c:pt idx="2">
                  <c:v>5.160999999999988</c:v>
                </c:pt>
                <c:pt idx="3">
                  <c:v>5.528999999999995</c:v>
                </c:pt>
              </c:numCache>
            </c:numRef>
          </c:val>
        </c:ser>
        <c:ser>
          <c:idx val="2"/>
          <c:order val="2"/>
          <c:tx>
            <c:strRef>
              <c:f>'[States Summary.xlsx]NiCO4'!$F$27</c:f>
              <c:strCache>
                <c:ptCount val="1"/>
                <c:pt idx="0">
                  <c:v>CR-EOMCCSD(T)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Summary.xlsx]NiCO4'!$C$28:$C$31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Summary.xlsx]NiCO4'!$F$28:$F$31</c:f>
              <c:numCache>
                <c:formatCode>General</c:formatCode>
                <c:ptCount val="4"/>
                <c:pt idx="0">
                  <c:v>6.020999999999995</c:v>
                </c:pt>
                <c:pt idx="1">
                  <c:v>6.061999999999998</c:v>
                </c:pt>
                <c:pt idx="2">
                  <c:v>6.356999999999997</c:v>
                </c:pt>
                <c:pt idx="3">
                  <c:v>6.891999999999999</c:v>
                </c:pt>
              </c:numCache>
            </c:numRef>
          </c:val>
        </c:ser>
        <c:ser>
          <c:idx val="3"/>
          <c:order val="3"/>
          <c:tx>
            <c:strRef>
              <c:f>'[States Summary.xlsx]NiCO4'!$G$27</c:f>
              <c:strCache>
                <c:ptCount val="1"/>
                <c:pt idx="0">
                  <c:v>Δ-CR-EOMCCSD(T)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Summary.xlsx]NiCO4'!$C$28:$C$31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Summary.xlsx]NiCO4'!$G$28:$G$31</c:f>
              <c:numCache>
                <c:formatCode>General</c:formatCode>
                <c:ptCount val="4"/>
                <c:pt idx="0">
                  <c:v>4.712</c:v>
                </c:pt>
                <c:pt idx="1">
                  <c:v>4.753</c:v>
                </c:pt>
                <c:pt idx="2">
                  <c:v>5.048</c:v>
                </c:pt>
                <c:pt idx="3">
                  <c:v>5.583</c:v>
                </c:pt>
              </c:numCache>
            </c:numRef>
          </c:val>
        </c:ser>
        <c:ser>
          <c:idx val="4"/>
          <c:order val="4"/>
          <c:tx>
            <c:strRef>
              <c:f>'[States Summary.xlsx]NiCO4'!$H$27</c:f>
              <c:strCache>
                <c:ptCount val="1"/>
                <c:pt idx="0">
                  <c:v>CR-EOMCC(2,3)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Summary.xlsx]NiCO4'!$C$28:$C$31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Summary.xlsx]NiCO4'!$H$28:$H$31</c:f>
              <c:numCache>
                <c:formatCode>General</c:formatCode>
                <c:ptCount val="4"/>
                <c:pt idx="0">
                  <c:v>7.216</c:v>
                </c:pt>
                <c:pt idx="1">
                  <c:v>7.238</c:v>
                </c:pt>
                <c:pt idx="2">
                  <c:v>7.504</c:v>
                </c:pt>
                <c:pt idx="3">
                  <c:v>7.922</c:v>
                </c:pt>
              </c:numCache>
            </c:numRef>
          </c:val>
        </c:ser>
        <c:ser>
          <c:idx val="5"/>
          <c:order val="5"/>
          <c:tx>
            <c:strRef>
              <c:f>'[States Summary.xlsx]NiCO4'!$I$27</c:f>
              <c:strCache>
                <c:ptCount val="1"/>
                <c:pt idx="0">
                  <c:v>Δ-CR-EOMCC(2,3)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'[States Summary.xlsx]NiCO4'!$C$28:$C$31</c:f>
              <c:strCache>
                <c:ptCount val="4"/>
                <c:pt idx="0">
                  <c:v>1T1</c:v>
                </c:pt>
                <c:pt idx="1">
                  <c:v>1E</c:v>
                </c:pt>
                <c:pt idx="2">
                  <c:v>1T2</c:v>
                </c:pt>
                <c:pt idx="3">
                  <c:v>1T1</c:v>
                </c:pt>
              </c:strCache>
            </c:strRef>
          </c:cat>
          <c:val>
            <c:numRef>
              <c:f>'[States Summary.xlsx]NiCO4'!$I$28:$I$31</c:f>
              <c:numCache>
                <c:formatCode>General</c:formatCode>
                <c:ptCount val="4"/>
                <c:pt idx="0">
                  <c:v>3.992</c:v>
                </c:pt>
                <c:pt idx="1">
                  <c:v>4.013999999999998</c:v>
                </c:pt>
                <c:pt idx="2">
                  <c:v>4.279</c:v>
                </c:pt>
                <c:pt idx="3">
                  <c:v>4.696999999999996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3415208"/>
        <c:axId val="-2092765656"/>
      </c:barChart>
      <c:catAx>
        <c:axId val="-2083415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2765656"/>
        <c:crosses val="autoZero"/>
        <c:auto val="1"/>
        <c:lblAlgn val="ctr"/>
        <c:lblOffset val="100"/>
        <c:noMultiLvlLbl val="0"/>
      </c:catAx>
      <c:valAx>
        <c:axId val="-209276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Energy (eV)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3415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of Various Methods in GAMESS(US) for </a:t>
            </a:r>
            <a:r>
              <a:rPr lang="en-US" sz="1400" b="0" i="0" baseline="0">
                <a:effectLst/>
              </a:rPr>
              <a:t>Fe(CO)</a:t>
            </a:r>
            <a:r>
              <a:rPr lang="en-US" sz="1400" b="0" i="0" baseline="-25000">
                <a:effectLst/>
              </a:rPr>
              <a:t>5</a:t>
            </a:r>
            <a:endParaRPr lang="en-US" sz="1400" baseline="-250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Summary.xlsx]FeCO5'!$F$31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Summary.xlsx]FeCO5'!$E$32:$E$36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Summary.xlsx]FeCO5'!$F$32:$F$36</c:f>
              <c:numCache>
                <c:formatCode>General</c:formatCode>
                <c:ptCount val="5"/>
                <c:pt idx="0">
                  <c:v>4.73</c:v>
                </c:pt>
                <c:pt idx="1">
                  <c:v>4.91</c:v>
                </c:pt>
                <c:pt idx="2">
                  <c:v>5.17</c:v>
                </c:pt>
                <c:pt idx="3">
                  <c:v>0.0</c:v>
                </c:pt>
                <c:pt idx="4">
                  <c:v>6.47</c:v>
                </c:pt>
              </c:numCache>
            </c:numRef>
          </c:val>
        </c:ser>
        <c:ser>
          <c:idx val="1"/>
          <c:order val="1"/>
          <c:tx>
            <c:strRef>
              <c:f>'[States Summary.xlsx]FeCO5'!$G$31</c:f>
              <c:strCache>
                <c:ptCount val="1"/>
                <c:pt idx="0">
                  <c:v>EOMCCSD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Summary.xlsx]FeCO5'!$E$32:$E$36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Summary.xlsx]FeCO5'!$G$32:$G$36</c:f>
              <c:numCache>
                <c:formatCode>General</c:formatCode>
                <c:ptCount val="5"/>
                <c:pt idx="0">
                  <c:v>4.602999999999988</c:v>
                </c:pt>
                <c:pt idx="1">
                  <c:v>4.781</c:v>
                </c:pt>
                <c:pt idx="2">
                  <c:v>5.181</c:v>
                </c:pt>
                <c:pt idx="3">
                  <c:v>6.288</c:v>
                </c:pt>
                <c:pt idx="4">
                  <c:v>6.429</c:v>
                </c:pt>
              </c:numCache>
            </c:numRef>
          </c:val>
        </c:ser>
        <c:ser>
          <c:idx val="2"/>
          <c:order val="2"/>
          <c:tx>
            <c:strRef>
              <c:f>'[States Summary.xlsx]FeCO5'!$H$31</c:f>
              <c:strCache>
                <c:ptCount val="1"/>
                <c:pt idx="0">
                  <c:v>CR-EOMCCSD(T)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Summary.xlsx]FeCO5'!$E$32:$E$36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Summary.xlsx]FeCO5'!$H$32:$H$36</c:f>
              <c:numCache>
                <c:formatCode>General</c:formatCode>
                <c:ptCount val="5"/>
                <c:pt idx="0">
                  <c:v>5.435</c:v>
                </c:pt>
                <c:pt idx="1">
                  <c:v>5.682999999999994</c:v>
                </c:pt>
                <c:pt idx="2">
                  <c:v>5.905</c:v>
                </c:pt>
                <c:pt idx="3">
                  <c:v>7.214999999999995</c:v>
                </c:pt>
                <c:pt idx="4">
                  <c:v>7.224999999999988</c:v>
                </c:pt>
              </c:numCache>
            </c:numRef>
          </c:val>
        </c:ser>
        <c:ser>
          <c:idx val="3"/>
          <c:order val="3"/>
          <c:tx>
            <c:strRef>
              <c:f>'[States Summary.xlsx]FeCO5'!$I$31</c:f>
              <c:strCache>
                <c:ptCount val="1"/>
                <c:pt idx="0">
                  <c:v>Δ-CR-EOMCCSD(T)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Summary.xlsx]FeCO5'!$E$32:$E$36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Summary.xlsx]FeCO5'!$I$32:$I$36</c:f>
              <c:numCache>
                <c:formatCode>General</c:formatCode>
                <c:ptCount val="5"/>
                <c:pt idx="0">
                  <c:v>4.149999999999999</c:v>
                </c:pt>
                <c:pt idx="1">
                  <c:v>4.397999999999988</c:v>
                </c:pt>
                <c:pt idx="2">
                  <c:v>4.620999999999987</c:v>
                </c:pt>
                <c:pt idx="3">
                  <c:v>5.93</c:v>
                </c:pt>
                <c:pt idx="4">
                  <c:v>5.94</c:v>
                </c:pt>
              </c:numCache>
            </c:numRef>
          </c:val>
        </c:ser>
        <c:ser>
          <c:idx val="4"/>
          <c:order val="4"/>
          <c:tx>
            <c:strRef>
              <c:f>'[States Summary.xlsx]FeCO5'!$J$31</c:f>
              <c:strCache>
                <c:ptCount val="1"/>
                <c:pt idx="0">
                  <c:v>CR-EOMCC(2,3)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Summary.xlsx]FeCO5'!$E$32:$E$36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Summary.xlsx]FeCO5'!$J$32:$J$36</c:f>
              <c:numCache>
                <c:formatCode>General</c:formatCode>
                <c:ptCount val="5"/>
                <c:pt idx="0">
                  <c:v>6.907</c:v>
                </c:pt>
                <c:pt idx="1">
                  <c:v>7.165999999999987</c:v>
                </c:pt>
                <c:pt idx="2">
                  <c:v>7.266999999999999</c:v>
                </c:pt>
                <c:pt idx="3">
                  <c:v>8.630000000000001</c:v>
                </c:pt>
                <c:pt idx="4">
                  <c:v>8.613000000000001</c:v>
                </c:pt>
              </c:numCache>
            </c:numRef>
          </c:val>
        </c:ser>
        <c:ser>
          <c:idx val="5"/>
          <c:order val="5"/>
          <c:tx>
            <c:strRef>
              <c:f>'[States Summary.xlsx]FeCO5'!$K$31</c:f>
              <c:strCache>
                <c:ptCount val="1"/>
                <c:pt idx="0">
                  <c:v>Δ-CR-EOMCC(2,3)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'[States Summary.xlsx]FeCO5'!$E$32:$E$36</c:f>
              <c:strCache>
                <c:ptCount val="5"/>
                <c:pt idx="0">
                  <c:v>1A1"</c:v>
                </c:pt>
                <c:pt idx="1">
                  <c:v>1E"</c:v>
                </c:pt>
                <c:pt idx="2">
                  <c:v>1A2"</c:v>
                </c:pt>
                <c:pt idx="3">
                  <c:v>1A'</c:v>
                </c:pt>
                <c:pt idx="4">
                  <c:v>1E'</c:v>
                </c:pt>
              </c:strCache>
            </c:strRef>
          </c:cat>
          <c:val>
            <c:numRef>
              <c:f>'[States Summary.xlsx]FeCO5'!$K$32:$K$36</c:f>
              <c:numCache>
                <c:formatCode>General</c:formatCode>
                <c:ptCount val="5"/>
                <c:pt idx="0">
                  <c:v>3.545</c:v>
                </c:pt>
                <c:pt idx="1">
                  <c:v>3.804</c:v>
                </c:pt>
                <c:pt idx="2">
                  <c:v>3.905</c:v>
                </c:pt>
                <c:pt idx="3">
                  <c:v>5.267999999999994</c:v>
                </c:pt>
                <c:pt idx="4">
                  <c:v>5.251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70380984"/>
        <c:axId val="-2096070872"/>
      </c:barChart>
      <c:catAx>
        <c:axId val="-2070380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6070872"/>
        <c:crosses val="autoZero"/>
        <c:auto val="1"/>
        <c:lblAlgn val="ctr"/>
        <c:lblOffset val="100"/>
        <c:noMultiLvlLbl val="0"/>
      </c:catAx>
      <c:valAx>
        <c:axId val="-2096070872"/>
        <c:scaling>
          <c:orientation val="minMax"/>
          <c:min val="3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Energy (eV)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70380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of Various Methods in GAMESS(US)  for </a:t>
            </a:r>
            <a:r>
              <a:rPr lang="en-US" baseline="0"/>
              <a:t>Cr(CO)</a:t>
            </a:r>
            <a:r>
              <a:rPr lang="en-US" sz="1100" baseline="0"/>
              <a:t>6</a:t>
            </a:r>
            <a:endParaRPr lang="en-US" sz="1100"/>
          </a:p>
        </c:rich>
      </c:tx>
      <c:layout>
        <c:manualLayout>
          <c:xMode val="edge"/>
          <c:yMode val="edge"/>
          <c:x val="0.143115451914665"/>
          <c:y val="0.029390203473033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Summary.xlsx]CrCO6'!$D$45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Summary.xlsx]CrCO6'!$C$46:$C$49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Summary.xlsx]CrCO6'!$D$46:$D$49</c:f>
              <c:numCache>
                <c:formatCode>General</c:formatCode>
                <c:ptCount val="4"/>
                <c:pt idx="0">
                  <c:v>0.0</c:v>
                </c:pt>
                <c:pt idx="1">
                  <c:v>4.359999999999998</c:v>
                </c:pt>
                <c:pt idx="2">
                  <c:v>4.39</c:v>
                </c:pt>
                <c:pt idx="3">
                  <c:v>4.95</c:v>
                </c:pt>
              </c:numCache>
            </c:numRef>
          </c:val>
        </c:ser>
        <c:ser>
          <c:idx val="1"/>
          <c:order val="1"/>
          <c:tx>
            <c:strRef>
              <c:f>'[States Summary.xlsx]CrCO6'!$E$45</c:f>
              <c:strCache>
                <c:ptCount val="1"/>
                <c:pt idx="0">
                  <c:v>EOMCCSD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Summary.xlsx]CrCO6'!$C$46:$C$49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Summary.xlsx]CrCO6'!$E$46:$E$49</c:f>
              <c:numCache>
                <c:formatCode>General</c:formatCode>
                <c:ptCount val="4"/>
                <c:pt idx="0">
                  <c:v>4.523999999999996</c:v>
                </c:pt>
                <c:pt idx="1">
                  <c:v>4.5</c:v>
                </c:pt>
                <c:pt idx="2">
                  <c:v>4.547</c:v>
                </c:pt>
                <c:pt idx="3">
                  <c:v>5.113999999999995</c:v>
                </c:pt>
              </c:numCache>
            </c:numRef>
          </c:val>
        </c:ser>
        <c:ser>
          <c:idx val="2"/>
          <c:order val="2"/>
          <c:tx>
            <c:strRef>
              <c:f>'[States Summary.xlsx]CrCO6'!$F$45</c:f>
              <c:strCache>
                <c:ptCount val="1"/>
                <c:pt idx="0">
                  <c:v>CR-EOMCCSD(T)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Summary.xlsx]CrCO6'!$C$46:$C$49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Summary.xlsx]CrCO6'!$F$46:$F$49</c:f>
              <c:numCache>
                <c:formatCode>General</c:formatCode>
                <c:ptCount val="4"/>
                <c:pt idx="0">
                  <c:v>5.426</c:v>
                </c:pt>
                <c:pt idx="1">
                  <c:v>5.404</c:v>
                </c:pt>
                <c:pt idx="2">
                  <c:v>5.449</c:v>
                </c:pt>
                <c:pt idx="3">
                  <c:v>5.99</c:v>
                </c:pt>
              </c:numCache>
            </c:numRef>
          </c:val>
        </c:ser>
        <c:ser>
          <c:idx val="3"/>
          <c:order val="3"/>
          <c:tx>
            <c:strRef>
              <c:f>'[States Summary.xlsx]CrCO6'!$G$45</c:f>
              <c:strCache>
                <c:ptCount val="1"/>
                <c:pt idx="0">
                  <c:v>Δ-CR-EOMCCSD(T)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Summary.xlsx]CrCO6'!$C$46:$C$49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Summary.xlsx]CrCO6'!$G$46:$G$49</c:f>
              <c:numCache>
                <c:formatCode>General</c:formatCode>
                <c:ptCount val="4"/>
                <c:pt idx="0">
                  <c:v>3.992999999999999</c:v>
                </c:pt>
                <c:pt idx="1">
                  <c:v>3.972</c:v>
                </c:pt>
                <c:pt idx="2">
                  <c:v>4.016999999999999</c:v>
                </c:pt>
                <c:pt idx="3">
                  <c:v>4.557999999999994</c:v>
                </c:pt>
              </c:numCache>
            </c:numRef>
          </c:val>
        </c:ser>
        <c:ser>
          <c:idx val="4"/>
          <c:order val="4"/>
          <c:tx>
            <c:strRef>
              <c:f>'[States Summary.xlsx]CrCO6'!$H$45</c:f>
              <c:strCache>
                <c:ptCount val="1"/>
                <c:pt idx="0">
                  <c:v>CR-EOMCC(2,3)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Summary.xlsx]CrCO6'!$C$46:$C$49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Summary.xlsx]CrCO6'!$H$46:$H$49</c:f>
              <c:numCache>
                <c:formatCode>General</c:formatCode>
                <c:ptCount val="4"/>
                <c:pt idx="0">
                  <c:v>7.117999999999987</c:v>
                </c:pt>
                <c:pt idx="1">
                  <c:v>7.099</c:v>
                </c:pt>
                <c:pt idx="2">
                  <c:v>7.137999999999995</c:v>
                </c:pt>
                <c:pt idx="3">
                  <c:v>7.642999999999988</c:v>
                </c:pt>
              </c:numCache>
            </c:numRef>
          </c:val>
        </c:ser>
        <c:ser>
          <c:idx val="5"/>
          <c:order val="5"/>
          <c:tx>
            <c:strRef>
              <c:f>'[States Summary.xlsx]CrCO6'!$I$45</c:f>
              <c:strCache>
                <c:ptCount val="1"/>
                <c:pt idx="0">
                  <c:v>Δ-CR-EOMCCSD(2,3)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'[States Summary.xlsx]CrCO6'!$C$46:$C$49</c:f>
              <c:strCache>
                <c:ptCount val="4"/>
                <c:pt idx="0">
                  <c:v>1A2u</c:v>
                </c:pt>
                <c:pt idx="1">
                  <c:v>1Eu</c:v>
                </c:pt>
                <c:pt idx="2">
                  <c:v>1T2u</c:v>
                </c:pt>
                <c:pt idx="3">
                  <c:v>1T1u</c:v>
                </c:pt>
              </c:strCache>
            </c:strRef>
          </c:cat>
          <c:val>
            <c:numRef>
              <c:f>'[States Summary.xlsx]CrCO6'!$I$46:$I$49</c:f>
              <c:numCache>
                <c:formatCode>General</c:formatCode>
                <c:ptCount val="4"/>
                <c:pt idx="0">
                  <c:v>3.405</c:v>
                </c:pt>
                <c:pt idx="1">
                  <c:v>3.386</c:v>
                </c:pt>
                <c:pt idx="2">
                  <c:v>3.425</c:v>
                </c:pt>
                <c:pt idx="3">
                  <c:v>3.93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2669224"/>
        <c:axId val="-2092680184"/>
      </c:barChart>
      <c:catAx>
        <c:axId val="-2092669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2680184"/>
        <c:crosses val="autoZero"/>
        <c:auto val="1"/>
        <c:lblAlgn val="ctr"/>
        <c:lblOffset val="100"/>
        <c:noMultiLvlLbl val="0"/>
      </c:catAx>
      <c:valAx>
        <c:axId val="-209268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Energy (eV)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92669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of Various Methods in GAMESS(US)  for </a:t>
            </a:r>
            <a:r>
              <a:rPr lang="en-US" sz="1400" b="0" i="0" baseline="0">
                <a:effectLst/>
              </a:rPr>
              <a:t>CpNiNO</a:t>
            </a:r>
            <a:endParaRPr lang="en-US" sz="14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'[States Summary.xlsx]CpNiNO'!$N$29</c:f>
              <c:strCache>
                <c:ptCount val="1"/>
                <c:pt idx="0">
                  <c:v>Brueckner EOM-CCSD(T)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'[States Summary.xlsx]CpNiNO'!$M$30:$M$34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Summary.xlsx]CpNiNO'!$N$30:$N$34</c:f>
              <c:numCache>
                <c:formatCode>General</c:formatCode>
                <c:ptCount val="5"/>
                <c:pt idx="0">
                  <c:v>2.93</c:v>
                </c:pt>
                <c:pt idx="1">
                  <c:v>3.0</c:v>
                </c:pt>
                <c:pt idx="2">
                  <c:v>3.06</c:v>
                </c:pt>
                <c:pt idx="3">
                  <c:v>3.17</c:v>
                </c:pt>
                <c:pt idx="4">
                  <c:v>3.63</c:v>
                </c:pt>
              </c:numCache>
            </c:numRef>
          </c:val>
        </c:ser>
        <c:ser>
          <c:idx val="1"/>
          <c:order val="1"/>
          <c:tx>
            <c:strRef>
              <c:f>'[States Summary.xlsx]CpNiNO'!$O$29</c:f>
              <c:strCache>
                <c:ptCount val="1"/>
                <c:pt idx="0">
                  <c:v>EOMCCSD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'[States Summary.xlsx]CpNiNO'!$M$30:$M$34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Summary.xlsx]CpNiNO'!$O$30:$O$34</c:f>
              <c:numCache>
                <c:formatCode>General</c:formatCode>
                <c:ptCount val="5"/>
                <c:pt idx="0">
                  <c:v>3.171</c:v>
                </c:pt>
                <c:pt idx="1">
                  <c:v>3.345</c:v>
                </c:pt>
                <c:pt idx="2">
                  <c:v>3.087</c:v>
                </c:pt>
                <c:pt idx="3">
                  <c:v>3.309</c:v>
                </c:pt>
                <c:pt idx="4">
                  <c:v>4.028999999999995</c:v>
                </c:pt>
              </c:numCache>
            </c:numRef>
          </c:val>
        </c:ser>
        <c:ser>
          <c:idx val="2"/>
          <c:order val="2"/>
          <c:tx>
            <c:strRef>
              <c:f>'[States Summary.xlsx]CpNiNO'!$P$29</c:f>
              <c:strCache>
                <c:ptCount val="1"/>
                <c:pt idx="0">
                  <c:v>CR-EOMCCSD(T)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'[States Summary.xlsx]CpNiNO'!$M$30:$M$34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Summary.xlsx]CpNiNO'!$P$30:$P$34</c:f>
              <c:numCache>
                <c:formatCode>General</c:formatCode>
                <c:ptCount val="5"/>
                <c:pt idx="0">
                  <c:v>4.133</c:v>
                </c:pt>
                <c:pt idx="1">
                  <c:v>4.317999999999988</c:v>
                </c:pt>
                <c:pt idx="2">
                  <c:v>3.676</c:v>
                </c:pt>
                <c:pt idx="3">
                  <c:v>3.89</c:v>
                </c:pt>
                <c:pt idx="4">
                  <c:v>4.974</c:v>
                </c:pt>
              </c:numCache>
            </c:numRef>
          </c:val>
        </c:ser>
        <c:ser>
          <c:idx val="3"/>
          <c:order val="3"/>
          <c:tx>
            <c:strRef>
              <c:f>'[States Summary.xlsx]CpNiNO'!$Q$29</c:f>
              <c:strCache>
                <c:ptCount val="1"/>
                <c:pt idx="0">
                  <c:v>Δ-CR-EOMCCSD(T)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'[States Summary.xlsx]CpNiNO'!$M$30:$M$34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Summary.xlsx]CpNiNO'!$Q$30:$Q$34</c:f>
              <c:numCache>
                <c:formatCode>General</c:formatCode>
                <c:ptCount val="5"/>
                <c:pt idx="0">
                  <c:v>2.76</c:v>
                </c:pt>
                <c:pt idx="1">
                  <c:v>2.945</c:v>
                </c:pt>
                <c:pt idx="2">
                  <c:v>2.302999999999999</c:v>
                </c:pt>
                <c:pt idx="3">
                  <c:v>2.511</c:v>
                </c:pt>
                <c:pt idx="4">
                  <c:v>3.601</c:v>
                </c:pt>
              </c:numCache>
            </c:numRef>
          </c:val>
        </c:ser>
        <c:ser>
          <c:idx val="4"/>
          <c:order val="4"/>
          <c:tx>
            <c:strRef>
              <c:f>'[States Summary.xlsx]CpNiNO'!$R$29</c:f>
              <c:strCache>
                <c:ptCount val="1"/>
                <c:pt idx="0">
                  <c:v>CR-EOMCC(2,3)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'[States Summary.xlsx]CpNiNO'!$M$30:$M$34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Summary.xlsx]CpNiNO'!$R$30:$R$34</c:f>
              <c:numCache>
                <c:formatCode>General</c:formatCode>
                <c:ptCount val="5"/>
                <c:pt idx="0">
                  <c:v>5.214999999999995</c:v>
                </c:pt>
                <c:pt idx="1">
                  <c:v>5.349</c:v>
                </c:pt>
                <c:pt idx="2">
                  <c:v>4.763999999999997</c:v>
                </c:pt>
                <c:pt idx="3">
                  <c:v>4.939</c:v>
                </c:pt>
                <c:pt idx="4">
                  <c:v>5.943</c:v>
                </c:pt>
              </c:numCache>
            </c:numRef>
          </c:val>
        </c:ser>
        <c:ser>
          <c:idx val="5"/>
          <c:order val="5"/>
          <c:tx>
            <c:strRef>
              <c:f>'[States Summary.xlsx]CpNiNO'!$S$29</c:f>
              <c:strCache>
                <c:ptCount val="1"/>
                <c:pt idx="0">
                  <c:v>Δ-CR-EOMCC(2,3)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'[States Summary.xlsx]CpNiNO'!$M$30:$M$34</c:f>
              <c:strCache>
                <c:ptCount val="5"/>
                <c:pt idx="0">
                  <c:v>1E1</c:v>
                </c:pt>
                <c:pt idx="1">
                  <c:v>1E2</c:v>
                </c:pt>
                <c:pt idx="2">
                  <c:v>1A2</c:v>
                </c:pt>
                <c:pt idx="3">
                  <c:v>1E1</c:v>
                </c:pt>
                <c:pt idx="4">
                  <c:v>1E2</c:v>
                </c:pt>
              </c:strCache>
            </c:strRef>
          </c:cat>
          <c:val>
            <c:numRef>
              <c:f>'[States Summary.xlsx]CpNiNO'!$S$30:$S$34</c:f>
              <c:numCache>
                <c:formatCode>General</c:formatCode>
                <c:ptCount val="5"/>
                <c:pt idx="0">
                  <c:v>2.112</c:v>
                </c:pt>
                <c:pt idx="1">
                  <c:v>2.247</c:v>
                </c:pt>
                <c:pt idx="2">
                  <c:v>1.661</c:v>
                </c:pt>
                <c:pt idx="3">
                  <c:v>1.859</c:v>
                </c:pt>
                <c:pt idx="4">
                  <c:v>2.841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9953272"/>
        <c:axId val="-2069985480"/>
      </c:barChart>
      <c:catAx>
        <c:axId val="-2069953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9985480"/>
        <c:crosses val="autoZero"/>
        <c:auto val="1"/>
        <c:lblAlgn val="ctr"/>
        <c:lblOffset val="100"/>
        <c:noMultiLvlLbl val="0"/>
      </c:catAx>
      <c:valAx>
        <c:axId val="-2069985480"/>
        <c:scaling>
          <c:orientation val="minMax"/>
          <c:max val="7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Energy (eV)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9953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5D630D-CED9-3344-8117-384CE74C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30</Pages>
  <Words>3900</Words>
  <Characters>22235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Jingfei  Yao</dc:creator>
  <cp:lastModifiedBy>siyuan wu</cp:lastModifiedBy>
  <cp:revision>23</cp:revision>
  <dcterms:created xsi:type="dcterms:W3CDTF">2015-12-14T18:10:00Z</dcterms:created>
  <dcterms:modified xsi:type="dcterms:W3CDTF">2015-12-17T14:26:00Z</dcterms:modified>
</cp:coreProperties>
</file>