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9F864" w14:textId="4836DB5B" w:rsidR="00B611F5" w:rsidRPr="003013EB" w:rsidRDefault="6DBD5904" w:rsidP="05E72FFD">
      <w:pPr>
        <w:pStyle w:val="berschrift1"/>
        <w:rPr>
          <w:rFonts w:eastAsia="Arial"/>
          <w:color w:val="000000" w:themeColor="text1"/>
        </w:rPr>
      </w:pPr>
      <w:r w:rsidRPr="003013EB">
        <w:rPr>
          <w:rFonts w:eastAsia="Arial"/>
          <w:color w:val="000000" w:themeColor="text1"/>
        </w:rPr>
        <w:t>Sustainability &amp; Life’s Principles</w:t>
      </w:r>
    </w:p>
    <w:p w14:paraId="66DF2837" w14:textId="62232291" w:rsidR="00B611F5" w:rsidRPr="003013EB" w:rsidRDefault="6DBD5904" w:rsidP="00BE68DA">
      <w:pPr>
        <w:pStyle w:val="berschrift2"/>
        <w:rPr>
          <w:rFonts w:eastAsia="Arial"/>
        </w:rPr>
      </w:pPr>
      <w:r w:rsidRPr="003013EB">
        <w:rPr>
          <w:rFonts w:eastAsia="Arial"/>
        </w:rPr>
        <w:t xml:space="preserve">What this section assesses, and what it does not claim</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Section 2.7 named three Life’s Principles the solution should reflect — be resource efficient, adapt to changing conditions and use life-friendly chemistry — and Section 3.1 identified a fourth, be locally attuned and responsive, in the selected biological models. Naming a principle is not applying it, and the difference is the whole content of this section: each principle is stated as a claim, followed by the evidence for it in Sections 2 and 3 and by the point at which the concept falls short of it. A principle with no shortfall named is a principle that has not been assessed.</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The concept assessed is Concept V2 of Section 3.3: a retrofit of the reference block in which timber ribs shade the façade from the first floor upwards, separable collector panels carry external water pipes, a closed pumpless water loop lifts the collected heat to the roof, and a coated carrier plate releases it to the sky and to the roof air (Figures 3.5 and 3.6). Before frost the loop is drained into storage. V2 is a described concept with first estimates, not a dimensioned design, and the assessment can be no more specific than that.</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Two limits apply throughout. No life cycle assessment was carried out; where embodied emissions are discussed, they are discussed as a constraint with a decision rule (Table 2.1), not as a computed result. And the words “sustainable” and “resource efficient” are avoided as descriptions of the concept, because on the present evidence neither could be defended.</w:t>
      </w:r>
    </w:p>
    <w:p w14:paraId="66DF2837" w14:textId="62232291" w:rsidR="00B611F5" w:rsidRPr="003013EB" w:rsidRDefault="6DBD5904" w:rsidP="00BE68DA">
      <w:pPr>
        <w:pStyle w:val="berschrift2"/>
        <w:rPr>
          <w:rFonts w:eastAsia="Arial"/>
        </w:rPr>
      </w:pPr>
      <w:r w:rsidRPr="003013EB">
        <w:rPr>
          <w:rFonts w:eastAsia="Arial"/>
        </w:rPr>
        <w:t xml:space="preserve">Life’s Principles applied to Concept V2</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Table 4.1 assesses the four principles named in Sections 2.7 and 3.1, and one further principle that the construction of V2 invokes. The middle column states how V2 applies each principle, with the evidence from Sections 2 and 3; the last column states where it falls short.</w:t>
      </w:r>
    </w:p>
    <w:tbl>
      <w:tblPr>
        <w:tblW w:w="0" w:type="auto"/>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ook w:val="04A0" w:firstRow="1" w:lastRow="0" w:firstColumn="1" w:lastColumn="0" w:noHBand="0" w:noVBand="1"/>
      </w:tblPr>
      <w:tblGrid>
        <w:gridCol w:w="2910"/>
        <w:gridCol w:w="2910"/>
        <w:gridCol w:w="2910"/>
      </w:tblGrid>
      <w:tr w:rsidR="05E72FFD" w:rsidRPr="003013EB" w14:paraId="45DDC4E9" w14:textId="77777777" w:rsidTr="05E72FFD">
        <w:trPr>
          <w:trHeight w:val="285"/>
        </w:trPr>
        <w:tc>
          <w:tcPr>
            <w:tcW w:w="2910" w:type="dxa"/>
            <w:tcBorders>
              <w:top w:val="single" w:sz="6" w:space="0" w:color="auto"/>
              <w:left w:val="single" w:sz="6" w:space="0" w:color="auto"/>
            </w:tcBorders>
            <w:tcMar>
              <w:left w:w="90" w:type="dxa"/>
              <w:right w:w="90" w:type="dxa"/>
            </w:tcMar>
          </w:tcPr>
          <w:p w14:paraId="16513729" w14:textId="2DF28C88" w:rsidR="05E72FFD" w:rsidRPr="003013EB" w:rsidRDefault="05E72FFD" w:rsidP="05E72FFD">
            <w:pPr>
              <w:rPr>
                <w:rFonts w:eastAsia="Arial"/>
                <w:szCs w:val="21"/>
              </w:rPr>
            </w:pPr>
            <w:r w:rsidRPr="003013EB">
              <w:rPr>
                <w:rFonts w:eastAsia="Arial"/>
                <w:b/>
                <w:bCs/>
                <w:szCs w:val="21"/>
              </w:rPr>
              <w:t xml:space="preserve">Principle and sub-principle claimed</w:t>
            </w:r>
          </w:p>
        </w:tc>
        <w:tc>
          <w:tcPr>
            <w:tcW w:w="2910" w:type="dxa"/>
            <w:tcBorders>
              <w:top w:val="single" w:sz="6" w:space="0" w:color="auto"/>
            </w:tcBorders>
            <w:tcMar>
              <w:left w:w="90" w:type="dxa"/>
              <w:right w:w="90" w:type="dxa"/>
            </w:tcMar>
          </w:tcPr>
          <w:p w14:paraId="1E11A187" w14:textId="16B10E4E" w:rsidR="05E72FFD" w:rsidRPr="003013EB" w:rsidRDefault="05E72FFD" w:rsidP="05E72FFD">
            <w:pPr>
              <w:rPr>
                <w:rFonts w:eastAsia="Arial"/>
                <w:szCs w:val="21"/>
              </w:rPr>
            </w:pPr>
            <w:r w:rsidRPr="003013EB">
              <w:rPr>
                <w:rFonts w:eastAsia="Arial"/>
                <w:b/>
                <w:bCs/>
                <w:szCs w:val="21"/>
              </w:rPr>
              <w:t xml:space="preserve">How Concept V2 applies it</w:t>
            </w:r>
          </w:p>
        </w:tc>
        <w:tc>
          <w:tcPr>
            <w:tcW w:w="2910" w:type="dxa"/>
            <w:tcBorders>
              <w:top w:val="single" w:sz="6" w:space="0" w:color="auto"/>
              <w:right w:val="single" w:sz="6" w:space="0" w:color="auto"/>
            </w:tcBorders>
            <w:tcMar>
              <w:left w:w="90" w:type="dxa"/>
              <w:right w:w="90" w:type="dxa"/>
            </w:tcMar>
          </w:tcPr>
          <w:p w14:paraId="6AA27639" w14:textId="4B0BFC90" w:rsidR="05E72FFD" w:rsidRPr="003013EB" w:rsidRDefault="05E72FFD" w:rsidP="05E72FFD">
            <w:pPr>
              <w:rPr>
                <w:rFonts w:eastAsia="Arial"/>
                <w:szCs w:val="21"/>
              </w:rPr>
            </w:pPr>
            <w:r w:rsidRPr="003013EB">
              <w:rPr>
                <w:rFonts w:eastAsia="Arial"/>
                <w:b/>
                <w:bCs/>
                <w:szCs w:val="21"/>
              </w:rPr>
              <w:t xml:space="preserve">Where it falls short</w:t>
            </w:r>
          </w:p>
        </w:tc>
      </w:tr>
      <w:tr w:rsidR="05E72FFD" w:rsidRPr="003013EB" w14:paraId="002F8E9D" w14:textId="77777777" w:rsidTr="05E72FFD">
        <w:trPr>
          <w:trHeight w:val="285"/>
        </w:trPr>
        <w:tc>
          <w:tcPr>
            <w:tcW w:w="2910" w:type="dxa"/>
            <w:tcBorders>
              <w:left w:val="single" w:sz="6" w:space="0" w:color="auto"/>
            </w:tcBorders>
            <w:tcMar>
              <w:left w:w="90" w:type="dxa"/>
              <w:right w:w="90" w:type="dxa"/>
            </w:tcMar>
          </w:tcPr>
          <w:p w14:paraId="20A36990" w14:textId="11940F82" w:rsidR="05E72FFD" w:rsidRPr="003013EB" w:rsidRDefault="05E72FFD" w:rsidP="05E72FFD">
            <w:pPr>
              <w:rPr>
                <w:rFonts w:eastAsia="Arial"/>
                <w:szCs w:val="21"/>
              </w:rPr>
            </w:pPr>
            <w:r w:rsidRPr="003013EB">
              <w:rPr>
                <w:rFonts w:eastAsia="Arial"/>
                <w:b/>
                <w:bCs/>
                <w:szCs w:val="21"/>
              </w:rPr>
              <w:t xml:space="preserve">Be resource efficient</w:t>
            </w:r>
            <w:r w:rsidRPr="003013EB">
              <w:rPr>
                <w:rFonts w:eastAsia="Arial"/>
                <w:szCs w:val="21"/>
              </w:rPr>
              <w:t xml:space="preserve"> — use low-energy processes; one design meets more than one need</w:t>
            </w:r>
          </w:p>
        </w:tc>
        <w:tc>
          <w:tcPr>
            <w:tcW w:w="2910" w:type="dxa"/>
            <w:tcMar>
              <w:left w:w="90" w:type="dxa"/>
              <w:right w:w="90" w:type="dxa"/>
            </w:tcMar>
          </w:tcPr>
          <w:p w14:paraId="4C8CC206" w14:textId="1471D107" w:rsidR="05E72FFD" w:rsidRPr="003013EB" w:rsidRDefault="05E72FFD" w:rsidP="05E72FFD">
            <w:pPr>
              <w:rPr>
                <w:rFonts w:eastAsia="Arial"/>
                <w:szCs w:val="21"/>
              </w:rPr>
            </w:pPr>
            <w:r w:rsidRPr="003013EB">
              <w:rPr>
                <w:rFonts w:eastAsia="Arial"/>
                <w:szCs w:val="21"/>
              </w:rPr>
              <w:t xml:space="preserve">The cooling function is designed to consume no auxiliary energy: circulation is driven by buoyancy alone (Section 3.2.7), and the loop is closed, so no water is consumed in normal operation (Table 3.10). This meets the hard constraints Energy and Water of Table 2.1 by physics rather than by restraint. The evaporating wet layer and the fan-driven cavity of Table 3.5 were de-selected for exactly this reason (Section 3.2.2).</w:t>
            </w:r>
          </w:p>
        </w:tc>
        <w:tc>
          <w:tcPr>
            <w:tcW w:w="2910" w:type="dxa"/>
            <w:tcBorders>
              <w:right w:val="single" w:sz="6" w:space="0" w:color="auto"/>
            </w:tcBorders>
            <w:tcMar>
              <w:left w:w="90" w:type="dxa"/>
              <w:right w:w="90" w:type="dxa"/>
            </w:tcMar>
          </w:tcPr>
          <w:p w14:paraId="01109C2D" w14:textId="35312C0F" w:rsidR="05E72FFD" w:rsidRPr="003013EB" w:rsidRDefault="05E72FFD" w:rsidP="05E72FFD">
            <w:pPr>
              <w:rPr>
                <w:rFonts w:eastAsia="Arial"/>
                <w:color w:val="C00000"/>
                <w:szCs w:val="21"/>
              </w:rPr>
            </w:pPr>
            <w:r w:rsidRPr="003013EB">
              <w:rPr>
                <w:rFonts w:eastAsia="Arial"/>
                <w:szCs w:val="21"/>
              </w:rPr>
              <w:t xml:space="preserve">The no-energy claim is not yet demonstrated. Engineering Check 1 shows the mains alone use most of the ≈300 Pa of buoyancy pressure, and the drawn roof coils exceed it by a factor of about 67 (Section 3.3.5); refilling after winter drainback may need a pump. Nothing has been counted on the material side: about 4,620 m of roof pipe, 5.8 m³ of water, the collector panels and the timber ribs are a substantial addition whose embodied emissions have not been set against the cooling delivered. Multi-functionality is weak: the ribs shade but carry no second function, and the roof emitter competes with photovoltaics for the same area (Figure 3.4) rather than sharing it.</w:t>
            </w:r>
          </w:p>
        </w:tc>
      </w:tr>
      <w:tr w:rsidR="05E72FFD" w:rsidRPr="003013EB" w14:paraId="002F8E9D" w14:textId="77777777" w:rsidTr="05E72FFD">
        <w:trPr>
          <w:trHeight w:val="285"/>
        </w:trPr>
        <w:tc>
          <w:tcPr>
            <w:tcW w:w="2910" w:type="dxa"/>
            <w:tcBorders>
              <w:left w:val="single" w:sz="6" w:space="0" w:color="auto"/>
            </w:tcBorders>
            <w:tcMar>
              <w:left w:w="90" w:type="dxa"/>
              <w:right w:w="90" w:type="dxa"/>
            </w:tcMar>
          </w:tcPr>
          <w:p w14:paraId="20A36990" w14:textId="11940F82" w:rsidR="05E72FFD" w:rsidRPr="003013EB" w:rsidRDefault="05E72FFD" w:rsidP="05E72FFD">
            <w:pPr>
              <w:rPr>
                <w:rFonts w:eastAsia="Arial"/>
                <w:szCs w:val="21"/>
              </w:rPr>
            </w:pPr>
            <w:r w:rsidRPr="003013EB">
              <w:rPr>
                <w:rFonts w:eastAsia="Arial"/>
                <w:b/>
                <w:bCs/>
                <w:szCs w:val="21"/>
              </w:rPr>
              <w:t xml:space="preserve">Adapt to changing conditions</w:t>
            </w:r>
            <w:r w:rsidRPr="003013EB">
              <w:rPr>
                <w:rFonts w:eastAsia="Arial"/>
                <w:szCs w:val="21"/>
              </w:rPr>
              <w:t xml:space="preserve"> — adapt to temporal changes: day and night, seasons</w:t>
            </w:r>
          </w:p>
        </w:tc>
        <w:tc>
          <w:tcPr>
            <w:tcW w:w="2910" w:type="dxa"/>
            <w:tcMar>
              <w:left w:w="90" w:type="dxa"/>
              <w:right w:w="90" w:type="dxa"/>
            </w:tcMar>
          </w:tcPr>
          <w:p w14:paraId="4C8CC206" w14:textId="1471D107" w:rsidR="05E72FFD" w:rsidRPr="003013EB" w:rsidRDefault="05E72FFD" w:rsidP="05E72FFD">
            <w:pPr>
              <w:rPr>
                <w:rFonts w:eastAsia="Arial"/>
                <w:szCs w:val="21"/>
              </w:rPr>
            </w:pPr>
            <w:r w:rsidRPr="003013EB">
              <w:rPr>
                <w:rFonts w:eastAsia="Arial"/>
                <w:szCs w:val="21"/>
              </w:rPr>
              <w:t xml:space="preserve">The loop is self-regulating in the direction the design question asks for: a warmer façade produces a larger density difference and therefore more flow, so cooling power rises with the load and falls with it, without a controller. The roof releases most of its heat to the night sky, so the diurnal cycle of the site is used rather than fought. The seasonal change is handled by withdrawal: the loop is drained before frost and refilled when needed (Section 3.3.5).</w:t>
            </w:r>
          </w:p>
        </w:tc>
        <w:tc>
          <w:tcPr>
            <w:tcW w:w="2910" w:type="dxa"/>
            <w:tcBorders>
              <w:right w:val="single" w:sz="6" w:space="0" w:color="auto"/>
            </w:tcBorders>
            <w:tcMar>
              <w:left w:w="90" w:type="dxa"/>
              <w:right w:w="90" w:type="dxa"/>
            </w:tcMar>
          </w:tcPr>
          <w:p w14:paraId="01109C2D" w14:textId="35312C0F" w:rsidR="05E72FFD" w:rsidRPr="003013EB" w:rsidRDefault="05E72FFD" w:rsidP="05E72FFD">
            <w:pPr>
              <w:rPr>
                <w:rFonts w:eastAsia="Arial"/>
                <w:color w:val="C00000"/>
                <w:szCs w:val="21"/>
              </w:rPr>
            </w:pPr>
            <w:r w:rsidRPr="003013EB">
              <w:rPr>
                <w:rFonts w:eastAsia="Arial"/>
                <w:szCs w:val="21"/>
              </w:rPr>
              <w:t xml:space="preserve">Withdrawal is adaptation by retreat, not by behaviour. The shoulder seasons are lost, the operation depends on somebody carrying it out, and trapped water remains a freeze–thaw risk. The winter side of the ribs and of the reflective roof is a constraint accepted (Table 2.1, Winter) rather than a behaviour designed: a rib spacing that balances summer shade against winter sun is named in Section 3.3.4 but not yet chosen.</w:t>
            </w:r>
          </w:p>
        </w:tc>
      </w:tr>
      <w:tr w:rsidR="05E72FFD" w:rsidRPr="003013EB" w14:paraId="002F8E9D" w14:textId="77777777" w:rsidTr="05E72FFD">
        <w:trPr>
          <w:trHeight w:val="285"/>
        </w:trPr>
        <w:tc>
          <w:tcPr>
            <w:tcW w:w="2910" w:type="dxa"/>
            <w:tcBorders>
              <w:left w:val="single" w:sz="6" w:space="0" w:color="auto"/>
            </w:tcBorders>
            <w:tcMar>
              <w:left w:w="90" w:type="dxa"/>
              <w:right w:w="90" w:type="dxa"/>
            </w:tcMar>
          </w:tcPr>
          <w:p w14:paraId="20A36990" w14:textId="11940F82" w:rsidR="05E72FFD" w:rsidRPr="003013EB" w:rsidRDefault="05E72FFD" w:rsidP="05E72FFD">
            <w:pPr>
              <w:rPr>
                <w:rFonts w:eastAsia="Arial"/>
                <w:szCs w:val="21"/>
              </w:rPr>
            </w:pPr>
            <w:r w:rsidRPr="003013EB">
              <w:rPr>
                <w:rFonts w:eastAsia="Arial"/>
                <w:b/>
                <w:bCs/>
                <w:szCs w:val="21"/>
              </w:rPr>
              <w:t xml:space="preserve">Use life-friendly chemistry</w:t>
            </w:r>
            <w:r w:rsidRPr="003013EB">
              <w:rPr>
                <w:rFonts w:eastAsia="Arial"/>
                <w:szCs w:val="21"/>
              </w:rPr>
              <w:t xml:space="preserve"> — safe subset of the periodic table; harmless breakdown products</w:t>
            </w:r>
          </w:p>
        </w:tc>
        <w:tc>
          <w:tcPr>
            <w:tcW w:w="2910" w:type="dxa"/>
            <w:tcMar>
              <w:left w:w="90" w:type="dxa"/>
              <w:right w:w="90" w:type="dxa"/>
            </w:tcMar>
          </w:tcPr>
          <w:p w14:paraId="4C8CC206" w14:textId="1471D107" w:rsidR="05E72FFD" w:rsidRPr="003013EB" w:rsidRDefault="05E72FFD" w:rsidP="05E72FFD">
            <w:pPr>
              <w:rPr>
                <w:rFonts w:eastAsia="Arial"/>
                <w:szCs w:val="21"/>
              </w:rPr>
            </w:pPr>
            <w:r w:rsidRPr="003013EB">
              <w:rPr>
                <w:rFonts w:eastAsia="Arial"/>
                <w:szCs w:val="21"/>
              </w:rPr>
              <w:t xml:space="preserve">The heat-transfer fluid is water. The decision to drain the loop for winter rather than add glycol keeps a mobile additive out of a pipe that runs the full height of an occupied façade (Section 3.3.5).</w:t>
            </w:r>
          </w:p>
        </w:tc>
        <w:tc>
          <w:tcPr>
            <w:tcW w:w="2910" w:type="dxa"/>
            <w:tcBorders>
              <w:right w:val="single" w:sz="6" w:space="0" w:color="auto"/>
            </w:tcBorders>
            <w:tcMar>
              <w:left w:w="90" w:type="dxa"/>
              <w:right w:w="90" w:type="dxa"/>
            </w:tcMar>
          </w:tcPr>
          <w:p w14:paraId="01109C2D" w14:textId="35312C0F" w:rsidR="05E72FFD" w:rsidRPr="003013EB" w:rsidRDefault="05E72FFD" w:rsidP="05E72FFD">
            <w:pPr>
              <w:rPr>
                <w:rFonts w:eastAsia="Arial"/>
                <w:color w:val="C00000"/>
                <w:szCs w:val="21"/>
              </w:rPr>
            </w:pPr>
            <w:r w:rsidRPr="003013EB">
              <w:rPr>
                <w:rFonts w:eastAsia="Arial"/>
                <w:szCs w:val="21"/>
              </w:rPr>
              <w:t xml:space="preserve">The principle is met by exclusion, not by verification. Three substances are still open and none has been checked in a toxicity database: the timber treatment of the ribs, the binder and preservatives of the roof coating, and any corrosion inhibitor that a drainback loop admitting air on every cycle may need. Section 4.7 reports the one check made so far.</w:t>
            </w:r>
          </w:p>
        </w:tc>
      </w:tr>
      <w:tr w:rsidR="05E72FFD" w:rsidRPr="003013EB" w14:paraId="002F8E9D" w14:textId="77777777" w:rsidTr="05E72FFD">
        <w:trPr>
          <w:trHeight w:val="285"/>
        </w:trPr>
        <w:tc>
          <w:tcPr>
            <w:tcW w:w="2910" w:type="dxa"/>
            <w:tcBorders>
              <w:left w:val="single" w:sz="6" w:space="0" w:color="auto"/>
            </w:tcBorders>
            <w:tcMar>
              <w:left w:w="90" w:type="dxa"/>
              <w:right w:w="90" w:type="dxa"/>
            </w:tcMar>
          </w:tcPr>
          <w:p w14:paraId="20A36990" w14:textId="11940F82" w:rsidR="05E72FFD" w:rsidRPr="003013EB" w:rsidRDefault="05E72FFD" w:rsidP="05E72FFD">
            <w:pPr>
              <w:rPr>
                <w:rFonts w:eastAsia="Arial"/>
                <w:szCs w:val="21"/>
              </w:rPr>
            </w:pPr>
            <w:r w:rsidRPr="003013EB">
              <w:rPr>
                <w:rFonts w:eastAsia="Arial"/>
                <w:b/>
                <w:bCs/>
                <w:szCs w:val="21"/>
              </w:rPr>
              <w:t xml:space="preserve">Be locally attuned and responsive</w:t>
            </w:r>
            <w:r w:rsidRPr="003013EB">
              <w:rPr>
                <w:rFonts w:eastAsia="Arial"/>
                <w:szCs w:val="21"/>
              </w:rPr>
              <w:t xml:space="preserve"> — use readily available materials and energy; the signal, the antenna and the response match</w:t>
            </w:r>
          </w:p>
        </w:tc>
        <w:tc>
          <w:tcPr>
            <w:tcW w:w="2910" w:type="dxa"/>
            <w:tcMar>
              <w:left w:w="90" w:type="dxa"/>
              <w:right w:w="90" w:type="dxa"/>
            </w:tcMar>
          </w:tcPr>
          <w:p w14:paraId="4C8CC206" w14:textId="1471D107" w:rsidR="05E72FFD" w:rsidRPr="003013EB" w:rsidRDefault="05E72FFD" w:rsidP="05E72FFD">
            <w:pPr>
              <w:rPr>
                <w:rFonts w:eastAsia="Arial"/>
                <w:szCs w:val="21"/>
              </w:rPr>
            </w:pPr>
            <w:r w:rsidRPr="003013EB">
              <w:rPr>
                <w:rFonts w:eastAsia="Arial"/>
                <w:szCs w:val="21"/>
              </w:rPr>
              <w:t xml:space="preserve">The signal is the façade temperature, the antenna is the density difference in the riser, and the response is the flow; all three sit in the same loop. The sinks — the night sky over the block and the roof air — are local and free. The reflective surface was placed on the roof and not on the façade because a reflective wall raises pedestrian heat stress in a street canyon [9]: the concept is attuned to the people at street level, not only to the building.</w:t>
            </w:r>
          </w:p>
        </w:tc>
        <w:tc>
          <w:tcPr>
            <w:tcW w:w="2910" w:type="dxa"/>
            <w:tcBorders>
              <w:right w:val="single" w:sz="6" w:space="0" w:color="auto"/>
            </w:tcBorders>
            <w:tcMar>
              <w:left w:w="90" w:type="dxa"/>
              <w:right w:w="90" w:type="dxa"/>
            </w:tcMar>
          </w:tcPr>
          <w:p w14:paraId="01109C2D" w14:textId="35312C0F" w:rsidR="05E72FFD" w:rsidRPr="003013EB" w:rsidRDefault="05E72FFD" w:rsidP="05E72FFD">
            <w:pPr>
              <w:rPr>
                <w:rFonts w:eastAsia="Arial"/>
                <w:color w:val="C00000"/>
                <w:szCs w:val="21"/>
              </w:rPr>
            </w:pPr>
            <w:r w:rsidRPr="003013EB">
              <w:rPr>
                <w:rFonts w:eastAsia="Arial"/>
                <w:szCs w:val="21"/>
              </w:rPr>
              <w:t xml:space="preserve">The concept optimises what it can sense, the façade temperature, and not the quantity that matters most at street level, the radiant load at head height. Heat released to the roof air by convection stays in the urban boundary layer (Section 3.2.8): it is moved away from people, not removed.</w:t>
            </w:r>
          </w:p>
        </w:tc>
      </w:tr>
      <w:tr w:rsidR="05E72FFD" w:rsidRPr="003013EB" w14:paraId="002F8E9D" w14:textId="77777777" w:rsidTr="05E72FFD">
        <w:trPr>
          <w:trHeight w:val="285"/>
        </w:trPr>
        <w:tc>
          <w:tcPr>
            <w:tcW w:w="2910" w:type="dxa"/>
            <w:tcBorders>
              <w:left w:val="single" w:sz="6" w:space="0" w:color="auto"/>
            </w:tcBorders>
            <w:tcMar>
              <w:left w:w="90" w:type="dxa"/>
              <w:right w:w="90" w:type="dxa"/>
            </w:tcMar>
          </w:tcPr>
          <w:p w14:paraId="20A36990" w14:textId="11940F82" w:rsidR="05E72FFD" w:rsidRPr="003013EB" w:rsidRDefault="05E72FFD" w:rsidP="05E72FFD">
            <w:pPr>
              <w:rPr>
                <w:rFonts w:eastAsia="Arial"/>
                <w:szCs w:val="21"/>
              </w:rPr>
            </w:pPr>
            <w:r w:rsidRPr="003013EB">
              <w:rPr>
                <w:rFonts w:eastAsia="Arial"/>
                <w:b/>
                <w:bCs/>
                <w:szCs w:val="21"/>
              </w:rPr>
              <w:t xml:space="preserve">Integrate development with growth</w:t>
            </w:r>
            <w:r w:rsidRPr="003013EB">
              <w:rPr>
                <w:rFonts w:eastAsia="Arial"/>
                <w:szCs w:val="21"/>
              </w:rPr>
              <w:t xml:space="preserve"> — build from the bottom up; built to shape</w:t>
            </w:r>
          </w:p>
        </w:tc>
        <w:tc>
          <w:tcPr>
            <w:tcW w:w="2910" w:type="dxa"/>
            <w:tcMar>
              <w:left w:w="90" w:type="dxa"/>
              <w:right w:w="90" w:type="dxa"/>
            </w:tcMar>
          </w:tcPr>
          <w:p w14:paraId="4C8CC206" w14:textId="1471D107" w:rsidR="05E72FFD" w:rsidRPr="003013EB" w:rsidRDefault="05E72FFD" w:rsidP="05E72FFD">
            <w:pPr>
              <w:rPr>
                <w:rFonts w:eastAsia="Arial"/>
                <w:szCs w:val="21"/>
              </w:rPr>
            </w:pPr>
            <w:r w:rsidRPr="003013EB">
              <w:rPr>
                <w:rFonts w:eastAsia="Arial"/>
                <w:szCs w:val="21"/>
              </w:rPr>
              <w:t xml:space="preserve">V2 is assembled from separable panels sized to the façade (Figure 3.8). A modular element sized to a grid produces no offcuts; on-site material waste in construction is put at 10–15 % by the Ellen MacArthur Foundation </w:t>
            </w:r>
            <w:r w:rsidRPr="003013EB">
              <w:rPr>
                <w:rFonts w:eastAsia="Arial"/>
                <w:szCs w:val="21"/>
                <w:highlight w:val="yellow"/>
              </w:rPr>
              <w:t xml:space="preserve">(Ellen MacArthur Foundation, 2015)</w:t>
            </w:r>
            <w:r w:rsidRPr="003013EB">
              <w:rPr>
                <w:rFonts w:eastAsia="Arial"/>
                <w:szCs w:val="21"/>
              </w:rPr>
              <w:t xml:space="preserve">, so this is a measurable quantity rather than a gesture.</w:t>
            </w:r>
          </w:p>
        </w:tc>
        <w:tc>
          <w:tcPr>
            <w:tcW w:w="2910" w:type="dxa"/>
            <w:tcBorders>
              <w:right w:val="single" w:sz="6" w:space="0" w:color="auto"/>
            </w:tcBorders>
            <w:tcMar>
              <w:left w:w="90" w:type="dxa"/>
              <w:right w:w="90" w:type="dxa"/>
            </w:tcMar>
          </w:tcPr>
          <w:p w14:paraId="01109C2D" w14:textId="35312C0F" w:rsidR="05E72FFD" w:rsidRPr="003013EB" w:rsidRDefault="05E72FFD" w:rsidP="05E72FFD">
            <w:pPr>
              <w:rPr>
                <w:rFonts w:eastAsia="Arial"/>
                <w:color w:val="C00000"/>
                <w:szCs w:val="21"/>
              </w:rPr>
            </w:pPr>
            <w:r w:rsidRPr="003013EB">
              <w:rPr>
                <w:rFonts w:eastAsia="Arial"/>
                <w:szCs w:val="21"/>
              </w:rPr>
              <w:t xml:space="preserve">Claimed narrowly. The panel grid, the fixings and the working clearances are not detailed (Section 3.3.4), so the offcut argument holds for the principle of prefabrication, not yet for a drawing.</w:t>
            </w:r>
          </w:p>
        </w:tc>
      </w:tr>
    </w:tbl>
    <w:p w14:paraId="76783D92" w14:textId="51C9410A" w:rsidR="00B611F5" w:rsidRPr="003013EB" w:rsidRDefault="00B611F5" w:rsidP="05E72FFD">
      <w:pPr>
        <w:spacing w:after="40"/>
        <w:rPr>
          <w:rFonts w:eastAsia="Arial" w:cs="Arial"/>
          <w:color w:val="000000" w:themeColor="text1"/>
          <w:szCs w:val="21"/>
        </w:rPr>
      </w:pPr>
    </w:p>
    <w:p w14:paraId="1E5435A7" w14:textId="4408CD9D" w:rsidR="00B611F5" w:rsidRPr="003013EB" w:rsidRDefault="6DBD5904" w:rsidP="05E72FFD">
      <w:pPr>
        <w:pStyle w:val="Beschriftung"/>
        <w:rPr>
          <w:rFonts w:eastAsia="Arial" w:cs="Arial"/>
          <w:noProof w:val="0"/>
          <w:color w:val="000000" w:themeColor="text1"/>
        </w:rPr>
      </w:pPr>
      <w:r w:rsidRPr="003013EB">
        <w:rPr>
          <w:rFonts w:eastAsia="Arial" w:cs="Arial"/>
          <w:noProof w:val="0"/>
          <w:color w:val="000000" w:themeColor="text1"/>
        </w:rPr>
        <w:t xml:space="preserve">Table 4.1 — Life’s Principles assessed against Concept V2. The last column is the part that matters: a principle claimed without a shortfall has not been assessed.</w:t>
      </w:r>
    </w:p>
    <w:p w14:paraId="66DF2837" w14:textId="62232291" w:rsidR="00B611F5" w:rsidRPr="003013EB" w:rsidRDefault="6DBD5904" w:rsidP="00BE68DA">
      <w:pPr>
        <w:pStyle w:val="berschrift2"/>
        <w:rPr>
          <w:rFonts w:eastAsia="Arial"/>
        </w:rPr>
      </w:pPr>
      <w:r w:rsidRPr="003013EB">
        <w:rPr>
          <w:rFonts w:eastAsia="Arial"/>
        </w:rPr>
        <w:t xml:space="preserve">Eco-efficient or eco-effective?</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Cradle to Cradle draws a distinction this project has to face directly </w:t>
      </w:r>
      <w:r w:rsidRPr="003013EB">
        <w:rPr>
          <w:rFonts w:eastAsia="Arial" w:cs="Arial"/>
          <w:color w:val="000000" w:themeColor="text1"/>
          <w:szCs w:val="21"/>
          <w:highlight w:val="yellow"/>
        </w:rPr>
        <w:t xml:space="preserve">(McDonough &amp; Braungart, 2002)</w:t>
      </w:r>
      <w:r w:rsidRPr="003013EB">
        <w:rPr>
          <w:rFonts w:eastAsia="Arial" w:cs="Arial"/>
          <w:color w:val="000000" w:themeColor="text1"/>
          <w:szCs w:val="21"/>
        </w:rPr>
        <w:t xml:space="preserve">. An </w:t>
      </w:r>
      <w:r w:rsidRPr="003013EB">
        <w:rPr>
          <w:rFonts w:eastAsia="Arial" w:cs="Arial"/>
          <w:b/>
          <w:bCs/>
          <w:color w:val="000000" w:themeColor="text1"/>
          <w:szCs w:val="21"/>
        </w:rPr>
        <w:t xml:space="preserve">eco-efficient</w:t>
      </w:r>
      <w:r w:rsidRPr="003013EB">
        <w:rPr>
          <w:rFonts w:eastAsia="Arial" w:cs="Arial"/>
          <w:color w:val="000000" w:themeColor="text1"/>
          <w:szCs w:val="21"/>
        </w:rPr>
        <w:t xml:space="preserve"> design is less bad: it does the same thing while emitting less. An </w:t>
      </w:r>
      <w:r w:rsidRPr="003013EB">
        <w:rPr>
          <w:rFonts w:eastAsia="Arial" w:cs="Arial"/>
          <w:b/>
          <w:bCs/>
          <w:color w:val="000000" w:themeColor="text1"/>
          <w:szCs w:val="21"/>
        </w:rPr>
        <w:t xml:space="preserve">eco-effective</w:t>
      </w:r>
      <w:r w:rsidRPr="003013EB">
        <w:rPr>
          <w:rFonts w:eastAsia="Arial" w:cs="Arial"/>
          <w:color w:val="000000" w:themeColor="text1"/>
          <w:szCs w:val="21"/>
        </w:rPr>
        <w:t xml:space="preserve"> design is actively good: its outputs are inputs somewhere else. The standard illustration is a brake pad — one version emits fewer particles but still emits thousands of tonnes, the other is made of a material that can safely re-enter a biological cycle. Nature, the argument runs, is not efficient at all: a cherry tree produces blossom wastefully, and is nonetheless effective because every part of that waste is a nutrient.</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Measured against that distinction, Concept V2 is </w:t>
      </w:r>
      <w:r w:rsidRPr="003013EB">
        <w:rPr>
          <w:rFonts w:eastAsia="Arial" w:cs="Arial"/>
          <w:b/>
          <w:bCs/>
          <w:color w:val="000000" w:themeColor="text1"/>
          <w:szCs w:val="21"/>
        </w:rPr>
        <w:t xml:space="preserve">eco-efficient and no more</w:t>
      </w:r>
      <w:r w:rsidRPr="003013EB">
        <w:rPr>
          <w:rFonts w:eastAsia="Arial" w:cs="Arial"/>
          <w:color w:val="000000" w:themeColor="text1"/>
          <w:szCs w:val="21"/>
        </w:rPr>
        <w:t xml:space="preserve">. A façade that is shaded, gives what it still absorbs to a better surface and releases it without energy is a less bad façade; it produces no nutrient for anything.</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One thing is worth stating precisely, because it is easy to overclaim. The loop is </w:t>
      </w:r>
      <w:r w:rsidRPr="003013EB">
        <w:rPr>
          <w:rFonts w:eastAsia="Arial" w:cs="Arial"/>
          <w:b/>
          <w:bCs/>
          <w:color w:val="000000" w:themeColor="text1"/>
          <w:szCs w:val="21"/>
        </w:rPr>
        <w:t xml:space="preserve">closed</w:t>
      </w:r>
      <w:r w:rsidRPr="003013EB">
        <w:rPr>
          <w:rFonts w:eastAsia="Arial" w:cs="Arial"/>
          <w:color w:val="000000" w:themeColor="text1"/>
          <w:szCs w:val="21"/>
        </w:rPr>
        <w:t xml:space="preserve">: no water is consumed, none is evaporated and nothing is drawn from the supply during operation (Table 3.10). Against the evaporating wet layer of Table 3.5, which was de-selected for its water demand, that is a genuine advantage under the Water constraint of Table 2.1, and it is the honest way to state it: V2 </w:t>
      </w:r>
      <w:r w:rsidRPr="003013EB">
        <w:rPr>
          <w:rFonts w:eastAsia="Arial" w:cs="Arial"/>
          <w:b/>
          <w:bCs/>
          <w:color w:val="000000" w:themeColor="text1"/>
          <w:szCs w:val="21"/>
        </w:rPr>
        <w:t xml:space="preserve">avoids a resource cost rather than creating a resource benefit</w:t>
      </w:r>
      <w:r w:rsidRPr="003013EB">
        <w:rPr>
          <w:rFonts w:eastAsia="Arial" w:cs="Arial"/>
          <w:color w:val="000000" w:themeColor="text1"/>
          <w:szCs w:val="21"/>
        </w:rPr>
        <w:t xml:space="preserve">. Avoiding a cost is efficiency. It is not effectiveness.</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An eco-effective version would have to make its output the input of something else. Two routes exist and both lie outside the boundary set in Table 2.2: recovering the collected heat, for example for domestic hot water, which the boundary excludes as “reuse of the stored energy”; and harvesting the rain that falls on the same roof plate for the stormwater network named as a parallel system in Section 2.3. Neither is pursued here, so the project remains at the efficient end </w:t>
      </w:r>
      <w:r w:rsidRPr="003013EB">
        <w:rPr>
          <w:rFonts w:eastAsia="Arial" w:cs="Arial"/>
          <w:b/>
          <w:bCs/>
          <w:color w:val="000000" w:themeColor="text1"/>
          <w:szCs w:val="21"/>
        </w:rPr>
        <w:t xml:space="preserve">by a boundary decision rather than by a physical limit</w:t>
      </w:r>
      <w:r w:rsidRPr="003013EB">
        <w:rPr>
          <w:rFonts w:eastAsia="Arial" w:cs="Arial"/>
          <w:color w:val="000000" w:themeColor="text1"/>
          <w:szCs w:val="21"/>
        </w:rPr>
        <w:t xml:space="preserve">. That is the first thing a follow-on project should revisit.</w:t>
      </w:r>
    </w:p>
    <w:p w14:paraId="66DF2837" w14:textId="62232291" w:rsidR="00B611F5" w:rsidRPr="003013EB" w:rsidRDefault="6DBD5904" w:rsidP="00BE68DA">
      <w:pPr>
        <w:pStyle w:val="berschrift2"/>
        <w:rPr>
          <w:rFonts w:eastAsia="Arial"/>
        </w:rPr>
      </w:pPr>
      <w:r w:rsidRPr="003013EB">
        <w:rPr>
          <w:rFonts w:eastAsia="Arial"/>
        </w:rPr>
        <w:t xml:space="preserve">The material perspective: which layer belongs in which cycle</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Cradle to Cradle divides materials into biological nutrients, which are consumed and must return safely to the environment, and technical nutrients, which are used without being consumed and are recovered </w:t>
      </w:r>
      <w:r w:rsidRPr="003013EB">
        <w:rPr>
          <w:rFonts w:eastAsia="Arial" w:cs="Arial"/>
          <w:color w:val="000000" w:themeColor="text1"/>
          <w:szCs w:val="21"/>
          <w:highlight w:val="yellow"/>
        </w:rPr>
        <w:t xml:space="preserve">(McDonough &amp; Braungart, 2002)</w:t>
      </w:r>
      <w:r w:rsidRPr="003013EB">
        <w:rPr>
          <w:rFonts w:eastAsia="Arial" w:cs="Arial"/>
          <w:color w:val="000000" w:themeColor="text1"/>
          <w:szCs w:val="21"/>
        </w:rPr>
        <w:t xml:space="preserve">. The rule that assigns a material to one or the other is about wear: anything that is consumed — worn out — has to come from the biological cycle, and anything that is merely used, without wear, can come from the technical nutrient cycle. Applied layer by layer to the build-up of Figure 3.5, this decides the material strategy before any material has been chosen, and it produces one uncomfortable result.</w:t>
      </w:r>
    </w:p>
    <w:tbl>
      <w:tblPr>
        <w:tblW w:w="0" w:type="auto"/>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ook w:val="04A0" w:firstRow="1" w:lastRow="0" w:firstColumn="1" w:lastColumn="0" w:noHBand="0" w:noVBand="1"/>
      </w:tblPr>
      <w:tblGrid>
        <w:gridCol w:w="2910"/>
        <w:gridCol w:w="2910"/>
        <w:gridCol w:w="2910"/>
      </w:tblGrid>
      <w:tr w:rsidR="05E72FFD" w:rsidRPr="003013EB" w14:paraId="45DDC4E9" w14:textId="77777777" w:rsidTr="05E72FFD">
        <w:trPr>
          <w:trHeight w:val="285"/>
        </w:trPr>
        <w:tc>
          <w:tcPr>
            <w:tcW w:w="2910" w:type="dxa"/>
            <w:tcBorders>
              <w:top w:val="single" w:sz="6" w:space="0" w:color="auto"/>
              <w:left w:val="single" w:sz="6" w:space="0" w:color="auto"/>
            </w:tcBorders>
            <w:tcMar>
              <w:left w:w="90" w:type="dxa"/>
              <w:right w:w="90" w:type="dxa"/>
            </w:tcMar>
          </w:tcPr>
          <w:p w14:paraId="16513729" w14:textId="2DF28C88" w:rsidR="05E72FFD" w:rsidRPr="003013EB" w:rsidRDefault="05E72FFD" w:rsidP="05E72FFD">
            <w:pPr>
              <w:rPr>
                <w:rFonts w:eastAsia="Arial"/>
                <w:szCs w:val="21"/>
              </w:rPr>
            </w:pPr>
            <w:r w:rsidRPr="003013EB">
              <w:rPr>
                <w:rFonts w:eastAsia="Arial"/>
                <w:b/>
                <w:bCs/>
                <w:szCs w:val="21"/>
              </w:rPr>
              <w:t xml:space="preserve">Layer</w:t>
            </w:r>
          </w:p>
        </w:tc>
        <w:tc>
          <w:tcPr>
            <w:tcW w:w="2910" w:type="dxa"/>
            <w:tcBorders>
              <w:top w:val="single" w:sz="6" w:space="0" w:color="auto"/>
            </w:tcBorders>
            <w:tcMar>
              <w:left w:w="90" w:type="dxa"/>
              <w:right w:w="90" w:type="dxa"/>
            </w:tcMar>
          </w:tcPr>
          <w:p w14:paraId="1E11A187" w14:textId="16B10E4E" w:rsidR="05E72FFD" w:rsidRPr="003013EB" w:rsidRDefault="05E72FFD" w:rsidP="05E72FFD">
            <w:pPr>
              <w:rPr>
                <w:rFonts w:eastAsia="Arial"/>
                <w:szCs w:val="21"/>
              </w:rPr>
            </w:pPr>
            <w:r w:rsidRPr="003013EB">
              <w:rPr>
                <w:rFonts w:eastAsia="Arial"/>
                <w:b/>
                <w:bCs/>
                <w:szCs w:val="21"/>
              </w:rPr>
              <w:t xml:space="preserve">Worn or used?</w:t>
            </w:r>
          </w:p>
        </w:tc>
        <w:tc>
          <w:tcPr>
            <w:tcW w:w="2910" w:type="dxa"/>
            <w:tcBorders>
              <w:top w:val="single" w:sz="6" w:space="0" w:color="auto"/>
              <w:right w:val="single" w:sz="6" w:space="0" w:color="auto"/>
            </w:tcBorders>
            <w:tcMar>
              <w:left w:w="90" w:type="dxa"/>
              <w:right w:w="90" w:type="dxa"/>
            </w:tcMar>
          </w:tcPr>
          <w:p w14:paraId="6AA27639" w14:textId="4B0BFC90" w:rsidR="05E72FFD" w:rsidRPr="003013EB" w:rsidRDefault="05E72FFD" w:rsidP="05E72FFD">
            <w:pPr>
              <w:rPr>
                <w:rFonts w:eastAsia="Arial"/>
                <w:szCs w:val="21"/>
              </w:rPr>
            </w:pPr>
            <w:r w:rsidRPr="003013EB">
              <w:rPr>
                <w:rFonts w:eastAsia="Arial"/>
                <w:b/>
                <w:bCs/>
                <w:szCs w:val="21"/>
              </w:rPr>
              <w:t xml:space="preserve">Consequence</w:t>
            </w:r>
          </w:p>
        </w:tc>
      </w:tr>
      <w:tr w:rsidR="05E72FFD" w:rsidRPr="003013EB" w14:paraId="002F8E9D" w14:textId="77777777" w:rsidTr="05E72FFD">
        <w:trPr>
          <w:trHeight w:val="285"/>
        </w:trPr>
        <w:tc>
          <w:tcPr>
            <w:tcW w:w="2910" w:type="dxa"/>
            <w:tcBorders>
              <w:left w:val="single" w:sz="6" w:space="0" w:color="auto"/>
            </w:tcBorders>
            <w:tcMar>
              <w:left w:w="90" w:type="dxa"/>
              <w:right w:w="90" w:type="dxa"/>
            </w:tcMar>
          </w:tcPr>
          <w:p w14:paraId="20A36990" w14:textId="11940F82" w:rsidR="05E72FFD" w:rsidRPr="003013EB" w:rsidRDefault="05E72FFD" w:rsidP="05E72FFD">
            <w:pPr>
              <w:rPr>
                <w:rFonts w:eastAsia="Arial"/>
                <w:szCs w:val="21"/>
              </w:rPr>
            </w:pPr>
            <w:r w:rsidRPr="003013EB">
              <w:rPr>
                <w:rFonts w:eastAsia="Arial"/>
                <w:szCs w:val="21"/>
              </w:rPr>
              <w:t xml:space="preserve">Timber ribs</w:t>
            </w:r>
          </w:p>
        </w:tc>
        <w:tc>
          <w:tcPr>
            <w:tcW w:w="2910" w:type="dxa"/>
            <w:tcMar>
              <w:left w:w="90" w:type="dxa"/>
              <w:right w:w="90" w:type="dxa"/>
            </w:tcMar>
          </w:tcPr>
          <w:p w14:paraId="4C8CC206" w14:textId="1471D107" w:rsidR="05E72FFD" w:rsidRPr="003013EB" w:rsidRDefault="05E72FFD" w:rsidP="05E72FFD">
            <w:pPr>
              <w:rPr>
                <w:rFonts w:eastAsia="Arial"/>
                <w:szCs w:val="21"/>
              </w:rPr>
            </w:pPr>
            <w:r w:rsidRPr="003013EB">
              <w:rPr>
                <w:rFonts w:eastAsia="Arial"/>
                <w:b/>
                <w:bCs/>
                <w:szCs w:val="21"/>
              </w:rPr>
              <w:t xml:space="preserve">Worn</w:t>
            </w:r>
            <w:r w:rsidRPr="003013EB">
              <w:rPr>
                <w:rFonts w:eastAsia="Arial"/>
                <w:szCs w:val="21"/>
              </w:rPr>
              <w:t xml:space="preserve"> — UV, driving rain and freeze–thaw at the surface</w:t>
            </w:r>
          </w:p>
        </w:tc>
        <w:tc>
          <w:tcPr>
            <w:tcW w:w="2910" w:type="dxa"/>
            <w:tcBorders>
              <w:right w:val="single" w:sz="6" w:space="0" w:color="auto"/>
            </w:tcBorders>
            <w:tcMar>
              <w:left w:w="90" w:type="dxa"/>
              <w:right w:w="90" w:type="dxa"/>
            </w:tcMar>
          </w:tcPr>
          <w:p w14:paraId="01109C2D" w14:textId="35312C0F" w:rsidR="05E72FFD" w:rsidRPr="003013EB" w:rsidRDefault="05E72FFD" w:rsidP="05E72FFD">
            <w:pPr>
              <w:rPr>
                <w:rFonts w:eastAsia="Arial"/>
                <w:color w:val="C00000"/>
                <w:szCs w:val="21"/>
              </w:rPr>
            </w:pPr>
            <w:r w:rsidRPr="003013EB">
              <w:rPr>
                <w:rFonts w:eastAsia="Arial"/>
                <w:szCs w:val="21"/>
              </w:rPr>
              <w:t xml:space="preserve">Biological cycle: timber returns to it only if untreated, or treated with something that breaks down harmlessly, because what weathers off the ribs lands on the pavement below. A naturally durable species, or protection by detailing rather than by chemistry, keeps the ribs in this cycle; the choice is open (Section 3.3.4).</w:t>
            </w:r>
          </w:p>
        </w:tc>
      </w:tr>
      <w:tr w:rsidR="05E72FFD" w:rsidRPr="003013EB" w14:paraId="002F8E9D" w14:textId="77777777" w:rsidTr="05E72FFD">
        <w:trPr>
          <w:trHeight w:val="285"/>
        </w:trPr>
        <w:tc>
          <w:tcPr>
            <w:tcW w:w="2910" w:type="dxa"/>
            <w:tcBorders>
              <w:left w:val="single" w:sz="6" w:space="0" w:color="auto"/>
            </w:tcBorders>
            <w:tcMar>
              <w:left w:w="90" w:type="dxa"/>
              <w:right w:w="90" w:type="dxa"/>
            </w:tcMar>
          </w:tcPr>
          <w:p w14:paraId="20A36990" w14:textId="11940F82" w:rsidR="05E72FFD" w:rsidRPr="003013EB" w:rsidRDefault="05E72FFD" w:rsidP="05E72FFD">
            <w:pPr>
              <w:rPr>
                <w:rFonts w:eastAsia="Arial"/>
                <w:szCs w:val="21"/>
              </w:rPr>
            </w:pPr>
            <w:r w:rsidRPr="003013EB">
              <w:rPr>
                <w:rFonts w:eastAsia="Arial"/>
                <w:szCs w:val="21"/>
              </w:rPr>
              <w:t xml:space="preserve">Collector panel and its finish</w:t>
            </w:r>
          </w:p>
        </w:tc>
        <w:tc>
          <w:tcPr>
            <w:tcW w:w="2910" w:type="dxa"/>
            <w:tcMar>
              <w:left w:w="90" w:type="dxa"/>
              <w:right w:w="90" w:type="dxa"/>
            </w:tcMar>
          </w:tcPr>
          <w:p w14:paraId="4C8CC206" w14:textId="1471D107" w:rsidR="05E72FFD" w:rsidRPr="003013EB" w:rsidRDefault="05E72FFD" w:rsidP="05E72FFD">
            <w:pPr>
              <w:rPr>
                <w:rFonts w:eastAsia="Arial"/>
                <w:szCs w:val="21"/>
              </w:rPr>
            </w:pPr>
            <w:r w:rsidRPr="003013EB">
              <w:rPr>
                <w:rFonts w:eastAsia="Arial"/>
                <w:szCs w:val="21"/>
              </w:rPr>
              <w:t xml:space="preserve">Worn slowly at the surface; </w:t>
            </w:r>
            <w:r w:rsidRPr="003013EB">
              <w:rPr>
                <w:rFonts w:eastAsia="Arial"/>
                <w:b/>
                <w:bCs/>
                <w:szCs w:val="21"/>
              </w:rPr>
              <w:t xml:space="preserve">used</w:t>
            </w:r>
            <w:r w:rsidRPr="003013EB">
              <w:rPr>
                <w:rFonts w:eastAsia="Arial"/>
                <w:szCs w:val="21"/>
              </w:rPr>
              <w:t xml:space="preserve"> as a structure</w:t>
            </w:r>
          </w:p>
        </w:tc>
        <w:tc>
          <w:tcPr>
            <w:tcW w:w="2910" w:type="dxa"/>
            <w:tcBorders>
              <w:right w:val="single" w:sz="6" w:space="0" w:color="auto"/>
            </w:tcBorders>
            <w:tcMar>
              <w:left w:w="90" w:type="dxa"/>
              <w:right w:w="90" w:type="dxa"/>
            </w:tcMar>
          </w:tcPr>
          <w:p w14:paraId="01109C2D" w14:textId="35312C0F" w:rsidR="05E72FFD" w:rsidRPr="003013EB" w:rsidRDefault="05E72FFD" w:rsidP="05E72FFD">
            <w:pPr>
              <w:rPr>
                <w:rFonts w:eastAsia="Arial"/>
                <w:color w:val="C00000"/>
                <w:szCs w:val="21"/>
              </w:rPr>
            </w:pPr>
            <w:r w:rsidRPr="003013EB">
              <w:rPr>
                <w:rFonts w:eastAsia="Arial"/>
                <w:szCs w:val="21"/>
              </w:rPr>
              <w:t xml:space="preserve">Technical cycle, if the panel is a single recoverable material and its finish is benign. The panel is designed to be removed (Figure 3.8), which is what makes recovery possible.</w:t>
            </w:r>
          </w:p>
        </w:tc>
      </w:tr>
      <w:tr w:rsidR="05E72FFD" w:rsidRPr="003013EB" w14:paraId="002F8E9D" w14:textId="77777777" w:rsidTr="05E72FFD">
        <w:trPr>
          <w:trHeight w:val="285"/>
        </w:trPr>
        <w:tc>
          <w:tcPr>
            <w:tcW w:w="2910" w:type="dxa"/>
            <w:tcBorders>
              <w:left w:val="single" w:sz="6" w:space="0" w:color="auto"/>
            </w:tcBorders>
            <w:tcMar>
              <w:left w:w="90" w:type="dxa"/>
              <w:right w:w="90" w:type="dxa"/>
            </w:tcMar>
          </w:tcPr>
          <w:p w14:paraId="20A36990" w14:textId="11940F82" w:rsidR="05E72FFD" w:rsidRPr="003013EB" w:rsidRDefault="05E72FFD" w:rsidP="05E72FFD">
            <w:pPr>
              <w:rPr>
                <w:rFonts w:eastAsia="Arial"/>
                <w:szCs w:val="21"/>
              </w:rPr>
            </w:pPr>
            <w:r w:rsidRPr="003013EB">
              <w:rPr>
                <w:rFonts w:eastAsia="Arial"/>
                <w:szCs w:val="21"/>
              </w:rPr>
              <w:t xml:space="preserve">Roof coating</w:t>
            </w:r>
          </w:p>
        </w:tc>
        <w:tc>
          <w:tcPr>
            <w:tcW w:w="2910" w:type="dxa"/>
            <w:tcMar>
              <w:left w:w="90" w:type="dxa"/>
              <w:right w:w="90" w:type="dxa"/>
            </w:tcMar>
          </w:tcPr>
          <w:p w14:paraId="4C8CC206" w14:textId="1471D107" w:rsidR="05E72FFD" w:rsidRPr="003013EB" w:rsidRDefault="05E72FFD" w:rsidP="05E72FFD">
            <w:pPr>
              <w:rPr>
                <w:rFonts w:eastAsia="Arial"/>
                <w:szCs w:val="21"/>
              </w:rPr>
            </w:pPr>
            <w:r w:rsidRPr="003013EB">
              <w:rPr>
                <w:rFonts w:eastAsia="Arial"/>
                <w:b/>
                <w:bCs/>
                <w:szCs w:val="21"/>
              </w:rPr>
              <w:t xml:space="preserve">Worn</w:t>
            </w:r>
            <w:r w:rsidRPr="003013EB">
              <w:rPr>
                <w:rFonts w:eastAsia="Arial"/>
                <w:szCs w:val="21"/>
              </w:rPr>
              <w:t xml:space="preserve"> — UV, rain, soiling and cleaning</w:t>
            </w:r>
          </w:p>
        </w:tc>
        <w:tc>
          <w:tcPr>
            <w:tcW w:w="2910" w:type="dxa"/>
            <w:tcBorders>
              <w:right w:val="single" w:sz="6" w:space="0" w:color="auto"/>
            </w:tcBorders>
            <w:tcMar>
              <w:left w:w="90" w:type="dxa"/>
              <w:right w:w="90" w:type="dxa"/>
            </w:tcMar>
          </w:tcPr>
          <w:p w14:paraId="01109C2D" w14:textId="35312C0F" w:rsidR="05E72FFD" w:rsidRPr="003013EB" w:rsidRDefault="05E72FFD" w:rsidP="05E72FFD">
            <w:pPr>
              <w:rPr>
                <w:rFonts w:eastAsia="Arial"/>
                <w:color w:val="C00000"/>
                <w:szCs w:val="21"/>
              </w:rPr>
            </w:pPr>
            <w:r w:rsidRPr="003013EB">
              <w:rPr>
                <w:rFonts w:eastAsia="Arial"/>
                <w:szCs w:val="21"/>
              </w:rPr>
              <w:t xml:space="preserve">Must be biologically benign in breakdown: it is abraded into roof run-off that reaches the stormwater network. This is also the layer that carries the optical performance, with reflectance 0.95 and emittance 0.90 assumed (Section 3.2.8).</w:t>
            </w:r>
          </w:p>
        </w:tc>
      </w:tr>
      <w:tr w:rsidR="05E72FFD" w:rsidRPr="003013EB" w14:paraId="002F8E9D" w14:textId="77777777" w:rsidTr="05E72FFD">
        <w:trPr>
          <w:trHeight w:val="285"/>
        </w:trPr>
        <w:tc>
          <w:tcPr>
            <w:tcW w:w="2910" w:type="dxa"/>
            <w:tcBorders>
              <w:left w:val="single" w:sz="6" w:space="0" w:color="auto"/>
            </w:tcBorders>
            <w:tcMar>
              <w:left w:w="90" w:type="dxa"/>
              <w:right w:w="90" w:type="dxa"/>
            </w:tcMar>
          </w:tcPr>
          <w:p w14:paraId="20A36990" w14:textId="11940F82" w:rsidR="05E72FFD" w:rsidRPr="003013EB" w:rsidRDefault="05E72FFD" w:rsidP="05E72FFD">
            <w:pPr>
              <w:rPr>
                <w:rFonts w:eastAsia="Arial"/>
                <w:szCs w:val="21"/>
              </w:rPr>
            </w:pPr>
            <w:r w:rsidRPr="003013EB">
              <w:rPr>
                <w:rFonts w:eastAsia="Arial"/>
                <w:szCs w:val="21"/>
              </w:rPr>
              <w:t xml:space="preserve">Pipework, carrier plate, supports and fixings</w:t>
            </w:r>
          </w:p>
        </w:tc>
        <w:tc>
          <w:tcPr>
            <w:tcW w:w="2910" w:type="dxa"/>
            <w:tcMar>
              <w:left w:w="90" w:type="dxa"/>
              <w:right w:w="90" w:type="dxa"/>
            </w:tcMar>
          </w:tcPr>
          <w:p w14:paraId="4C8CC206" w14:textId="1471D107" w:rsidR="05E72FFD" w:rsidRPr="003013EB" w:rsidRDefault="05E72FFD" w:rsidP="05E72FFD">
            <w:pPr>
              <w:rPr>
                <w:rFonts w:eastAsia="Arial"/>
                <w:szCs w:val="21"/>
              </w:rPr>
            </w:pPr>
            <w:r w:rsidRPr="003013EB">
              <w:rPr>
                <w:rFonts w:eastAsia="Arial"/>
                <w:b/>
                <w:bCs/>
                <w:szCs w:val="21"/>
              </w:rPr>
              <w:t xml:space="preserve">Used</w:t>
            </w:r>
            <w:r w:rsidRPr="003013EB">
              <w:rPr>
                <w:rFonts w:eastAsia="Arial"/>
                <w:szCs w:val="21"/>
              </w:rPr>
              <w:t xml:space="preserve">, not consumed</w:t>
            </w:r>
          </w:p>
        </w:tc>
        <w:tc>
          <w:tcPr>
            <w:tcW w:w="2910" w:type="dxa"/>
            <w:tcBorders>
              <w:right w:val="single" w:sz="6" w:space="0" w:color="auto"/>
            </w:tcBorders>
            <w:tcMar>
              <w:left w:w="90" w:type="dxa"/>
              <w:right w:w="90" w:type="dxa"/>
            </w:tcMar>
          </w:tcPr>
          <w:p w14:paraId="01109C2D" w14:textId="35312C0F" w:rsidR="05E72FFD" w:rsidRPr="003013EB" w:rsidRDefault="05E72FFD" w:rsidP="05E72FFD">
            <w:pPr>
              <w:rPr>
                <w:rFonts w:eastAsia="Arial"/>
                <w:color w:val="C00000"/>
                <w:szCs w:val="21"/>
              </w:rPr>
            </w:pPr>
            <w:r w:rsidRPr="003013EB">
              <w:rPr>
                <w:rFonts w:eastAsia="Arial"/>
                <w:szCs w:val="21"/>
              </w:rPr>
              <w:t xml:space="preserve">Technical cycle: recoverable, and worth specifying as separable single materials. At about 4,620 m of roof pipe plus façade pipes and headers, this is the largest material mass in the build-up, so its recoverability matters most.</w:t>
            </w:r>
          </w:p>
        </w:tc>
      </w:tr>
      <w:tr w:rsidR="05E72FFD" w:rsidRPr="003013EB" w14:paraId="002F8E9D" w14:textId="77777777" w:rsidTr="05E72FFD">
        <w:trPr>
          <w:trHeight w:val="285"/>
        </w:trPr>
        <w:tc>
          <w:tcPr>
            <w:tcW w:w="2910" w:type="dxa"/>
            <w:tcBorders>
              <w:left w:val="single" w:sz="6" w:space="0" w:color="auto"/>
            </w:tcBorders>
            <w:tcMar>
              <w:left w:w="90" w:type="dxa"/>
              <w:right w:w="90" w:type="dxa"/>
            </w:tcMar>
          </w:tcPr>
          <w:p w14:paraId="20A36990" w14:textId="11940F82" w:rsidR="05E72FFD" w:rsidRPr="003013EB" w:rsidRDefault="05E72FFD" w:rsidP="05E72FFD">
            <w:pPr>
              <w:rPr>
                <w:rFonts w:eastAsia="Arial"/>
                <w:szCs w:val="21"/>
              </w:rPr>
            </w:pPr>
            <w:r w:rsidRPr="003013EB">
              <w:rPr>
                <w:rFonts w:eastAsia="Arial"/>
                <w:szCs w:val="21"/>
              </w:rPr>
              <w:t xml:space="preserve">Water in the loop</w:t>
            </w:r>
          </w:p>
        </w:tc>
        <w:tc>
          <w:tcPr>
            <w:tcW w:w="2910" w:type="dxa"/>
            <w:tcMar>
              <w:left w:w="90" w:type="dxa"/>
              <w:right w:w="90" w:type="dxa"/>
            </w:tcMar>
          </w:tcPr>
          <w:p w14:paraId="4C8CC206" w14:textId="1471D107" w:rsidR="05E72FFD" w:rsidRPr="003013EB" w:rsidRDefault="05E72FFD" w:rsidP="05E72FFD">
            <w:pPr>
              <w:rPr>
                <w:rFonts w:eastAsia="Arial"/>
                <w:szCs w:val="21"/>
              </w:rPr>
            </w:pPr>
            <w:r w:rsidRPr="003013EB">
              <w:rPr>
                <w:rFonts w:eastAsia="Arial"/>
                <w:b/>
                <w:bCs/>
                <w:szCs w:val="21"/>
              </w:rPr>
              <w:t xml:space="preserve">Used</w:t>
            </w:r>
            <w:r w:rsidRPr="003013EB">
              <w:rPr>
                <w:rFonts w:eastAsia="Arial"/>
                <w:szCs w:val="21"/>
              </w:rPr>
              <w:t xml:space="preserve">, but mobile</w:t>
            </w:r>
          </w:p>
        </w:tc>
        <w:tc>
          <w:tcPr>
            <w:tcW w:w="2910" w:type="dxa"/>
            <w:tcBorders>
              <w:right w:val="single" w:sz="6" w:space="0" w:color="auto"/>
            </w:tcBorders>
            <w:tcMar>
              <w:left w:w="90" w:type="dxa"/>
              <w:right w:w="90" w:type="dxa"/>
            </w:tcMar>
          </w:tcPr>
          <w:p w14:paraId="01109C2D" w14:textId="35312C0F" w:rsidR="05E72FFD" w:rsidRPr="003013EB" w:rsidRDefault="05E72FFD" w:rsidP="05E72FFD">
            <w:pPr>
              <w:rPr>
                <w:rFonts w:eastAsia="Arial"/>
                <w:color w:val="C00000"/>
                <w:szCs w:val="21"/>
              </w:rPr>
            </w:pPr>
            <w:r w:rsidRPr="003013EB">
              <w:rPr>
                <w:rFonts w:eastAsia="Arial"/>
                <w:szCs w:val="21"/>
              </w:rPr>
              <w:t xml:space="preserve">Neither cycle cleanly. About 5.8 m³ in the roof pipes alone stays in the loop, is drained to storage each winter and must eventually be disposed of; with an inhibitor added, it would be the one component that can leave the system by accident.</w:t>
            </w:r>
          </w:p>
        </w:tc>
      </w:tr>
      <w:tr w:rsidR="05E72FFD" w:rsidRPr="003013EB" w14:paraId="002F8E9D" w14:textId="77777777" w:rsidTr="05E72FFD">
        <w:trPr>
          <w:trHeight w:val="285"/>
        </w:trPr>
        <w:tc>
          <w:tcPr>
            <w:tcW w:w="2910" w:type="dxa"/>
            <w:tcBorders>
              <w:left w:val="single" w:sz="6" w:space="0" w:color="auto"/>
            </w:tcBorders>
            <w:tcMar>
              <w:left w:w="90" w:type="dxa"/>
              <w:right w:w="90" w:type="dxa"/>
            </w:tcMar>
          </w:tcPr>
          <w:p w14:paraId="20A36990" w14:textId="11940F82" w:rsidR="05E72FFD" w:rsidRPr="003013EB" w:rsidRDefault="05E72FFD" w:rsidP="05E72FFD">
            <w:pPr>
              <w:rPr>
                <w:rFonts w:eastAsia="Arial"/>
                <w:szCs w:val="21"/>
              </w:rPr>
            </w:pPr>
            <w:r w:rsidRPr="003013EB">
              <w:rPr>
                <w:rFonts w:eastAsia="Arial"/>
                <w:szCs w:val="21"/>
              </w:rPr>
              <w:t xml:space="preserve">Existing wall and roof</w:t>
            </w:r>
          </w:p>
        </w:tc>
        <w:tc>
          <w:tcPr>
            <w:tcW w:w="2910" w:type="dxa"/>
            <w:tcMar>
              <w:left w:w="90" w:type="dxa"/>
              <w:right w:w="90" w:type="dxa"/>
            </w:tcMar>
          </w:tcPr>
          <w:p w14:paraId="4C8CC206" w14:textId="1471D107" w:rsidR="05E72FFD" w:rsidRPr="003013EB" w:rsidRDefault="05E72FFD" w:rsidP="05E72FFD">
            <w:pPr>
              <w:rPr>
                <w:rFonts w:eastAsia="Arial"/>
                <w:szCs w:val="21"/>
              </w:rPr>
            </w:pPr>
            <w:r w:rsidRPr="003013EB">
              <w:rPr>
                <w:rFonts w:eastAsia="Arial"/>
                <w:szCs w:val="21"/>
              </w:rPr>
              <w:t xml:space="preserve">Untouched by the retrofit</w:t>
            </w:r>
          </w:p>
        </w:tc>
        <w:tc>
          <w:tcPr>
            <w:tcW w:w="2910" w:type="dxa"/>
            <w:tcBorders>
              <w:right w:val="single" w:sz="6" w:space="0" w:color="auto"/>
            </w:tcBorders>
            <w:tcMar>
              <w:left w:w="90" w:type="dxa"/>
              <w:right w:w="90" w:type="dxa"/>
            </w:tcMar>
          </w:tcPr>
          <w:p w14:paraId="01109C2D" w14:textId="35312C0F" w:rsidR="05E72FFD" w:rsidRPr="003013EB" w:rsidRDefault="05E72FFD" w:rsidP="05E72FFD">
            <w:pPr>
              <w:rPr>
                <w:rFonts w:eastAsia="Arial"/>
                <w:color w:val="C00000"/>
                <w:szCs w:val="21"/>
              </w:rPr>
            </w:pPr>
            <w:r w:rsidRPr="003013EB">
              <w:rPr>
                <w:rFonts w:eastAsia="Arial"/>
                <w:szCs w:val="21"/>
              </w:rPr>
              <w:t xml:space="preserve">Outside the product. Retaining them is itself the largest material saving of V2 against a new build.</w:t>
            </w:r>
          </w:p>
        </w:tc>
      </w:tr>
    </w:tbl>
    <w:p w14:paraId="76783D92" w14:textId="51C9410A" w:rsidR="00B611F5" w:rsidRPr="003013EB" w:rsidRDefault="00B611F5" w:rsidP="05E72FFD">
      <w:pPr>
        <w:spacing w:after="40"/>
        <w:rPr>
          <w:rFonts w:eastAsia="Arial" w:cs="Arial"/>
          <w:color w:val="000000" w:themeColor="text1"/>
          <w:szCs w:val="21"/>
        </w:rPr>
      </w:pPr>
    </w:p>
    <w:p w14:paraId="1E5435A7" w14:textId="4408CD9D" w:rsidR="00B611F5" w:rsidRPr="003013EB" w:rsidRDefault="6DBD5904" w:rsidP="05E72FFD">
      <w:pPr>
        <w:pStyle w:val="Beschriftung"/>
        <w:rPr>
          <w:rFonts w:eastAsia="Arial" w:cs="Arial"/>
          <w:noProof w:val="0"/>
          <w:color w:val="000000" w:themeColor="text1"/>
        </w:rPr>
      </w:pPr>
      <w:r w:rsidRPr="003013EB">
        <w:rPr>
          <w:rFonts w:eastAsia="Arial" w:cs="Arial"/>
          <w:noProof w:val="0"/>
          <w:color w:val="000000" w:themeColor="text1"/>
        </w:rPr>
        <w:t xml:space="preserve">Table 4.2 — The wear rule applied to the V2 build-up of Figure 3.5.</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b/>
          <w:bCs/>
          <w:color w:val="000000" w:themeColor="text1"/>
          <w:szCs w:val="21"/>
        </w:rPr>
        <w:t xml:space="preserve">The uncomfortable result.</w:t>
      </w:r>
      <w:r w:rsidRPr="003013EB">
        <w:rPr>
          <w:rFonts w:eastAsia="Arial" w:cs="Arial"/>
          <w:color w:val="000000" w:themeColor="text1"/>
          <w:szCs w:val="21"/>
        </w:rPr>
        <w:t xml:space="preserve"> The two layers that would most readily be engineered with chemistry — the roof coating, where the optical performance lives, and the timber treatment, where the durability lives — are precisely the layers that must be biologically benign, because they are the ones that wear away into the run-off and onto the pavement. That inverts the usual order of a coating specification, in which durability and optical performance are chosen first and the environmental profile is checked afterwards.</w:t>
      </w:r>
    </w:p>
    <w:p w14:paraId="66DF2837" w14:textId="62232291" w:rsidR="00B611F5" w:rsidRPr="003013EB" w:rsidRDefault="6DBD5904" w:rsidP="00BE68DA">
      <w:pPr>
        <w:pStyle w:val="berschrift2"/>
        <w:rPr>
          <w:rFonts w:eastAsia="Arial"/>
        </w:rPr>
      </w:pPr>
      <w:r w:rsidRPr="003013EB">
        <w:rPr>
          <w:rFonts w:eastAsia="Arial"/>
        </w:rPr>
        <w:t xml:space="preserve">Circular design principles: status for V2</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Table 4.3 takes the eight cycle design principles of the Cradle to Cradle lecture </w:t>
      </w:r>
      <w:r w:rsidRPr="003013EB">
        <w:rPr>
          <w:rFonts w:eastAsia="Arial" w:cs="Arial"/>
          <w:color w:val="000000" w:themeColor="text1"/>
          <w:szCs w:val="21"/>
          <w:highlight w:val="yellow"/>
        </w:rPr>
        <w:t xml:space="preserve">(ZHAW Blockweek Bionics, Cradle to Cradle lecture, 2026)</w:t>
      </w:r>
      <w:r w:rsidRPr="003013EB">
        <w:rPr>
          <w:rFonts w:eastAsia="Arial" w:cs="Arial"/>
          <w:color w:val="000000" w:themeColor="text1"/>
          <w:szCs w:val="21"/>
        </w:rPr>
        <w:t xml:space="preserve"> and states, for each, what V2 has answered and on what evidence. A principle ticked without evidence would be worth nothing here, so the evidence column is the one to read.</w:t>
      </w:r>
    </w:p>
    <w:tbl>
      <w:tblPr>
        <w:tblW w:w="0" w:type="auto"/>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ook w:val="04A0" w:firstRow="1" w:lastRow="0" w:firstColumn="1" w:lastColumn="0" w:noHBand="0" w:noVBand="1"/>
      </w:tblPr>
      <w:tblGrid>
        <w:gridCol w:w="615"/>
        <w:gridCol w:w="2820"/>
        <w:gridCol w:w="1800"/>
        <w:gridCol w:w="3525"/>
      </w:tblGrid>
      <w:tr w:rsidR="05E72FFD" w:rsidRPr="003013EB" w14:paraId="179C90D4" w14:textId="77777777" w:rsidTr="05E72FFD">
        <w:trPr>
          <w:trHeight w:val="285"/>
        </w:trPr>
        <w:tc>
          <w:tcPr>
            <w:tcW w:w="615" w:type="dxa"/>
            <w:tcBorders>
              <w:top w:val="single" w:sz="6" w:space="0" w:color="auto"/>
              <w:left w:val="single" w:sz="6" w:space="0" w:color="auto"/>
            </w:tcBorders>
            <w:tcMar>
              <w:left w:w="90" w:type="dxa"/>
              <w:right w:w="90" w:type="dxa"/>
            </w:tcMar>
          </w:tcPr>
          <w:p w14:paraId="40A2A922" w14:textId="76607462" w:rsidR="05E72FFD" w:rsidRPr="003013EB" w:rsidRDefault="05E72FFD" w:rsidP="05E72FFD">
            <w:pPr>
              <w:rPr>
                <w:rFonts w:eastAsia="Arial"/>
                <w:szCs w:val="21"/>
              </w:rPr>
            </w:pPr>
            <w:r w:rsidRPr="003013EB">
              <w:rPr>
                <w:rFonts w:eastAsia="Arial"/>
                <w:b/>
                <w:bCs/>
                <w:szCs w:val="21"/>
              </w:rPr>
              <w:t xml:space="preserve">#</w:t>
            </w:r>
          </w:p>
        </w:tc>
        <w:tc>
          <w:tcPr>
            <w:tcW w:w="2820" w:type="dxa"/>
            <w:tcBorders>
              <w:top w:val="single" w:sz="6" w:space="0" w:color="auto"/>
            </w:tcBorders>
            <w:tcMar>
              <w:left w:w="90" w:type="dxa"/>
              <w:right w:w="90" w:type="dxa"/>
            </w:tcMar>
          </w:tcPr>
          <w:p w14:paraId="7930FBBB" w14:textId="40277379" w:rsidR="05E72FFD" w:rsidRPr="003013EB" w:rsidRDefault="05E72FFD" w:rsidP="05E72FFD">
            <w:pPr>
              <w:rPr>
                <w:rFonts w:eastAsia="Arial"/>
                <w:szCs w:val="21"/>
              </w:rPr>
            </w:pPr>
            <w:r w:rsidRPr="003013EB">
              <w:rPr>
                <w:rFonts w:eastAsia="Arial"/>
                <w:b/>
                <w:bCs/>
                <w:szCs w:val="21"/>
              </w:rPr>
              <w:t xml:space="preserve">Principle</w:t>
            </w:r>
          </w:p>
        </w:tc>
        <w:tc>
          <w:tcPr>
            <w:tcW w:w="1800" w:type="dxa"/>
            <w:tcBorders>
              <w:top w:val="single" w:sz="6" w:space="0" w:color="auto"/>
            </w:tcBorders>
            <w:tcMar>
              <w:left w:w="90" w:type="dxa"/>
              <w:right w:w="90" w:type="dxa"/>
            </w:tcMar>
          </w:tcPr>
          <w:p w14:paraId="1762B226" w14:textId="1F564DD8" w:rsidR="05E72FFD" w:rsidRPr="003013EB" w:rsidRDefault="05E72FFD" w:rsidP="05E72FFD">
            <w:pPr>
              <w:rPr>
                <w:rFonts w:eastAsia="Arial"/>
                <w:szCs w:val="21"/>
              </w:rPr>
            </w:pPr>
            <w:r w:rsidRPr="003013EB">
              <w:rPr>
                <w:rFonts w:eastAsia="Arial"/>
                <w:b/>
                <w:bCs/>
                <w:szCs w:val="21"/>
              </w:rPr>
              <w:t xml:space="preserve">Status</w:t>
            </w:r>
          </w:p>
        </w:tc>
        <w:tc>
          <w:tcPr>
            <w:tcW w:w="3525" w:type="dxa"/>
            <w:tcBorders>
              <w:top w:val="single" w:sz="6" w:space="0" w:color="auto"/>
              <w:right w:val="single" w:sz="6" w:space="0" w:color="auto"/>
            </w:tcBorders>
            <w:tcMar>
              <w:left w:w="90" w:type="dxa"/>
              <w:right w:w="90" w:type="dxa"/>
            </w:tcMar>
          </w:tcPr>
          <w:p w14:paraId="752334FD" w14:textId="617D9319" w:rsidR="05E72FFD" w:rsidRPr="003013EB" w:rsidRDefault="05E72FFD" w:rsidP="05E72FFD">
            <w:pPr>
              <w:rPr>
                <w:rFonts w:eastAsia="Arial"/>
                <w:szCs w:val="21"/>
              </w:rPr>
            </w:pPr>
            <w:r w:rsidRPr="003013EB">
              <w:rPr>
                <w:rFonts w:eastAsia="Arial"/>
                <w:b/>
                <w:bCs/>
                <w:szCs w:val="21"/>
              </w:rPr>
              <w:t xml:space="preserve">Evidence or reason</w:t>
            </w:r>
          </w:p>
        </w:tc>
      </w:tr>
      <w:tr w:rsidR="05E72FFD" w:rsidRPr="003013EB" w14:paraId="7F4A3CAC" w14:textId="77777777" w:rsidTr="05E72FFD">
        <w:trPr>
          <w:trHeight w:val="285"/>
        </w:trPr>
        <w:tc>
          <w:tcPr>
            <w:tcW w:w="615" w:type="dxa"/>
            <w:tcBorders>
              <w:left w:val="single" w:sz="6" w:space="0" w:color="auto"/>
            </w:tcBorders>
            <w:tcMar>
              <w:left w:w="90" w:type="dxa"/>
              <w:right w:w="90" w:type="dxa"/>
            </w:tcMar>
          </w:tcPr>
          <w:p w14:paraId="7EB15829" w14:textId="1B4B20FC" w:rsidR="05E72FFD" w:rsidRPr="003013EB" w:rsidRDefault="05E72FFD" w:rsidP="05E72FFD">
            <w:pPr>
              <w:rPr>
                <w:rFonts w:eastAsia="Arial"/>
                <w:szCs w:val="21"/>
              </w:rPr>
            </w:pPr>
            <w:r w:rsidRPr="003013EB">
              <w:rPr>
                <w:rFonts w:eastAsia="Arial"/>
                <w:szCs w:val="21"/>
              </w:rPr>
              <w:t xml:space="preserve">1</w:t>
            </w:r>
          </w:p>
        </w:tc>
        <w:tc>
          <w:tcPr>
            <w:tcW w:w="2820" w:type="dxa"/>
            <w:tcMar>
              <w:left w:w="90" w:type="dxa"/>
              <w:right w:w="90" w:type="dxa"/>
            </w:tcMar>
          </w:tcPr>
          <w:p w14:paraId="23D776B5" w14:textId="59ED90AF" w:rsidR="05E72FFD" w:rsidRPr="003013EB" w:rsidRDefault="05E72FFD" w:rsidP="05E72FFD">
            <w:pPr>
              <w:rPr>
                <w:rFonts w:eastAsia="Arial"/>
                <w:szCs w:val="21"/>
              </w:rPr>
            </w:pPr>
            <w:r w:rsidRPr="003013EB">
              <w:rPr>
                <w:rFonts w:eastAsia="Arial"/>
                <w:szCs w:val="21"/>
              </w:rPr>
              <w:t xml:space="preserve">No ecotoxic chemicals</w:t>
            </w:r>
          </w:p>
        </w:tc>
        <w:tc>
          <w:tcPr>
            <w:tcW w:w="1800" w:type="dxa"/>
            <w:tcMar>
              <w:left w:w="90" w:type="dxa"/>
              <w:right w:w="90" w:type="dxa"/>
            </w:tcMar>
          </w:tcPr>
          <w:p w14:paraId="594A7D81" w14:textId="7C0F1939" w:rsidR="05E72FFD" w:rsidRPr="003013EB" w:rsidRDefault="05E72FFD" w:rsidP="05E72FFD">
            <w:pPr>
              <w:rPr>
                <w:rFonts w:eastAsia="Arial"/>
                <w:szCs w:val="21"/>
              </w:rPr>
            </w:pPr>
            <w:r w:rsidRPr="003013EB">
              <w:rPr>
                <w:rFonts w:eastAsia="Arial"/>
                <w:szCs w:val="21"/>
              </w:rPr>
              <w:t xml:space="preserve">Partly answered</w:t>
            </w:r>
          </w:p>
        </w:tc>
        <w:tc>
          <w:tcPr>
            <w:tcW w:w="3525" w:type="dxa"/>
            <w:tcBorders>
              <w:right w:val="single" w:sz="6" w:space="0" w:color="auto"/>
            </w:tcBorders>
            <w:tcMar>
              <w:left w:w="90" w:type="dxa"/>
              <w:right w:w="90" w:type="dxa"/>
            </w:tcMar>
          </w:tcPr>
          <w:p w14:paraId="21F83D94" w14:textId="0734B9E8" w:rsidR="05E72FFD" w:rsidRPr="003013EB" w:rsidRDefault="05E72FFD" w:rsidP="05E72FFD">
            <w:pPr>
              <w:rPr>
                <w:rFonts w:eastAsia="Arial"/>
                <w:szCs w:val="21"/>
              </w:rPr>
            </w:pPr>
            <w:r w:rsidRPr="003013EB">
              <w:rPr>
                <w:rFonts w:eastAsia="Arial"/>
                <w:szCs w:val="21"/>
              </w:rPr>
              <w:t xml:space="preserve">Water instead of glycol (Section 3.3.5). Timber treatment, roof coating and any inhibitor are not yet checked; see Section 4.7.</w:t>
            </w:r>
          </w:p>
        </w:tc>
      </w:tr>
      <w:tr w:rsidR="05E72FFD" w:rsidRPr="003013EB" w14:paraId="7F4A3CAC" w14:textId="77777777" w:rsidTr="05E72FFD">
        <w:trPr>
          <w:trHeight w:val="285"/>
        </w:trPr>
        <w:tc>
          <w:tcPr>
            <w:tcW w:w="615" w:type="dxa"/>
            <w:tcBorders>
              <w:left w:val="single" w:sz="6" w:space="0" w:color="auto"/>
            </w:tcBorders>
            <w:tcMar>
              <w:left w:w="90" w:type="dxa"/>
              <w:right w:w="90" w:type="dxa"/>
            </w:tcMar>
          </w:tcPr>
          <w:p w14:paraId="7EB15829" w14:textId="1B4B20FC" w:rsidR="05E72FFD" w:rsidRPr="003013EB" w:rsidRDefault="05E72FFD" w:rsidP="05E72FFD">
            <w:pPr>
              <w:rPr>
                <w:rFonts w:eastAsia="Arial"/>
                <w:szCs w:val="21"/>
              </w:rPr>
            </w:pPr>
            <w:r w:rsidRPr="003013EB">
              <w:rPr>
                <w:rFonts w:eastAsia="Arial"/>
                <w:szCs w:val="21"/>
              </w:rPr>
              <w:t xml:space="preserve">2</w:t>
            </w:r>
          </w:p>
        </w:tc>
        <w:tc>
          <w:tcPr>
            <w:tcW w:w="2820" w:type="dxa"/>
            <w:tcMar>
              <w:left w:w="90" w:type="dxa"/>
              <w:right w:w="90" w:type="dxa"/>
            </w:tcMar>
          </w:tcPr>
          <w:p w14:paraId="23D776B5" w14:textId="59ED90AF" w:rsidR="05E72FFD" w:rsidRPr="003013EB" w:rsidRDefault="05E72FFD" w:rsidP="05E72FFD">
            <w:pPr>
              <w:rPr>
                <w:rFonts w:eastAsia="Arial"/>
                <w:szCs w:val="21"/>
              </w:rPr>
            </w:pPr>
            <w:r w:rsidRPr="003013EB">
              <w:rPr>
                <w:rFonts w:eastAsia="Arial"/>
                <w:szCs w:val="21"/>
              </w:rPr>
              <w:t xml:space="preserve">Recyclable materials</w:t>
            </w:r>
          </w:p>
        </w:tc>
        <w:tc>
          <w:tcPr>
            <w:tcW w:w="1800" w:type="dxa"/>
            <w:tcMar>
              <w:left w:w="90" w:type="dxa"/>
              <w:right w:w="90" w:type="dxa"/>
            </w:tcMar>
          </w:tcPr>
          <w:p w14:paraId="594A7D81" w14:textId="7C0F1939" w:rsidR="05E72FFD" w:rsidRPr="003013EB" w:rsidRDefault="05E72FFD" w:rsidP="05E72FFD">
            <w:pPr>
              <w:rPr>
                <w:rFonts w:eastAsia="Arial"/>
                <w:szCs w:val="21"/>
              </w:rPr>
            </w:pPr>
            <w:r w:rsidRPr="003013EB">
              <w:rPr>
                <w:rFonts w:eastAsia="Arial"/>
                <w:szCs w:val="21"/>
              </w:rPr>
              <w:t xml:space="preserve">Partly answered</w:t>
            </w:r>
          </w:p>
        </w:tc>
        <w:tc>
          <w:tcPr>
            <w:tcW w:w="3525" w:type="dxa"/>
            <w:tcBorders>
              <w:right w:val="single" w:sz="6" w:space="0" w:color="auto"/>
            </w:tcBorders>
            <w:tcMar>
              <w:left w:w="90" w:type="dxa"/>
              <w:right w:w="90" w:type="dxa"/>
            </w:tcMar>
          </w:tcPr>
          <w:p w14:paraId="21F83D94" w14:textId="0734B9E8" w:rsidR="05E72FFD" w:rsidRPr="003013EB" w:rsidRDefault="05E72FFD" w:rsidP="05E72FFD">
            <w:pPr>
              <w:rPr>
                <w:rFonts w:eastAsia="Arial"/>
                <w:szCs w:val="21"/>
              </w:rPr>
            </w:pPr>
            <w:r w:rsidRPr="003013EB">
              <w:rPr>
                <w:rFonts w:eastAsia="Arial"/>
                <w:szCs w:val="21"/>
              </w:rPr>
              <w:t xml:space="preserve">Pipes, carrier plate and supports can be specified as single materials; the coated panel and the coated plate are composites whose separability is not decided.</w:t>
            </w:r>
          </w:p>
        </w:tc>
      </w:tr>
      <w:tr w:rsidR="05E72FFD" w:rsidRPr="003013EB" w14:paraId="7F4A3CAC" w14:textId="77777777" w:rsidTr="05E72FFD">
        <w:trPr>
          <w:trHeight w:val="285"/>
        </w:trPr>
        <w:tc>
          <w:tcPr>
            <w:tcW w:w="615" w:type="dxa"/>
            <w:tcBorders>
              <w:left w:val="single" w:sz="6" w:space="0" w:color="auto"/>
            </w:tcBorders>
            <w:tcMar>
              <w:left w:w="90" w:type="dxa"/>
              <w:right w:w="90" w:type="dxa"/>
            </w:tcMar>
          </w:tcPr>
          <w:p w14:paraId="7EB15829" w14:textId="1B4B20FC" w:rsidR="05E72FFD" w:rsidRPr="003013EB" w:rsidRDefault="05E72FFD" w:rsidP="05E72FFD">
            <w:pPr>
              <w:rPr>
                <w:rFonts w:eastAsia="Arial"/>
                <w:szCs w:val="21"/>
              </w:rPr>
            </w:pPr>
            <w:r w:rsidRPr="003013EB">
              <w:rPr>
                <w:rFonts w:eastAsia="Arial"/>
                <w:szCs w:val="21"/>
              </w:rPr>
              <w:t xml:space="preserve">3</w:t>
            </w:r>
          </w:p>
        </w:tc>
        <w:tc>
          <w:tcPr>
            <w:tcW w:w="2820" w:type="dxa"/>
            <w:tcMar>
              <w:left w:w="90" w:type="dxa"/>
              <w:right w:w="90" w:type="dxa"/>
            </w:tcMar>
          </w:tcPr>
          <w:p w14:paraId="23D776B5" w14:textId="59ED90AF" w:rsidR="05E72FFD" w:rsidRPr="003013EB" w:rsidRDefault="05E72FFD" w:rsidP="05E72FFD">
            <w:pPr>
              <w:rPr>
                <w:rFonts w:eastAsia="Arial"/>
                <w:szCs w:val="21"/>
              </w:rPr>
            </w:pPr>
            <w:r w:rsidRPr="003013EB">
              <w:rPr>
                <w:rFonts w:eastAsia="Arial"/>
                <w:szCs w:val="21"/>
              </w:rPr>
              <w:t xml:space="preserve">Easy to dismantle, modular</w:t>
            </w:r>
          </w:p>
        </w:tc>
        <w:tc>
          <w:tcPr>
            <w:tcW w:w="1800" w:type="dxa"/>
            <w:tcMar>
              <w:left w:w="90" w:type="dxa"/>
              <w:right w:w="90" w:type="dxa"/>
            </w:tcMar>
          </w:tcPr>
          <w:p w14:paraId="594A7D81" w14:textId="7C0F1939" w:rsidR="05E72FFD" w:rsidRPr="003013EB" w:rsidRDefault="05E72FFD" w:rsidP="05E72FFD">
            <w:pPr>
              <w:rPr>
                <w:rFonts w:eastAsia="Arial"/>
                <w:szCs w:val="21"/>
              </w:rPr>
            </w:pPr>
            <w:r w:rsidRPr="003013EB">
              <w:rPr>
                <w:rFonts w:eastAsia="Arial"/>
                <w:b/>
                <w:bCs/>
                <w:szCs w:val="21"/>
              </w:rPr>
              <w:t xml:space="preserve">Answered in principle</w:t>
            </w:r>
          </w:p>
        </w:tc>
        <w:tc>
          <w:tcPr>
            <w:tcW w:w="3525" w:type="dxa"/>
            <w:tcBorders>
              <w:right w:val="single" w:sz="6" w:space="0" w:color="auto"/>
            </w:tcBorders>
            <w:tcMar>
              <w:left w:w="90" w:type="dxa"/>
              <w:right w:w="90" w:type="dxa"/>
            </w:tcMar>
          </w:tcPr>
          <w:p w14:paraId="21F83D94" w14:textId="0734B9E8" w:rsidR="05E72FFD" w:rsidRPr="003013EB" w:rsidRDefault="05E72FFD" w:rsidP="05E72FFD">
            <w:pPr>
              <w:rPr>
                <w:rFonts w:eastAsia="Arial"/>
                <w:szCs w:val="21"/>
              </w:rPr>
            </w:pPr>
            <w:r w:rsidRPr="003013EB">
              <w:rPr>
                <w:rFonts w:eastAsia="Arial"/>
                <w:szCs w:val="21"/>
              </w:rPr>
              <w:t xml:space="preserve">V2 moved the pipes out of the wall into separable panels, so the wall is retained and components can be removed (Sections 3.3.2–3.3.4, Figure 3.8). Fixings are not detailed.</w:t>
            </w:r>
          </w:p>
        </w:tc>
      </w:tr>
      <w:tr w:rsidR="05E72FFD" w:rsidRPr="003013EB" w14:paraId="7F4A3CAC" w14:textId="77777777" w:rsidTr="05E72FFD">
        <w:trPr>
          <w:trHeight w:val="285"/>
        </w:trPr>
        <w:tc>
          <w:tcPr>
            <w:tcW w:w="615" w:type="dxa"/>
            <w:tcBorders>
              <w:left w:val="single" w:sz="6" w:space="0" w:color="auto"/>
            </w:tcBorders>
            <w:tcMar>
              <w:left w:w="90" w:type="dxa"/>
              <w:right w:w="90" w:type="dxa"/>
            </w:tcMar>
          </w:tcPr>
          <w:p w14:paraId="7EB15829" w14:textId="1B4B20FC" w:rsidR="05E72FFD" w:rsidRPr="003013EB" w:rsidRDefault="05E72FFD" w:rsidP="05E72FFD">
            <w:pPr>
              <w:rPr>
                <w:rFonts w:eastAsia="Arial"/>
                <w:szCs w:val="21"/>
              </w:rPr>
            </w:pPr>
            <w:r w:rsidRPr="003013EB">
              <w:rPr>
                <w:rFonts w:eastAsia="Arial"/>
                <w:szCs w:val="21"/>
              </w:rPr>
              <w:t xml:space="preserve">4</w:t>
            </w:r>
          </w:p>
        </w:tc>
        <w:tc>
          <w:tcPr>
            <w:tcW w:w="2820" w:type="dxa"/>
            <w:tcMar>
              <w:left w:w="90" w:type="dxa"/>
              <w:right w:w="90" w:type="dxa"/>
            </w:tcMar>
          </w:tcPr>
          <w:p w14:paraId="23D776B5" w14:textId="59ED90AF" w:rsidR="05E72FFD" w:rsidRPr="003013EB" w:rsidRDefault="05E72FFD" w:rsidP="05E72FFD">
            <w:pPr>
              <w:rPr>
                <w:rFonts w:eastAsia="Arial"/>
                <w:szCs w:val="21"/>
              </w:rPr>
            </w:pPr>
            <w:r w:rsidRPr="003013EB">
              <w:rPr>
                <w:rFonts w:eastAsia="Arial"/>
                <w:szCs w:val="21"/>
              </w:rPr>
              <w:t xml:space="preserve">Durability</w:t>
            </w:r>
          </w:p>
        </w:tc>
        <w:tc>
          <w:tcPr>
            <w:tcW w:w="1800" w:type="dxa"/>
            <w:tcMar>
              <w:left w:w="90" w:type="dxa"/>
              <w:right w:w="90" w:type="dxa"/>
            </w:tcMar>
          </w:tcPr>
          <w:p w14:paraId="594A7D81" w14:textId="7C0F1939" w:rsidR="05E72FFD" w:rsidRPr="003013EB" w:rsidRDefault="05E72FFD" w:rsidP="05E72FFD">
            <w:pPr>
              <w:rPr>
                <w:rFonts w:eastAsia="Arial"/>
                <w:szCs w:val="21"/>
              </w:rPr>
            </w:pPr>
            <w:r w:rsidRPr="003013EB">
              <w:rPr>
                <w:rFonts w:eastAsia="Arial"/>
                <w:szCs w:val="21"/>
              </w:rPr>
              <w:t xml:space="preserve">Partly answered</w:t>
            </w:r>
          </w:p>
        </w:tc>
        <w:tc>
          <w:tcPr>
            <w:tcW w:w="3525" w:type="dxa"/>
            <w:tcBorders>
              <w:right w:val="single" w:sz="6" w:space="0" w:color="auto"/>
            </w:tcBorders>
            <w:tcMar>
              <w:left w:w="90" w:type="dxa"/>
              <w:right w:w="90" w:type="dxa"/>
            </w:tcMar>
          </w:tcPr>
          <w:p w14:paraId="21F83D94" w14:textId="0734B9E8" w:rsidR="05E72FFD" w:rsidRPr="003013EB" w:rsidRDefault="05E72FFD" w:rsidP="05E72FFD">
            <w:pPr>
              <w:rPr>
                <w:rFonts w:eastAsia="Arial"/>
                <w:szCs w:val="21"/>
              </w:rPr>
            </w:pPr>
            <w:r w:rsidRPr="003013EB">
              <w:rPr>
                <w:rFonts w:eastAsia="Arial"/>
                <w:szCs w:val="21"/>
              </w:rPr>
              <w:t xml:space="preserve">KPI 6 defines an efficiency factor after a set time, and the Climate constraint fixes the exposure (Table 2.1); no target value and no ageing data exist (Table 3.10).</w:t>
            </w:r>
          </w:p>
        </w:tc>
      </w:tr>
      <w:tr w:rsidR="05E72FFD" w:rsidRPr="003013EB" w14:paraId="7F4A3CAC" w14:textId="77777777" w:rsidTr="05E72FFD">
        <w:trPr>
          <w:trHeight w:val="285"/>
        </w:trPr>
        <w:tc>
          <w:tcPr>
            <w:tcW w:w="615" w:type="dxa"/>
            <w:tcBorders>
              <w:left w:val="single" w:sz="6" w:space="0" w:color="auto"/>
            </w:tcBorders>
            <w:tcMar>
              <w:left w:w="90" w:type="dxa"/>
              <w:right w:w="90" w:type="dxa"/>
            </w:tcMar>
          </w:tcPr>
          <w:p w14:paraId="7EB15829" w14:textId="1B4B20FC" w:rsidR="05E72FFD" w:rsidRPr="003013EB" w:rsidRDefault="05E72FFD" w:rsidP="05E72FFD">
            <w:pPr>
              <w:rPr>
                <w:rFonts w:eastAsia="Arial"/>
                <w:szCs w:val="21"/>
              </w:rPr>
            </w:pPr>
            <w:r w:rsidRPr="003013EB">
              <w:rPr>
                <w:rFonts w:eastAsia="Arial"/>
                <w:szCs w:val="21"/>
              </w:rPr>
              <w:t xml:space="preserve">5</w:t>
            </w:r>
          </w:p>
        </w:tc>
        <w:tc>
          <w:tcPr>
            <w:tcW w:w="2820" w:type="dxa"/>
            <w:tcMar>
              <w:left w:w="90" w:type="dxa"/>
              <w:right w:w="90" w:type="dxa"/>
            </w:tcMar>
          </w:tcPr>
          <w:p w14:paraId="23D776B5" w14:textId="59ED90AF" w:rsidR="05E72FFD" w:rsidRPr="003013EB" w:rsidRDefault="05E72FFD" w:rsidP="05E72FFD">
            <w:pPr>
              <w:rPr>
                <w:rFonts w:eastAsia="Arial"/>
                <w:szCs w:val="21"/>
              </w:rPr>
            </w:pPr>
            <w:r w:rsidRPr="003013EB">
              <w:rPr>
                <w:rFonts w:eastAsia="Arial"/>
                <w:szCs w:val="21"/>
              </w:rPr>
              <w:t xml:space="preserve">Simple maintainability and reparability</w:t>
            </w:r>
          </w:p>
        </w:tc>
        <w:tc>
          <w:tcPr>
            <w:tcW w:w="1800" w:type="dxa"/>
            <w:tcMar>
              <w:left w:w="90" w:type="dxa"/>
              <w:right w:w="90" w:type="dxa"/>
            </w:tcMar>
          </w:tcPr>
          <w:p w14:paraId="594A7D81" w14:textId="7C0F1939" w:rsidR="05E72FFD" w:rsidRPr="003013EB" w:rsidRDefault="05E72FFD" w:rsidP="05E72FFD">
            <w:pPr>
              <w:rPr>
                <w:rFonts w:eastAsia="Arial"/>
                <w:szCs w:val="21"/>
              </w:rPr>
            </w:pPr>
            <w:r w:rsidRPr="003013EB">
              <w:rPr>
                <w:rFonts w:eastAsia="Arial"/>
                <w:b/>
                <w:bCs/>
                <w:szCs w:val="21"/>
              </w:rPr>
              <w:t xml:space="preserve">Answered for the façade</w:t>
            </w:r>
          </w:p>
        </w:tc>
        <w:tc>
          <w:tcPr>
            <w:tcW w:w="3525" w:type="dxa"/>
            <w:tcBorders>
              <w:right w:val="single" w:sz="6" w:space="0" w:color="auto"/>
            </w:tcBorders>
            <w:tcMar>
              <w:left w:w="90" w:type="dxa"/>
              <w:right w:w="90" w:type="dxa"/>
            </w:tcMar>
          </w:tcPr>
          <w:p w14:paraId="21F83D94" w14:textId="0734B9E8" w:rsidR="05E72FFD" w:rsidRPr="003013EB" w:rsidRDefault="05E72FFD" w:rsidP="05E72FFD">
            <w:pPr>
              <w:rPr>
                <w:rFonts w:eastAsia="Arial"/>
                <w:szCs w:val="21"/>
              </w:rPr>
            </w:pPr>
            <w:r w:rsidRPr="003013EB">
              <w:rPr>
                <w:rFonts w:eastAsia="Arial"/>
                <w:szCs w:val="21"/>
              </w:rPr>
              <w:t xml:space="preserve">Removing a panel exposes the façade pipes for inspection and repair without opening the wall (Figure 3.8). The roof pipes lie under the carrier plate and cannot be reached the same way.</w:t>
            </w:r>
          </w:p>
        </w:tc>
      </w:tr>
      <w:tr w:rsidR="05E72FFD" w:rsidRPr="003013EB" w14:paraId="7F4A3CAC" w14:textId="77777777" w:rsidTr="05E72FFD">
        <w:trPr>
          <w:trHeight w:val="285"/>
        </w:trPr>
        <w:tc>
          <w:tcPr>
            <w:tcW w:w="615" w:type="dxa"/>
            <w:tcBorders>
              <w:left w:val="single" w:sz="6" w:space="0" w:color="auto"/>
            </w:tcBorders>
            <w:tcMar>
              <w:left w:w="90" w:type="dxa"/>
              <w:right w:w="90" w:type="dxa"/>
            </w:tcMar>
          </w:tcPr>
          <w:p w14:paraId="7EB15829" w14:textId="1B4B20FC" w:rsidR="05E72FFD" w:rsidRPr="003013EB" w:rsidRDefault="05E72FFD" w:rsidP="05E72FFD">
            <w:pPr>
              <w:rPr>
                <w:rFonts w:eastAsia="Arial"/>
                <w:szCs w:val="21"/>
              </w:rPr>
            </w:pPr>
            <w:r w:rsidRPr="003013EB">
              <w:rPr>
                <w:rFonts w:eastAsia="Arial"/>
                <w:szCs w:val="21"/>
              </w:rPr>
              <w:t xml:space="preserve">6</w:t>
            </w:r>
          </w:p>
        </w:tc>
        <w:tc>
          <w:tcPr>
            <w:tcW w:w="2820" w:type="dxa"/>
            <w:tcMar>
              <w:left w:w="90" w:type="dxa"/>
              <w:right w:w="90" w:type="dxa"/>
            </w:tcMar>
          </w:tcPr>
          <w:p w14:paraId="23D776B5" w14:textId="59ED90AF" w:rsidR="05E72FFD" w:rsidRPr="003013EB" w:rsidRDefault="05E72FFD" w:rsidP="05E72FFD">
            <w:pPr>
              <w:rPr>
                <w:rFonts w:eastAsia="Arial"/>
                <w:szCs w:val="21"/>
              </w:rPr>
            </w:pPr>
            <w:r w:rsidRPr="003013EB">
              <w:rPr>
                <w:rFonts w:eastAsia="Arial"/>
                <w:szCs w:val="21"/>
              </w:rPr>
              <w:t xml:space="preserve">Cascade use of raw materials</w:t>
            </w:r>
          </w:p>
        </w:tc>
        <w:tc>
          <w:tcPr>
            <w:tcW w:w="1800" w:type="dxa"/>
            <w:tcMar>
              <w:left w:w="90" w:type="dxa"/>
              <w:right w:w="90" w:type="dxa"/>
            </w:tcMar>
          </w:tcPr>
          <w:p w14:paraId="594A7D81" w14:textId="7C0F1939" w:rsidR="05E72FFD" w:rsidRPr="003013EB" w:rsidRDefault="05E72FFD" w:rsidP="05E72FFD">
            <w:pPr>
              <w:rPr>
                <w:rFonts w:eastAsia="Arial"/>
                <w:szCs w:val="21"/>
              </w:rPr>
            </w:pPr>
            <w:r w:rsidRPr="003013EB">
              <w:rPr>
                <w:rFonts w:eastAsia="Arial"/>
                <w:b/>
                <w:bCs/>
                <w:szCs w:val="21"/>
              </w:rPr>
              <w:t xml:space="preserve">Not addressed</w:t>
            </w:r>
          </w:p>
        </w:tc>
        <w:tc>
          <w:tcPr>
            <w:tcW w:w="3525" w:type="dxa"/>
            <w:tcBorders>
              <w:right w:val="single" w:sz="6" w:space="0" w:color="auto"/>
            </w:tcBorders>
            <w:tcMar>
              <w:left w:w="90" w:type="dxa"/>
              <w:right w:w="90" w:type="dxa"/>
            </w:tcMar>
          </w:tcPr>
          <w:p w14:paraId="21F83D94" w14:textId="0734B9E8" w:rsidR="05E72FFD" w:rsidRPr="003013EB" w:rsidRDefault="05E72FFD" w:rsidP="05E72FFD">
            <w:pPr>
              <w:rPr>
                <w:rFonts w:eastAsia="Arial"/>
                <w:szCs w:val="21"/>
              </w:rPr>
            </w:pPr>
            <w:r w:rsidRPr="003013EB">
              <w:rPr>
                <w:rFonts w:eastAsia="Arial"/>
                <w:szCs w:val="21"/>
              </w:rPr>
              <w:t xml:space="preserve">Nothing in the concept anticipates a second life. The timber ribs are the one layer with an obvious cascade — structural timber, then board, then energy — but it is not planned.</w:t>
            </w:r>
          </w:p>
        </w:tc>
      </w:tr>
      <w:tr w:rsidR="05E72FFD" w:rsidRPr="003013EB" w14:paraId="7F4A3CAC" w14:textId="77777777" w:rsidTr="05E72FFD">
        <w:trPr>
          <w:trHeight w:val="285"/>
        </w:trPr>
        <w:tc>
          <w:tcPr>
            <w:tcW w:w="615" w:type="dxa"/>
            <w:tcBorders>
              <w:left w:val="single" w:sz="6" w:space="0" w:color="auto"/>
            </w:tcBorders>
            <w:tcMar>
              <w:left w:w="90" w:type="dxa"/>
              <w:right w:w="90" w:type="dxa"/>
            </w:tcMar>
          </w:tcPr>
          <w:p w14:paraId="7EB15829" w14:textId="1B4B20FC" w:rsidR="05E72FFD" w:rsidRPr="003013EB" w:rsidRDefault="05E72FFD" w:rsidP="05E72FFD">
            <w:pPr>
              <w:rPr>
                <w:rFonts w:eastAsia="Arial"/>
                <w:szCs w:val="21"/>
              </w:rPr>
            </w:pPr>
            <w:r w:rsidRPr="003013EB">
              <w:rPr>
                <w:rFonts w:eastAsia="Arial"/>
                <w:szCs w:val="21"/>
              </w:rPr>
              <w:t xml:space="preserve">7</w:t>
            </w:r>
          </w:p>
        </w:tc>
        <w:tc>
          <w:tcPr>
            <w:tcW w:w="2820" w:type="dxa"/>
            <w:tcMar>
              <w:left w:w="90" w:type="dxa"/>
              <w:right w:w="90" w:type="dxa"/>
            </w:tcMar>
          </w:tcPr>
          <w:p w14:paraId="23D776B5" w14:textId="59ED90AF" w:rsidR="05E72FFD" w:rsidRPr="003013EB" w:rsidRDefault="05E72FFD" w:rsidP="05E72FFD">
            <w:pPr>
              <w:rPr>
                <w:rFonts w:eastAsia="Arial"/>
                <w:szCs w:val="21"/>
              </w:rPr>
            </w:pPr>
            <w:r w:rsidRPr="003013EB">
              <w:rPr>
                <w:rFonts w:eastAsia="Arial"/>
                <w:szCs w:val="21"/>
              </w:rPr>
              <w:t xml:space="preserve">Planned return logistics</w:t>
            </w:r>
          </w:p>
        </w:tc>
        <w:tc>
          <w:tcPr>
            <w:tcW w:w="1800" w:type="dxa"/>
            <w:tcMar>
              <w:left w:w="90" w:type="dxa"/>
              <w:right w:w="90" w:type="dxa"/>
            </w:tcMar>
          </w:tcPr>
          <w:p w14:paraId="594A7D81" w14:textId="7C0F1939" w:rsidR="05E72FFD" w:rsidRPr="003013EB" w:rsidRDefault="05E72FFD" w:rsidP="05E72FFD">
            <w:pPr>
              <w:rPr>
                <w:rFonts w:eastAsia="Arial"/>
                <w:szCs w:val="21"/>
              </w:rPr>
            </w:pPr>
            <w:r w:rsidRPr="003013EB">
              <w:rPr>
                <w:rFonts w:eastAsia="Arial"/>
                <w:b/>
                <w:bCs/>
                <w:szCs w:val="21"/>
              </w:rPr>
              <w:t xml:space="preserve">Out of boundary</w:t>
            </w:r>
          </w:p>
        </w:tc>
        <w:tc>
          <w:tcPr>
            <w:tcW w:w="3525" w:type="dxa"/>
            <w:tcBorders>
              <w:right w:val="single" w:sz="6" w:space="0" w:color="auto"/>
            </w:tcBorders>
            <w:tcMar>
              <w:left w:w="90" w:type="dxa"/>
              <w:right w:w="90" w:type="dxa"/>
            </w:tcMar>
          </w:tcPr>
          <w:p w14:paraId="21F83D94" w14:textId="0734B9E8" w:rsidR="05E72FFD" w:rsidRPr="003013EB" w:rsidRDefault="05E72FFD" w:rsidP="05E72FFD">
            <w:pPr>
              <w:rPr>
                <w:rFonts w:eastAsia="Arial"/>
                <w:szCs w:val="21"/>
              </w:rPr>
            </w:pPr>
            <w:r w:rsidRPr="003013EB">
              <w:rPr>
                <w:rFonts w:eastAsia="Arial"/>
                <w:szCs w:val="21"/>
              </w:rPr>
              <w:t xml:space="preserve">Requires a business model. Table 2.2 confines the project to the façade and roof, and no ownership model is designed.</w:t>
            </w:r>
          </w:p>
        </w:tc>
      </w:tr>
      <w:tr w:rsidR="05E72FFD" w:rsidRPr="003013EB" w14:paraId="7F4A3CAC" w14:textId="77777777" w:rsidTr="05E72FFD">
        <w:trPr>
          <w:trHeight w:val="285"/>
        </w:trPr>
        <w:tc>
          <w:tcPr>
            <w:tcW w:w="615" w:type="dxa"/>
            <w:tcBorders>
              <w:left w:val="single" w:sz="6" w:space="0" w:color="auto"/>
            </w:tcBorders>
            <w:tcMar>
              <w:left w:w="90" w:type="dxa"/>
              <w:right w:w="90" w:type="dxa"/>
            </w:tcMar>
          </w:tcPr>
          <w:p w14:paraId="7EB15829" w14:textId="1B4B20FC" w:rsidR="05E72FFD" w:rsidRPr="003013EB" w:rsidRDefault="05E72FFD" w:rsidP="05E72FFD">
            <w:pPr>
              <w:rPr>
                <w:rFonts w:eastAsia="Arial"/>
                <w:szCs w:val="21"/>
              </w:rPr>
            </w:pPr>
            <w:r w:rsidRPr="003013EB">
              <w:rPr>
                <w:rFonts w:eastAsia="Arial"/>
                <w:szCs w:val="21"/>
              </w:rPr>
              <w:t xml:space="preserve">8</w:t>
            </w:r>
          </w:p>
        </w:tc>
        <w:tc>
          <w:tcPr>
            <w:tcW w:w="2820" w:type="dxa"/>
            <w:tcMar>
              <w:left w:w="90" w:type="dxa"/>
              <w:right w:w="90" w:type="dxa"/>
            </w:tcMar>
          </w:tcPr>
          <w:p w14:paraId="23D776B5" w14:textId="59ED90AF" w:rsidR="05E72FFD" w:rsidRPr="003013EB" w:rsidRDefault="05E72FFD" w:rsidP="05E72FFD">
            <w:pPr>
              <w:rPr>
                <w:rFonts w:eastAsia="Arial"/>
                <w:szCs w:val="21"/>
              </w:rPr>
            </w:pPr>
            <w:r w:rsidRPr="003013EB">
              <w:rPr>
                <w:rFonts w:eastAsia="Arial"/>
                <w:szCs w:val="21"/>
              </w:rPr>
              <w:t xml:space="preserve">Efficient use of energy</w:t>
            </w:r>
          </w:p>
        </w:tc>
        <w:tc>
          <w:tcPr>
            <w:tcW w:w="1800" w:type="dxa"/>
            <w:tcMar>
              <w:left w:w="90" w:type="dxa"/>
              <w:right w:w="90" w:type="dxa"/>
            </w:tcMar>
          </w:tcPr>
          <w:p w14:paraId="594A7D81" w14:textId="7C0F1939" w:rsidR="05E72FFD" w:rsidRPr="003013EB" w:rsidRDefault="05E72FFD" w:rsidP="05E72FFD">
            <w:pPr>
              <w:rPr>
                <w:rFonts w:eastAsia="Arial"/>
                <w:szCs w:val="21"/>
              </w:rPr>
            </w:pPr>
            <w:r w:rsidRPr="003013EB">
              <w:rPr>
                <w:rFonts w:eastAsia="Arial"/>
                <w:b/>
                <w:bCs/>
                <w:szCs w:val="21"/>
              </w:rPr>
              <w:t xml:space="preserve">Answered by constraint, not yet by evidence</w:t>
            </w:r>
          </w:p>
        </w:tc>
        <w:tc>
          <w:tcPr>
            <w:tcW w:w="3525" w:type="dxa"/>
            <w:tcBorders>
              <w:right w:val="single" w:sz="6" w:space="0" w:color="auto"/>
            </w:tcBorders>
            <w:tcMar>
              <w:left w:w="90" w:type="dxa"/>
              <w:right w:w="90" w:type="dxa"/>
            </w:tcMar>
          </w:tcPr>
          <w:p w14:paraId="21F83D94" w14:textId="0734B9E8" w:rsidR="05E72FFD" w:rsidRPr="003013EB" w:rsidRDefault="05E72FFD" w:rsidP="05E72FFD">
            <w:pPr>
              <w:rPr>
                <w:rFonts w:eastAsia="Arial"/>
                <w:szCs w:val="21"/>
              </w:rPr>
            </w:pPr>
            <w:r w:rsidRPr="003013EB">
              <w:rPr>
                <w:rFonts w:eastAsia="Arial"/>
                <w:szCs w:val="21"/>
              </w:rPr>
              <w:t xml:space="preserve">Hard constraint of Table 2.1. Buoyancy-only circulation is the open check ranked first in Table 3.13.</w:t>
            </w:r>
          </w:p>
        </w:tc>
      </w:tr>
    </w:tbl>
    <w:p w14:paraId="76783D92" w14:textId="51C9410A" w:rsidR="00B611F5" w:rsidRPr="003013EB" w:rsidRDefault="00B611F5" w:rsidP="05E72FFD">
      <w:pPr>
        <w:spacing w:after="40"/>
        <w:rPr>
          <w:rFonts w:eastAsia="Arial" w:cs="Arial"/>
          <w:color w:val="000000" w:themeColor="text1"/>
          <w:szCs w:val="21"/>
        </w:rPr>
      </w:pPr>
    </w:p>
    <w:p w14:paraId="1E5435A7" w14:textId="4408CD9D" w:rsidR="00B611F5" w:rsidRPr="003013EB" w:rsidRDefault="6DBD5904" w:rsidP="05E72FFD">
      <w:pPr>
        <w:pStyle w:val="Beschriftung"/>
        <w:rPr>
          <w:rFonts w:eastAsia="Arial" w:cs="Arial"/>
          <w:noProof w:val="0"/>
          <w:color w:val="000000" w:themeColor="text1"/>
        </w:rPr>
      </w:pPr>
      <w:r w:rsidRPr="003013EB">
        <w:rPr>
          <w:rFonts w:eastAsia="Arial" w:cs="Arial"/>
          <w:noProof w:val="0"/>
          <w:color w:val="000000" w:themeColor="text1"/>
        </w:rPr>
        <w:t xml:space="preserve">Table 4.3 — The eight cycle design principles, with the status of each for Concept V2. Three are answered at least in principle, three are partly answered, and two lie outside the project.</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Items 6 and 7 share a cause: both need somebody to own the material after its first life, which needs a business model — rental, service or deposit — rather than a sale. In a sales model the manufacturer transfers ownership, so the value created by durable, recoverable design accrues to the recycler, the user and the maintenance trade rather than to the party who paid for it. That split incentive is named as the principal obstacle to circular construction </w:t>
      </w:r>
      <w:r w:rsidRPr="003013EB">
        <w:rPr>
          <w:rFonts w:eastAsia="Arial" w:cs="Arial"/>
          <w:color w:val="000000" w:themeColor="text1"/>
          <w:szCs w:val="21"/>
          <w:highlight w:val="yellow"/>
        </w:rPr>
        <w:t xml:space="preserve">(Ellen MacArthur Foundation, 2015)</w:t>
      </w:r>
      <w:r w:rsidRPr="003013EB">
        <w:rPr>
          <w:rFonts w:eastAsia="Arial" w:cs="Arial"/>
          <w:color w:val="000000" w:themeColor="text1"/>
          <w:szCs w:val="21"/>
        </w:rPr>
        <w:t xml:space="preserve">, and a façade retrofit has it in an acute form: the owner pays, the tenant gains comfort, the street gains the cooling, and nobody owns the outcome. Naming it is as far as this report goes. A service model in which cooling is delivered rather than panels sold would be the next step, and it lies outside the boundary of Section 2.3.</w:t>
      </w:r>
    </w:p>
    <w:p w14:paraId="66DF2837" w14:textId="62232291" w:rsidR="00B611F5" w:rsidRPr="003013EB" w:rsidRDefault="6DBD5904" w:rsidP="00BE68DA">
      <w:pPr>
        <w:pStyle w:val="berschrift2"/>
        <w:rPr>
          <w:rFonts w:eastAsia="Arial"/>
        </w:rPr>
      </w:pPr>
      <w:r w:rsidRPr="003013EB">
        <w:rPr>
          <w:rFonts w:eastAsia="Arial"/>
        </w:rPr>
        <w:t xml:space="preserve">Environmental benefits, limitations and trade-offs</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b/>
          <w:bCs/>
          <w:color w:val="000000" w:themeColor="text1"/>
          <w:szCs w:val="21"/>
        </w:rPr>
        <w:t xml:space="preserve">What the concept avoids.</w:t>
      </w:r>
      <w:r w:rsidRPr="003013EB">
        <w:rPr>
          <w:rFonts w:eastAsia="Arial" w:cs="Arial"/>
          <w:color w:val="000000" w:themeColor="text1"/>
          <w:szCs w:val="21"/>
        </w:rPr>
        <w:t xml:space="preserve"> The benefit V2 can claim is defined by what it does not do. It uses no electricity for cooling, so it does not add to the feedback loop of Section 2.1, in which cooling demand raises emissions and heat rejection. It rejects heat at roof level, not into the street canyon at head height as an air-conditioning condenser does. And it retains the existing wall and roof, which for a retrofit is the largest material saving available. None of these is a measured benefit: no surface-temperature reduction has been calculated (Section 3.3.1), and the load figures of Sections 3.2.7 to 3.3.5 are assumptions.</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b/>
          <w:bCs/>
          <w:color w:val="000000" w:themeColor="text1"/>
          <w:szCs w:val="21"/>
        </w:rPr>
        <w:t xml:space="preserve">Removal against redistribution.</w:t>
      </w:r>
      <w:r w:rsidRPr="003013EB">
        <w:rPr>
          <w:rFonts w:eastAsia="Arial" w:cs="Arial"/>
          <w:color w:val="000000" w:themeColor="text1"/>
          <w:szCs w:val="21"/>
        </w:rPr>
        <w:t xml:space="preserve"> Whether the concept removes heat from the city or only moves it depends on the path, and V2 uses both. The radiative term of Engineering Check 2 — about 83 W/m² for the assumed 35 °C roof and 20 °C sky — leaves the system; the convective term of 15–40 W/m² warms the roof air and stays in the urban boundary layer. Under those assumptions, between two-thirds and five-sixths of the gross release is genuine removal. Under a warmer 30 °C sky the radiative term falls to about 29 W/m² and the net release to 4–29 W/m² (Table 3.9): on a humid, hazy night — the conditions of a heat wave — the concept is largely redistributing. A reduction is therefore claimed only for the radiative share.</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b/>
          <w:bCs/>
          <w:color w:val="000000" w:themeColor="text1"/>
          <w:szCs w:val="21"/>
        </w:rPr>
        <w:t xml:space="preserve">Frost protection against life-friendly chemistry.</w:t>
      </w:r>
      <w:r w:rsidRPr="003013EB">
        <w:rPr>
          <w:rFonts w:eastAsia="Arial" w:cs="Arial"/>
          <w:color w:val="000000" w:themeColor="text1"/>
          <w:szCs w:val="21"/>
        </w:rPr>
        <w:t xml:space="preserve"> The loop must survive frost to about −10 °C. Glycol would put a mobile additive inside a pipe running the full height of an occupied façade, where the failure mode is a leak into the wall or the ground; V2 drains instead (Section 3.3.5). The cost is real: the system is out of service in the shoulder seasons, drainback needs sloping pipes of about 2.1 % and air entry [18], trapped water and pump-assisted refill remain open, and a loop that admits air on every cycle invites corrosion — and with it the inhibitor that the drainback was meant to avoid. The trade-off is decided in favour of the principle, and its price is carried by operation.</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b/>
          <w:bCs/>
          <w:color w:val="000000" w:themeColor="text1"/>
          <w:szCs w:val="21"/>
        </w:rPr>
        <w:t xml:space="preserve">Summer against winter.</w:t>
      </w:r>
      <w:r w:rsidRPr="003013EB">
        <w:rPr>
          <w:rFonts w:eastAsia="Arial" w:cs="Arial"/>
          <w:color w:val="000000" w:themeColor="text1"/>
          <w:szCs w:val="21"/>
        </w:rPr>
        <w:t xml:space="preserve"> The ribs and the reflective roof reduce summer gain and also reduce useful winter solar gains; reflective roofs may increase heating demand [17]. The Winter constraint of Table 2.1 requires that this be quantified, and it has not been: the annual balance for the Swiss climate is part of item 5 of Table 3.13. Until that number exists this is a known, unquantified risk, not a solved trade-off. Rib spacing is the one lever that can serve both seasons (Section 3.3.4).</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b/>
          <w:bCs/>
          <w:color w:val="000000" w:themeColor="text1"/>
          <w:szCs w:val="21"/>
        </w:rPr>
        <w:t xml:space="preserve">Cooling area against photovoltaics.</w:t>
      </w:r>
      <w:r w:rsidRPr="003013EB">
        <w:rPr>
          <w:rFonts w:eastAsia="Arial" w:cs="Arial"/>
          <w:color w:val="000000" w:themeColor="text1"/>
          <w:szCs w:val="21"/>
        </w:rPr>
        <w:t xml:space="preserve"> The cooling strips share the roof with solar panels and rooflights (Figure 3.4): every square metre of emitter is a square metre not generating electricity. The Solar energy constraint of Table 2.1 is soft, so V2 does not fail it, but the 740 m² allocated to cooling is a choice against photovoltaic yield that a full assessment would have to price.</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b/>
          <w:bCs/>
          <w:color w:val="000000" w:themeColor="text1"/>
          <w:szCs w:val="21"/>
        </w:rPr>
        <w:t xml:space="preserve">Materials and embodied emissions.</w:t>
      </w:r>
      <w:r w:rsidRPr="003013EB">
        <w:rPr>
          <w:rFonts w:eastAsia="Arial" w:cs="Arial"/>
          <w:color w:val="000000" w:themeColor="text1"/>
          <w:szCs w:val="21"/>
        </w:rPr>
        <w:t xml:space="preserve"> The added build-up — pipework, carrier plate, panels, ribs, supports and 5.8 m³ of water on the roof — has not been counted. The Embodied emissions constraint of Table 2.1 asks that the greenhouse gas embodied in it be repaid by avoided cooling demand within the service life; without a life cycle assessment and without a demonstrated cooling benefit, neither side of that comparison exists. The water alone adds about 5.8 t to the roof, excluding pipes and plate, which is a structural check as well (Section 3.3.5).</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b/>
          <w:bCs/>
          <w:color w:val="000000" w:themeColor="text1"/>
          <w:szCs w:val="21"/>
        </w:rPr>
        <w:t xml:space="preserve">People and townscape.</w:t>
      </w:r>
      <w:r w:rsidRPr="003013EB">
        <w:rPr>
          <w:rFonts w:eastAsia="Arial" w:cs="Arial"/>
          <w:color w:val="000000" w:themeColor="text1"/>
          <w:szCs w:val="21"/>
        </w:rPr>
        <w:t xml:space="preserve"> V2 cut the ribs back to start about 3.4 m above ground and thinned the base to 0.20 m to keep pavement width (Section 3.3.4). The conflict with heritage protection remains [13]: a visible timber-and-panel layer on a listed façade may not be acceptable, and the concept has no answer beyond retaining the wall and demonstrating the cooling benefit.</w:t>
      </w:r>
    </w:p>
    <w:p w14:paraId="66DF2837" w14:textId="62232291" w:rsidR="00B611F5" w:rsidRPr="003013EB" w:rsidRDefault="6DBD5904" w:rsidP="00BE68DA">
      <w:pPr>
        <w:pStyle w:val="berschrift2"/>
        <w:rPr>
          <w:rFonts w:eastAsia="Arial"/>
        </w:rPr>
      </w:pPr>
      <w:r w:rsidRPr="003013EB">
        <w:rPr>
          <w:rFonts w:eastAsia="Arial"/>
        </w:rPr>
        <w:t xml:space="preserve">Circular does not mean sustainable</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Keeping a material in circulation is not by itself an environmental benefit. The standard counter-example is an additive that is harmless in its first application, in a laptop housing, and hazardous in its second after recycling into a children’s toy: the substance did not change, the exposure pathway did.</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V2 has the same failure mode, and it is the reason the life-friendly-chemistry principle is not decorative here. A substance that is acceptable in a roof coating or a timber treatment becomes a different question once it leaves the layer, and in this concept every wearing layer has a defined exit: the roof coating into run-off that reaches the stormwater network of Section 2.3, the timber treatment onto the pavement below the ribs, an inhibitor into the wall or the ground on a leak. The substance would not change; the exposure pathway would.</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Two consequences follow. Durability should be reached by detailing and material choice before chemistry — a naturally durable timber species or constructional protection for the ribs, an abrasion-resistant film rather than a biocidal one for the roof — and any substance that does remain in the specification must be checked rather than assumed.</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b/>
          <w:bCs/>
          <w:color w:val="000000" w:themeColor="text1"/>
          <w:szCs w:val="21"/>
        </w:rPr>
        <w:t xml:space="preserve">The check made so far.</w:t>
      </w:r>
      <w:r w:rsidRPr="003013EB">
        <w:rPr>
          <w:rFonts w:eastAsia="Arial" w:cs="Arial"/>
          <w:color w:val="000000" w:themeColor="text1"/>
          <w:szCs w:val="21"/>
        </w:rPr>
        <w:t xml:space="preserve"> The pigment that gives conventional white cool-roof coatings their reflectance is titanium dioxide, so it was checked in the REACH registry of the European Chemicals Agency </w:t>
      </w:r>
      <w:r w:rsidRPr="003013EB">
        <w:rPr>
          <w:rFonts w:eastAsia="Arial" w:cs="Arial"/>
          <w:color w:val="000000" w:themeColor="text1"/>
          <w:szCs w:val="21"/>
          <w:highlight w:val="yellow"/>
        </w:rPr>
        <w:t xml:space="preserve">(European Chemicals Agency, n.d.)</w:t>
      </w:r>
      <w:r w:rsidRPr="003013EB">
        <w:rPr>
          <w:rFonts w:eastAsia="Arial" w:cs="Arial"/>
          <w:color w:val="000000" w:themeColor="text1"/>
          <w:szCs w:val="21"/>
        </w:rPr>
        <w:t xml:space="preserve">. Powdered titanium dioxide with at least 1 % of particles of 10 µm or smaller was classified in 2020 as a suspected carcinogen by inhalation (Regulation (EU) 2020/217, hazard statement H351). The General Court annulled that classification in 2022 and the Court of Justice confirmed the annulment on 1 August 2025 </w:t>
      </w:r>
      <w:r w:rsidRPr="003013EB">
        <w:rPr>
          <w:rFonts w:eastAsia="Arial" w:cs="Arial"/>
          <w:color w:val="000000" w:themeColor="text1"/>
          <w:szCs w:val="21"/>
          <w:highlight w:val="yellow"/>
        </w:rPr>
        <w:t xml:space="preserve">(Court of Justice of the European Union, 2025)</w:t>
      </w:r>
      <w:r w:rsidRPr="003013EB">
        <w:rPr>
          <w:rFonts w:eastAsia="Arial" w:cs="Arial"/>
          <w:color w:val="000000" w:themeColor="text1"/>
          <w:szCs w:val="21"/>
        </w:rPr>
        <w:t xml:space="preserve">, so the pigment currently carries no harmonised hazard classification. Two qualifications keep this from being a clean result. The concern was inhalation of dust — a manufacturing and abrasion pathway, not the applied film — and the ruling turned on the reliability of one study, not on a finding of safety. And the pigment is not the coating: the binder and the film preservatives that exterior paints commonly contain are the substances that reach the run-off, and they have not been checked. The timber treatment and any inhibitor remain unchecked as well. The check is therefore one substance of at least four, and the remaining three belong to item 5 of Table 3.13.</w:t>
      </w:r>
    </w:p>
    <w:p w14:paraId="66DF2837" w14:textId="62232291" w:rsidR="00B611F5" w:rsidRPr="003013EB" w:rsidRDefault="6DBD5904" w:rsidP="00BE68DA">
      <w:pPr>
        <w:pStyle w:val="berschrift2"/>
        <w:rPr>
          <w:rFonts w:eastAsia="Arial"/>
        </w:rPr>
      </w:pPr>
      <w:r w:rsidRPr="003013EB">
        <w:rPr>
          <w:rFonts w:eastAsia="Arial"/>
        </w:rPr>
        <w:t xml:space="preserve">Did sustainability considerations change the design?</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The template asks this directly, and it is the question a sustainability section most easily fails, because the honest answer is often no. Here it is yes, in four instances that are documented in Sections 3.2 and 3.3 rather than asserted here.</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1. </w:t>
      </w:r>
      <w:r w:rsidRPr="003013EB">
        <w:rPr>
          <w:rFonts w:eastAsia="Arial" w:cs="Arial"/>
          <w:b/>
          <w:bCs/>
          <w:color w:val="000000" w:themeColor="text1"/>
          <w:szCs w:val="21"/>
        </w:rPr>
        <w:t xml:space="preserve">The reflective surface was moved from the façade to the roof.</w:t>
      </w:r>
      <w:r w:rsidRPr="003013EB">
        <w:rPr>
          <w:rFonts w:eastAsia="Arial" w:cs="Arial"/>
          <w:color w:val="000000" w:themeColor="text1"/>
          <w:szCs w:val="21"/>
        </w:rPr>
        <w:t xml:space="preserve"> Concept C placed the reflective surface on the façade. It was set aside in Section 3.2.2 because reflective walls increased pedestrian heat stress in simulations of a Stuttgart street canyon [9], and Concept A therefore reflects on the roof. A concept was changed by the principle be locally attuned and responsive, applied to the people at street level rather than to the building.</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2. </w:t>
      </w:r>
      <w:r w:rsidRPr="003013EB">
        <w:rPr>
          <w:rFonts w:eastAsia="Arial" w:cs="Arial"/>
          <w:b/>
          <w:bCs/>
          <w:color w:val="000000" w:themeColor="text1"/>
          <w:szCs w:val="21"/>
        </w:rPr>
        <w:t xml:space="preserve">Water and power demand removed two options before any concept was drawn.</w:t>
      </w:r>
      <w:r w:rsidRPr="003013EB">
        <w:rPr>
          <w:rFonts w:eastAsia="Arial" w:cs="Arial"/>
          <w:color w:val="000000" w:themeColor="text1"/>
          <w:szCs w:val="21"/>
        </w:rPr>
        <w:t xml:space="preserve"> The evaporating wet layer and the fan-driven cavity of Table 3.5 were not developed further because of their water and power demand (Section 3.2.2). The hard constraints Energy and Water of Table 2.1 — be resource efficient written as constraints — decided this, not cooling performance.</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3. </w:t>
      </w:r>
      <w:r w:rsidRPr="003013EB">
        <w:rPr>
          <w:rFonts w:eastAsia="Arial" w:cs="Arial"/>
          <w:b/>
          <w:bCs/>
          <w:color w:val="000000" w:themeColor="text1"/>
          <w:szCs w:val="21"/>
        </w:rPr>
        <w:t xml:space="preserve">The pipes were moved out of the wall.</w:t>
      </w:r>
      <w:r w:rsidRPr="003013EB">
        <w:rPr>
          <w:rFonts w:eastAsia="Arial" w:cs="Arial"/>
          <w:color w:val="000000" w:themeColor="text1"/>
          <w:szCs w:val="21"/>
        </w:rPr>
        <w:t xml:space="preserve"> V1 embedded the pipes in the façade. The engineering review (Table 3.11) judged hidden damage and the lack of access unacceptable, and V2 placed the pipes in separable external panels with a drainage gap behind them (Section 3.3.3). This is cycle design principles 3 and 5 — dismantle and repair — changing the construction, and it also opened the concept to existing buildings, which the soft constraint in Table 2.1 prefers.</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4. </w:t>
      </w:r>
      <w:r w:rsidRPr="003013EB">
        <w:rPr>
          <w:rFonts w:eastAsia="Arial" w:cs="Arial"/>
          <w:b/>
          <w:bCs/>
          <w:color w:val="000000" w:themeColor="text1"/>
          <w:szCs w:val="21"/>
        </w:rPr>
        <w:t xml:space="preserve">Water instead of glycol.</w:t>
      </w:r>
      <w:r w:rsidRPr="003013EB">
        <w:rPr>
          <w:rFonts w:eastAsia="Arial" w:cs="Arial"/>
          <w:color w:val="000000" w:themeColor="text1"/>
          <w:szCs w:val="21"/>
        </w:rPr>
        <w:t xml:space="preserve"> Frost protection was decided by drainback rather than by an additive (Section 3.3.5). The principle use life-friendly chemistry cost the concept its shoulder-season operation; the trade was made knowingly.</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Two considerations did not change the design and should be named as such. The winter balance and the embodied emissions of the build-up are both constraints in Table 2.1, and both remain unquantified; they have shaped what this report refuses to claim, not what the concept is.</w:t>
      </w:r>
    </w:p>
    <w:p w14:paraId="66DF2837" w14:textId="62232291" w:rsidR="00B611F5" w:rsidRPr="003013EB" w:rsidRDefault="6DBD5904" w:rsidP="00BE68DA">
      <w:pPr>
        <w:pStyle w:val="berschrift2"/>
        <w:rPr>
          <w:rFonts w:eastAsia="Arial"/>
        </w:rPr>
      </w:pPr>
      <w:r w:rsidRPr="003013EB">
        <w:rPr>
          <w:rFonts w:eastAsia="Arial"/>
        </w:rPr>
        <w:t xml:space="preserve">Limits of this assessment</w:t>
      </w:r>
    </w:p>
    <w:p w14:paraId="425EF89E" w14:textId="79BD5F99" w:rsidR="00B611F5" w:rsidRPr="003013EB" w:rsidRDefault="6DBD5904" w:rsidP="05E72FFD">
      <w:pPr>
        <w:spacing w:after="40"/>
        <w:rPr>
          <w:rFonts w:eastAsia="Arial" w:cs="Arial"/>
          <w:color w:val="000000" w:themeColor="text1"/>
          <w:szCs w:val="21"/>
        </w:rPr>
      </w:pPr>
      <w:r w:rsidRPr="003013EB">
        <w:rPr>
          <w:rFonts w:eastAsia="Arial" w:cs="Arial"/>
          <w:color w:val="000000" w:themeColor="text1"/>
          <w:szCs w:val="21"/>
        </w:rPr>
        <w:t xml:space="preserve">No life cycle assessment was performed, so no statement in this section should be read as a quantified environmental balance. The assessment is made against Concept V2 as described in Section 3.3, whose central claim — that buoyancy alone circulates the water — is the first-ranked open check of Table 3.13; if it fails and a pump is needed, the Energy constraint and the resource-efficiency row of Table 4.1 fall with it. Durability is defined by KPI 6 but has no data. Of the eight cycle design principles, cascade use and return logistics are not addressed, and the reason is a boundary decision rather than an analysis: they require a business model, and this project does not design one. Finally, of the substances the concept would put into the street, one has been checked and three have not.</w:t>
      </w:r>
    </w:p>
    <w:p w14:paraId="3C8E9470" w14:textId="6783108F" w:rsidR="00B611F5" w:rsidRPr="003013EB" w:rsidRDefault="00B611F5" w:rsidP="4D760407">
      <w:pPr>
        <w:spacing w:after="40"/>
        <w:rPr>
          <w:rFonts w:eastAsia="Arial" w:cs="Arial"/>
          <w:color w:val="000000" w:themeColor="text1"/>
          <w:szCs w:val="21"/>
        </w:rPr>
      </w:pPr>
    </w:p>
    <w:sectPr w:rsidR="00B611F5" w:rsidSect="008D7F6D">
      <w:headerReference w:type="default" r:id="rId8"/>
      <w:footerReference w:type="even" r:id="rId9"/>
      <w:footerReference w:type="default" r:id="rId10"/>
      <w:pgSz w:w="11906" w:h="16838"/>
      <w:pgMar w:top="1418" w:right="1701"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E326C" w14:textId="77777777" w:rsidR="008F61CB" w:rsidRDefault="008F61CB">
      <w:r>
        <w:separator/>
      </w:r>
    </w:p>
  </w:endnote>
  <w:endnote w:type="continuationSeparator" w:id="0">
    <w:p w14:paraId="13EDFAB0" w14:textId="77777777" w:rsidR="008F61CB" w:rsidRDefault="008F61CB">
      <w:r>
        <w:continuationSeparator/>
      </w:r>
    </w:p>
  </w:endnote>
  <w:endnote w:type="continuationNotice" w:id="1">
    <w:p w14:paraId="226686DD" w14:textId="77777777" w:rsidR="008F61CB" w:rsidRDefault="008F61CB">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2769" w14:textId="77777777" w:rsidR="000E2BCD" w:rsidRDefault="000E2BCD" w:rsidP="00BC0560">
    <w:pPr>
      <w:pStyle w:val="Fuzeile"/>
      <w:framePr w:wrap="around" w:vAnchor="text" w:hAnchor="margin" w:xAlign="center" w:y="1"/>
      <w:rPr>
        <w:rStyle w:val="Seitenzahl"/>
      </w:rPr>
    </w:pPr>
    <w:r>
      <w:rPr>
        <w:rStyle w:val="Seitenzahl"/>
      </w:rPr>
      <w:fldChar w:fldCharType="begin"/>
    </w:r>
    <w:r>
      <w:rPr>
        <w:rStyle w:val="Seitenzahl"/>
      </w:rPr>
      <w:instrText xml:space="preserve">PAGE  </w:instrText>
    </w:r>
    <w:r>
      <w:rPr>
        <w:rStyle w:val="Seitenzahl"/>
      </w:rPr>
      <w:fldChar w:fldCharType="end"/>
    </w:r>
  </w:p>
  <w:p w14:paraId="2C0FD3DE" w14:textId="77777777" w:rsidR="000E2BCD" w:rsidRDefault="000E2BC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43B0E" w14:textId="77777777" w:rsidR="000E2BCD" w:rsidRDefault="000E2BCD" w:rsidP="00BC0560">
    <w:pPr>
      <w:pStyle w:val="Fuzeile"/>
      <w:framePr w:wrap="around" w:vAnchor="text" w:hAnchor="margin" w:xAlign="center" w:y="1"/>
      <w:rPr>
        <w:rStyle w:val="Seitenzahl"/>
      </w:rPr>
    </w:pPr>
    <w:r>
      <w:rPr>
        <w:rStyle w:val="Seitenzahl"/>
      </w:rPr>
      <w:fldChar w:fldCharType="begin"/>
    </w:r>
    <w:r>
      <w:rPr>
        <w:rStyle w:val="Seitenzahl"/>
      </w:rPr>
      <w:instrText xml:space="preserve">PAGE  </w:instrText>
    </w:r>
    <w:r>
      <w:rPr>
        <w:rStyle w:val="Seitenzahl"/>
      </w:rPr>
      <w:fldChar w:fldCharType="separate"/>
    </w:r>
    <w:r w:rsidR="0016186C">
      <w:rPr>
        <w:rStyle w:val="Seitenzahl"/>
        <w:noProof/>
      </w:rPr>
      <w:t>1</w:t>
    </w:r>
    <w:r>
      <w:rPr>
        <w:rStyle w:val="Seitenzahl"/>
      </w:rPr>
      <w:fldChar w:fldCharType="end"/>
    </w:r>
  </w:p>
  <w:p w14:paraId="0E5A3DAA" w14:textId="77777777" w:rsidR="000E2BCD" w:rsidRDefault="000E2BC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6CF53" w14:textId="77777777" w:rsidR="008F61CB" w:rsidRDefault="008F61CB">
      <w:r>
        <w:separator/>
      </w:r>
    </w:p>
  </w:footnote>
  <w:footnote w:type="continuationSeparator" w:id="0">
    <w:p w14:paraId="76A095F2" w14:textId="77777777" w:rsidR="008F61CB" w:rsidRDefault="008F61CB">
      <w:r>
        <w:continuationSeparator/>
      </w:r>
    </w:p>
  </w:footnote>
  <w:footnote w:type="continuationNotice" w:id="1">
    <w:p w14:paraId="261FC483" w14:textId="77777777" w:rsidR="008F61CB" w:rsidRDefault="008F61CB">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D5E3" w14:textId="77777777" w:rsidR="00752999" w:rsidRDefault="00752999" w:rsidP="00752999">
    <w:pPr>
      <w:pStyle w:val="Kopfzeile"/>
      <w:rPr>
        <w:b/>
        <w:bCs/>
      </w:rPr>
    </w:pPr>
    <w:r w:rsidRPr="009908B0">
      <w:rPr>
        <w:b/>
        <w:bCs/>
        <w:noProof/>
      </w:rPr>
      <w:drawing>
        <wp:anchor distT="0" distB="0" distL="114300" distR="114300" simplePos="0" relativeHeight="251659264" behindDoc="1" locked="0" layoutInCell="1" allowOverlap="1" wp14:anchorId="24667E06" wp14:editId="0AFD64E7">
          <wp:simplePos x="0" y="0"/>
          <wp:positionH relativeFrom="column">
            <wp:posOffset>4815959</wp:posOffset>
          </wp:positionH>
          <wp:positionV relativeFrom="paragraph">
            <wp:posOffset>-97155</wp:posOffset>
          </wp:positionV>
          <wp:extent cx="942975" cy="413716"/>
          <wp:effectExtent l="0" t="0" r="0" b="5715"/>
          <wp:wrapTight wrapText="bothSides">
            <wp:wrapPolygon edited="0">
              <wp:start x="0" y="0"/>
              <wp:lineTo x="0" y="20903"/>
              <wp:lineTo x="20945" y="20903"/>
              <wp:lineTo x="20945" y="0"/>
              <wp:lineTo x="0" y="0"/>
            </wp:wrapPolygon>
          </wp:wrapTight>
          <wp:docPr id="10151683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68347" name=""/>
                  <pic:cNvPicPr/>
                </pic:nvPicPr>
                <pic:blipFill>
                  <a:blip r:embed="rId1">
                    <a:extLst>
                      <a:ext uri="{28A0092B-C50C-407E-A947-70E740481C1C}">
                        <a14:useLocalDpi xmlns:a14="http://schemas.microsoft.com/office/drawing/2010/main" val="0"/>
                      </a:ext>
                    </a:extLst>
                  </a:blip>
                  <a:stretch>
                    <a:fillRect/>
                  </a:stretch>
                </pic:blipFill>
                <pic:spPr>
                  <a:xfrm>
                    <a:off x="0" y="0"/>
                    <a:ext cx="942975" cy="413716"/>
                  </a:xfrm>
                  <a:prstGeom prst="rect">
                    <a:avLst/>
                  </a:prstGeom>
                </pic:spPr>
              </pic:pic>
            </a:graphicData>
          </a:graphic>
        </wp:anchor>
      </w:drawing>
    </w:r>
    <w:r w:rsidRPr="009908B0">
      <w:rPr>
        <w:b/>
        <w:bCs/>
      </w:rPr>
      <w:t xml:space="preserve"> BION-EN</w:t>
    </w:r>
  </w:p>
  <w:p w14:paraId="28E13DBB" w14:textId="77777777" w:rsidR="00C07DE0" w:rsidRPr="00752999" w:rsidRDefault="00C07DE0" w:rsidP="00752999">
    <w:pPr>
      <w:pStyle w:val="Kopfzeile"/>
      <w:rPr>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7F0D"/>
    <w:multiLevelType w:val="multilevel"/>
    <w:tmpl w:val="DD56B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A5306"/>
    <w:multiLevelType w:val="multilevel"/>
    <w:tmpl w:val="C4B8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268DE"/>
    <w:multiLevelType w:val="multilevel"/>
    <w:tmpl w:val="B5783334"/>
    <w:lvl w:ilvl="0">
      <w:start w:val="1"/>
      <w:numFmt w:val="decimal"/>
      <w:pStyle w:val="berschrift1"/>
      <w:lvlText w:val="%1"/>
      <w:lvlJc w:val="left"/>
      <w:pPr>
        <w:tabs>
          <w:tab w:val="num" w:pos="432"/>
        </w:tabs>
        <w:ind w:left="432" w:hanging="432"/>
      </w:pPr>
      <w:rPr>
        <w:rFonts w:hint="default"/>
      </w:rPr>
    </w:lvl>
    <w:lvl w:ilvl="1">
      <w:start w:val="1"/>
      <w:numFmt w:val="decimal"/>
      <w:pStyle w:val="berschrift2"/>
      <w:lvlText w:val="%1.%2"/>
      <w:lvlJc w:val="left"/>
      <w:pPr>
        <w:tabs>
          <w:tab w:val="num" w:pos="576"/>
        </w:tabs>
        <w:ind w:left="576" w:hanging="576"/>
      </w:pPr>
      <w:rPr>
        <w:rFonts w:hint="default"/>
      </w:rPr>
    </w:lvl>
    <w:lvl w:ilvl="2">
      <w:start w:val="1"/>
      <w:numFmt w:val="decimal"/>
      <w:pStyle w:val="berschrift3"/>
      <w:lvlText w:val="%1.%2.%3"/>
      <w:lvlJc w:val="left"/>
      <w:pPr>
        <w:tabs>
          <w:tab w:val="num" w:pos="720"/>
        </w:tabs>
        <w:ind w:left="720" w:hanging="720"/>
      </w:pPr>
      <w:rPr>
        <w:rFonts w:hint="default"/>
      </w:rPr>
    </w:lvl>
    <w:lvl w:ilvl="3">
      <w:start w:val="1"/>
      <w:numFmt w:val="none"/>
      <w:pStyle w:val="berschrift4"/>
      <w:lvlText w:val=""/>
      <w:lvlJc w:val="left"/>
      <w:pPr>
        <w:tabs>
          <w:tab w:val="num" w:pos="864"/>
        </w:tabs>
        <w:ind w:left="864" w:hanging="864"/>
      </w:pPr>
      <w:rPr>
        <w:rFonts w:hint="default"/>
      </w:rPr>
    </w:lvl>
    <w:lvl w:ilvl="4">
      <w:start w:val="1"/>
      <w:numFmt w:val="none"/>
      <w:pStyle w:val="berschrift5"/>
      <w:lvlText w:val=""/>
      <w:lvlJc w:val="left"/>
      <w:pPr>
        <w:tabs>
          <w:tab w:val="num" w:pos="1008"/>
        </w:tabs>
        <w:ind w:left="1008" w:hanging="1008"/>
      </w:pPr>
      <w:rPr>
        <w:rFonts w:hint="default"/>
      </w:rPr>
    </w:lvl>
    <w:lvl w:ilvl="5">
      <w:start w:val="1"/>
      <w:numFmt w:val="decimal"/>
      <w:pStyle w:val="berschrift6"/>
      <w:lvlText w:val="%1.%2.%3.%4.%5.%6"/>
      <w:lvlJc w:val="left"/>
      <w:pPr>
        <w:tabs>
          <w:tab w:val="num" w:pos="1152"/>
        </w:tabs>
        <w:ind w:left="1152" w:hanging="1152"/>
      </w:pPr>
      <w:rPr>
        <w:rFonts w:hint="default"/>
      </w:rPr>
    </w:lvl>
    <w:lvl w:ilvl="6">
      <w:start w:val="1"/>
      <w:numFmt w:val="decimal"/>
      <w:pStyle w:val="berschrift7"/>
      <w:lvlText w:val="%1.%2.%3.%4.%5.%6.%7"/>
      <w:lvlJc w:val="left"/>
      <w:pPr>
        <w:tabs>
          <w:tab w:val="num" w:pos="1296"/>
        </w:tabs>
        <w:ind w:left="1296" w:hanging="1296"/>
      </w:pPr>
      <w:rPr>
        <w:rFonts w:hint="default"/>
      </w:rPr>
    </w:lvl>
    <w:lvl w:ilvl="7">
      <w:start w:val="1"/>
      <w:numFmt w:val="decimal"/>
      <w:pStyle w:val="berschrift8"/>
      <w:lvlText w:val="%1.%2.%3.%4.%5.%6.%7.%8"/>
      <w:lvlJc w:val="left"/>
      <w:pPr>
        <w:tabs>
          <w:tab w:val="num" w:pos="1440"/>
        </w:tabs>
        <w:ind w:left="1440" w:hanging="1440"/>
      </w:pPr>
      <w:rPr>
        <w:rFonts w:hint="default"/>
      </w:rPr>
    </w:lvl>
    <w:lvl w:ilvl="8">
      <w:start w:val="1"/>
      <w:numFmt w:val="decimal"/>
      <w:pStyle w:val="berschrift9"/>
      <w:lvlText w:val="%1.%2.%3.%4.%5.%6.%7.%8.%9"/>
      <w:lvlJc w:val="left"/>
      <w:pPr>
        <w:tabs>
          <w:tab w:val="num" w:pos="1584"/>
        </w:tabs>
        <w:ind w:left="1584" w:hanging="1584"/>
      </w:pPr>
      <w:rPr>
        <w:rFonts w:hint="default"/>
      </w:rPr>
    </w:lvl>
  </w:abstractNum>
  <w:abstractNum w:abstractNumId="3" w15:restartNumberingAfterBreak="0">
    <w:nsid w:val="06F04ED9"/>
    <w:multiLevelType w:val="hybridMultilevel"/>
    <w:tmpl w:val="3C52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9A3903"/>
    <w:multiLevelType w:val="multilevel"/>
    <w:tmpl w:val="B71C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25CCE"/>
    <w:multiLevelType w:val="hybridMultilevel"/>
    <w:tmpl w:val="3FA4C1C2"/>
    <w:lvl w:ilvl="0" w:tplc="08070001">
      <w:start w:val="1"/>
      <w:numFmt w:val="bullet"/>
      <w:lvlText w:val=""/>
      <w:lvlJc w:val="left"/>
      <w:pPr>
        <w:ind w:left="864" w:hanging="360"/>
      </w:pPr>
      <w:rPr>
        <w:rFonts w:ascii="Symbol" w:hAnsi="Symbol" w:hint="default"/>
      </w:rPr>
    </w:lvl>
    <w:lvl w:ilvl="1" w:tplc="08070003" w:tentative="1">
      <w:start w:val="1"/>
      <w:numFmt w:val="bullet"/>
      <w:lvlText w:val="o"/>
      <w:lvlJc w:val="left"/>
      <w:pPr>
        <w:ind w:left="1584" w:hanging="360"/>
      </w:pPr>
      <w:rPr>
        <w:rFonts w:ascii="Courier New" w:hAnsi="Courier New" w:cs="Courier New" w:hint="default"/>
      </w:rPr>
    </w:lvl>
    <w:lvl w:ilvl="2" w:tplc="08070005" w:tentative="1">
      <w:start w:val="1"/>
      <w:numFmt w:val="bullet"/>
      <w:lvlText w:val=""/>
      <w:lvlJc w:val="left"/>
      <w:pPr>
        <w:ind w:left="2304" w:hanging="360"/>
      </w:pPr>
      <w:rPr>
        <w:rFonts w:ascii="Wingdings" w:hAnsi="Wingdings" w:hint="default"/>
      </w:rPr>
    </w:lvl>
    <w:lvl w:ilvl="3" w:tplc="08070001" w:tentative="1">
      <w:start w:val="1"/>
      <w:numFmt w:val="bullet"/>
      <w:lvlText w:val=""/>
      <w:lvlJc w:val="left"/>
      <w:pPr>
        <w:ind w:left="3024" w:hanging="360"/>
      </w:pPr>
      <w:rPr>
        <w:rFonts w:ascii="Symbol" w:hAnsi="Symbol" w:hint="default"/>
      </w:rPr>
    </w:lvl>
    <w:lvl w:ilvl="4" w:tplc="08070003" w:tentative="1">
      <w:start w:val="1"/>
      <w:numFmt w:val="bullet"/>
      <w:lvlText w:val="o"/>
      <w:lvlJc w:val="left"/>
      <w:pPr>
        <w:ind w:left="3744" w:hanging="360"/>
      </w:pPr>
      <w:rPr>
        <w:rFonts w:ascii="Courier New" w:hAnsi="Courier New" w:cs="Courier New" w:hint="default"/>
      </w:rPr>
    </w:lvl>
    <w:lvl w:ilvl="5" w:tplc="08070005" w:tentative="1">
      <w:start w:val="1"/>
      <w:numFmt w:val="bullet"/>
      <w:lvlText w:val=""/>
      <w:lvlJc w:val="left"/>
      <w:pPr>
        <w:ind w:left="4464" w:hanging="360"/>
      </w:pPr>
      <w:rPr>
        <w:rFonts w:ascii="Wingdings" w:hAnsi="Wingdings" w:hint="default"/>
      </w:rPr>
    </w:lvl>
    <w:lvl w:ilvl="6" w:tplc="08070001" w:tentative="1">
      <w:start w:val="1"/>
      <w:numFmt w:val="bullet"/>
      <w:lvlText w:val=""/>
      <w:lvlJc w:val="left"/>
      <w:pPr>
        <w:ind w:left="5184" w:hanging="360"/>
      </w:pPr>
      <w:rPr>
        <w:rFonts w:ascii="Symbol" w:hAnsi="Symbol" w:hint="default"/>
      </w:rPr>
    </w:lvl>
    <w:lvl w:ilvl="7" w:tplc="08070003" w:tentative="1">
      <w:start w:val="1"/>
      <w:numFmt w:val="bullet"/>
      <w:lvlText w:val="o"/>
      <w:lvlJc w:val="left"/>
      <w:pPr>
        <w:ind w:left="5904" w:hanging="360"/>
      </w:pPr>
      <w:rPr>
        <w:rFonts w:ascii="Courier New" w:hAnsi="Courier New" w:cs="Courier New" w:hint="default"/>
      </w:rPr>
    </w:lvl>
    <w:lvl w:ilvl="8" w:tplc="08070005" w:tentative="1">
      <w:start w:val="1"/>
      <w:numFmt w:val="bullet"/>
      <w:lvlText w:val=""/>
      <w:lvlJc w:val="left"/>
      <w:pPr>
        <w:ind w:left="6624" w:hanging="360"/>
      </w:pPr>
      <w:rPr>
        <w:rFonts w:ascii="Wingdings" w:hAnsi="Wingdings" w:hint="default"/>
      </w:rPr>
    </w:lvl>
  </w:abstractNum>
  <w:abstractNum w:abstractNumId="6" w15:restartNumberingAfterBreak="0">
    <w:nsid w:val="0C096491"/>
    <w:multiLevelType w:val="hybridMultilevel"/>
    <w:tmpl w:val="984C39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CFE1E16"/>
    <w:multiLevelType w:val="multilevel"/>
    <w:tmpl w:val="722C5F96"/>
    <w:lvl w:ilvl="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none"/>
      <w:lvlText w:val=""/>
      <w:lvlJc w:val="left"/>
      <w:pPr>
        <w:tabs>
          <w:tab w:val="num" w:pos="864"/>
        </w:tabs>
        <w:ind w:left="864" w:hanging="864"/>
      </w:pPr>
      <w:rPr>
        <w:rFonts w:hint="default"/>
      </w:rPr>
    </w:lvl>
    <w:lvl w:ilvl="4">
      <w:start w:val="1"/>
      <w:numFmt w:val="none"/>
      <w:lvlText w:val=""/>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1F060F4"/>
    <w:multiLevelType w:val="hybridMultilevel"/>
    <w:tmpl w:val="AB30BF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3BB335D"/>
    <w:multiLevelType w:val="multilevel"/>
    <w:tmpl w:val="85860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CA4A85"/>
    <w:multiLevelType w:val="multilevel"/>
    <w:tmpl w:val="B578333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none"/>
      <w:lvlText w:val=""/>
      <w:lvlJc w:val="left"/>
      <w:pPr>
        <w:tabs>
          <w:tab w:val="num" w:pos="864"/>
        </w:tabs>
        <w:ind w:left="864" w:hanging="864"/>
      </w:pPr>
      <w:rPr>
        <w:rFonts w:hint="default"/>
      </w:rPr>
    </w:lvl>
    <w:lvl w:ilvl="4">
      <w:start w:val="1"/>
      <w:numFmt w:val="none"/>
      <w:lvlText w:val=""/>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248C4E23"/>
    <w:multiLevelType w:val="hybridMultilevel"/>
    <w:tmpl w:val="D18A17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89A51E7"/>
    <w:multiLevelType w:val="hybridMultilevel"/>
    <w:tmpl w:val="BBAAE7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8E354A5"/>
    <w:multiLevelType w:val="multilevel"/>
    <w:tmpl w:val="47D2B9C6"/>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none"/>
      <w:lvlText w:val=""/>
      <w:lvlJc w:val="left"/>
      <w:pPr>
        <w:tabs>
          <w:tab w:val="num" w:pos="864"/>
        </w:tabs>
        <w:ind w:left="864" w:hanging="864"/>
      </w:pPr>
      <w:rPr>
        <w:rFonts w:hint="default"/>
      </w:rPr>
    </w:lvl>
    <w:lvl w:ilvl="4">
      <w:start w:val="1"/>
      <w:numFmt w:val="none"/>
      <w:lvlText w:val=""/>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2A250301"/>
    <w:multiLevelType w:val="hybridMultilevel"/>
    <w:tmpl w:val="F91086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E3849E3"/>
    <w:multiLevelType w:val="hybridMultilevel"/>
    <w:tmpl w:val="B26A42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F1F76B1"/>
    <w:multiLevelType w:val="hybridMultilevel"/>
    <w:tmpl w:val="5F221C8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622664E"/>
    <w:multiLevelType w:val="hybridMultilevel"/>
    <w:tmpl w:val="4B44C7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FB7712"/>
    <w:multiLevelType w:val="multilevel"/>
    <w:tmpl w:val="68B08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263F07"/>
    <w:multiLevelType w:val="multilevel"/>
    <w:tmpl w:val="633C834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3F8E690A"/>
    <w:multiLevelType w:val="multilevel"/>
    <w:tmpl w:val="FFF04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D861F5"/>
    <w:multiLevelType w:val="hybridMultilevel"/>
    <w:tmpl w:val="78A0FDC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109334C"/>
    <w:multiLevelType w:val="multilevel"/>
    <w:tmpl w:val="73260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682B4B"/>
    <w:multiLevelType w:val="multilevel"/>
    <w:tmpl w:val="37CA8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F3039C"/>
    <w:multiLevelType w:val="multilevel"/>
    <w:tmpl w:val="3008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CE5491"/>
    <w:multiLevelType w:val="hybridMultilevel"/>
    <w:tmpl w:val="0DE0B642"/>
    <w:lvl w:ilvl="0" w:tplc="08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DFB5C05"/>
    <w:multiLevelType w:val="multilevel"/>
    <w:tmpl w:val="D9007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656293">
    <w:abstractNumId w:val="2"/>
  </w:num>
  <w:num w:numId="2" w16cid:durableId="1219126299">
    <w:abstractNumId w:val="13"/>
  </w:num>
  <w:num w:numId="3" w16cid:durableId="601575896">
    <w:abstractNumId w:val="2"/>
  </w:num>
  <w:num w:numId="4" w16cid:durableId="273055680">
    <w:abstractNumId w:val="7"/>
  </w:num>
  <w:num w:numId="5" w16cid:durableId="229969516">
    <w:abstractNumId w:val="17"/>
  </w:num>
  <w:num w:numId="6" w16cid:durableId="1617055052">
    <w:abstractNumId w:val="2"/>
  </w:num>
  <w:num w:numId="7" w16cid:durableId="260725058">
    <w:abstractNumId w:val="2"/>
  </w:num>
  <w:num w:numId="8" w16cid:durableId="1479033879">
    <w:abstractNumId w:val="2"/>
  </w:num>
  <w:num w:numId="9" w16cid:durableId="149947375">
    <w:abstractNumId w:val="2"/>
  </w:num>
  <w:num w:numId="10" w16cid:durableId="1292597075">
    <w:abstractNumId w:val="2"/>
  </w:num>
  <w:num w:numId="11" w16cid:durableId="13846226">
    <w:abstractNumId w:val="2"/>
  </w:num>
  <w:num w:numId="12" w16cid:durableId="184828066">
    <w:abstractNumId w:val="2"/>
  </w:num>
  <w:num w:numId="13" w16cid:durableId="1650863851">
    <w:abstractNumId w:val="2"/>
  </w:num>
  <w:num w:numId="14" w16cid:durableId="262491395">
    <w:abstractNumId w:val="2"/>
  </w:num>
  <w:num w:numId="15" w16cid:durableId="286854326">
    <w:abstractNumId w:val="2"/>
    <w:lvlOverride w:ilvl="0">
      <w:startOverride w:val="5"/>
    </w:lvlOverride>
    <w:lvlOverride w:ilvl="1">
      <w:startOverride w:val="2"/>
    </w:lvlOverride>
  </w:num>
  <w:num w:numId="16" w16cid:durableId="979175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6623325">
    <w:abstractNumId w:val="10"/>
  </w:num>
  <w:num w:numId="18" w16cid:durableId="548155092">
    <w:abstractNumId w:val="2"/>
  </w:num>
  <w:num w:numId="19" w16cid:durableId="1324161318">
    <w:abstractNumId w:val="14"/>
  </w:num>
  <w:num w:numId="20" w16cid:durableId="1062097773">
    <w:abstractNumId w:val="2"/>
  </w:num>
  <w:num w:numId="21" w16cid:durableId="1545095607">
    <w:abstractNumId w:val="6"/>
  </w:num>
  <w:num w:numId="22" w16cid:durableId="1165125743">
    <w:abstractNumId w:val="3"/>
  </w:num>
  <w:num w:numId="23" w16cid:durableId="1431124082">
    <w:abstractNumId w:val="12"/>
  </w:num>
  <w:num w:numId="24" w16cid:durableId="1610965097">
    <w:abstractNumId w:val="2"/>
  </w:num>
  <w:num w:numId="25" w16cid:durableId="1998192691">
    <w:abstractNumId w:val="2"/>
  </w:num>
  <w:num w:numId="26" w16cid:durableId="1591964834">
    <w:abstractNumId w:val="2"/>
  </w:num>
  <w:num w:numId="27" w16cid:durableId="1412235355">
    <w:abstractNumId w:val="21"/>
  </w:num>
  <w:num w:numId="28" w16cid:durableId="2034308270">
    <w:abstractNumId w:val="16"/>
  </w:num>
  <w:num w:numId="29" w16cid:durableId="531259976">
    <w:abstractNumId w:val="8"/>
  </w:num>
  <w:num w:numId="30" w16cid:durableId="1419641671">
    <w:abstractNumId w:val="11"/>
  </w:num>
  <w:num w:numId="31" w16cid:durableId="573777032">
    <w:abstractNumId w:val="15"/>
  </w:num>
  <w:num w:numId="32" w16cid:durableId="1581865142">
    <w:abstractNumId w:val="25"/>
  </w:num>
  <w:num w:numId="33" w16cid:durableId="2138990114">
    <w:abstractNumId w:val="19"/>
  </w:num>
  <w:num w:numId="34" w16cid:durableId="2014724296">
    <w:abstractNumId w:val="0"/>
  </w:num>
  <w:num w:numId="35" w16cid:durableId="1582370953">
    <w:abstractNumId w:val="4"/>
  </w:num>
  <w:num w:numId="36" w16cid:durableId="2067491127">
    <w:abstractNumId w:val="9"/>
  </w:num>
  <w:num w:numId="37" w16cid:durableId="348944665">
    <w:abstractNumId w:val="18"/>
  </w:num>
  <w:num w:numId="38" w16cid:durableId="2023774325">
    <w:abstractNumId w:val="26"/>
  </w:num>
  <w:num w:numId="39" w16cid:durableId="508452996">
    <w:abstractNumId w:val="23"/>
  </w:num>
  <w:num w:numId="40" w16cid:durableId="2136018238">
    <w:abstractNumId w:val="1"/>
  </w:num>
  <w:num w:numId="41" w16cid:durableId="2082676209">
    <w:abstractNumId w:val="22"/>
  </w:num>
  <w:num w:numId="42" w16cid:durableId="1546138205">
    <w:abstractNumId w:val="24"/>
  </w:num>
  <w:num w:numId="43" w16cid:durableId="402946944">
    <w:abstractNumId w:val="20"/>
  </w:num>
  <w:num w:numId="44" w16cid:durableId="113576063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6" w:nlCheck="1" w:checkStyle="1"/>
  <w:activeWritingStyle w:appName="MSWord" w:lang="en-GB" w:vendorID="64" w:dllVersion="6" w:nlCheck="1" w:checkStyle="1"/>
  <w:activeWritingStyle w:appName="MSWord" w:lang="de-CH" w:vendorID="64" w:dllVersion="6" w:nlCheck="1" w:checkStyle="1"/>
  <w:activeWritingStyle w:appName="MSWord" w:lang="en-GB" w:vendorID="64" w:dllVersion="0" w:nlCheck="1" w:checkStyle="0"/>
  <w:activeWritingStyle w:appName="MSWord" w:lang="en-US" w:vendorID="64" w:dllVersion="0" w:nlCheck="1" w:checkStyle="0"/>
  <w:activeWritingStyle w:appName="MSWord" w:lang="de-CH" w:vendorID="64" w:dllVersion="0" w:nlCheck="1" w:checkStyle="0"/>
  <w:activeWritingStyle w:appName="MSWord" w:lang="de-DE" w:vendorID="64" w:dllVersion="0" w:nlCheck="1" w:checkStyle="0"/>
  <w:activeWritingStyle w:appName="MSWord" w:lang="en-US" w:vendorID="64" w:dllVersion="4096" w:nlCheck="1" w:checkStyle="0"/>
  <w:activeWritingStyle w:appName="MSWord" w:lang="en-GB" w:vendorID="64" w:dllVersion="4096" w:nlCheck="1" w:checkStyle="0"/>
  <w:activeWritingStyle w:appName="MSWord" w:lang="de-CH" w:vendorID="64" w:dllVersion="4096" w:nlCheck="1" w:checkStyle="0"/>
  <w:activeWritingStyle w:appName="MSWord" w:lang="en-US" w:vendorID="2" w:dllVersion="6"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Research Policy&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Layout&gt;"/>
    <w:docVar w:name="EN.Libraries" w:val="&lt;Libraries&gt;&lt;item db-id=&quot;pzsps0008ff0r1ee9zppsaw2rzz2z5tvxxd9&quot;&gt;Literatur-Datenbank&lt;record-ids&gt;&lt;item&gt;270&lt;/item&gt;&lt;item&gt;306&lt;/item&gt;&lt;item&gt;488&lt;/item&gt;&lt;item&gt;614&lt;/item&gt;&lt;item&gt;1636&lt;/item&gt;&lt;item&gt;1892&lt;/item&gt;&lt;item&gt;2330&lt;/item&gt;&lt;item&gt;2331&lt;/item&gt;&lt;item&gt;2614&lt;/item&gt;&lt;item&gt;2658&lt;/item&gt;&lt;item&gt;2758&lt;/item&gt;&lt;item&gt;2773&lt;/item&gt;&lt;item&gt;2778&lt;/item&gt;&lt;item&gt;2801&lt;/item&gt;&lt;item&gt;2931&lt;/item&gt;&lt;item&gt;2935&lt;/item&gt;&lt;item&gt;2996&lt;/item&gt;&lt;item&gt;2999&lt;/item&gt;&lt;item&gt;3007&lt;/item&gt;&lt;item&gt;3031&lt;/item&gt;&lt;item&gt;3111&lt;/item&gt;&lt;item&gt;3113&lt;/item&gt;&lt;item&gt;3123&lt;/item&gt;&lt;item&gt;3127&lt;/item&gt;&lt;item&gt;3172&lt;/item&gt;&lt;item&gt;3176&lt;/item&gt;&lt;item&gt;3185&lt;/item&gt;&lt;item&gt;3444&lt;/item&gt;&lt;item&gt;3464&lt;/item&gt;&lt;item&gt;3467&lt;/item&gt;&lt;item&gt;3469&lt;/item&gt;&lt;item&gt;3509&lt;/item&gt;&lt;item&gt;3603&lt;/item&gt;&lt;item&gt;3617&lt;/item&gt;&lt;item&gt;3639&lt;/item&gt;&lt;item&gt;3658&lt;/item&gt;&lt;item&gt;3676&lt;/item&gt;&lt;item&gt;3714&lt;/item&gt;&lt;item&gt;3724&lt;/item&gt;&lt;item&gt;3736&lt;/item&gt;&lt;item&gt;3737&lt;/item&gt;&lt;item&gt;3738&lt;/item&gt;&lt;item&gt;3764&lt;/item&gt;&lt;item&gt;3794&lt;/item&gt;&lt;item&gt;3809&lt;/item&gt;&lt;item&gt;3810&lt;/item&gt;&lt;item&gt;3822&lt;/item&gt;&lt;item&gt;3823&lt;/item&gt;&lt;item&gt;3824&lt;/item&gt;&lt;item&gt;3825&lt;/item&gt;&lt;item&gt;3827&lt;/item&gt;&lt;item&gt;3846&lt;/item&gt;&lt;item&gt;3847&lt;/item&gt;&lt;item&gt;3852&lt;/item&gt;&lt;item&gt;3883&lt;/item&gt;&lt;item&gt;3884&lt;/item&gt;&lt;/record-ids&gt;&lt;/item&gt;&lt;/Libraries&gt;"/>
  </w:docVars>
  <w:rsids>
    <w:rsidRoot w:val="004F6850"/>
    <w:rsid w:val="000002CF"/>
    <w:rsid w:val="00000CD2"/>
    <w:rsid w:val="00000D72"/>
    <w:rsid w:val="00000E85"/>
    <w:rsid w:val="00000F39"/>
    <w:rsid w:val="00001110"/>
    <w:rsid w:val="00001C16"/>
    <w:rsid w:val="0000224D"/>
    <w:rsid w:val="00002B20"/>
    <w:rsid w:val="00002CD0"/>
    <w:rsid w:val="00002DEB"/>
    <w:rsid w:val="00002F46"/>
    <w:rsid w:val="00003008"/>
    <w:rsid w:val="00003300"/>
    <w:rsid w:val="000037B4"/>
    <w:rsid w:val="00003EC0"/>
    <w:rsid w:val="00003ED2"/>
    <w:rsid w:val="000041A5"/>
    <w:rsid w:val="000041AB"/>
    <w:rsid w:val="0000452B"/>
    <w:rsid w:val="00004733"/>
    <w:rsid w:val="000047C6"/>
    <w:rsid w:val="0000489B"/>
    <w:rsid w:val="00004BB7"/>
    <w:rsid w:val="00005E16"/>
    <w:rsid w:val="0000731D"/>
    <w:rsid w:val="00007AEE"/>
    <w:rsid w:val="00007B41"/>
    <w:rsid w:val="00010014"/>
    <w:rsid w:val="0001016A"/>
    <w:rsid w:val="00010203"/>
    <w:rsid w:val="00010AC7"/>
    <w:rsid w:val="0001100B"/>
    <w:rsid w:val="000110B9"/>
    <w:rsid w:val="00011354"/>
    <w:rsid w:val="0001142D"/>
    <w:rsid w:val="000114AC"/>
    <w:rsid w:val="000118BE"/>
    <w:rsid w:val="00011B2B"/>
    <w:rsid w:val="00011E5F"/>
    <w:rsid w:val="00011FAF"/>
    <w:rsid w:val="0001220C"/>
    <w:rsid w:val="000128E6"/>
    <w:rsid w:val="00012E52"/>
    <w:rsid w:val="000134F8"/>
    <w:rsid w:val="000136E0"/>
    <w:rsid w:val="0001370F"/>
    <w:rsid w:val="00013B2D"/>
    <w:rsid w:val="00013FA6"/>
    <w:rsid w:val="00013FC2"/>
    <w:rsid w:val="000140E7"/>
    <w:rsid w:val="00014879"/>
    <w:rsid w:val="00014934"/>
    <w:rsid w:val="00014D02"/>
    <w:rsid w:val="00014DCA"/>
    <w:rsid w:val="00014E9E"/>
    <w:rsid w:val="000154C4"/>
    <w:rsid w:val="000157D8"/>
    <w:rsid w:val="00015EC3"/>
    <w:rsid w:val="0001670B"/>
    <w:rsid w:val="00016E50"/>
    <w:rsid w:val="0001757D"/>
    <w:rsid w:val="000178E5"/>
    <w:rsid w:val="00017943"/>
    <w:rsid w:val="00017C8F"/>
    <w:rsid w:val="00017D27"/>
    <w:rsid w:val="00017E1F"/>
    <w:rsid w:val="0002043F"/>
    <w:rsid w:val="000204AB"/>
    <w:rsid w:val="000205B3"/>
    <w:rsid w:val="00020750"/>
    <w:rsid w:val="000208C2"/>
    <w:rsid w:val="00020D5E"/>
    <w:rsid w:val="00021FB1"/>
    <w:rsid w:val="00022082"/>
    <w:rsid w:val="000228E6"/>
    <w:rsid w:val="00022A68"/>
    <w:rsid w:val="00022C68"/>
    <w:rsid w:val="00022D1C"/>
    <w:rsid w:val="000233C2"/>
    <w:rsid w:val="0002350A"/>
    <w:rsid w:val="0002377D"/>
    <w:rsid w:val="0002393E"/>
    <w:rsid w:val="00023A9E"/>
    <w:rsid w:val="00023D9D"/>
    <w:rsid w:val="000241A6"/>
    <w:rsid w:val="000248FF"/>
    <w:rsid w:val="00024901"/>
    <w:rsid w:val="00024CF6"/>
    <w:rsid w:val="00025073"/>
    <w:rsid w:val="00025F31"/>
    <w:rsid w:val="0002646C"/>
    <w:rsid w:val="00026667"/>
    <w:rsid w:val="00026C8F"/>
    <w:rsid w:val="000272B9"/>
    <w:rsid w:val="000278DF"/>
    <w:rsid w:val="00027B55"/>
    <w:rsid w:val="0003161C"/>
    <w:rsid w:val="00031943"/>
    <w:rsid w:val="000319D3"/>
    <w:rsid w:val="0003271E"/>
    <w:rsid w:val="000327D9"/>
    <w:rsid w:val="0003294B"/>
    <w:rsid w:val="00032D7C"/>
    <w:rsid w:val="00032E4B"/>
    <w:rsid w:val="00032FC5"/>
    <w:rsid w:val="000331BF"/>
    <w:rsid w:val="0003323F"/>
    <w:rsid w:val="00033691"/>
    <w:rsid w:val="000336C3"/>
    <w:rsid w:val="000340D0"/>
    <w:rsid w:val="00034EF0"/>
    <w:rsid w:val="0003501B"/>
    <w:rsid w:val="00035174"/>
    <w:rsid w:val="0003562D"/>
    <w:rsid w:val="0003615B"/>
    <w:rsid w:val="000364E6"/>
    <w:rsid w:val="00036670"/>
    <w:rsid w:val="0003699D"/>
    <w:rsid w:val="00036CBA"/>
    <w:rsid w:val="00037527"/>
    <w:rsid w:val="00037610"/>
    <w:rsid w:val="00037928"/>
    <w:rsid w:val="00037B0D"/>
    <w:rsid w:val="00037BB5"/>
    <w:rsid w:val="0004035F"/>
    <w:rsid w:val="0004062C"/>
    <w:rsid w:val="000409B1"/>
    <w:rsid w:val="00040BB4"/>
    <w:rsid w:val="00040C8B"/>
    <w:rsid w:val="00041071"/>
    <w:rsid w:val="000412C7"/>
    <w:rsid w:val="000412CE"/>
    <w:rsid w:val="00041373"/>
    <w:rsid w:val="00041A62"/>
    <w:rsid w:val="00041C1C"/>
    <w:rsid w:val="00041D31"/>
    <w:rsid w:val="00041F3F"/>
    <w:rsid w:val="0004209C"/>
    <w:rsid w:val="000421B3"/>
    <w:rsid w:val="000424A2"/>
    <w:rsid w:val="00042A69"/>
    <w:rsid w:val="00042B72"/>
    <w:rsid w:val="0004344B"/>
    <w:rsid w:val="00043A0F"/>
    <w:rsid w:val="00043EB2"/>
    <w:rsid w:val="000442A0"/>
    <w:rsid w:val="0004456E"/>
    <w:rsid w:val="000447F9"/>
    <w:rsid w:val="0004492A"/>
    <w:rsid w:val="00044937"/>
    <w:rsid w:val="00044A42"/>
    <w:rsid w:val="00045103"/>
    <w:rsid w:val="0004524C"/>
    <w:rsid w:val="000455F8"/>
    <w:rsid w:val="000473E2"/>
    <w:rsid w:val="00047AB5"/>
    <w:rsid w:val="00047BAF"/>
    <w:rsid w:val="00047E60"/>
    <w:rsid w:val="00047F73"/>
    <w:rsid w:val="00047FBD"/>
    <w:rsid w:val="0005074C"/>
    <w:rsid w:val="00050DBD"/>
    <w:rsid w:val="00050F34"/>
    <w:rsid w:val="000519D4"/>
    <w:rsid w:val="00051A02"/>
    <w:rsid w:val="00051ABB"/>
    <w:rsid w:val="00051F75"/>
    <w:rsid w:val="00051FAB"/>
    <w:rsid w:val="000525DF"/>
    <w:rsid w:val="00052C2B"/>
    <w:rsid w:val="00052CA1"/>
    <w:rsid w:val="0005342E"/>
    <w:rsid w:val="00053CBF"/>
    <w:rsid w:val="000540A5"/>
    <w:rsid w:val="00054520"/>
    <w:rsid w:val="00054E10"/>
    <w:rsid w:val="00055163"/>
    <w:rsid w:val="0005554D"/>
    <w:rsid w:val="00055C7E"/>
    <w:rsid w:val="00055F4A"/>
    <w:rsid w:val="00056116"/>
    <w:rsid w:val="00056152"/>
    <w:rsid w:val="00056822"/>
    <w:rsid w:val="0005695B"/>
    <w:rsid w:val="00056960"/>
    <w:rsid w:val="00056A72"/>
    <w:rsid w:val="0005709A"/>
    <w:rsid w:val="00057AC2"/>
    <w:rsid w:val="00057BC0"/>
    <w:rsid w:val="00060591"/>
    <w:rsid w:val="000609B7"/>
    <w:rsid w:val="00060F5F"/>
    <w:rsid w:val="000611DF"/>
    <w:rsid w:val="00061457"/>
    <w:rsid w:val="000614EF"/>
    <w:rsid w:val="00061CF8"/>
    <w:rsid w:val="00061EAF"/>
    <w:rsid w:val="00061FA2"/>
    <w:rsid w:val="00062332"/>
    <w:rsid w:val="000625FA"/>
    <w:rsid w:val="0006274D"/>
    <w:rsid w:val="00062AFD"/>
    <w:rsid w:val="00062BBD"/>
    <w:rsid w:val="0006320B"/>
    <w:rsid w:val="00063337"/>
    <w:rsid w:val="00063E3F"/>
    <w:rsid w:val="000643B9"/>
    <w:rsid w:val="000643FC"/>
    <w:rsid w:val="00064B3F"/>
    <w:rsid w:val="000652E1"/>
    <w:rsid w:val="00065705"/>
    <w:rsid w:val="00066148"/>
    <w:rsid w:val="00066184"/>
    <w:rsid w:val="00066460"/>
    <w:rsid w:val="000664F9"/>
    <w:rsid w:val="00066840"/>
    <w:rsid w:val="00066843"/>
    <w:rsid w:val="000668C8"/>
    <w:rsid w:val="00066BBE"/>
    <w:rsid w:val="00066F4A"/>
    <w:rsid w:val="000671D5"/>
    <w:rsid w:val="00067581"/>
    <w:rsid w:val="00067602"/>
    <w:rsid w:val="0006778A"/>
    <w:rsid w:val="00067DA1"/>
    <w:rsid w:val="0007060E"/>
    <w:rsid w:val="0007061E"/>
    <w:rsid w:val="000706C1"/>
    <w:rsid w:val="00070A27"/>
    <w:rsid w:val="00070A49"/>
    <w:rsid w:val="00070B7D"/>
    <w:rsid w:val="00070D16"/>
    <w:rsid w:val="000717C4"/>
    <w:rsid w:val="00071E58"/>
    <w:rsid w:val="000720A1"/>
    <w:rsid w:val="000721A3"/>
    <w:rsid w:val="000721C0"/>
    <w:rsid w:val="00072BC3"/>
    <w:rsid w:val="0007347D"/>
    <w:rsid w:val="000739EF"/>
    <w:rsid w:val="00074370"/>
    <w:rsid w:val="000748F9"/>
    <w:rsid w:val="00074A80"/>
    <w:rsid w:val="00074CF5"/>
    <w:rsid w:val="000750D8"/>
    <w:rsid w:val="000754D1"/>
    <w:rsid w:val="00075E1E"/>
    <w:rsid w:val="00075FD4"/>
    <w:rsid w:val="000760AF"/>
    <w:rsid w:val="00076128"/>
    <w:rsid w:val="00076B96"/>
    <w:rsid w:val="00076FB4"/>
    <w:rsid w:val="0007771F"/>
    <w:rsid w:val="00077B19"/>
    <w:rsid w:val="000805D6"/>
    <w:rsid w:val="00080721"/>
    <w:rsid w:val="00080AD9"/>
    <w:rsid w:val="00080E35"/>
    <w:rsid w:val="00081E75"/>
    <w:rsid w:val="0008205F"/>
    <w:rsid w:val="00082126"/>
    <w:rsid w:val="000824BB"/>
    <w:rsid w:val="00082680"/>
    <w:rsid w:val="00082ACB"/>
    <w:rsid w:val="00083718"/>
    <w:rsid w:val="00083751"/>
    <w:rsid w:val="00083D27"/>
    <w:rsid w:val="00083E38"/>
    <w:rsid w:val="0008478F"/>
    <w:rsid w:val="0008513C"/>
    <w:rsid w:val="00085BF8"/>
    <w:rsid w:val="000862A4"/>
    <w:rsid w:val="000871E5"/>
    <w:rsid w:val="0008732F"/>
    <w:rsid w:val="00087800"/>
    <w:rsid w:val="00087C06"/>
    <w:rsid w:val="00087F4D"/>
    <w:rsid w:val="000901D8"/>
    <w:rsid w:val="0009075C"/>
    <w:rsid w:val="00090B05"/>
    <w:rsid w:val="00090C81"/>
    <w:rsid w:val="00090F60"/>
    <w:rsid w:val="0009107A"/>
    <w:rsid w:val="00091310"/>
    <w:rsid w:val="0009134D"/>
    <w:rsid w:val="00091F2F"/>
    <w:rsid w:val="000922CE"/>
    <w:rsid w:val="00093CD1"/>
    <w:rsid w:val="0009402D"/>
    <w:rsid w:val="00094122"/>
    <w:rsid w:val="000942BA"/>
    <w:rsid w:val="000946E4"/>
    <w:rsid w:val="00094D5D"/>
    <w:rsid w:val="00095668"/>
    <w:rsid w:val="00095D34"/>
    <w:rsid w:val="00096306"/>
    <w:rsid w:val="00096314"/>
    <w:rsid w:val="00096503"/>
    <w:rsid w:val="000969EE"/>
    <w:rsid w:val="00096B20"/>
    <w:rsid w:val="00096E4F"/>
    <w:rsid w:val="00097547"/>
    <w:rsid w:val="00097788"/>
    <w:rsid w:val="000977A9"/>
    <w:rsid w:val="00097A74"/>
    <w:rsid w:val="00097B6E"/>
    <w:rsid w:val="000A02CD"/>
    <w:rsid w:val="000A041D"/>
    <w:rsid w:val="000A0540"/>
    <w:rsid w:val="000A0AC5"/>
    <w:rsid w:val="000A0E80"/>
    <w:rsid w:val="000A0F2B"/>
    <w:rsid w:val="000A10CD"/>
    <w:rsid w:val="000A1685"/>
    <w:rsid w:val="000A206A"/>
    <w:rsid w:val="000A2125"/>
    <w:rsid w:val="000A24A1"/>
    <w:rsid w:val="000A2EE4"/>
    <w:rsid w:val="000A30CF"/>
    <w:rsid w:val="000A358A"/>
    <w:rsid w:val="000A3885"/>
    <w:rsid w:val="000A3C73"/>
    <w:rsid w:val="000A45B3"/>
    <w:rsid w:val="000A4C64"/>
    <w:rsid w:val="000A4C70"/>
    <w:rsid w:val="000A4E40"/>
    <w:rsid w:val="000A4F8C"/>
    <w:rsid w:val="000A54DA"/>
    <w:rsid w:val="000A559A"/>
    <w:rsid w:val="000A61D3"/>
    <w:rsid w:val="000A6970"/>
    <w:rsid w:val="000A69BA"/>
    <w:rsid w:val="000A70D2"/>
    <w:rsid w:val="000A7FAD"/>
    <w:rsid w:val="000B0477"/>
    <w:rsid w:val="000B08F9"/>
    <w:rsid w:val="000B0973"/>
    <w:rsid w:val="000B1B3A"/>
    <w:rsid w:val="000B1D31"/>
    <w:rsid w:val="000B1EC7"/>
    <w:rsid w:val="000B200D"/>
    <w:rsid w:val="000B2247"/>
    <w:rsid w:val="000B251B"/>
    <w:rsid w:val="000B33A5"/>
    <w:rsid w:val="000B3AFD"/>
    <w:rsid w:val="000B3D51"/>
    <w:rsid w:val="000B4B40"/>
    <w:rsid w:val="000B4F6B"/>
    <w:rsid w:val="000B57CF"/>
    <w:rsid w:val="000B58F6"/>
    <w:rsid w:val="000B598A"/>
    <w:rsid w:val="000B6917"/>
    <w:rsid w:val="000B6B0C"/>
    <w:rsid w:val="000B6EF6"/>
    <w:rsid w:val="000B7159"/>
    <w:rsid w:val="000B7566"/>
    <w:rsid w:val="000B7920"/>
    <w:rsid w:val="000B7BC7"/>
    <w:rsid w:val="000C0AB6"/>
    <w:rsid w:val="000C0B78"/>
    <w:rsid w:val="000C0CC2"/>
    <w:rsid w:val="000C1983"/>
    <w:rsid w:val="000C19C4"/>
    <w:rsid w:val="000C1A6C"/>
    <w:rsid w:val="000C1C64"/>
    <w:rsid w:val="000C2A36"/>
    <w:rsid w:val="000C2B35"/>
    <w:rsid w:val="000C2F8F"/>
    <w:rsid w:val="000C3A6F"/>
    <w:rsid w:val="000C3AB1"/>
    <w:rsid w:val="000C3B0A"/>
    <w:rsid w:val="000C3CB4"/>
    <w:rsid w:val="000C482B"/>
    <w:rsid w:val="000C4E81"/>
    <w:rsid w:val="000C5435"/>
    <w:rsid w:val="000C5497"/>
    <w:rsid w:val="000C62B9"/>
    <w:rsid w:val="000C65CD"/>
    <w:rsid w:val="000C696C"/>
    <w:rsid w:val="000C6D75"/>
    <w:rsid w:val="000C6DA9"/>
    <w:rsid w:val="000C722E"/>
    <w:rsid w:val="000C73A6"/>
    <w:rsid w:val="000C748B"/>
    <w:rsid w:val="000C74CE"/>
    <w:rsid w:val="000C7576"/>
    <w:rsid w:val="000C766B"/>
    <w:rsid w:val="000C76F1"/>
    <w:rsid w:val="000D05D8"/>
    <w:rsid w:val="000D0679"/>
    <w:rsid w:val="000D08A5"/>
    <w:rsid w:val="000D0E7C"/>
    <w:rsid w:val="000D1286"/>
    <w:rsid w:val="000D154D"/>
    <w:rsid w:val="000D1621"/>
    <w:rsid w:val="000D1D56"/>
    <w:rsid w:val="000D269F"/>
    <w:rsid w:val="000D26B2"/>
    <w:rsid w:val="000D28E4"/>
    <w:rsid w:val="000D29F7"/>
    <w:rsid w:val="000D4EB3"/>
    <w:rsid w:val="000D4F74"/>
    <w:rsid w:val="000D54A0"/>
    <w:rsid w:val="000D5DD0"/>
    <w:rsid w:val="000D6876"/>
    <w:rsid w:val="000D6974"/>
    <w:rsid w:val="000D6CA8"/>
    <w:rsid w:val="000D7BC4"/>
    <w:rsid w:val="000E0191"/>
    <w:rsid w:val="000E0A99"/>
    <w:rsid w:val="000E103E"/>
    <w:rsid w:val="000E1BD2"/>
    <w:rsid w:val="000E1BEC"/>
    <w:rsid w:val="000E21C2"/>
    <w:rsid w:val="000E239F"/>
    <w:rsid w:val="000E28CE"/>
    <w:rsid w:val="000E2974"/>
    <w:rsid w:val="000E2A31"/>
    <w:rsid w:val="000E2BCD"/>
    <w:rsid w:val="000E2CA7"/>
    <w:rsid w:val="000E30B8"/>
    <w:rsid w:val="000E329A"/>
    <w:rsid w:val="000E383D"/>
    <w:rsid w:val="000E48BA"/>
    <w:rsid w:val="000E5381"/>
    <w:rsid w:val="000E569B"/>
    <w:rsid w:val="000E618A"/>
    <w:rsid w:val="000E6A4D"/>
    <w:rsid w:val="000E73A4"/>
    <w:rsid w:val="000E75FD"/>
    <w:rsid w:val="000E76D7"/>
    <w:rsid w:val="000E78F9"/>
    <w:rsid w:val="000E7EDA"/>
    <w:rsid w:val="000F0039"/>
    <w:rsid w:val="000F0553"/>
    <w:rsid w:val="000F068E"/>
    <w:rsid w:val="000F0BBE"/>
    <w:rsid w:val="000F0C56"/>
    <w:rsid w:val="000F0CBA"/>
    <w:rsid w:val="000F0E14"/>
    <w:rsid w:val="000F13C3"/>
    <w:rsid w:val="000F1521"/>
    <w:rsid w:val="000F1E2F"/>
    <w:rsid w:val="000F2212"/>
    <w:rsid w:val="000F2B59"/>
    <w:rsid w:val="000F3EB0"/>
    <w:rsid w:val="000F403D"/>
    <w:rsid w:val="000F40BF"/>
    <w:rsid w:val="000F46D4"/>
    <w:rsid w:val="000F4FA1"/>
    <w:rsid w:val="000F5A2E"/>
    <w:rsid w:val="000F5ACE"/>
    <w:rsid w:val="000F5B73"/>
    <w:rsid w:val="000F5CB0"/>
    <w:rsid w:val="000F669A"/>
    <w:rsid w:val="000F6955"/>
    <w:rsid w:val="000F6AA5"/>
    <w:rsid w:val="000F6C1B"/>
    <w:rsid w:val="000F75C6"/>
    <w:rsid w:val="000F7CCD"/>
    <w:rsid w:val="000F7EC9"/>
    <w:rsid w:val="0010049A"/>
    <w:rsid w:val="00100B44"/>
    <w:rsid w:val="00100E48"/>
    <w:rsid w:val="001011C5"/>
    <w:rsid w:val="001014FC"/>
    <w:rsid w:val="001015A8"/>
    <w:rsid w:val="001018F8"/>
    <w:rsid w:val="00101A00"/>
    <w:rsid w:val="00101A6A"/>
    <w:rsid w:val="00101DEC"/>
    <w:rsid w:val="00101F66"/>
    <w:rsid w:val="001020EC"/>
    <w:rsid w:val="001020F7"/>
    <w:rsid w:val="00102E25"/>
    <w:rsid w:val="00102FF4"/>
    <w:rsid w:val="001030EB"/>
    <w:rsid w:val="00103234"/>
    <w:rsid w:val="001032C6"/>
    <w:rsid w:val="00103437"/>
    <w:rsid w:val="001034E4"/>
    <w:rsid w:val="001038A2"/>
    <w:rsid w:val="00104181"/>
    <w:rsid w:val="001041F5"/>
    <w:rsid w:val="00104907"/>
    <w:rsid w:val="001051AD"/>
    <w:rsid w:val="00105261"/>
    <w:rsid w:val="00105466"/>
    <w:rsid w:val="00105470"/>
    <w:rsid w:val="001059F5"/>
    <w:rsid w:val="00105A4A"/>
    <w:rsid w:val="00105AC1"/>
    <w:rsid w:val="00105B05"/>
    <w:rsid w:val="001064B3"/>
    <w:rsid w:val="001068B9"/>
    <w:rsid w:val="00106944"/>
    <w:rsid w:val="00106B9A"/>
    <w:rsid w:val="001078B1"/>
    <w:rsid w:val="00107B46"/>
    <w:rsid w:val="00107B5F"/>
    <w:rsid w:val="00107E53"/>
    <w:rsid w:val="00107F87"/>
    <w:rsid w:val="00110A97"/>
    <w:rsid w:val="00110C81"/>
    <w:rsid w:val="00110E66"/>
    <w:rsid w:val="00110EEB"/>
    <w:rsid w:val="001110C9"/>
    <w:rsid w:val="0011170D"/>
    <w:rsid w:val="00111742"/>
    <w:rsid w:val="0011199A"/>
    <w:rsid w:val="00112647"/>
    <w:rsid w:val="001129D7"/>
    <w:rsid w:val="001129F3"/>
    <w:rsid w:val="00112E57"/>
    <w:rsid w:val="001133A1"/>
    <w:rsid w:val="001133E7"/>
    <w:rsid w:val="001135D8"/>
    <w:rsid w:val="00113C3F"/>
    <w:rsid w:val="00113DFB"/>
    <w:rsid w:val="00113E01"/>
    <w:rsid w:val="00114831"/>
    <w:rsid w:val="001151F7"/>
    <w:rsid w:val="0011545A"/>
    <w:rsid w:val="001158AB"/>
    <w:rsid w:val="00116101"/>
    <w:rsid w:val="00116350"/>
    <w:rsid w:val="001164D9"/>
    <w:rsid w:val="00116606"/>
    <w:rsid w:val="001169CE"/>
    <w:rsid w:val="00116CBB"/>
    <w:rsid w:val="00116DF1"/>
    <w:rsid w:val="0011712C"/>
    <w:rsid w:val="00117895"/>
    <w:rsid w:val="00117A33"/>
    <w:rsid w:val="00117F6A"/>
    <w:rsid w:val="00117F7D"/>
    <w:rsid w:val="00120367"/>
    <w:rsid w:val="001206F5"/>
    <w:rsid w:val="00120C90"/>
    <w:rsid w:val="0012152D"/>
    <w:rsid w:val="0012168A"/>
    <w:rsid w:val="00121F61"/>
    <w:rsid w:val="00121F90"/>
    <w:rsid w:val="00122338"/>
    <w:rsid w:val="0012287B"/>
    <w:rsid w:val="0012295C"/>
    <w:rsid w:val="0012299C"/>
    <w:rsid w:val="00123604"/>
    <w:rsid w:val="00123953"/>
    <w:rsid w:val="00125160"/>
    <w:rsid w:val="00125597"/>
    <w:rsid w:val="00125710"/>
    <w:rsid w:val="00125AE1"/>
    <w:rsid w:val="001270D9"/>
    <w:rsid w:val="00127BF7"/>
    <w:rsid w:val="00130365"/>
    <w:rsid w:val="0013050F"/>
    <w:rsid w:val="00130E9E"/>
    <w:rsid w:val="001310ED"/>
    <w:rsid w:val="00131884"/>
    <w:rsid w:val="0013207D"/>
    <w:rsid w:val="001326E6"/>
    <w:rsid w:val="00132AD9"/>
    <w:rsid w:val="0013378C"/>
    <w:rsid w:val="00133BCB"/>
    <w:rsid w:val="00133FE8"/>
    <w:rsid w:val="001344C3"/>
    <w:rsid w:val="001344DC"/>
    <w:rsid w:val="00134542"/>
    <w:rsid w:val="00134F41"/>
    <w:rsid w:val="001350C7"/>
    <w:rsid w:val="001352EC"/>
    <w:rsid w:val="001353A7"/>
    <w:rsid w:val="001353EE"/>
    <w:rsid w:val="00136156"/>
    <w:rsid w:val="00136888"/>
    <w:rsid w:val="0013705F"/>
    <w:rsid w:val="001371AB"/>
    <w:rsid w:val="001371B8"/>
    <w:rsid w:val="001373E6"/>
    <w:rsid w:val="00137896"/>
    <w:rsid w:val="00140D8D"/>
    <w:rsid w:val="00141441"/>
    <w:rsid w:val="00141A28"/>
    <w:rsid w:val="00141C46"/>
    <w:rsid w:val="00142010"/>
    <w:rsid w:val="00143427"/>
    <w:rsid w:val="001435A9"/>
    <w:rsid w:val="0014375A"/>
    <w:rsid w:val="00143EAA"/>
    <w:rsid w:val="00144626"/>
    <w:rsid w:val="00144921"/>
    <w:rsid w:val="00144E81"/>
    <w:rsid w:val="0014507F"/>
    <w:rsid w:val="0014509C"/>
    <w:rsid w:val="0014542C"/>
    <w:rsid w:val="00145EAB"/>
    <w:rsid w:val="00146586"/>
    <w:rsid w:val="00146681"/>
    <w:rsid w:val="00146822"/>
    <w:rsid w:val="00146E01"/>
    <w:rsid w:val="001472A8"/>
    <w:rsid w:val="0014739D"/>
    <w:rsid w:val="00147FD9"/>
    <w:rsid w:val="00150076"/>
    <w:rsid w:val="00150342"/>
    <w:rsid w:val="00150E84"/>
    <w:rsid w:val="001512E3"/>
    <w:rsid w:val="0015145D"/>
    <w:rsid w:val="00151512"/>
    <w:rsid w:val="0015155C"/>
    <w:rsid w:val="0015191D"/>
    <w:rsid w:val="00151B6B"/>
    <w:rsid w:val="00151C78"/>
    <w:rsid w:val="00152662"/>
    <w:rsid w:val="00152801"/>
    <w:rsid w:val="00152E74"/>
    <w:rsid w:val="00153A2D"/>
    <w:rsid w:val="00153C48"/>
    <w:rsid w:val="00153CF9"/>
    <w:rsid w:val="00153D55"/>
    <w:rsid w:val="00153D99"/>
    <w:rsid w:val="0015431C"/>
    <w:rsid w:val="00154A0C"/>
    <w:rsid w:val="0015508D"/>
    <w:rsid w:val="001562E7"/>
    <w:rsid w:val="00156A43"/>
    <w:rsid w:val="00156CD0"/>
    <w:rsid w:val="00156EF0"/>
    <w:rsid w:val="00156F3C"/>
    <w:rsid w:val="0015736A"/>
    <w:rsid w:val="001577EC"/>
    <w:rsid w:val="00157D9B"/>
    <w:rsid w:val="00157DCF"/>
    <w:rsid w:val="00160907"/>
    <w:rsid w:val="00160B08"/>
    <w:rsid w:val="00160BFD"/>
    <w:rsid w:val="00160ECC"/>
    <w:rsid w:val="00161805"/>
    <w:rsid w:val="0016186C"/>
    <w:rsid w:val="001621CD"/>
    <w:rsid w:val="0016268C"/>
    <w:rsid w:val="00163087"/>
    <w:rsid w:val="00163373"/>
    <w:rsid w:val="00163804"/>
    <w:rsid w:val="00163DCF"/>
    <w:rsid w:val="00163EB8"/>
    <w:rsid w:val="001648CF"/>
    <w:rsid w:val="00164B4C"/>
    <w:rsid w:val="00165034"/>
    <w:rsid w:val="0016503B"/>
    <w:rsid w:val="00165302"/>
    <w:rsid w:val="00166525"/>
    <w:rsid w:val="00166A79"/>
    <w:rsid w:val="00166D33"/>
    <w:rsid w:val="00166EF4"/>
    <w:rsid w:val="0016719B"/>
    <w:rsid w:val="00167658"/>
    <w:rsid w:val="00167A64"/>
    <w:rsid w:val="00167BF4"/>
    <w:rsid w:val="00170CEE"/>
    <w:rsid w:val="00171431"/>
    <w:rsid w:val="00171A6E"/>
    <w:rsid w:val="00172312"/>
    <w:rsid w:val="00172380"/>
    <w:rsid w:val="001736C2"/>
    <w:rsid w:val="00174015"/>
    <w:rsid w:val="001741A1"/>
    <w:rsid w:val="0017487D"/>
    <w:rsid w:val="001749B7"/>
    <w:rsid w:val="00174A1F"/>
    <w:rsid w:val="001753B1"/>
    <w:rsid w:val="00176099"/>
    <w:rsid w:val="001762C0"/>
    <w:rsid w:val="00176458"/>
    <w:rsid w:val="00176475"/>
    <w:rsid w:val="001766B1"/>
    <w:rsid w:val="00176A02"/>
    <w:rsid w:val="0017729C"/>
    <w:rsid w:val="0017734F"/>
    <w:rsid w:val="0017743E"/>
    <w:rsid w:val="0017774C"/>
    <w:rsid w:val="00177D51"/>
    <w:rsid w:val="00180D0D"/>
    <w:rsid w:val="00180D24"/>
    <w:rsid w:val="00181008"/>
    <w:rsid w:val="001815C4"/>
    <w:rsid w:val="00181DCE"/>
    <w:rsid w:val="001822AD"/>
    <w:rsid w:val="00182E31"/>
    <w:rsid w:val="00183364"/>
    <w:rsid w:val="001834E9"/>
    <w:rsid w:val="001838C0"/>
    <w:rsid w:val="00184342"/>
    <w:rsid w:val="001844C3"/>
    <w:rsid w:val="0018510D"/>
    <w:rsid w:val="00185276"/>
    <w:rsid w:val="0018532C"/>
    <w:rsid w:val="00185608"/>
    <w:rsid w:val="00185718"/>
    <w:rsid w:val="001863AE"/>
    <w:rsid w:val="0018660B"/>
    <w:rsid w:val="001866A1"/>
    <w:rsid w:val="00186E5F"/>
    <w:rsid w:val="001870FB"/>
    <w:rsid w:val="0018723F"/>
    <w:rsid w:val="00187304"/>
    <w:rsid w:val="00187DBD"/>
    <w:rsid w:val="0019012B"/>
    <w:rsid w:val="001905B4"/>
    <w:rsid w:val="00190E98"/>
    <w:rsid w:val="00190E9C"/>
    <w:rsid w:val="00191B7A"/>
    <w:rsid w:val="00191DF5"/>
    <w:rsid w:val="00192333"/>
    <w:rsid w:val="00192370"/>
    <w:rsid w:val="00192455"/>
    <w:rsid w:val="00192C8A"/>
    <w:rsid w:val="001930F0"/>
    <w:rsid w:val="001930FF"/>
    <w:rsid w:val="001932AD"/>
    <w:rsid w:val="001937F2"/>
    <w:rsid w:val="00193977"/>
    <w:rsid w:val="00193B4B"/>
    <w:rsid w:val="00194452"/>
    <w:rsid w:val="001946B6"/>
    <w:rsid w:val="001947C1"/>
    <w:rsid w:val="001947DA"/>
    <w:rsid w:val="001951E8"/>
    <w:rsid w:val="0019607C"/>
    <w:rsid w:val="001966B4"/>
    <w:rsid w:val="001969A2"/>
    <w:rsid w:val="00197800"/>
    <w:rsid w:val="00197E7B"/>
    <w:rsid w:val="001A06BD"/>
    <w:rsid w:val="001A0903"/>
    <w:rsid w:val="001A0B70"/>
    <w:rsid w:val="001A1077"/>
    <w:rsid w:val="001A157A"/>
    <w:rsid w:val="001A15C4"/>
    <w:rsid w:val="001A162D"/>
    <w:rsid w:val="001A186A"/>
    <w:rsid w:val="001A2409"/>
    <w:rsid w:val="001A2D55"/>
    <w:rsid w:val="001A2F7E"/>
    <w:rsid w:val="001A31EC"/>
    <w:rsid w:val="001A40F3"/>
    <w:rsid w:val="001A41B2"/>
    <w:rsid w:val="001A43A0"/>
    <w:rsid w:val="001A4FDB"/>
    <w:rsid w:val="001A511C"/>
    <w:rsid w:val="001A5D37"/>
    <w:rsid w:val="001A5EE1"/>
    <w:rsid w:val="001A60AF"/>
    <w:rsid w:val="001A6444"/>
    <w:rsid w:val="001A6E3C"/>
    <w:rsid w:val="001A6E55"/>
    <w:rsid w:val="001A6F60"/>
    <w:rsid w:val="001A75C3"/>
    <w:rsid w:val="001A7970"/>
    <w:rsid w:val="001B0150"/>
    <w:rsid w:val="001B0495"/>
    <w:rsid w:val="001B07AA"/>
    <w:rsid w:val="001B1158"/>
    <w:rsid w:val="001B1877"/>
    <w:rsid w:val="001B1A5F"/>
    <w:rsid w:val="001B1AD2"/>
    <w:rsid w:val="001B1B3C"/>
    <w:rsid w:val="001B1EB9"/>
    <w:rsid w:val="001B24F6"/>
    <w:rsid w:val="001B2E56"/>
    <w:rsid w:val="001B332A"/>
    <w:rsid w:val="001B3382"/>
    <w:rsid w:val="001B36BA"/>
    <w:rsid w:val="001B3DE6"/>
    <w:rsid w:val="001B4064"/>
    <w:rsid w:val="001B4EA3"/>
    <w:rsid w:val="001B52B3"/>
    <w:rsid w:val="001B5B61"/>
    <w:rsid w:val="001B5BD8"/>
    <w:rsid w:val="001B6A08"/>
    <w:rsid w:val="001B6B93"/>
    <w:rsid w:val="001B6C9D"/>
    <w:rsid w:val="001B6DD2"/>
    <w:rsid w:val="001B6F20"/>
    <w:rsid w:val="001B79FA"/>
    <w:rsid w:val="001C0494"/>
    <w:rsid w:val="001C0A7A"/>
    <w:rsid w:val="001C0BE6"/>
    <w:rsid w:val="001C0DF8"/>
    <w:rsid w:val="001C0E12"/>
    <w:rsid w:val="001C11E5"/>
    <w:rsid w:val="001C1518"/>
    <w:rsid w:val="001C1690"/>
    <w:rsid w:val="001C189D"/>
    <w:rsid w:val="001C2058"/>
    <w:rsid w:val="001C230E"/>
    <w:rsid w:val="001C28E1"/>
    <w:rsid w:val="001C2D6F"/>
    <w:rsid w:val="001C2E49"/>
    <w:rsid w:val="001C31C9"/>
    <w:rsid w:val="001C33B9"/>
    <w:rsid w:val="001C4060"/>
    <w:rsid w:val="001C43FD"/>
    <w:rsid w:val="001C4729"/>
    <w:rsid w:val="001C5BF1"/>
    <w:rsid w:val="001C62DE"/>
    <w:rsid w:val="001C6919"/>
    <w:rsid w:val="001C6D86"/>
    <w:rsid w:val="001C7250"/>
    <w:rsid w:val="001C7BA4"/>
    <w:rsid w:val="001C7E98"/>
    <w:rsid w:val="001D0744"/>
    <w:rsid w:val="001D0A6B"/>
    <w:rsid w:val="001D0B2A"/>
    <w:rsid w:val="001D1119"/>
    <w:rsid w:val="001D1EBC"/>
    <w:rsid w:val="001D22E5"/>
    <w:rsid w:val="001D2B51"/>
    <w:rsid w:val="001D3095"/>
    <w:rsid w:val="001D31EC"/>
    <w:rsid w:val="001D36A4"/>
    <w:rsid w:val="001D36F7"/>
    <w:rsid w:val="001D3FEF"/>
    <w:rsid w:val="001D4B4C"/>
    <w:rsid w:val="001D4BDA"/>
    <w:rsid w:val="001D5587"/>
    <w:rsid w:val="001D5A2F"/>
    <w:rsid w:val="001D5E18"/>
    <w:rsid w:val="001D6ACF"/>
    <w:rsid w:val="001D6B5E"/>
    <w:rsid w:val="001D6C3B"/>
    <w:rsid w:val="001D6DE5"/>
    <w:rsid w:val="001D7825"/>
    <w:rsid w:val="001D79EA"/>
    <w:rsid w:val="001D7E7D"/>
    <w:rsid w:val="001D7F74"/>
    <w:rsid w:val="001E0337"/>
    <w:rsid w:val="001E051A"/>
    <w:rsid w:val="001E08AF"/>
    <w:rsid w:val="001E0C1D"/>
    <w:rsid w:val="001E1348"/>
    <w:rsid w:val="001E13A9"/>
    <w:rsid w:val="001E21EE"/>
    <w:rsid w:val="001E2530"/>
    <w:rsid w:val="001E2AC6"/>
    <w:rsid w:val="001E2C82"/>
    <w:rsid w:val="001E31D9"/>
    <w:rsid w:val="001E32A2"/>
    <w:rsid w:val="001E3478"/>
    <w:rsid w:val="001E430F"/>
    <w:rsid w:val="001E466B"/>
    <w:rsid w:val="001E4A64"/>
    <w:rsid w:val="001E4FEA"/>
    <w:rsid w:val="001E5076"/>
    <w:rsid w:val="001E52A8"/>
    <w:rsid w:val="001E57A2"/>
    <w:rsid w:val="001E5B80"/>
    <w:rsid w:val="001E6156"/>
    <w:rsid w:val="001E639D"/>
    <w:rsid w:val="001E69B1"/>
    <w:rsid w:val="001E6CFB"/>
    <w:rsid w:val="001E6F6F"/>
    <w:rsid w:val="001E7579"/>
    <w:rsid w:val="001E7CD2"/>
    <w:rsid w:val="001F00D7"/>
    <w:rsid w:val="001F0112"/>
    <w:rsid w:val="001F0A03"/>
    <w:rsid w:val="001F0E61"/>
    <w:rsid w:val="001F1147"/>
    <w:rsid w:val="001F13EE"/>
    <w:rsid w:val="001F1D82"/>
    <w:rsid w:val="001F202B"/>
    <w:rsid w:val="001F2B8B"/>
    <w:rsid w:val="001F3251"/>
    <w:rsid w:val="001F39F3"/>
    <w:rsid w:val="001F3A1F"/>
    <w:rsid w:val="001F40B8"/>
    <w:rsid w:val="001F42BF"/>
    <w:rsid w:val="001F4330"/>
    <w:rsid w:val="001F467B"/>
    <w:rsid w:val="001F49CE"/>
    <w:rsid w:val="001F4EF1"/>
    <w:rsid w:val="001F5A7E"/>
    <w:rsid w:val="001F65D6"/>
    <w:rsid w:val="001F6772"/>
    <w:rsid w:val="001F6A03"/>
    <w:rsid w:val="001F6EBC"/>
    <w:rsid w:val="001F7AE5"/>
    <w:rsid w:val="001F7E81"/>
    <w:rsid w:val="00200596"/>
    <w:rsid w:val="00200735"/>
    <w:rsid w:val="00200953"/>
    <w:rsid w:val="002009AD"/>
    <w:rsid w:val="00200A4A"/>
    <w:rsid w:val="00201168"/>
    <w:rsid w:val="0020118B"/>
    <w:rsid w:val="00201228"/>
    <w:rsid w:val="00201378"/>
    <w:rsid w:val="00201930"/>
    <w:rsid w:val="00201A99"/>
    <w:rsid w:val="002020A3"/>
    <w:rsid w:val="0020246D"/>
    <w:rsid w:val="00202489"/>
    <w:rsid w:val="002025A5"/>
    <w:rsid w:val="00202711"/>
    <w:rsid w:val="00202720"/>
    <w:rsid w:val="00202724"/>
    <w:rsid w:val="00202AFC"/>
    <w:rsid w:val="00202BB2"/>
    <w:rsid w:val="00202E65"/>
    <w:rsid w:val="00203097"/>
    <w:rsid w:val="00203304"/>
    <w:rsid w:val="002033C3"/>
    <w:rsid w:val="002046E6"/>
    <w:rsid w:val="002047A7"/>
    <w:rsid w:val="00204DE0"/>
    <w:rsid w:val="00205182"/>
    <w:rsid w:val="00205CA3"/>
    <w:rsid w:val="00205E69"/>
    <w:rsid w:val="00205F0D"/>
    <w:rsid w:val="002060AA"/>
    <w:rsid w:val="0020613F"/>
    <w:rsid w:val="002062B4"/>
    <w:rsid w:val="002072D2"/>
    <w:rsid w:val="00207896"/>
    <w:rsid w:val="00207EE8"/>
    <w:rsid w:val="002103D9"/>
    <w:rsid w:val="00210838"/>
    <w:rsid w:val="00210DC0"/>
    <w:rsid w:val="00210DE7"/>
    <w:rsid w:val="0021126A"/>
    <w:rsid w:val="00212081"/>
    <w:rsid w:val="002123EF"/>
    <w:rsid w:val="0021318D"/>
    <w:rsid w:val="002138CC"/>
    <w:rsid w:val="00214333"/>
    <w:rsid w:val="002144B7"/>
    <w:rsid w:val="00214994"/>
    <w:rsid w:val="00215004"/>
    <w:rsid w:val="0021538A"/>
    <w:rsid w:val="00215A39"/>
    <w:rsid w:val="00215A93"/>
    <w:rsid w:val="00215B7A"/>
    <w:rsid w:val="002160BB"/>
    <w:rsid w:val="00216163"/>
    <w:rsid w:val="00216D6A"/>
    <w:rsid w:val="00217218"/>
    <w:rsid w:val="00217717"/>
    <w:rsid w:val="00217AC8"/>
    <w:rsid w:val="00217DE0"/>
    <w:rsid w:val="002209AD"/>
    <w:rsid w:val="00220C60"/>
    <w:rsid w:val="00220F4E"/>
    <w:rsid w:val="00221A8B"/>
    <w:rsid w:val="00222318"/>
    <w:rsid w:val="0022361D"/>
    <w:rsid w:val="002236E8"/>
    <w:rsid w:val="002243BE"/>
    <w:rsid w:val="00224457"/>
    <w:rsid w:val="00224B89"/>
    <w:rsid w:val="002250CD"/>
    <w:rsid w:val="00225413"/>
    <w:rsid w:val="002256FA"/>
    <w:rsid w:val="00225999"/>
    <w:rsid w:val="00226274"/>
    <w:rsid w:val="002264B1"/>
    <w:rsid w:val="00226736"/>
    <w:rsid w:val="00226999"/>
    <w:rsid w:val="0022739B"/>
    <w:rsid w:val="002277B0"/>
    <w:rsid w:val="00227C71"/>
    <w:rsid w:val="00230667"/>
    <w:rsid w:val="00230CED"/>
    <w:rsid w:val="00230F71"/>
    <w:rsid w:val="002310F6"/>
    <w:rsid w:val="00231A15"/>
    <w:rsid w:val="00231A97"/>
    <w:rsid w:val="00231FC3"/>
    <w:rsid w:val="00232DF4"/>
    <w:rsid w:val="0023311C"/>
    <w:rsid w:val="00233695"/>
    <w:rsid w:val="00233765"/>
    <w:rsid w:val="00233773"/>
    <w:rsid w:val="002337DB"/>
    <w:rsid w:val="002339C8"/>
    <w:rsid w:val="00233F01"/>
    <w:rsid w:val="00233F08"/>
    <w:rsid w:val="00233FED"/>
    <w:rsid w:val="00234328"/>
    <w:rsid w:val="00234AAF"/>
    <w:rsid w:val="0023525B"/>
    <w:rsid w:val="00235A9D"/>
    <w:rsid w:val="00236114"/>
    <w:rsid w:val="00236291"/>
    <w:rsid w:val="00236608"/>
    <w:rsid w:val="00236784"/>
    <w:rsid w:val="00236A2D"/>
    <w:rsid w:val="00236A3A"/>
    <w:rsid w:val="00236EAE"/>
    <w:rsid w:val="00237362"/>
    <w:rsid w:val="002374D9"/>
    <w:rsid w:val="002375A6"/>
    <w:rsid w:val="00237679"/>
    <w:rsid w:val="00237BE1"/>
    <w:rsid w:val="00237C16"/>
    <w:rsid w:val="00237ECE"/>
    <w:rsid w:val="0024072D"/>
    <w:rsid w:val="0024072E"/>
    <w:rsid w:val="002410BD"/>
    <w:rsid w:val="002411C7"/>
    <w:rsid w:val="002419B9"/>
    <w:rsid w:val="00242678"/>
    <w:rsid w:val="00242758"/>
    <w:rsid w:val="00242B23"/>
    <w:rsid w:val="00242BAE"/>
    <w:rsid w:val="00242FFA"/>
    <w:rsid w:val="00243068"/>
    <w:rsid w:val="002438E4"/>
    <w:rsid w:val="00243956"/>
    <w:rsid w:val="00243DA0"/>
    <w:rsid w:val="00243E0C"/>
    <w:rsid w:val="00243E29"/>
    <w:rsid w:val="00244409"/>
    <w:rsid w:val="0024445F"/>
    <w:rsid w:val="00244601"/>
    <w:rsid w:val="00244B19"/>
    <w:rsid w:val="00245329"/>
    <w:rsid w:val="002453C1"/>
    <w:rsid w:val="00245506"/>
    <w:rsid w:val="00245D40"/>
    <w:rsid w:val="002460CD"/>
    <w:rsid w:val="00246209"/>
    <w:rsid w:val="00246934"/>
    <w:rsid w:val="00247131"/>
    <w:rsid w:val="00247DE2"/>
    <w:rsid w:val="00250349"/>
    <w:rsid w:val="00250525"/>
    <w:rsid w:val="0025058F"/>
    <w:rsid w:val="002505FA"/>
    <w:rsid w:val="00250A6B"/>
    <w:rsid w:val="00250BF4"/>
    <w:rsid w:val="00250C56"/>
    <w:rsid w:val="00250D6B"/>
    <w:rsid w:val="002517BB"/>
    <w:rsid w:val="00251835"/>
    <w:rsid w:val="0025187B"/>
    <w:rsid w:val="00251998"/>
    <w:rsid w:val="00251A67"/>
    <w:rsid w:val="0025224B"/>
    <w:rsid w:val="0025360F"/>
    <w:rsid w:val="00254186"/>
    <w:rsid w:val="00254463"/>
    <w:rsid w:val="002549A2"/>
    <w:rsid w:val="00255326"/>
    <w:rsid w:val="002554D1"/>
    <w:rsid w:val="002556B4"/>
    <w:rsid w:val="00255DA1"/>
    <w:rsid w:val="00255F89"/>
    <w:rsid w:val="0025647B"/>
    <w:rsid w:val="00257A81"/>
    <w:rsid w:val="00257C14"/>
    <w:rsid w:val="00257C58"/>
    <w:rsid w:val="00257C6D"/>
    <w:rsid w:val="00257CBA"/>
    <w:rsid w:val="0026024B"/>
    <w:rsid w:val="00260469"/>
    <w:rsid w:val="002613E7"/>
    <w:rsid w:val="00262200"/>
    <w:rsid w:val="00262229"/>
    <w:rsid w:val="002622D2"/>
    <w:rsid w:val="00262326"/>
    <w:rsid w:val="002624D6"/>
    <w:rsid w:val="0026268C"/>
    <w:rsid w:val="00262733"/>
    <w:rsid w:val="00262926"/>
    <w:rsid w:val="0026305A"/>
    <w:rsid w:val="0026313E"/>
    <w:rsid w:val="002638E6"/>
    <w:rsid w:val="002638FF"/>
    <w:rsid w:val="002647C6"/>
    <w:rsid w:val="002651C3"/>
    <w:rsid w:val="00265414"/>
    <w:rsid w:val="00265434"/>
    <w:rsid w:val="00265586"/>
    <w:rsid w:val="00265B1E"/>
    <w:rsid w:val="002660EF"/>
    <w:rsid w:val="002661F2"/>
    <w:rsid w:val="002678CF"/>
    <w:rsid w:val="0027019B"/>
    <w:rsid w:val="002705E7"/>
    <w:rsid w:val="00270AC0"/>
    <w:rsid w:val="00270D1F"/>
    <w:rsid w:val="00270F5E"/>
    <w:rsid w:val="00270F8A"/>
    <w:rsid w:val="002713C1"/>
    <w:rsid w:val="00271790"/>
    <w:rsid w:val="002717C8"/>
    <w:rsid w:val="00271AB5"/>
    <w:rsid w:val="0027211D"/>
    <w:rsid w:val="00272423"/>
    <w:rsid w:val="002725D1"/>
    <w:rsid w:val="00272785"/>
    <w:rsid w:val="00272F01"/>
    <w:rsid w:val="00273252"/>
    <w:rsid w:val="002734B3"/>
    <w:rsid w:val="002739CB"/>
    <w:rsid w:val="00274FFC"/>
    <w:rsid w:val="002751B3"/>
    <w:rsid w:val="00275535"/>
    <w:rsid w:val="0027575B"/>
    <w:rsid w:val="002757E3"/>
    <w:rsid w:val="00275905"/>
    <w:rsid w:val="00275AE6"/>
    <w:rsid w:val="00277281"/>
    <w:rsid w:val="002776E4"/>
    <w:rsid w:val="0027774B"/>
    <w:rsid w:val="00277E84"/>
    <w:rsid w:val="00280625"/>
    <w:rsid w:val="00280ADE"/>
    <w:rsid w:val="00280FA1"/>
    <w:rsid w:val="0028112D"/>
    <w:rsid w:val="002813A3"/>
    <w:rsid w:val="002814DC"/>
    <w:rsid w:val="002816F5"/>
    <w:rsid w:val="00281AD9"/>
    <w:rsid w:val="0028262C"/>
    <w:rsid w:val="00282B4F"/>
    <w:rsid w:val="002832A6"/>
    <w:rsid w:val="002833B3"/>
    <w:rsid w:val="00283451"/>
    <w:rsid w:val="00283764"/>
    <w:rsid w:val="00283C08"/>
    <w:rsid w:val="00283E1C"/>
    <w:rsid w:val="002840E8"/>
    <w:rsid w:val="002843AB"/>
    <w:rsid w:val="00284A3D"/>
    <w:rsid w:val="00284F9A"/>
    <w:rsid w:val="0028559F"/>
    <w:rsid w:val="002857CA"/>
    <w:rsid w:val="002861E6"/>
    <w:rsid w:val="002869DF"/>
    <w:rsid w:val="00286A0A"/>
    <w:rsid w:val="00286CBD"/>
    <w:rsid w:val="00286EF8"/>
    <w:rsid w:val="00287291"/>
    <w:rsid w:val="00287A7E"/>
    <w:rsid w:val="00290143"/>
    <w:rsid w:val="0029045D"/>
    <w:rsid w:val="002909A4"/>
    <w:rsid w:val="00290BD7"/>
    <w:rsid w:val="00290E51"/>
    <w:rsid w:val="002911DE"/>
    <w:rsid w:val="002912B0"/>
    <w:rsid w:val="00291890"/>
    <w:rsid w:val="00291BCA"/>
    <w:rsid w:val="0029218F"/>
    <w:rsid w:val="00292F49"/>
    <w:rsid w:val="00293413"/>
    <w:rsid w:val="00295121"/>
    <w:rsid w:val="00295412"/>
    <w:rsid w:val="0029569D"/>
    <w:rsid w:val="002960F6"/>
    <w:rsid w:val="00296619"/>
    <w:rsid w:val="00297BD2"/>
    <w:rsid w:val="002A02C8"/>
    <w:rsid w:val="002A057C"/>
    <w:rsid w:val="002A0D91"/>
    <w:rsid w:val="002A0E80"/>
    <w:rsid w:val="002A12DF"/>
    <w:rsid w:val="002A1871"/>
    <w:rsid w:val="002A23B2"/>
    <w:rsid w:val="002A23CF"/>
    <w:rsid w:val="002A2918"/>
    <w:rsid w:val="002A29A3"/>
    <w:rsid w:val="002A33A7"/>
    <w:rsid w:val="002A37B5"/>
    <w:rsid w:val="002A380B"/>
    <w:rsid w:val="002A3924"/>
    <w:rsid w:val="002A4506"/>
    <w:rsid w:val="002A4D56"/>
    <w:rsid w:val="002A4F28"/>
    <w:rsid w:val="002A5827"/>
    <w:rsid w:val="002A5CF9"/>
    <w:rsid w:val="002A5F04"/>
    <w:rsid w:val="002A5FA8"/>
    <w:rsid w:val="002A69CB"/>
    <w:rsid w:val="002A6A19"/>
    <w:rsid w:val="002A6B20"/>
    <w:rsid w:val="002A6D97"/>
    <w:rsid w:val="002A742C"/>
    <w:rsid w:val="002A7F20"/>
    <w:rsid w:val="002B0F08"/>
    <w:rsid w:val="002B1AC9"/>
    <w:rsid w:val="002B20CF"/>
    <w:rsid w:val="002B2E92"/>
    <w:rsid w:val="002B3646"/>
    <w:rsid w:val="002B38D1"/>
    <w:rsid w:val="002B3CC1"/>
    <w:rsid w:val="002B4601"/>
    <w:rsid w:val="002B4829"/>
    <w:rsid w:val="002B4884"/>
    <w:rsid w:val="002B4C8C"/>
    <w:rsid w:val="002B4D20"/>
    <w:rsid w:val="002B4D25"/>
    <w:rsid w:val="002B4F70"/>
    <w:rsid w:val="002B5036"/>
    <w:rsid w:val="002B505E"/>
    <w:rsid w:val="002B5921"/>
    <w:rsid w:val="002B68DA"/>
    <w:rsid w:val="002B6CC0"/>
    <w:rsid w:val="002B6E29"/>
    <w:rsid w:val="002B777C"/>
    <w:rsid w:val="002C01C7"/>
    <w:rsid w:val="002C0C51"/>
    <w:rsid w:val="002C0FE6"/>
    <w:rsid w:val="002C1877"/>
    <w:rsid w:val="002C192B"/>
    <w:rsid w:val="002C197E"/>
    <w:rsid w:val="002C1E53"/>
    <w:rsid w:val="002C1EC8"/>
    <w:rsid w:val="002C2043"/>
    <w:rsid w:val="002C2A13"/>
    <w:rsid w:val="002C2F62"/>
    <w:rsid w:val="002C329A"/>
    <w:rsid w:val="002C32FD"/>
    <w:rsid w:val="002C3700"/>
    <w:rsid w:val="002C3A5B"/>
    <w:rsid w:val="002C3DF8"/>
    <w:rsid w:val="002C40D0"/>
    <w:rsid w:val="002C46D8"/>
    <w:rsid w:val="002C4A7C"/>
    <w:rsid w:val="002C4CD8"/>
    <w:rsid w:val="002C4DEA"/>
    <w:rsid w:val="002C503A"/>
    <w:rsid w:val="002C511E"/>
    <w:rsid w:val="002C52BF"/>
    <w:rsid w:val="002C531C"/>
    <w:rsid w:val="002C57BF"/>
    <w:rsid w:val="002C5813"/>
    <w:rsid w:val="002C5C04"/>
    <w:rsid w:val="002C5CC2"/>
    <w:rsid w:val="002C6454"/>
    <w:rsid w:val="002C679F"/>
    <w:rsid w:val="002C6A32"/>
    <w:rsid w:val="002C700D"/>
    <w:rsid w:val="002C7277"/>
    <w:rsid w:val="002C7750"/>
    <w:rsid w:val="002C798C"/>
    <w:rsid w:val="002C7B4E"/>
    <w:rsid w:val="002C7DE3"/>
    <w:rsid w:val="002D02C9"/>
    <w:rsid w:val="002D031F"/>
    <w:rsid w:val="002D0647"/>
    <w:rsid w:val="002D08B9"/>
    <w:rsid w:val="002D0A79"/>
    <w:rsid w:val="002D0A83"/>
    <w:rsid w:val="002D1099"/>
    <w:rsid w:val="002D17D4"/>
    <w:rsid w:val="002D18DD"/>
    <w:rsid w:val="002D1936"/>
    <w:rsid w:val="002D1A92"/>
    <w:rsid w:val="002D1C4D"/>
    <w:rsid w:val="002D1DC7"/>
    <w:rsid w:val="002D24F2"/>
    <w:rsid w:val="002D2D46"/>
    <w:rsid w:val="002D2DB3"/>
    <w:rsid w:val="002D302B"/>
    <w:rsid w:val="002D3390"/>
    <w:rsid w:val="002D3719"/>
    <w:rsid w:val="002D38CA"/>
    <w:rsid w:val="002D3B5E"/>
    <w:rsid w:val="002D4045"/>
    <w:rsid w:val="002D4581"/>
    <w:rsid w:val="002D4DF2"/>
    <w:rsid w:val="002D550E"/>
    <w:rsid w:val="002D5776"/>
    <w:rsid w:val="002D5D7C"/>
    <w:rsid w:val="002D5F4B"/>
    <w:rsid w:val="002D6C39"/>
    <w:rsid w:val="002D7D8D"/>
    <w:rsid w:val="002E060F"/>
    <w:rsid w:val="002E0BAA"/>
    <w:rsid w:val="002E0D48"/>
    <w:rsid w:val="002E1131"/>
    <w:rsid w:val="002E194E"/>
    <w:rsid w:val="002E1A4F"/>
    <w:rsid w:val="002E1AE8"/>
    <w:rsid w:val="002E1C58"/>
    <w:rsid w:val="002E1CB8"/>
    <w:rsid w:val="002E1DF0"/>
    <w:rsid w:val="002E1F4E"/>
    <w:rsid w:val="002E2017"/>
    <w:rsid w:val="002E2113"/>
    <w:rsid w:val="002E21E0"/>
    <w:rsid w:val="002E2656"/>
    <w:rsid w:val="002E2AC4"/>
    <w:rsid w:val="002E2B95"/>
    <w:rsid w:val="002E2C64"/>
    <w:rsid w:val="002E2E35"/>
    <w:rsid w:val="002E2F22"/>
    <w:rsid w:val="002E3769"/>
    <w:rsid w:val="002E3771"/>
    <w:rsid w:val="002E4F87"/>
    <w:rsid w:val="002E5015"/>
    <w:rsid w:val="002E569B"/>
    <w:rsid w:val="002E5775"/>
    <w:rsid w:val="002E5913"/>
    <w:rsid w:val="002E676C"/>
    <w:rsid w:val="002E6819"/>
    <w:rsid w:val="002E6EA6"/>
    <w:rsid w:val="002E7DE1"/>
    <w:rsid w:val="002E7F1E"/>
    <w:rsid w:val="002E7FEA"/>
    <w:rsid w:val="002F0D40"/>
    <w:rsid w:val="002F19A5"/>
    <w:rsid w:val="002F1B29"/>
    <w:rsid w:val="002F1CCC"/>
    <w:rsid w:val="002F2089"/>
    <w:rsid w:val="002F20AF"/>
    <w:rsid w:val="002F2ED4"/>
    <w:rsid w:val="002F307C"/>
    <w:rsid w:val="002F32A7"/>
    <w:rsid w:val="002F3EC8"/>
    <w:rsid w:val="002F441C"/>
    <w:rsid w:val="002F4CA3"/>
    <w:rsid w:val="002F4D83"/>
    <w:rsid w:val="002F5085"/>
    <w:rsid w:val="002F5578"/>
    <w:rsid w:val="002F5672"/>
    <w:rsid w:val="002F6093"/>
    <w:rsid w:val="002F6104"/>
    <w:rsid w:val="002F62CD"/>
    <w:rsid w:val="002F62FD"/>
    <w:rsid w:val="002F6535"/>
    <w:rsid w:val="002F67E6"/>
    <w:rsid w:val="002F68B2"/>
    <w:rsid w:val="002F7A0C"/>
    <w:rsid w:val="002F7DE0"/>
    <w:rsid w:val="002F7E23"/>
    <w:rsid w:val="003000E8"/>
    <w:rsid w:val="0030017A"/>
    <w:rsid w:val="00300BB7"/>
    <w:rsid w:val="00300C18"/>
    <w:rsid w:val="00301379"/>
    <w:rsid w:val="0030183D"/>
    <w:rsid w:val="00301F11"/>
    <w:rsid w:val="00302324"/>
    <w:rsid w:val="0030284A"/>
    <w:rsid w:val="003029F7"/>
    <w:rsid w:val="00302A99"/>
    <w:rsid w:val="00302DFC"/>
    <w:rsid w:val="00302F00"/>
    <w:rsid w:val="003038C9"/>
    <w:rsid w:val="003039AB"/>
    <w:rsid w:val="0030412E"/>
    <w:rsid w:val="003041F7"/>
    <w:rsid w:val="0030434A"/>
    <w:rsid w:val="0030439E"/>
    <w:rsid w:val="00305531"/>
    <w:rsid w:val="00305C67"/>
    <w:rsid w:val="00306679"/>
    <w:rsid w:val="00306C7B"/>
    <w:rsid w:val="00306F7E"/>
    <w:rsid w:val="003078B9"/>
    <w:rsid w:val="00307935"/>
    <w:rsid w:val="00307B09"/>
    <w:rsid w:val="00307B4D"/>
    <w:rsid w:val="00307B70"/>
    <w:rsid w:val="00310824"/>
    <w:rsid w:val="00310CC3"/>
    <w:rsid w:val="00311602"/>
    <w:rsid w:val="00311898"/>
    <w:rsid w:val="00311E20"/>
    <w:rsid w:val="00312442"/>
    <w:rsid w:val="0031278E"/>
    <w:rsid w:val="00312B6E"/>
    <w:rsid w:val="00312BE3"/>
    <w:rsid w:val="00312CDF"/>
    <w:rsid w:val="00313264"/>
    <w:rsid w:val="0031345D"/>
    <w:rsid w:val="00313818"/>
    <w:rsid w:val="00313E71"/>
    <w:rsid w:val="003148FC"/>
    <w:rsid w:val="00314A6F"/>
    <w:rsid w:val="00315A3E"/>
    <w:rsid w:val="00315AB8"/>
    <w:rsid w:val="00315B24"/>
    <w:rsid w:val="00315C0A"/>
    <w:rsid w:val="00316184"/>
    <w:rsid w:val="00316392"/>
    <w:rsid w:val="00316722"/>
    <w:rsid w:val="00316DAB"/>
    <w:rsid w:val="00316E9E"/>
    <w:rsid w:val="003172EA"/>
    <w:rsid w:val="00317D71"/>
    <w:rsid w:val="0032026E"/>
    <w:rsid w:val="003205E1"/>
    <w:rsid w:val="00320B13"/>
    <w:rsid w:val="00320C41"/>
    <w:rsid w:val="00320E74"/>
    <w:rsid w:val="00320EB8"/>
    <w:rsid w:val="00321160"/>
    <w:rsid w:val="0032143C"/>
    <w:rsid w:val="0032184B"/>
    <w:rsid w:val="00321B71"/>
    <w:rsid w:val="00321D38"/>
    <w:rsid w:val="00322147"/>
    <w:rsid w:val="003224CC"/>
    <w:rsid w:val="003224DB"/>
    <w:rsid w:val="00322727"/>
    <w:rsid w:val="00322E72"/>
    <w:rsid w:val="00322F81"/>
    <w:rsid w:val="003230BF"/>
    <w:rsid w:val="00323A0D"/>
    <w:rsid w:val="00323F9A"/>
    <w:rsid w:val="003242F3"/>
    <w:rsid w:val="00324B1E"/>
    <w:rsid w:val="00324E05"/>
    <w:rsid w:val="00324FD7"/>
    <w:rsid w:val="0032501D"/>
    <w:rsid w:val="00325142"/>
    <w:rsid w:val="00325423"/>
    <w:rsid w:val="00325731"/>
    <w:rsid w:val="00325D94"/>
    <w:rsid w:val="00325FB3"/>
    <w:rsid w:val="00326532"/>
    <w:rsid w:val="00327185"/>
    <w:rsid w:val="00327628"/>
    <w:rsid w:val="003277F2"/>
    <w:rsid w:val="00327CFD"/>
    <w:rsid w:val="0033008F"/>
    <w:rsid w:val="003307C2"/>
    <w:rsid w:val="00330B1B"/>
    <w:rsid w:val="00331A12"/>
    <w:rsid w:val="003323BB"/>
    <w:rsid w:val="00332C23"/>
    <w:rsid w:val="00333416"/>
    <w:rsid w:val="003337B8"/>
    <w:rsid w:val="00333BCF"/>
    <w:rsid w:val="00333F12"/>
    <w:rsid w:val="00334266"/>
    <w:rsid w:val="00334447"/>
    <w:rsid w:val="00334694"/>
    <w:rsid w:val="00334C80"/>
    <w:rsid w:val="00334D10"/>
    <w:rsid w:val="00335517"/>
    <w:rsid w:val="003357B3"/>
    <w:rsid w:val="00336220"/>
    <w:rsid w:val="00336BFA"/>
    <w:rsid w:val="00336E75"/>
    <w:rsid w:val="0033729C"/>
    <w:rsid w:val="003379BB"/>
    <w:rsid w:val="0034055F"/>
    <w:rsid w:val="00340E4A"/>
    <w:rsid w:val="0034127C"/>
    <w:rsid w:val="00341CF4"/>
    <w:rsid w:val="00342AA9"/>
    <w:rsid w:val="00342D48"/>
    <w:rsid w:val="00343104"/>
    <w:rsid w:val="003431DD"/>
    <w:rsid w:val="00343AB5"/>
    <w:rsid w:val="003440B1"/>
    <w:rsid w:val="003440D3"/>
    <w:rsid w:val="0034411D"/>
    <w:rsid w:val="0034425F"/>
    <w:rsid w:val="003443B7"/>
    <w:rsid w:val="00344519"/>
    <w:rsid w:val="00344B32"/>
    <w:rsid w:val="0034547F"/>
    <w:rsid w:val="00345B9D"/>
    <w:rsid w:val="00346212"/>
    <w:rsid w:val="00346221"/>
    <w:rsid w:val="00346F71"/>
    <w:rsid w:val="003475AE"/>
    <w:rsid w:val="003476FD"/>
    <w:rsid w:val="003477E4"/>
    <w:rsid w:val="003478C0"/>
    <w:rsid w:val="003479A0"/>
    <w:rsid w:val="003479E7"/>
    <w:rsid w:val="003503E5"/>
    <w:rsid w:val="0035048B"/>
    <w:rsid w:val="0035069E"/>
    <w:rsid w:val="00351240"/>
    <w:rsid w:val="003524FC"/>
    <w:rsid w:val="00352789"/>
    <w:rsid w:val="00352955"/>
    <w:rsid w:val="0035304A"/>
    <w:rsid w:val="0035389C"/>
    <w:rsid w:val="00353AF4"/>
    <w:rsid w:val="00353E66"/>
    <w:rsid w:val="00353EF8"/>
    <w:rsid w:val="00354495"/>
    <w:rsid w:val="0035472C"/>
    <w:rsid w:val="00354745"/>
    <w:rsid w:val="003548E6"/>
    <w:rsid w:val="003549FF"/>
    <w:rsid w:val="0035555D"/>
    <w:rsid w:val="00355563"/>
    <w:rsid w:val="0035583C"/>
    <w:rsid w:val="003560A3"/>
    <w:rsid w:val="003560F1"/>
    <w:rsid w:val="00356958"/>
    <w:rsid w:val="00356B3A"/>
    <w:rsid w:val="00356BF1"/>
    <w:rsid w:val="00356C3F"/>
    <w:rsid w:val="00356EDA"/>
    <w:rsid w:val="00357655"/>
    <w:rsid w:val="0035776E"/>
    <w:rsid w:val="003577AF"/>
    <w:rsid w:val="003577FE"/>
    <w:rsid w:val="0035792A"/>
    <w:rsid w:val="00357A25"/>
    <w:rsid w:val="00357A35"/>
    <w:rsid w:val="00357F46"/>
    <w:rsid w:val="00357F47"/>
    <w:rsid w:val="003601BE"/>
    <w:rsid w:val="003601CA"/>
    <w:rsid w:val="00360230"/>
    <w:rsid w:val="0036056E"/>
    <w:rsid w:val="003607D0"/>
    <w:rsid w:val="00360994"/>
    <w:rsid w:val="00360A5D"/>
    <w:rsid w:val="00360B08"/>
    <w:rsid w:val="00360D97"/>
    <w:rsid w:val="00360EC7"/>
    <w:rsid w:val="00361062"/>
    <w:rsid w:val="0036121E"/>
    <w:rsid w:val="00361283"/>
    <w:rsid w:val="003615D2"/>
    <w:rsid w:val="00361629"/>
    <w:rsid w:val="00361B7C"/>
    <w:rsid w:val="0036268E"/>
    <w:rsid w:val="0036271A"/>
    <w:rsid w:val="003628D9"/>
    <w:rsid w:val="00362B45"/>
    <w:rsid w:val="00362EDA"/>
    <w:rsid w:val="00363B52"/>
    <w:rsid w:val="00363B9B"/>
    <w:rsid w:val="00363B9D"/>
    <w:rsid w:val="00363E77"/>
    <w:rsid w:val="003645D0"/>
    <w:rsid w:val="0036483C"/>
    <w:rsid w:val="00365086"/>
    <w:rsid w:val="00365B0F"/>
    <w:rsid w:val="0036604A"/>
    <w:rsid w:val="0036620F"/>
    <w:rsid w:val="0036633D"/>
    <w:rsid w:val="003664FB"/>
    <w:rsid w:val="003671DB"/>
    <w:rsid w:val="0036721A"/>
    <w:rsid w:val="003673D5"/>
    <w:rsid w:val="003677A0"/>
    <w:rsid w:val="00367E73"/>
    <w:rsid w:val="00370246"/>
    <w:rsid w:val="00370466"/>
    <w:rsid w:val="003709BA"/>
    <w:rsid w:val="003709C9"/>
    <w:rsid w:val="00370CEA"/>
    <w:rsid w:val="0037184A"/>
    <w:rsid w:val="00371B02"/>
    <w:rsid w:val="003720AE"/>
    <w:rsid w:val="00372150"/>
    <w:rsid w:val="00372486"/>
    <w:rsid w:val="003725C4"/>
    <w:rsid w:val="00372737"/>
    <w:rsid w:val="00372D4E"/>
    <w:rsid w:val="0037365F"/>
    <w:rsid w:val="003737B4"/>
    <w:rsid w:val="003742A5"/>
    <w:rsid w:val="003743D8"/>
    <w:rsid w:val="00374853"/>
    <w:rsid w:val="003749B3"/>
    <w:rsid w:val="00374DE7"/>
    <w:rsid w:val="00374E37"/>
    <w:rsid w:val="00375891"/>
    <w:rsid w:val="00375C54"/>
    <w:rsid w:val="00375C7A"/>
    <w:rsid w:val="00376165"/>
    <w:rsid w:val="00376196"/>
    <w:rsid w:val="00376E74"/>
    <w:rsid w:val="00376EA2"/>
    <w:rsid w:val="00377056"/>
    <w:rsid w:val="003771D3"/>
    <w:rsid w:val="0037722E"/>
    <w:rsid w:val="0037739D"/>
    <w:rsid w:val="00377A0E"/>
    <w:rsid w:val="00377D0F"/>
    <w:rsid w:val="00377D12"/>
    <w:rsid w:val="00380DB1"/>
    <w:rsid w:val="00380EB7"/>
    <w:rsid w:val="003810C1"/>
    <w:rsid w:val="00381903"/>
    <w:rsid w:val="00381A16"/>
    <w:rsid w:val="00382647"/>
    <w:rsid w:val="00383087"/>
    <w:rsid w:val="00383B89"/>
    <w:rsid w:val="00383E7E"/>
    <w:rsid w:val="003850E4"/>
    <w:rsid w:val="003850F1"/>
    <w:rsid w:val="00385102"/>
    <w:rsid w:val="0038543D"/>
    <w:rsid w:val="00385514"/>
    <w:rsid w:val="00385740"/>
    <w:rsid w:val="00385B95"/>
    <w:rsid w:val="003862FC"/>
    <w:rsid w:val="00386524"/>
    <w:rsid w:val="00386AE2"/>
    <w:rsid w:val="00386B7C"/>
    <w:rsid w:val="00386F67"/>
    <w:rsid w:val="00386F87"/>
    <w:rsid w:val="00386F8F"/>
    <w:rsid w:val="003871F1"/>
    <w:rsid w:val="00387511"/>
    <w:rsid w:val="00390736"/>
    <w:rsid w:val="003908D7"/>
    <w:rsid w:val="00390909"/>
    <w:rsid w:val="00390D16"/>
    <w:rsid w:val="00390D6C"/>
    <w:rsid w:val="00390E32"/>
    <w:rsid w:val="00391327"/>
    <w:rsid w:val="00391399"/>
    <w:rsid w:val="00391418"/>
    <w:rsid w:val="00391504"/>
    <w:rsid w:val="00391FEE"/>
    <w:rsid w:val="003924B2"/>
    <w:rsid w:val="003924B8"/>
    <w:rsid w:val="00392614"/>
    <w:rsid w:val="00392747"/>
    <w:rsid w:val="00392767"/>
    <w:rsid w:val="00392AE5"/>
    <w:rsid w:val="00392F13"/>
    <w:rsid w:val="00392F2F"/>
    <w:rsid w:val="0039317A"/>
    <w:rsid w:val="0039340B"/>
    <w:rsid w:val="00393694"/>
    <w:rsid w:val="003938AE"/>
    <w:rsid w:val="00394184"/>
    <w:rsid w:val="00394E70"/>
    <w:rsid w:val="00394EB4"/>
    <w:rsid w:val="0039540B"/>
    <w:rsid w:val="0039554D"/>
    <w:rsid w:val="00395696"/>
    <w:rsid w:val="00395C6E"/>
    <w:rsid w:val="00396053"/>
    <w:rsid w:val="003965E1"/>
    <w:rsid w:val="0039685C"/>
    <w:rsid w:val="00396B44"/>
    <w:rsid w:val="00397475"/>
    <w:rsid w:val="003974D5"/>
    <w:rsid w:val="00397507"/>
    <w:rsid w:val="00397D86"/>
    <w:rsid w:val="00397DA9"/>
    <w:rsid w:val="00397E13"/>
    <w:rsid w:val="00397F42"/>
    <w:rsid w:val="003A02F3"/>
    <w:rsid w:val="003A037D"/>
    <w:rsid w:val="003A0506"/>
    <w:rsid w:val="003A0938"/>
    <w:rsid w:val="003A0B27"/>
    <w:rsid w:val="003A0D6C"/>
    <w:rsid w:val="003A1030"/>
    <w:rsid w:val="003A1258"/>
    <w:rsid w:val="003A1569"/>
    <w:rsid w:val="003A195B"/>
    <w:rsid w:val="003A19B4"/>
    <w:rsid w:val="003A1A0F"/>
    <w:rsid w:val="003A24FE"/>
    <w:rsid w:val="003A2C95"/>
    <w:rsid w:val="003A35FC"/>
    <w:rsid w:val="003A38E1"/>
    <w:rsid w:val="003A3A58"/>
    <w:rsid w:val="003A3CE1"/>
    <w:rsid w:val="003A3D79"/>
    <w:rsid w:val="003A4256"/>
    <w:rsid w:val="003A436D"/>
    <w:rsid w:val="003A491C"/>
    <w:rsid w:val="003A535F"/>
    <w:rsid w:val="003A562C"/>
    <w:rsid w:val="003A5847"/>
    <w:rsid w:val="003A5878"/>
    <w:rsid w:val="003A58A8"/>
    <w:rsid w:val="003A5FD6"/>
    <w:rsid w:val="003A60DF"/>
    <w:rsid w:val="003A6467"/>
    <w:rsid w:val="003A653A"/>
    <w:rsid w:val="003A65E5"/>
    <w:rsid w:val="003A6872"/>
    <w:rsid w:val="003A71AA"/>
    <w:rsid w:val="003A7427"/>
    <w:rsid w:val="003A756B"/>
    <w:rsid w:val="003A76DA"/>
    <w:rsid w:val="003A7731"/>
    <w:rsid w:val="003A7B06"/>
    <w:rsid w:val="003A7DDF"/>
    <w:rsid w:val="003B0153"/>
    <w:rsid w:val="003B05F5"/>
    <w:rsid w:val="003B0892"/>
    <w:rsid w:val="003B0C01"/>
    <w:rsid w:val="003B0D9A"/>
    <w:rsid w:val="003B199E"/>
    <w:rsid w:val="003B1EAA"/>
    <w:rsid w:val="003B262F"/>
    <w:rsid w:val="003B2883"/>
    <w:rsid w:val="003B325E"/>
    <w:rsid w:val="003B3491"/>
    <w:rsid w:val="003B37CB"/>
    <w:rsid w:val="003B3E33"/>
    <w:rsid w:val="003B3F3B"/>
    <w:rsid w:val="003B43F0"/>
    <w:rsid w:val="003B5C19"/>
    <w:rsid w:val="003B7139"/>
    <w:rsid w:val="003B71C4"/>
    <w:rsid w:val="003B7523"/>
    <w:rsid w:val="003B7611"/>
    <w:rsid w:val="003B7E46"/>
    <w:rsid w:val="003B7EBA"/>
    <w:rsid w:val="003B7EFC"/>
    <w:rsid w:val="003C02CC"/>
    <w:rsid w:val="003C0720"/>
    <w:rsid w:val="003C1169"/>
    <w:rsid w:val="003C12CB"/>
    <w:rsid w:val="003C2362"/>
    <w:rsid w:val="003C237C"/>
    <w:rsid w:val="003C271B"/>
    <w:rsid w:val="003C2B8C"/>
    <w:rsid w:val="003C2CB2"/>
    <w:rsid w:val="003C31D5"/>
    <w:rsid w:val="003C3477"/>
    <w:rsid w:val="003C3573"/>
    <w:rsid w:val="003C3593"/>
    <w:rsid w:val="003C4012"/>
    <w:rsid w:val="003C4185"/>
    <w:rsid w:val="003C44AD"/>
    <w:rsid w:val="003C4950"/>
    <w:rsid w:val="003C4A7B"/>
    <w:rsid w:val="003C5063"/>
    <w:rsid w:val="003C5245"/>
    <w:rsid w:val="003C538F"/>
    <w:rsid w:val="003C5780"/>
    <w:rsid w:val="003C57F2"/>
    <w:rsid w:val="003C654F"/>
    <w:rsid w:val="003C655B"/>
    <w:rsid w:val="003C656C"/>
    <w:rsid w:val="003C6BCD"/>
    <w:rsid w:val="003C6CB6"/>
    <w:rsid w:val="003D0317"/>
    <w:rsid w:val="003D0B67"/>
    <w:rsid w:val="003D10F9"/>
    <w:rsid w:val="003D12BE"/>
    <w:rsid w:val="003D1547"/>
    <w:rsid w:val="003D1EDF"/>
    <w:rsid w:val="003D268D"/>
    <w:rsid w:val="003D2BB2"/>
    <w:rsid w:val="003D3142"/>
    <w:rsid w:val="003D3817"/>
    <w:rsid w:val="003D38F9"/>
    <w:rsid w:val="003D42E4"/>
    <w:rsid w:val="003D51CA"/>
    <w:rsid w:val="003D5A2E"/>
    <w:rsid w:val="003D62A7"/>
    <w:rsid w:val="003D62AB"/>
    <w:rsid w:val="003D6567"/>
    <w:rsid w:val="003D6721"/>
    <w:rsid w:val="003D6D1E"/>
    <w:rsid w:val="003D7E71"/>
    <w:rsid w:val="003E04D7"/>
    <w:rsid w:val="003E050C"/>
    <w:rsid w:val="003E0D7D"/>
    <w:rsid w:val="003E0F7F"/>
    <w:rsid w:val="003E12F9"/>
    <w:rsid w:val="003E143E"/>
    <w:rsid w:val="003E1583"/>
    <w:rsid w:val="003E159C"/>
    <w:rsid w:val="003E176F"/>
    <w:rsid w:val="003E2246"/>
    <w:rsid w:val="003E25A6"/>
    <w:rsid w:val="003E2811"/>
    <w:rsid w:val="003E33F3"/>
    <w:rsid w:val="003E3835"/>
    <w:rsid w:val="003E4070"/>
    <w:rsid w:val="003E40BF"/>
    <w:rsid w:val="003E42E2"/>
    <w:rsid w:val="003E4301"/>
    <w:rsid w:val="003E4BB1"/>
    <w:rsid w:val="003E4E72"/>
    <w:rsid w:val="003E4FA0"/>
    <w:rsid w:val="003E50F0"/>
    <w:rsid w:val="003E5CA8"/>
    <w:rsid w:val="003E5E82"/>
    <w:rsid w:val="003E5EC9"/>
    <w:rsid w:val="003E6193"/>
    <w:rsid w:val="003E6346"/>
    <w:rsid w:val="003E7AC3"/>
    <w:rsid w:val="003E7DE9"/>
    <w:rsid w:val="003E7E04"/>
    <w:rsid w:val="003E7E8B"/>
    <w:rsid w:val="003F0434"/>
    <w:rsid w:val="003F09EF"/>
    <w:rsid w:val="003F0D95"/>
    <w:rsid w:val="003F0FE9"/>
    <w:rsid w:val="003F10B8"/>
    <w:rsid w:val="003F188E"/>
    <w:rsid w:val="003F18F6"/>
    <w:rsid w:val="003F1A02"/>
    <w:rsid w:val="003F259C"/>
    <w:rsid w:val="003F2D25"/>
    <w:rsid w:val="003F30DD"/>
    <w:rsid w:val="003F38A7"/>
    <w:rsid w:val="003F38DD"/>
    <w:rsid w:val="003F39F4"/>
    <w:rsid w:val="003F3B3B"/>
    <w:rsid w:val="003F4125"/>
    <w:rsid w:val="003F4499"/>
    <w:rsid w:val="003F4765"/>
    <w:rsid w:val="003F499C"/>
    <w:rsid w:val="003F49E0"/>
    <w:rsid w:val="003F4EE8"/>
    <w:rsid w:val="003F4EFC"/>
    <w:rsid w:val="003F50C7"/>
    <w:rsid w:val="003F50CC"/>
    <w:rsid w:val="003F5264"/>
    <w:rsid w:val="003F5523"/>
    <w:rsid w:val="003F5634"/>
    <w:rsid w:val="003F6841"/>
    <w:rsid w:val="003F6FA1"/>
    <w:rsid w:val="003F7283"/>
    <w:rsid w:val="003F7579"/>
    <w:rsid w:val="003F778C"/>
    <w:rsid w:val="003F7AD7"/>
    <w:rsid w:val="00400539"/>
    <w:rsid w:val="00400A6E"/>
    <w:rsid w:val="00400D1F"/>
    <w:rsid w:val="00400EA6"/>
    <w:rsid w:val="00401959"/>
    <w:rsid w:val="00401B82"/>
    <w:rsid w:val="00401CC8"/>
    <w:rsid w:val="004021D4"/>
    <w:rsid w:val="00402390"/>
    <w:rsid w:val="004027D6"/>
    <w:rsid w:val="00403187"/>
    <w:rsid w:val="004031D9"/>
    <w:rsid w:val="004032AF"/>
    <w:rsid w:val="0040349C"/>
    <w:rsid w:val="00403538"/>
    <w:rsid w:val="004059F7"/>
    <w:rsid w:val="00405DD2"/>
    <w:rsid w:val="0040610E"/>
    <w:rsid w:val="0040649E"/>
    <w:rsid w:val="00406806"/>
    <w:rsid w:val="00406CA6"/>
    <w:rsid w:val="00406EED"/>
    <w:rsid w:val="004076D6"/>
    <w:rsid w:val="00407CCC"/>
    <w:rsid w:val="00407D05"/>
    <w:rsid w:val="004106D2"/>
    <w:rsid w:val="00410773"/>
    <w:rsid w:val="00411199"/>
    <w:rsid w:val="0041173C"/>
    <w:rsid w:val="00411C6A"/>
    <w:rsid w:val="004128D1"/>
    <w:rsid w:val="004129C1"/>
    <w:rsid w:val="00412C95"/>
    <w:rsid w:val="00413CAA"/>
    <w:rsid w:val="0041465A"/>
    <w:rsid w:val="00414994"/>
    <w:rsid w:val="00414AF3"/>
    <w:rsid w:val="00414FF7"/>
    <w:rsid w:val="004150B7"/>
    <w:rsid w:val="0041516A"/>
    <w:rsid w:val="00415520"/>
    <w:rsid w:val="004155B5"/>
    <w:rsid w:val="004155BD"/>
    <w:rsid w:val="00415730"/>
    <w:rsid w:val="0041588A"/>
    <w:rsid w:val="00415C2A"/>
    <w:rsid w:val="004166DE"/>
    <w:rsid w:val="00416BE4"/>
    <w:rsid w:val="00416CBD"/>
    <w:rsid w:val="004174EE"/>
    <w:rsid w:val="00417B8C"/>
    <w:rsid w:val="00417DBF"/>
    <w:rsid w:val="0042034F"/>
    <w:rsid w:val="004204D0"/>
    <w:rsid w:val="004209A0"/>
    <w:rsid w:val="00420A5A"/>
    <w:rsid w:val="00420C50"/>
    <w:rsid w:val="004214B4"/>
    <w:rsid w:val="00421554"/>
    <w:rsid w:val="00421657"/>
    <w:rsid w:val="00421A86"/>
    <w:rsid w:val="004222F8"/>
    <w:rsid w:val="0042299A"/>
    <w:rsid w:val="004234CD"/>
    <w:rsid w:val="00423666"/>
    <w:rsid w:val="00424C85"/>
    <w:rsid w:val="00424D45"/>
    <w:rsid w:val="00424EF2"/>
    <w:rsid w:val="00424FEB"/>
    <w:rsid w:val="004252FB"/>
    <w:rsid w:val="004255A6"/>
    <w:rsid w:val="00425659"/>
    <w:rsid w:val="00426293"/>
    <w:rsid w:val="00426479"/>
    <w:rsid w:val="0042655E"/>
    <w:rsid w:val="004266FF"/>
    <w:rsid w:val="00426AD4"/>
    <w:rsid w:val="00427000"/>
    <w:rsid w:val="00430258"/>
    <w:rsid w:val="00430A02"/>
    <w:rsid w:val="00430A31"/>
    <w:rsid w:val="00431145"/>
    <w:rsid w:val="00431E21"/>
    <w:rsid w:val="00432685"/>
    <w:rsid w:val="004326EB"/>
    <w:rsid w:val="004334B7"/>
    <w:rsid w:val="00433B68"/>
    <w:rsid w:val="00433C4D"/>
    <w:rsid w:val="00433F77"/>
    <w:rsid w:val="0043423D"/>
    <w:rsid w:val="0043443C"/>
    <w:rsid w:val="004346AB"/>
    <w:rsid w:val="00434C42"/>
    <w:rsid w:val="00434C44"/>
    <w:rsid w:val="0043546C"/>
    <w:rsid w:val="004358C6"/>
    <w:rsid w:val="0043597A"/>
    <w:rsid w:val="00435A20"/>
    <w:rsid w:val="00435C06"/>
    <w:rsid w:val="00435D57"/>
    <w:rsid w:val="00435E27"/>
    <w:rsid w:val="00437067"/>
    <w:rsid w:val="00437372"/>
    <w:rsid w:val="004374EB"/>
    <w:rsid w:val="00437572"/>
    <w:rsid w:val="004375C7"/>
    <w:rsid w:val="0043768D"/>
    <w:rsid w:val="004376A2"/>
    <w:rsid w:val="00437785"/>
    <w:rsid w:val="00437A41"/>
    <w:rsid w:val="00437A6F"/>
    <w:rsid w:val="00437CBD"/>
    <w:rsid w:val="00437DAE"/>
    <w:rsid w:val="00437F59"/>
    <w:rsid w:val="0044056D"/>
    <w:rsid w:val="004408E3"/>
    <w:rsid w:val="004409C1"/>
    <w:rsid w:val="00441162"/>
    <w:rsid w:val="00441AF9"/>
    <w:rsid w:val="00441CBE"/>
    <w:rsid w:val="00441D67"/>
    <w:rsid w:val="00442267"/>
    <w:rsid w:val="00442311"/>
    <w:rsid w:val="00442617"/>
    <w:rsid w:val="00443199"/>
    <w:rsid w:val="00443217"/>
    <w:rsid w:val="00443D02"/>
    <w:rsid w:val="00444651"/>
    <w:rsid w:val="00445480"/>
    <w:rsid w:val="004457CE"/>
    <w:rsid w:val="00445882"/>
    <w:rsid w:val="00445D3B"/>
    <w:rsid w:val="00446B40"/>
    <w:rsid w:val="00446D19"/>
    <w:rsid w:val="00447182"/>
    <w:rsid w:val="00447512"/>
    <w:rsid w:val="004476AC"/>
    <w:rsid w:val="00447BF9"/>
    <w:rsid w:val="00447F9F"/>
    <w:rsid w:val="0045037F"/>
    <w:rsid w:val="0045081D"/>
    <w:rsid w:val="00450839"/>
    <w:rsid w:val="0045160A"/>
    <w:rsid w:val="0045169C"/>
    <w:rsid w:val="00451E02"/>
    <w:rsid w:val="00452203"/>
    <w:rsid w:val="00452310"/>
    <w:rsid w:val="00452ACC"/>
    <w:rsid w:val="00452B12"/>
    <w:rsid w:val="00453A74"/>
    <w:rsid w:val="00454478"/>
    <w:rsid w:val="00454D95"/>
    <w:rsid w:val="00454F9B"/>
    <w:rsid w:val="004552B0"/>
    <w:rsid w:val="00455BB1"/>
    <w:rsid w:val="00455F15"/>
    <w:rsid w:val="00456D0C"/>
    <w:rsid w:val="00456F1E"/>
    <w:rsid w:val="004573D7"/>
    <w:rsid w:val="00457482"/>
    <w:rsid w:val="0045774B"/>
    <w:rsid w:val="00457864"/>
    <w:rsid w:val="00460879"/>
    <w:rsid w:val="004610C1"/>
    <w:rsid w:val="0046145C"/>
    <w:rsid w:val="00461522"/>
    <w:rsid w:val="0046152D"/>
    <w:rsid w:val="00462413"/>
    <w:rsid w:val="00462684"/>
    <w:rsid w:val="00462726"/>
    <w:rsid w:val="00462A00"/>
    <w:rsid w:val="00462E95"/>
    <w:rsid w:val="00462F68"/>
    <w:rsid w:val="004631DA"/>
    <w:rsid w:val="0046332C"/>
    <w:rsid w:val="004633A3"/>
    <w:rsid w:val="004639A6"/>
    <w:rsid w:val="004642D5"/>
    <w:rsid w:val="00464603"/>
    <w:rsid w:val="0046484A"/>
    <w:rsid w:val="0046486D"/>
    <w:rsid w:val="00464C1D"/>
    <w:rsid w:val="00464D55"/>
    <w:rsid w:val="00465066"/>
    <w:rsid w:val="00465564"/>
    <w:rsid w:val="00465971"/>
    <w:rsid w:val="00465E22"/>
    <w:rsid w:val="0046621E"/>
    <w:rsid w:val="0046629B"/>
    <w:rsid w:val="00466E52"/>
    <w:rsid w:val="00467045"/>
    <w:rsid w:val="0046739B"/>
    <w:rsid w:val="00467AEF"/>
    <w:rsid w:val="00467D31"/>
    <w:rsid w:val="0047019A"/>
    <w:rsid w:val="00471AF4"/>
    <w:rsid w:val="00471D96"/>
    <w:rsid w:val="00471E12"/>
    <w:rsid w:val="00471FF6"/>
    <w:rsid w:val="0047276F"/>
    <w:rsid w:val="0047283D"/>
    <w:rsid w:val="00472B4C"/>
    <w:rsid w:val="004744B6"/>
    <w:rsid w:val="00474730"/>
    <w:rsid w:val="00474948"/>
    <w:rsid w:val="00474BBC"/>
    <w:rsid w:val="00475067"/>
    <w:rsid w:val="00476187"/>
    <w:rsid w:val="0047662F"/>
    <w:rsid w:val="004772E3"/>
    <w:rsid w:val="004775BE"/>
    <w:rsid w:val="00477D92"/>
    <w:rsid w:val="00480155"/>
    <w:rsid w:val="00480410"/>
    <w:rsid w:val="00480571"/>
    <w:rsid w:val="00480B89"/>
    <w:rsid w:val="00480C1D"/>
    <w:rsid w:val="00480F85"/>
    <w:rsid w:val="00481060"/>
    <w:rsid w:val="00481177"/>
    <w:rsid w:val="00481B6D"/>
    <w:rsid w:val="00481FAF"/>
    <w:rsid w:val="0048212C"/>
    <w:rsid w:val="00482449"/>
    <w:rsid w:val="00482832"/>
    <w:rsid w:val="00482A48"/>
    <w:rsid w:val="00482CE8"/>
    <w:rsid w:val="00482CFA"/>
    <w:rsid w:val="00482D2E"/>
    <w:rsid w:val="00482E86"/>
    <w:rsid w:val="00483E0D"/>
    <w:rsid w:val="004847B4"/>
    <w:rsid w:val="00484F07"/>
    <w:rsid w:val="00485192"/>
    <w:rsid w:val="0048528B"/>
    <w:rsid w:val="00485A5E"/>
    <w:rsid w:val="0048673E"/>
    <w:rsid w:val="00486FC9"/>
    <w:rsid w:val="00487349"/>
    <w:rsid w:val="0048768C"/>
    <w:rsid w:val="0048770F"/>
    <w:rsid w:val="004877D6"/>
    <w:rsid w:val="00487A84"/>
    <w:rsid w:val="004902DB"/>
    <w:rsid w:val="0049047B"/>
    <w:rsid w:val="004905E2"/>
    <w:rsid w:val="00491164"/>
    <w:rsid w:val="004911EB"/>
    <w:rsid w:val="004911FB"/>
    <w:rsid w:val="00491BA4"/>
    <w:rsid w:val="00491BF3"/>
    <w:rsid w:val="00492D9C"/>
    <w:rsid w:val="004936BA"/>
    <w:rsid w:val="004936EA"/>
    <w:rsid w:val="00493D50"/>
    <w:rsid w:val="00494D2C"/>
    <w:rsid w:val="00494D66"/>
    <w:rsid w:val="00494F16"/>
    <w:rsid w:val="00494FB4"/>
    <w:rsid w:val="00495A51"/>
    <w:rsid w:val="00495B5E"/>
    <w:rsid w:val="00495B9F"/>
    <w:rsid w:val="00495D3B"/>
    <w:rsid w:val="00496698"/>
    <w:rsid w:val="00496B26"/>
    <w:rsid w:val="0049709A"/>
    <w:rsid w:val="004974C3"/>
    <w:rsid w:val="00497543"/>
    <w:rsid w:val="004977FC"/>
    <w:rsid w:val="004978D3"/>
    <w:rsid w:val="00497E77"/>
    <w:rsid w:val="004A002C"/>
    <w:rsid w:val="004A01F5"/>
    <w:rsid w:val="004A03F6"/>
    <w:rsid w:val="004A074B"/>
    <w:rsid w:val="004A08F3"/>
    <w:rsid w:val="004A11BB"/>
    <w:rsid w:val="004A1657"/>
    <w:rsid w:val="004A190D"/>
    <w:rsid w:val="004A239C"/>
    <w:rsid w:val="004A25E2"/>
    <w:rsid w:val="004A2889"/>
    <w:rsid w:val="004A2C6F"/>
    <w:rsid w:val="004A3456"/>
    <w:rsid w:val="004A3655"/>
    <w:rsid w:val="004A368F"/>
    <w:rsid w:val="004A3BB3"/>
    <w:rsid w:val="004A3D23"/>
    <w:rsid w:val="004A3DA2"/>
    <w:rsid w:val="004A3FB0"/>
    <w:rsid w:val="004A4538"/>
    <w:rsid w:val="004A4745"/>
    <w:rsid w:val="004A47C6"/>
    <w:rsid w:val="004A4D86"/>
    <w:rsid w:val="004A4FA5"/>
    <w:rsid w:val="004A5248"/>
    <w:rsid w:val="004A5513"/>
    <w:rsid w:val="004A5657"/>
    <w:rsid w:val="004A5EAF"/>
    <w:rsid w:val="004A65F6"/>
    <w:rsid w:val="004A69D6"/>
    <w:rsid w:val="004A705F"/>
    <w:rsid w:val="004A713A"/>
    <w:rsid w:val="004A722E"/>
    <w:rsid w:val="004A7E6F"/>
    <w:rsid w:val="004B0002"/>
    <w:rsid w:val="004B00B5"/>
    <w:rsid w:val="004B0865"/>
    <w:rsid w:val="004B0E4F"/>
    <w:rsid w:val="004B1592"/>
    <w:rsid w:val="004B1B14"/>
    <w:rsid w:val="004B2178"/>
    <w:rsid w:val="004B219A"/>
    <w:rsid w:val="004B29AE"/>
    <w:rsid w:val="004B2B94"/>
    <w:rsid w:val="004B2BC4"/>
    <w:rsid w:val="004B2C55"/>
    <w:rsid w:val="004B36AE"/>
    <w:rsid w:val="004B38E5"/>
    <w:rsid w:val="004B3B6B"/>
    <w:rsid w:val="004B3C38"/>
    <w:rsid w:val="004B427C"/>
    <w:rsid w:val="004B4521"/>
    <w:rsid w:val="004B4672"/>
    <w:rsid w:val="004B4AEA"/>
    <w:rsid w:val="004B59CF"/>
    <w:rsid w:val="004B5B05"/>
    <w:rsid w:val="004B5C9E"/>
    <w:rsid w:val="004B5D78"/>
    <w:rsid w:val="004B62C8"/>
    <w:rsid w:val="004B64BD"/>
    <w:rsid w:val="004B66E0"/>
    <w:rsid w:val="004B6A13"/>
    <w:rsid w:val="004B6AEC"/>
    <w:rsid w:val="004B6F75"/>
    <w:rsid w:val="004B6F7E"/>
    <w:rsid w:val="004B7014"/>
    <w:rsid w:val="004B710B"/>
    <w:rsid w:val="004B724B"/>
    <w:rsid w:val="004B72BA"/>
    <w:rsid w:val="004B72EF"/>
    <w:rsid w:val="004B7A6F"/>
    <w:rsid w:val="004B7BBF"/>
    <w:rsid w:val="004B7C27"/>
    <w:rsid w:val="004B7EBE"/>
    <w:rsid w:val="004C0DCE"/>
    <w:rsid w:val="004C12C7"/>
    <w:rsid w:val="004C1514"/>
    <w:rsid w:val="004C157F"/>
    <w:rsid w:val="004C1835"/>
    <w:rsid w:val="004C22C4"/>
    <w:rsid w:val="004C3B5D"/>
    <w:rsid w:val="004C3D23"/>
    <w:rsid w:val="004C4274"/>
    <w:rsid w:val="004C4480"/>
    <w:rsid w:val="004C46BA"/>
    <w:rsid w:val="004C5B7F"/>
    <w:rsid w:val="004C5F1F"/>
    <w:rsid w:val="004C61DE"/>
    <w:rsid w:val="004C661A"/>
    <w:rsid w:val="004C687D"/>
    <w:rsid w:val="004C69DC"/>
    <w:rsid w:val="004C700B"/>
    <w:rsid w:val="004C726C"/>
    <w:rsid w:val="004C7450"/>
    <w:rsid w:val="004C771F"/>
    <w:rsid w:val="004C7840"/>
    <w:rsid w:val="004C7DD5"/>
    <w:rsid w:val="004C7F76"/>
    <w:rsid w:val="004C7F9B"/>
    <w:rsid w:val="004D016D"/>
    <w:rsid w:val="004D0620"/>
    <w:rsid w:val="004D1669"/>
    <w:rsid w:val="004D1CDE"/>
    <w:rsid w:val="004D1E96"/>
    <w:rsid w:val="004D28FE"/>
    <w:rsid w:val="004D2C16"/>
    <w:rsid w:val="004D2DA6"/>
    <w:rsid w:val="004D2E48"/>
    <w:rsid w:val="004D34A2"/>
    <w:rsid w:val="004D3770"/>
    <w:rsid w:val="004D39B5"/>
    <w:rsid w:val="004D3C68"/>
    <w:rsid w:val="004D3E16"/>
    <w:rsid w:val="004D4800"/>
    <w:rsid w:val="004D4E81"/>
    <w:rsid w:val="004D52FF"/>
    <w:rsid w:val="004D60A3"/>
    <w:rsid w:val="004D68EA"/>
    <w:rsid w:val="004D732E"/>
    <w:rsid w:val="004D7AF8"/>
    <w:rsid w:val="004E07C0"/>
    <w:rsid w:val="004E088A"/>
    <w:rsid w:val="004E0D12"/>
    <w:rsid w:val="004E0E00"/>
    <w:rsid w:val="004E1062"/>
    <w:rsid w:val="004E1679"/>
    <w:rsid w:val="004E19C1"/>
    <w:rsid w:val="004E1A8B"/>
    <w:rsid w:val="004E1FD4"/>
    <w:rsid w:val="004E2B7A"/>
    <w:rsid w:val="004E2F1E"/>
    <w:rsid w:val="004E46D0"/>
    <w:rsid w:val="004E4BB9"/>
    <w:rsid w:val="004E5164"/>
    <w:rsid w:val="004E51B2"/>
    <w:rsid w:val="004E56E1"/>
    <w:rsid w:val="004E5941"/>
    <w:rsid w:val="004E5CDF"/>
    <w:rsid w:val="004E5CE0"/>
    <w:rsid w:val="004E63C1"/>
    <w:rsid w:val="004E6B73"/>
    <w:rsid w:val="004E7344"/>
    <w:rsid w:val="004E7755"/>
    <w:rsid w:val="004E7EFC"/>
    <w:rsid w:val="004F166B"/>
    <w:rsid w:val="004F1F17"/>
    <w:rsid w:val="004F24EE"/>
    <w:rsid w:val="004F25D3"/>
    <w:rsid w:val="004F261F"/>
    <w:rsid w:val="004F32A6"/>
    <w:rsid w:val="004F345D"/>
    <w:rsid w:val="004F397C"/>
    <w:rsid w:val="004F397F"/>
    <w:rsid w:val="004F39C9"/>
    <w:rsid w:val="004F3AE6"/>
    <w:rsid w:val="004F3C0A"/>
    <w:rsid w:val="004F44A3"/>
    <w:rsid w:val="004F4A56"/>
    <w:rsid w:val="004F4F20"/>
    <w:rsid w:val="004F506B"/>
    <w:rsid w:val="004F52E9"/>
    <w:rsid w:val="004F5844"/>
    <w:rsid w:val="004F59CF"/>
    <w:rsid w:val="004F61F2"/>
    <w:rsid w:val="004F65DB"/>
    <w:rsid w:val="004F6850"/>
    <w:rsid w:val="004F6B0E"/>
    <w:rsid w:val="004F744E"/>
    <w:rsid w:val="004F78BB"/>
    <w:rsid w:val="004F7E1E"/>
    <w:rsid w:val="0050016B"/>
    <w:rsid w:val="00500462"/>
    <w:rsid w:val="005006C6"/>
    <w:rsid w:val="00500970"/>
    <w:rsid w:val="00500FC7"/>
    <w:rsid w:val="005017F1"/>
    <w:rsid w:val="00501CFD"/>
    <w:rsid w:val="00501EA2"/>
    <w:rsid w:val="0050217C"/>
    <w:rsid w:val="005029B8"/>
    <w:rsid w:val="00502B53"/>
    <w:rsid w:val="00502F80"/>
    <w:rsid w:val="005031B3"/>
    <w:rsid w:val="00503F2D"/>
    <w:rsid w:val="00504936"/>
    <w:rsid w:val="00504E0B"/>
    <w:rsid w:val="00504EBF"/>
    <w:rsid w:val="00505180"/>
    <w:rsid w:val="0050522A"/>
    <w:rsid w:val="00505D1C"/>
    <w:rsid w:val="00505F63"/>
    <w:rsid w:val="005063AF"/>
    <w:rsid w:val="005065FF"/>
    <w:rsid w:val="005066DA"/>
    <w:rsid w:val="005067D9"/>
    <w:rsid w:val="005069F4"/>
    <w:rsid w:val="00506AE4"/>
    <w:rsid w:val="00506B29"/>
    <w:rsid w:val="00506E20"/>
    <w:rsid w:val="0050701E"/>
    <w:rsid w:val="005070F4"/>
    <w:rsid w:val="00507537"/>
    <w:rsid w:val="005078E0"/>
    <w:rsid w:val="00507AB6"/>
    <w:rsid w:val="00510582"/>
    <w:rsid w:val="0051079C"/>
    <w:rsid w:val="00510A43"/>
    <w:rsid w:val="00510C09"/>
    <w:rsid w:val="00510F4E"/>
    <w:rsid w:val="00511294"/>
    <w:rsid w:val="0051138C"/>
    <w:rsid w:val="005113AB"/>
    <w:rsid w:val="00511440"/>
    <w:rsid w:val="0051169F"/>
    <w:rsid w:val="0051246D"/>
    <w:rsid w:val="00513333"/>
    <w:rsid w:val="0051348D"/>
    <w:rsid w:val="00513C45"/>
    <w:rsid w:val="0051409C"/>
    <w:rsid w:val="005141A6"/>
    <w:rsid w:val="005142B2"/>
    <w:rsid w:val="0051431A"/>
    <w:rsid w:val="00514375"/>
    <w:rsid w:val="00514808"/>
    <w:rsid w:val="0051495B"/>
    <w:rsid w:val="00514BD8"/>
    <w:rsid w:val="00514F75"/>
    <w:rsid w:val="00515CC5"/>
    <w:rsid w:val="0051653B"/>
    <w:rsid w:val="00516555"/>
    <w:rsid w:val="00516AA6"/>
    <w:rsid w:val="00516B0B"/>
    <w:rsid w:val="00516B3A"/>
    <w:rsid w:val="005179F1"/>
    <w:rsid w:val="00517A0F"/>
    <w:rsid w:val="00517AD1"/>
    <w:rsid w:val="005201DF"/>
    <w:rsid w:val="00520332"/>
    <w:rsid w:val="005207B3"/>
    <w:rsid w:val="00520F7C"/>
    <w:rsid w:val="005218C5"/>
    <w:rsid w:val="00521CB3"/>
    <w:rsid w:val="00522690"/>
    <w:rsid w:val="0052275A"/>
    <w:rsid w:val="005227D3"/>
    <w:rsid w:val="00522D88"/>
    <w:rsid w:val="00523282"/>
    <w:rsid w:val="005232B2"/>
    <w:rsid w:val="00523558"/>
    <w:rsid w:val="00523ADD"/>
    <w:rsid w:val="00523BEB"/>
    <w:rsid w:val="00523FB3"/>
    <w:rsid w:val="00524121"/>
    <w:rsid w:val="00524BAB"/>
    <w:rsid w:val="00524F3E"/>
    <w:rsid w:val="0052547D"/>
    <w:rsid w:val="005254D6"/>
    <w:rsid w:val="005259B7"/>
    <w:rsid w:val="00525B09"/>
    <w:rsid w:val="00525E73"/>
    <w:rsid w:val="00526247"/>
    <w:rsid w:val="005262F5"/>
    <w:rsid w:val="0052636A"/>
    <w:rsid w:val="00526935"/>
    <w:rsid w:val="00526A11"/>
    <w:rsid w:val="00526B5E"/>
    <w:rsid w:val="00526DC8"/>
    <w:rsid w:val="0052731C"/>
    <w:rsid w:val="00527E6A"/>
    <w:rsid w:val="0053015E"/>
    <w:rsid w:val="00530767"/>
    <w:rsid w:val="00530BCE"/>
    <w:rsid w:val="00531677"/>
    <w:rsid w:val="00531AB6"/>
    <w:rsid w:val="00531EF9"/>
    <w:rsid w:val="0053232A"/>
    <w:rsid w:val="00533A62"/>
    <w:rsid w:val="00533E73"/>
    <w:rsid w:val="005343A2"/>
    <w:rsid w:val="005346FB"/>
    <w:rsid w:val="00534A08"/>
    <w:rsid w:val="005352AB"/>
    <w:rsid w:val="00535B9C"/>
    <w:rsid w:val="00535D3F"/>
    <w:rsid w:val="00536710"/>
    <w:rsid w:val="005368F3"/>
    <w:rsid w:val="00536986"/>
    <w:rsid w:val="00536A87"/>
    <w:rsid w:val="00536B0D"/>
    <w:rsid w:val="00536BC7"/>
    <w:rsid w:val="0053711F"/>
    <w:rsid w:val="00537206"/>
    <w:rsid w:val="0053782F"/>
    <w:rsid w:val="005406D7"/>
    <w:rsid w:val="00540793"/>
    <w:rsid w:val="00540930"/>
    <w:rsid w:val="0054099E"/>
    <w:rsid w:val="00540B64"/>
    <w:rsid w:val="00540DBE"/>
    <w:rsid w:val="005415D5"/>
    <w:rsid w:val="005416CA"/>
    <w:rsid w:val="00541910"/>
    <w:rsid w:val="00541B11"/>
    <w:rsid w:val="00541D48"/>
    <w:rsid w:val="00541D86"/>
    <w:rsid w:val="00541EC7"/>
    <w:rsid w:val="00542D2E"/>
    <w:rsid w:val="005430F4"/>
    <w:rsid w:val="00543AAF"/>
    <w:rsid w:val="00543FAC"/>
    <w:rsid w:val="005443B6"/>
    <w:rsid w:val="0054450B"/>
    <w:rsid w:val="00544C07"/>
    <w:rsid w:val="00545077"/>
    <w:rsid w:val="00545559"/>
    <w:rsid w:val="005466BF"/>
    <w:rsid w:val="005467B5"/>
    <w:rsid w:val="00547037"/>
    <w:rsid w:val="0054719D"/>
    <w:rsid w:val="005471B1"/>
    <w:rsid w:val="005471BC"/>
    <w:rsid w:val="00547318"/>
    <w:rsid w:val="005476A6"/>
    <w:rsid w:val="00547CA3"/>
    <w:rsid w:val="00547E0D"/>
    <w:rsid w:val="00547E87"/>
    <w:rsid w:val="00550414"/>
    <w:rsid w:val="005506F3"/>
    <w:rsid w:val="00550AB4"/>
    <w:rsid w:val="00550AD7"/>
    <w:rsid w:val="00550C77"/>
    <w:rsid w:val="00550ECE"/>
    <w:rsid w:val="00550EDB"/>
    <w:rsid w:val="00551357"/>
    <w:rsid w:val="0055141A"/>
    <w:rsid w:val="00551B21"/>
    <w:rsid w:val="00552580"/>
    <w:rsid w:val="005528EF"/>
    <w:rsid w:val="00552927"/>
    <w:rsid w:val="00552CA8"/>
    <w:rsid w:val="00552D1E"/>
    <w:rsid w:val="00552F00"/>
    <w:rsid w:val="005538D0"/>
    <w:rsid w:val="00553C58"/>
    <w:rsid w:val="00554204"/>
    <w:rsid w:val="005546CC"/>
    <w:rsid w:val="00554C27"/>
    <w:rsid w:val="0055501A"/>
    <w:rsid w:val="0055547D"/>
    <w:rsid w:val="005559B5"/>
    <w:rsid w:val="00555B6B"/>
    <w:rsid w:val="005561C2"/>
    <w:rsid w:val="00556288"/>
    <w:rsid w:val="005562E1"/>
    <w:rsid w:val="005569B3"/>
    <w:rsid w:val="005569F6"/>
    <w:rsid w:val="00557002"/>
    <w:rsid w:val="0055710A"/>
    <w:rsid w:val="00557406"/>
    <w:rsid w:val="0055747A"/>
    <w:rsid w:val="00557A94"/>
    <w:rsid w:val="005601FD"/>
    <w:rsid w:val="0056083D"/>
    <w:rsid w:val="00560E52"/>
    <w:rsid w:val="00561184"/>
    <w:rsid w:val="00561325"/>
    <w:rsid w:val="00561436"/>
    <w:rsid w:val="005614CC"/>
    <w:rsid w:val="0056208A"/>
    <w:rsid w:val="00562402"/>
    <w:rsid w:val="005628D6"/>
    <w:rsid w:val="00562BC4"/>
    <w:rsid w:val="005633EE"/>
    <w:rsid w:val="00563912"/>
    <w:rsid w:val="00563E06"/>
    <w:rsid w:val="005640B7"/>
    <w:rsid w:val="0056439F"/>
    <w:rsid w:val="005643CF"/>
    <w:rsid w:val="00564D49"/>
    <w:rsid w:val="00565182"/>
    <w:rsid w:val="00565DFD"/>
    <w:rsid w:val="00565F05"/>
    <w:rsid w:val="005666ED"/>
    <w:rsid w:val="005667AD"/>
    <w:rsid w:val="00566EBD"/>
    <w:rsid w:val="0056701A"/>
    <w:rsid w:val="00567294"/>
    <w:rsid w:val="005672B7"/>
    <w:rsid w:val="005672DB"/>
    <w:rsid w:val="00567BDC"/>
    <w:rsid w:val="005706FE"/>
    <w:rsid w:val="005707D9"/>
    <w:rsid w:val="005708B2"/>
    <w:rsid w:val="005709B8"/>
    <w:rsid w:val="005709ED"/>
    <w:rsid w:val="00570CC0"/>
    <w:rsid w:val="00570EBF"/>
    <w:rsid w:val="005710B5"/>
    <w:rsid w:val="0057128D"/>
    <w:rsid w:val="005713FC"/>
    <w:rsid w:val="005715B0"/>
    <w:rsid w:val="00571C6D"/>
    <w:rsid w:val="0057235B"/>
    <w:rsid w:val="00572671"/>
    <w:rsid w:val="00572ADD"/>
    <w:rsid w:val="00572C32"/>
    <w:rsid w:val="00572E0A"/>
    <w:rsid w:val="00573044"/>
    <w:rsid w:val="005739DC"/>
    <w:rsid w:val="005742A0"/>
    <w:rsid w:val="00574343"/>
    <w:rsid w:val="0057449F"/>
    <w:rsid w:val="00574C4C"/>
    <w:rsid w:val="00575073"/>
    <w:rsid w:val="00575437"/>
    <w:rsid w:val="0057543B"/>
    <w:rsid w:val="005756B1"/>
    <w:rsid w:val="005758E5"/>
    <w:rsid w:val="005758EF"/>
    <w:rsid w:val="00575BD8"/>
    <w:rsid w:val="00576150"/>
    <w:rsid w:val="005762F1"/>
    <w:rsid w:val="00576765"/>
    <w:rsid w:val="005767C7"/>
    <w:rsid w:val="00576884"/>
    <w:rsid w:val="00576969"/>
    <w:rsid w:val="00576AE6"/>
    <w:rsid w:val="00576C9C"/>
    <w:rsid w:val="0058038E"/>
    <w:rsid w:val="00580F72"/>
    <w:rsid w:val="00580FC4"/>
    <w:rsid w:val="00581547"/>
    <w:rsid w:val="00581B81"/>
    <w:rsid w:val="00581BBA"/>
    <w:rsid w:val="00582238"/>
    <w:rsid w:val="005822CF"/>
    <w:rsid w:val="00582E9D"/>
    <w:rsid w:val="00583212"/>
    <w:rsid w:val="0058335A"/>
    <w:rsid w:val="0058472A"/>
    <w:rsid w:val="00584980"/>
    <w:rsid w:val="00584DC8"/>
    <w:rsid w:val="0058592D"/>
    <w:rsid w:val="0058603D"/>
    <w:rsid w:val="005878F9"/>
    <w:rsid w:val="00587A2D"/>
    <w:rsid w:val="00590026"/>
    <w:rsid w:val="005909D9"/>
    <w:rsid w:val="00591446"/>
    <w:rsid w:val="00591677"/>
    <w:rsid w:val="0059195C"/>
    <w:rsid w:val="00591B5C"/>
    <w:rsid w:val="00591D79"/>
    <w:rsid w:val="00592290"/>
    <w:rsid w:val="0059260A"/>
    <w:rsid w:val="00592753"/>
    <w:rsid w:val="00592B50"/>
    <w:rsid w:val="005930CA"/>
    <w:rsid w:val="00593517"/>
    <w:rsid w:val="00593A03"/>
    <w:rsid w:val="00593C9F"/>
    <w:rsid w:val="00593E12"/>
    <w:rsid w:val="0059447A"/>
    <w:rsid w:val="00594DD0"/>
    <w:rsid w:val="00595006"/>
    <w:rsid w:val="0059525A"/>
    <w:rsid w:val="005955E7"/>
    <w:rsid w:val="00595F22"/>
    <w:rsid w:val="00595FC6"/>
    <w:rsid w:val="00596852"/>
    <w:rsid w:val="005969F1"/>
    <w:rsid w:val="005970D8"/>
    <w:rsid w:val="005971F6"/>
    <w:rsid w:val="005972BE"/>
    <w:rsid w:val="005972C6"/>
    <w:rsid w:val="00597354"/>
    <w:rsid w:val="0059794E"/>
    <w:rsid w:val="00597DB3"/>
    <w:rsid w:val="005A0879"/>
    <w:rsid w:val="005A0FA3"/>
    <w:rsid w:val="005A11BC"/>
    <w:rsid w:val="005A1706"/>
    <w:rsid w:val="005A18D2"/>
    <w:rsid w:val="005A2076"/>
    <w:rsid w:val="005A21AD"/>
    <w:rsid w:val="005A24F9"/>
    <w:rsid w:val="005A26B5"/>
    <w:rsid w:val="005A2AB2"/>
    <w:rsid w:val="005A2EFF"/>
    <w:rsid w:val="005A2F4E"/>
    <w:rsid w:val="005A32DE"/>
    <w:rsid w:val="005A3549"/>
    <w:rsid w:val="005A37E6"/>
    <w:rsid w:val="005A3D4F"/>
    <w:rsid w:val="005A5063"/>
    <w:rsid w:val="005A57CB"/>
    <w:rsid w:val="005A5936"/>
    <w:rsid w:val="005A5E9B"/>
    <w:rsid w:val="005A5EC1"/>
    <w:rsid w:val="005A68E1"/>
    <w:rsid w:val="005A7995"/>
    <w:rsid w:val="005B083E"/>
    <w:rsid w:val="005B0B7C"/>
    <w:rsid w:val="005B10A0"/>
    <w:rsid w:val="005B13E5"/>
    <w:rsid w:val="005B1403"/>
    <w:rsid w:val="005B1490"/>
    <w:rsid w:val="005B1B07"/>
    <w:rsid w:val="005B1BCC"/>
    <w:rsid w:val="005B1F86"/>
    <w:rsid w:val="005B2679"/>
    <w:rsid w:val="005B28C8"/>
    <w:rsid w:val="005B2B14"/>
    <w:rsid w:val="005B2FD7"/>
    <w:rsid w:val="005B3182"/>
    <w:rsid w:val="005B3237"/>
    <w:rsid w:val="005B3703"/>
    <w:rsid w:val="005B3ABB"/>
    <w:rsid w:val="005B3C77"/>
    <w:rsid w:val="005B46D8"/>
    <w:rsid w:val="005B473B"/>
    <w:rsid w:val="005B54BE"/>
    <w:rsid w:val="005B554D"/>
    <w:rsid w:val="005B5765"/>
    <w:rsid w:val="005B662C"/>
    <w:rsid w:val="005B6C86"/>
    <w:rsid w:val="005B70F1"/>
    <w:rsid w:val="005B74D5"/>
    <w:rsid w:val="005C0256"/>
    <w:rsid w:val="005C0B7B"/>
    <w:rsid w:val="005C1771"/>
    <w:rsid w:val="005C17D0"/>
    <w:rsid w:val="005C1ABF"/>
    <w:rsid w:val="005C1D83"/>
    <w:rsid w:val="005C22C7"/>
    <w:rsid w:val="005C294D"/>
    <w:rsid w:val="005C3454"/>
    <w:rsid w:val="005C4597"/>
    <w:rsid w:val="005C4ADB"/>
    <w:rsid w:val="005C4C38"/>
    <w:rsid w:val="005C4C5A"/>
    <w:rsid w:val="005C5958"/>
    <w:rsid w:val="005C5BAE"/>
    <w:rsid w:val="005C5FC4"/>
    <w:rsid w:val="005C6365"/>
    <w:rsid w:val="005C6406"/>
    <w:rsid w:val="005C6ACE"/>
    <w:rsid w:val="005C6E77"/>
    <w:rsid w:val="005C713B"/>
    <w:rsid w:val="005C7258"/>
    <w:rsid w:val="005C7AF7"/>
    <w:rsid w:val="005D0449"/>
    <w:rsid w:val="005D0AB7"/>
    <w:rsid w:val="005D0B09"/>
    <w:rsid w:val="005D0B0F"/>
    <w:rsid w:val="005D0D0B"/>
    <w:rsid w:val="005D0DCA"/>
    <w:rsid w:val="005D16D6"/>
    <w:rsid w:val="005D17AE"/>
    <w:rsid w:val="005D1B7E"/>
    <w:rsid w:val="005D304E"/>
    <w:rsid w:val="005D314C"/>
    <w:rsid w:val="005D3452"/>
    <w:rsid w:val="005D34C9"/>
    <w:rsid w:val="005D412A"/>
    <w:rsid w:val="005D4344"/>
    <w:rsid w:val="005D44BC"/>
    <w:rsid w:val="005D484E"/>
    <w:rsid w:val="005D4B2C"/>
    <w:rsid w:val="005D58EC"/>
    <w:rsid w:val="005D5A5D"/>
    <w:rsid w:val="005D5E88"/>
    <w:rsid w:val="005D61EE"/>
    <w:rsid w:val="005D634D"/>
    <w:rsid w:val="005D6C57"/>
    <w:rsid w:val="005D7131"/>
    <w:rsid w:val="005D729A"/>
    <w:rsid w:val="005D7479"/>
    <w:rsid w:val="005D748D"/>
    <w:rsid w:val="005D74C3"/>
    <w:rsid w:val="005D7678"/>
    <w:rsid w:val="005D77A7"/>
    <w:rsid w:val="005D7996"/>
    <w:rsid w:val="005D7CE0"/>
    <w:rsid w:val="005E0913"/>
    <w:rsid w:val="005E162D"/>
    <w:rsid w:val="005E1733"/>
    <w:rsid w:val="005E22E4"/>
    <w:rsid w:val="005E2747"/>
    <w:rsid w:val="005E2B70"/>
    <w:rsid w:val="005E2E90"/>
    <w:rsid w:val="005E2F89"/>
    <w:rsid w:val="005E3136"/>
    <w:rsid w:val="005E314F"/>
    <w:rsid w:val="005E335F"/>
    <w:rsid w:val="005E3917"/>
    <w:rsid w:val="005E43F8"/>
    <w:rsid w:val="005E46C1"/>
    <w:rsid w:val="005E4BF2"/>
    <w:rsid w:val="005E4C27"/>
    <w:rsid w:val="005E50B3"/>
    <w:rsid w:val="005E51C0"/>
    <w:rsid w:val="005E5803"/>
    <w:rsid w:val="005E59C4"/>
    <w:rsid w:val="005E5D80"/>
    <w:rsid w:val="005E64EF"/>
    <w:rsid w:val="005E660D"/>
    <w:rsid w:val="005E7857"/>
    <w:rsid w:val="005E7E0A"/>
    <w:rsid w:val="005F0170"/>
    <w:rsid w:val="005F01A7"/>
    <w:rsid w:val="005F076A"/>
    <w:rsid w:val="005F07C0"/>
    <w:rsid w:val="005F1024"/>
    <w:rsid w:val="005F1199"/>
    <w:rsid w:val="005F1513"/>
    <w:rsid w:val="005F1707"/>
    <w:rsid w:val="005F1C5A"/>
    <w:rsid w:val="005F22EA"/>
    <w:rsid w:val="005F2FC4"/>
    <w:rsid w:val="005F384C"/>
    <w:rsid w:val="005F3D80"/>
    <w:rsid w:val="005F41F9"/>
    <w:rsid w:val="005F44DA"/>
    <w:rsid w:val="005F4527"/>
    <w:rsid w:val="005F4580"/>
    <w:rsid w:val="005F4C07"/>
    <w:rsid w:val="005F4D65"/>
    <w:rsid w:val="005F5227"/>
    <w:rsid w:val="005F5351"/>
    <w:rsid w:val="005F5415"/>
    <w:rsid w:val="005F56F3"/>
    <w:rsid w:val="005F68D4"/>
    <w:rsid w:val="005F6A23"/>
    <w:rsid w:val="005F6BC0"/>
    <w:rsid w:val="005F76FE"/>
    <w:rsid w:val="005F7861"/>
    <w:rsid w:val="005F7EF9"/>
    <w:rsid w:val="00600008"/>
    <w:rsid w:val="006004D3"/>
    <w:rsid w:val="006009DF"/>
    <w:rsid w:val="006009E5"/>
    <w:rsid w:val="00601217"/>
    <w:rsid w:val="0060191F"/>
    <w:rsid w:val="006019A0"/>
    <w:rsid w:val="00601EF9"/>
    <w:rsid w:val="00602F45"/>
    <w:rsid w:val="006033DD"/>
    <w:rsid w:val="0060375B"/>
    <w:rsid w:val="00603A8B"/>
    <w:rsid w:val="0060408A"/>
    <w:rsid w:val="00604237"/>
    <w:rsid w:val="00604E38"/>
    <w:rsid w:val="00604F8A"/>
    <w:rsid w:val="00605516"/>
    <w:rsid w:val="00606247"/>
    <w:rsid w:val="00606968"/>
    <w:rsid w:val="00606BAB"/>
    <w:rsid w:val="00606C1B"/>
    <w:rsid w:val="0061037A"/>
    <w:rsid w:val="00610934"/>
    <w:rsid w:val="00610C00"/>
    <w:rsid w:val="006116B1"/>
    <w:rsid w:val="00611C8E"/>
    <w:rsid w:val="00611CE5"/>
    <w:rsid w:val="0061204B"/>
    <w:rsid w:val="00613466"/>
    <w:rsid w:val="00613832"/>
    <w:rsid w:val="00613A36"/>
    <w:rsid w:val="00613DE5"/>
    <w:rsid w:val="00614042"/>
    <w:rsid w:val="00614056"/>
    <w:rsid w:val="00614162"/>
    <w:rsid w:val="006142C6"/>
    <w:rsid w:val="00614677"/>
    <w:rsid w:val="006148DD"/>
    <w:rsid w:val="00615330"/>
    <w:rsid w:val="0061552C"/>
    <w:rsid w:val="0061560D"/>
    <w:rsid w:val="0061577F"/>
    <w:rsid w:val="00615B16"/>
    <w:rsid w:val="0061606C"/>
    <w:rsid w:val="006162B2"/>
    <w:rsid w:val="006162E3"/>
    <w:rsid w:val="00616648"/>
    <w:rsid w:val="00616A26"/>
    <w:rsid w:val="00616A3D"/>
    <w:rsid w:val="00616DD2"/>
    <w:rsid w:val="00616F69"/>
    <w:rsid w:val="00617BD3"/>
    <w:rsid w:val="00617F7E"/>
    <w:rsid w:val="00620003"/>
    <w:rsid w:val="006205A0"/>
    <w:rsid w:val="0062060F"/>
    <w:rsid w:val="00620DA2"/>
    <w:rsid w:val="00620F1B"/>
    <w:rsid w:val="006210C3"/>
    <w:rsid w:val="0062112E"/>
    <w:rsid w:val="00621188"/>
    <w:rsid w:val="006214D5"/>
    <w:rsid w:val="00621F96"/>
    <w:rsid w:val="006221A4"/>
    <w:rsid w:val="00622528"/>
    <w:rsid w:val="0062344D"/>
    <w:rsid w:val="00623A7C"/>
    <w:rsid w:val="00623E9D"/>
    <w:rsid w:val="00624549"/>
    <w:rsid w:val="006245D1"/>
    <w:rsid w:val="006247AA"/>
    <w:rsid w:val="00624ABF"/>
    <w:rsid w:val="0062527B"/>
    <w:rsid w:val="0062561C"/>
    <w:rsid w:val="00625CDB"/>
    <w:rsid w:val="00625E72"/>
    <w:rsid w:val="00626288"/>
    <w:rsid w:val="00626C1F"/>
    <w:rsid w:val="00626FF2"/>
    <w:rsid w:val="00627AB4"/>
    <w:rsid w:val="00627AD5"/>
    <w:rsid w:val="00627B1A"/>
    <w:rsid w:val="00630865"/>
    <w:rsid w:val="00631412"/>
    <w:rsid w:val="00631E3B"/>
    <w:rsid w:val="0063211D"/>
    <w:rsid w:val="0063256E"/>
    <w:rsid w:val="0063298F"/>
    <w:rsid w:val="006329F7"/>
    <w:rsid w:val="00632C6E"/>
    <w:rsid w:val="00632CA8"/>
    <w:rsid w:val="006332D6"/>
    <w:rsid w:val="00633314"/>
    <w:rsid w:val="006333C3"/>
    <w:rsid w:val="00633421"/>
    <w:rsid w:val="00633850"/>
    <w:rsid w:val="006341C5"/>
    <w:rsid w:val="00634814"/>
    <w:rsid w:val="006352DB"/>
    <w:rsid w:val="00635A17"/>
    <w:rsid w:val="00635D7D"/>
    <w:rsid w:val="00636159"/>
    <w:rsid w:val="006364BE"/>
    <w:rsid w:val="006365CB"/>
    <w:rsid w:val="006367D6"/>
    <w:rsid w:val="006369E4"/>
    <w:rsid w:val="00636B87"/>
    <w:rsid w:val="00636B9A"/>
    <w:rsid w:val="0063718B"/>
    <w:rsid w:val="00637295"/>
    <w:rsid w:val="00637304"/>
    <w:rsid w:val="00640075"/>
    <w:rsid w:val="00640717"/>
    <w:rsid w:val="0064108E"/>
    <w:rsid w:val="00641374"/>
    <w:rsid w:val="00641742"/>
    <w:rsid w:val="00641F35"/>
    <w:rsid w:val="00642D3C"/>
    <w:rsid w:val="00642F09"/>
    <w:rsid w:val="00643EFC"/>
    <w:rsid w:val="00643FA7"/>
    <w:rsid w:val="006440D4"/>
    <w:rsid w:val="0064416C"/>
    <w:rsid w:val="00644D64"/>
    <w:rsid w:val="00644FE2"/>
    <w:rsid w:val="0064511F"/>
    <w:rsid w:val="00645473"/>
    <w:rsid w:val="006455F3"/>
    <w:rsid w:val="006466AB"/>
    <w:rsid w:val="00646707"/>
    <w:rsid w:val="0064681B"/>
    <w:rsid w:val="00646913"/>
    <w:rsid w:val="00646A76"/>
    <w:rsid w:val="00646EA1"/>
    <w:rsid w:val="0064730D"/>
    <w:rsid w:val="006478F6"/>
    <w:rsid w:val="00647BC7"/>
    <w:rsid w:val="00647C91"/>
    <w:rsid w:val="00647D66"/>
    <w:rsid w:val="00650762"/>
    <w:rsid w:val="00650CDB"/>
    <w:rsid w:val="00651325"/>
    <w:rsid w:val="006515A0"/>
    <w:rsid w:val="00651B94"/>
    <w:rsid w:val="00652317"/>
    <w:rsid w:val="00653A2C"/>
    <w:rsid w:val="006541F4"/>
    <w:rsid w:val="00654AB5"/>
    <w:rsid w:val="00654D1C"/>
    <w:rsid w:val="0065510D"/>
    <w:rsid w:val="00655164"/>
    <w:rsid w:val="00655C2C"/>
    <w:rsid w:val="00655E46"/>
    <w:rsid w:val="006565BA"/>
    <w:rsid w:val="006567A1"/>
    <w:rsid w:val="0065696C"/>
    <w:rsid w:val="00656C8B"/>
    <w:rsid w:val="00656FDB"/>
    <w:rsid w:val="0065700A"/>
    <w:rsid w:val="00657252"/>
    <w:rsid w:val="00657525"/>
    <w:rsid w:val="00657640"/>
    <w:rsid w:val="00657960"/>
    <w:rsid w:val="00657D41"/>
    <w:rsid w:val="00657FC6"/>
    <w:rsid w:val="006600C3"/>
    <w:rsid w:val="006603C9"/>
    <w:rsid w:val="0066097C"/>
    <w:rsid w:val="00660CAB"/>
    <w:rsid w:val="00660F32"/>
    <w:rsid w:val="0066154C"/>
    <w:rsid w:val="006619D2"/>
    <w:rsid w:val="0066239C"/>
    <w:rsid w:val="006624B3"/>
    <w:rsid w:val="006625CF"/>
    <w:rsid w:val="00662973"/>
    <w:rsid w:val="006637E2"/>
    <w:rsid w:val="00663CA8"/>
    <w:rsid w:val="00664131"/>
    <w:rsid w:val="006644D0"/>
    <w:rsid w:val="00664791"/>
    <w:rsid w:val="0066488F"/>
    <w:rsid w:val="00664E4C"/>
    <w:rsid w:val="0066519F"/>
    <w:rsid w:val="006657D3"/>
    <w:rsid w:val="0066596E"/>
    <w:rsid w:val="006659E1"/>
    <w:rsid w:val="00665BFF"/>
    <w:rsid w:val="0066605C"/>
    <w:rsid w:val="006672D9"/>
    <w:rsid w:val="00667352"/>
    <w:rsid w:val="0066739C"/>
    <w:rsid w:val="00667F58"/>
    <w:rsid w:val="0067002E"/>
    <w:rsid w:val="006705CF"/>
    <w:rsid w:val="006705D0"/>
    <w:rsid w:val="00671628"/>
    <w:rsid w:val="00672502"/>
    <w:rsid w:val="00672642"/>
    <w:rsid w:val="006732FD"/>
    <w:rsid w:val="0067449F"/>
    <w:rsid w:val="006744F6"/>
    <w:rsid w:val="0067498F"/>
    <w:rsid w:val="00674BE1"/>
    <w:rsid w:val="00675147"/>
    <w:rsid w:val="006757F3"/>
    <w:rsid w:val="00675D7A"/>
    <w:rsid w:val="00675FDE"/>
    <w:rsid w:val="00676067"/>
    <w:rsid w:val="00676475"/>
    <w:rsid w:val="0068077A"/>
    <w:rsid w:val="00680E37"/>
    <w:rsid w:val="006812C8"/>
    <w:rsid w:val="00681A72"/>
    <w:rsid w:val="00681A9A"/>
    <w:rsid w:val="00682CB6"/>
    <w:rsid w:val="0068350D"/>
    <w:rsid w:val="00683D54"/>
    <w:rsid w:val="00683F25"/>
    <w:rsid w:val="0068436D"/>
    <w:rsid w:val="0068494F"/>
    <w:rsid w:val="00684975"/>
    <w:rsid w:val="00685138"/>
    <w:rsid w:val="006858C4"/>
    <w:rsid w:val="006859AE"/>
    <w:rsid w:val="006870A9"/>
    <w:rsid w:val="00687198"/>
    <w:rsid w:val="00687222"/>
    <w:rsid w:val="0068783B"/>
    <w:rsid w:val="006901E3"/>
    <w:rsid w:val="00691008"/>
    <w:rsid w:val="00691138"/>
    <w:rsid w:val="006916A0"/>
    <w:rsid w:val="006917A8"/>
    <w:rsid w:val="00691A40"/>
    <w:rsid w:val="00691D9D"/>
    <w:rsid w:val="00692589"/>
    <w:rsid w:val="00692D68"/>
    <w:rsid w:val="006944C8"/>
    <w:rsid w:val="00694842"/>
    <w:rsid w:val="00694C66"/>
    <w:rsid w:val="00694EDE"/>
    <w:rsid w:val="00694FC8"/>
    <w:rsid w:val="0069529A"/>
    <w:rsid w:val="006956E0"/>
    <w:rsid w:val="00695D74"/>
    <w:rsid w:val="0069634A"/>
    <w:rsid w:val="00696754"/>
    <w:rsid w:val="00696A52"/>
    <w:rsid w:val="006972D5"/>
    <w:rsid w:val="00697902"/>
    <w:rsid w:val="006A0027"/>
    <w:rsid w:val="006A01DB"/>
    <w:rsid w:val="006A1101"/>
    <w:rsid w:val="006A127A"/>
    <w:rsid w:val="006A158D"/>
    <w:rsid w:val="006A17FD"/>
    <w:rsid w:val="006A1AAD"/>
    <w:rsid w:val="006A4012"/>
    <w:rsid w:val="006A4053"/>
    <w:rsid w:val="006A4AC9"/>
    <w:rsid w:val="006A4B8C"/>
    <w:rsid w:val="006A4DFF"/>
    <w:rsid w:val="006A5D9F"/>
    <w:rsid w:val="006A614A"/>
    <w:rsid w:val="006A63A7"/>
    <w:rsid w:val="006A6A4F"/>
    <w:rsid w:val="006A6E0F"/>
    <w:rsid w:val="006A7392"/>
    <w:rsid w:val="006B0358"/>
    <w:rsid w:val="006B0BAE"/>
    <w:rsid w:val="006B0DC9"/>
    <w:rsid w:val="006B117A"/>
    <w:rsid w:val="006B130E"/>
    <w:rsid w:val="006B1376"/>
    <w:rsid w:val="006B2BD2"/>
    <w:rsid w:val="006B3226"/>
    <w:rsid w:val="006B37CA"/>
    <w:rsid w:val="006B3908"/>
    <w:rsid w:val="006B3EB8"/>
    <w:rsid w:val="006B4151"/>
    <w:rsid w:val="006B42F9"/>
    <w:rsid w:val="006B4E6B"/>
    <w:rsid w:val="006B4E9C"/>
    <w:rsid w:val="006B540B"/>
    <w:rsid w:val="006B54BF"/>
    <w:rsid w:val="006B5573"/>
    <w:rsid w:val="006B5DB8"/>
    <w:rsid w:val="006B6209"/>
    <w:rsid w:val="006B6742"/>
    <w:rsid w:val="006B6C37"/>
    <w:rsid w:val="006B6D4A"/>
    <w:rsid w:val="006B70EE"/>
    <w:rsid w:val="006B733B"/>
    <w:rsid w:val="006C02E0"/>
    <w:rsid w:val="006C07A2"/>
    <w:rsid w:val="006C0C00"/>
    <w:rsid w:val="006C0C4E"/>
    <w:rsid w:val="006C10D2"/>
    <w:rsid w:val="006C1CE4"/>
    <w:rsid w:val="006C249B"/>
    <w:rsid w:val="006C27CB"/>
    <w:rsid w:val="006C2BCC"/>
    <w:rsid w:val="006C2BFA"/>
    <w:rsid w:val="006C2E87"/>
    <w:rsid w:val="006C46A1"/>
    <w:rsid w:val="006C4A8F"/>
    <w:rsid w:val="006C4FB3"/>
    <w:rsid w:val="006C5005"/>
    <w:rsid w:val="006C5015"/>
    <w:rsid w:val="006C5052"/>
    <w:rsid w:val="006C529E"/>
    <w:rsid w:val="006C5EE3"/>
    <w:rsid w:val="006C6255"/>
    <w:rsid w:val="006C7062"/>
    <w:rsid w:val="006C714D"/>
    <w:rsid w:val="006C73AC"/>
    <w:rsid w:val="006D0158"/>
    <w:rsid w:val="006D06E0"/>
    <w:rsid w:val="006D0FA0"/>
    <w:rsid w:val="006D129A"/>
    <w:rsid w:val="006D12B3"/>
    <w:rsid w:val="006D15ED"/>
    <w:rsid w:val="006D1798"/>
    <w:rsid w:val="006D2090"/>
    <w:rsid w:val="006D2A9A"/>
    <w:rsid w:val="006D2BD9"/>
    <w:rsid w:val="006D2CBB"/>
    <w:rsid w:val="006D2E1A"/>
    <w:rsid w:val="006D3258"/>
    <w:rsid w:val="006D3355"/>
    <w:rsid w:val="006D3AE0"/>
    <w:rsid w:val="006D3B62"/>
    <w:rsid w:val="006D3B7F"/>
    <w:rsid w:val="006D3C05"/>
    <w:rsid w:val="006D488E"/>
    <w:rsid w:val="006D50CB"/>
    <w:rsid w:val="006D560E"/>
    <w:rsid w:val="006D6070"/>
    <w:rsid w:val="006D62C1"/>
    <w:rsid w:val="006D6319"/>
    <w:rsid w:val="006D64E0"/>
    <w:rsid w:val="006D718D"/>
    <w:rsid w:val="006E0343"/>
    <w:rsid w:val="006E05D8"/>
    <w:rsid w:val="006E0E71"/>
    <w:rsid w:val="006E2B7E"/>
    <w:rsid w:val="006E2BCB"/>
    <w:rsid w:val="006E2C49"/>
    <w:rsid w:val="006E2E71"/>
    <w:rsid w:val="006E3921"/>
    <w:rsid w:val="006E39F2"/>
    <w:rsid w:val="006E49B8"/>
    <w:rsid w:val="006E4BC9"/>
    <w:rsid w:val="006E53AE"/>
    <w:rsid w:val="006E580F"/>
    <w:rsid w:val="006E6653"/>
    <w:rsid w:val="006E68E8"/>
    <w:rsid w:val="006E6DCF"/>
    <w:rsid w:val="006E74D0"/>
    <w:rsid w:val="006E750F"/>
    <w:rsid w:val="006E7925"/>
    <w:rsid w:val="006E7AB2"/>
    <w:rsid w:val="006E7B20"/>
    <w:rsid w:val="006E7C50"/>
    <w:rsid w:val="006F0DE6"/>
    <w:rsid w:val="006F183E"/>
    <w:rsid w:val="006F18B8"/>
    <w:rsid w:val="006F1CD1"/>
    <w:rsid w:val="006F2A83"/>
    <w:rsid w:val="006F30B7"/>
    <w:rsid w:val="006F38D3"/>
    <w:rsid w:val="006F3ACB"/>
    <w:rsid w:val="006F3B36"/>
    <w:rsid w:val="006F3BFA"/>
    <w:rsid w:val="006F3D88"/>
    <w:rsid w:val="006F3EA2"/>
    <w:rsid w:val="006F404A"/>
    <w:rsid w:val="006F4568"/>
    <w:rsid w:val="006F51DC"/>
    <w:rsid w:val="006F5282"/>
    <w:rsid w:val="006F52FE"/>
    <w:rsid w:val="006F535A"/>
    <w:rsid w:val="006F5557"/>
    <w:rsid w:val="006F56D8"/>
    <w:rsid w:val="006F59A7"/>
    <w:rsid w:val="006F5A6F"/>
    <w:rsid w:val="006F5B99"/>
    <w:rsid w:val="006F5BCF"/>
    <w:rsid w:val="006F5BD0"/>
    <w:rsid w:val="006F5EC8"/>
    <w:rsid w:val="006F60AF"/>
    <w:rsid w:val="006F612D"/>
    <w:rsid w:val="006F6809"/>
    <w:rsid w:val="006F6C6D"/>
    <w:rsid w:val="006F6FFA"/>
    <w:rsid w:val="006F7163"/>
    <w:rsid w:val="006F77FB"/>
    <w:rsid w:val="006F78BC"/>
    <w:rsid w:val="0070108C"/>
    <w:rsid w:val="007010B5"/>
    <w:rsid w:val="0070176E"/>
    <w:rsid w:val="00701796"/>
    <w:rsid w:val="00701933"/>
    <w:rsid w:val="00701B44"/>
    <w:rsid w:val="00701D91"/>
    <w:rsid w:val="00701F5D"/>
    <w:rsid w:val="0070273E"/>
    <w:rsid w:val="00702CEF"/>
    <w:rsid w:val="00703332"/>
    <w:rsid w:val="0070334D"/>
    <w:rsid w:val="00703810"/>
    <w:rsid w:val="00703F13"/>
    <w:rsid w:val="0070463D"/>
    <w:rsid w:val="00704ACE"/>
    <w:rsid w:val="00704C39"/>
    <w:rsid w:val="00704FE9"/>
    <w:rsid w:val="007056FD"/>
    <w:rsid w:val="007064FE"/>
    <w:rsid w:val="0070680E"/>
    <w:rsid w:val="007068B1"/>
    <w:rsid w:val="007074C9"/>
    <w:rsid w:val="00710101"/>
    <w:rsid w:val="0071016B"/>
    <w:rsid w:val="0071113E"/>
    <w:rsid w:val="0071135A"/>
    <w:rsid w:val="00711AF4"/>
    <w:rsid w:val="00711B9E"/>
    <w:rsid w:val="00711FE0"/>
    <w:rsid w:val="00711FED"/>
    <w:rsid w:val="007126AD"/>
    <w:rsid w:val="00712D87"/>
    <w:rsid w:val="0071301E"/>
    <w:rsid w:val="0071322A"/>
    <w:rsid w:val="007132E0"/>
    <w:rsid w:val="007132E5"/>
    <w:rsid w:val="00713459"/>
    <w:rsid w:val="00713A45"/>
    <w:rsid w:val="00713AC0"/>
    <w:rsid w:val="007145E6"/>
    <w:rsid w:val="00714982"/>
    <w:rsid w:val="00714C18"/>
    <w:rsid w:val="00714D0C"/>
    <w:rsid w:val="00714D0D"/>
    <w:rsid w:val="00715E3F"/>
    <w:rsid w:val="00715E4F"/>
    <w:rsid w:val="00716220"/>
    <w:rsid w:val="007166D0"/>
    <w:rsid w:val="00716DD8"/>
    <w:rsid w:val="00716FE1"/>
    <w:rsid w:val="00717290"/>
    <w:rsid w:val="007176EB"/>
    <w:rsid w:val="00717E43"/>
    <w:rsid w:val="00720272"/>
    <w:rsid w:val="00720349"/>
    <w:rsid w:val="007206A8"/>
    <w:rsid w:val="007207AD"/>
    <w:rsid w:val="00720E4C"/>
    <w:rsid w:val="007210BF"/>
    <w:rsid w:val="007215E1"/>
    <w:rsid w:val="00721E89"/>
    <w:rsid w:val="00721FDF"/>
    <w:rsid w:val="0072222F"/>
    <w:rsid w:val="007227BD"/>
    <w:rsid w:val="007227C5"/>
    <w:rsid w:val="00722B87"/>
    <w:rsid w:val="00722E1F"/>
    <w:rsid w:val="00722F3E"/>
    <w:rsid w:val="00722FEB"/>
    <w:rsid w:val="00723002"/>
    <w:rsid w:val="0072303D"/>
    <w:rsid w:val="00723663"/>
    <w:rsid w:val="00723A7F"/>
    <w:rsid w:val="00723F53"/>
    <w:rsid w:val="007240A1"/>
    <w:rsid w:val="00724C2B"/>
    <w:rsid w:val="00724D17"/>
    <w:rsid w:val="00725884"/>
    <w:rsid w:val="00725AC0"/>
    <w:rsid w:val="00725FC8"/>
    <w:rsid w:val="00726683"/>
    <w:rsid w:val="00726F91"/>
    <w:rsid w:val="007272BE"/>
    <w:rsid w:val="00727A28"/>
    <w:rsid w:val="00730648"/>
    <w:rsid w:val="00730790"/>
    <w:rsid w:val="00730C1D"/>
    <w:rsid w:val="00730F41"/>
    <w:rsid w:val="00731568"/>
    <w:rsid w:val="00731D16"/>
    <w:rsid w:val="00731DF1"/>
    <w:rsid w:val="00731E48"/>
    <w:rsid w:val="00732684"/>
    <w:rsid w:val="00733349"/>
    <w:rsid w:val="0073364B"/>
    <w:rsid w:val="007336EE"/>
    <w:rsid w:val="00733D9F"/>
    <w:rsid w:val="00734553"/>
    <w:rsid w:val="00734630"/>
    <w:rsid w:val="007350B3"/>
    <w:rsid w:val="00735664"/>
    <w:rsid w:val="00735D8D"/>
    <w:rsid w:val="00736501"/>
    <w:rsid w:val="00736D13"/>
    <w:rsid w:val="00736EC0"/>
    <w:rsid w:val="00736F98"/>
    <w:rsid w:val="00737242"/>
    <w:rsid w:val="007375B9"/>
    <w:rsid w:val="007375BC"/>
    <w:rsid w:val="00737B92"/>
    <w:rsid w:val="007404E2"/>
    <w:rsid w:val="007406CB"/>
    <w:rsid w:val="00740A42"/>
    <w:rsid w:val="00741E92"/>
    <w:rsid w:val="007422A6"/>
    <w:rsid w:val="00742A42"/>
    <w:rsid w:val="0074301C"/>
    <w:rsid w:val="0074324A"/>
    <w:rsid w:val="00743639"/>
    <w:rsid w:val="00743C63"/>
    <w:rsid w:val="0074495E"/>
    <w:rsid w:val="00745182"/>
    <w:rsid w:val="00745305"/>
    <w:rsid w:val="007457EB"/>
    <w:rsid w:val="007459B4"/>
    <w:rsid w:val="00746631"/>
    <w:rsid w:val="00746E8A"/>
    <w:rsid w:val="007471A0"/>
    <w:rsid w:val="007478B6"/>
    <w:rsid w:val="0075008D"/>
    <w:rsid w:val="007500E3"/>
    <w:rsid w:val="0075049A"/>
    <w:rsid w:val="007505DE"/>
    <w:rsid w:val="007509A7"/>
    <w:rsid w:val="00750A87"/>
    <w:rsid w:val="00750BBD"/>
    <w:rsid w:val="00750DDE"/>
    <w:rsid w:val="00750F65"/>
    <w:rsid w:val="00751713"/>
    <w:rsid w:val="007518AD"/>
    <w:rsid w:val="00751ABA"/>
    <w:rsid w:val="00751AFC"/>
    <w:rsid w:val="00751EE9"/>
    <w:rsid w:val="007527F0"/>
    <w:rsid w:val="00752999"/>
    <w:rsid w:val="00752CD3"/>
    <w:rsid w:val="007530C0"/>
    <w:rsid w:val="0075345D"/>
    <w:rsid w:val="00753686"/>
    <w:rsid w:val="00753DD7"/>
    <w:rsid w:val="00753DF4"/>
    <w:rsid w:val="007546D4"/>
    <w:rsid w:val="0075479B"/>
    <w:rsid w:val="00754B4C"/>
    <w:rsid w:val="00754F9A"/>
    <w:rsid w:val="00755225"/>
    <w:rsid w:val="007557E9"/>
    <w:rsid w:val="00755A92"/>
    <w:rsid w:val="00755C37"/>
    <w:rsid w:val="00756145"/>
    <w:rsid w:val="00756858"/>
    <w:rsid w:val="00756B36"/>
    <w:rsid w:val="00756BA9"/>
    <w:rsid w:val="00760340"/>
    <w:rsid w:val="00760469"/>
    <w:rsid w:val="0076087E"/>
    <w:rsid w:val="00760CA7"/>
    <w:rsid w:val="00760EC6"/>
    <w:rsid w:val="007616A3"/>
    <w:rsid w:val="00761DFF"/>
    <w:rsid w:val="00762BAC"/>
    <w:rsid w:val="00762F7B"/>
    <w:rsid w:val="00763144"/>
    <w:rsid w:val="007638D9"/>
    <w:rsid w:val="00763A69"/>
    <w:rsid w:val="007641E5"/>
    <w:rsid w:val="00764217"/>
    <w:rsid w:val="007647FB"/>
    <w:rsid w:val="007649B5"/>
    <w:rsid w:val="00764C0C"/>
    <w:rsid w:val="00765A1F"/>
    <w:rsid w:val="00765B14"/>
    <w:rsid w:val="007665B0"/>
    <w:rsid w:val="00766A2D"/>
    <w:rsid w:val="00766A79"/>
    <w:rsid w:val="00766B84"/>
    <w:rsid w:val="007670F2"/>
    <w:rsid w:val="00767432"/>
    <w:rsid w:val="007703D3"/>
    <w:rsid w:val="00770BAB"/>
    <w:rsid w:val="00770F5D"/>
    <w:rsid w:val="0077118F"/>
    <w:rsid w:val="007714DB"/>
    <w:rsid w:val="007728A1"/>
    <w:rsid w:val="00772DF6"/>
    <w:rsid w:val="00773062"/>
    <w:rsid w:val="007733BC"/>
    <w:rsid w:val="00773824"/>
    <w:rsid w:val="007745DB"/>
    <w:rsid w:val="00774840"/>
    <w:rsid w:val="00774BEA"/>
    <w:rsid w:val="00774CD7"/>
    <w:rsid w:val="00774E87"/>
    <w:rsid w:val="0077595A"/>
    <w:rsid w:val="00775EFA"/>
    <w:rsid w:val="0077663B"/>
    <w:rsid w:val="00776BF9"/>
    <w:rsid w:val="00776F19"/>
    <w:rsid w:val="00776F7E"/>
    <w:rsid w:val="00777471"/>
    <w:rsid w:val="0077777C"/>
    <w:rsid w:val="007777EE"/>
    <w:rsid w:val="00777E29"/>
    <w:rsid w:val="00777F75"/>
    <w:rsid w:val="00780000"/>
    <w:rsid w:val="00780276"/>
    <w:rsid w:val="00780408"/>
    <w:rsid w:val="00780995"/>
    <w:rsid w:val="00782095"/>
    <w:rsid w:val="00782269"/>
    <w:rsid w:val="007827DC"/>
    <w:rsid w:val="00782854"/>
    <w:rsid w:val="00782A55"/>
    <w:rsid w:val="00782F02"/>
    <w:rsid w:val="00782F8F"/>
    <w:rsid w:val="00782FC4"/>
    <w:rsid w:val="007839C6"/>
    <w:rsid w:val="007843E0"/>
    <w:rsid w:val="00784417"/>
    <w:rsid w:val="00784442"/>
    <w:rsid w:val="007848AB"/>
    <w:rsid w:val="00785004"/>
    <w:rsid w:val="0078552E"/>
    <w:rsid w:val="00786420"/>
    <w:rsid w:val="007866ED"/>
    <w:rsid w:val="00786B57"/>
    <w:rsid w:val="00786B91"/>
    <w:rsid w:val="0078762F"/>
    <w:rsid w:val="0078771D"/>
    <w:rsid w:val="007877E9"/>
    <w:rsid w:val="007877FD"/>
    <w:rsid w:val="007879E7"/>
    <w:rsid w:val="00787EA5"/>
    <w:rsid w:val="00791184"/>
    <w:rsid w:val="007916D3"/>
    <w:rsid w:val="00791CFB"/>
    <w:rsid w:val="00791FFF"/>
    <w:rsid w:val="007925ED"/>
    <w:rsid w:val="007930A2"/>
    <w:rsid w:val="007932DB"/>
    <w:rsid w:val="007932E7"/>
    <w:rsid w:val="00793BE6"/>
    <w:rsid w:val="00794257"/>
    <w:rsid w:val="007948B7"/>
    <w:rsid w:val="0079494A"/>
    <w:rsid w:val="00794D4B"/>
    <w:rsid w:val="007953A5"/>
    <w:rsid w:val="0079647A"/>
    <w:rsid w:val="00796483"/>
    <w:rsid w:val="00796E4C"/>
    <w:rsid w:val="00796F03"/>
    <w:rsid w:val="0079711E"/>
    <w:rsid w:val="0079717F"/>
    <w:rsid w:val="007A09F8"/>
    <w:rsid w:val="007A0E9F"/>
    <w:rsid w:val="007A15F5"/>
    <w:rsid w:val="007A16A0"/>
    <w:rsid w:val="007A16AB"/>
    <w:rsid w:val="007A179A"/>
    <w:rsid w:val="007A19D1"/>
    <w:rsid w:val="007A1EB4"/>
    <w:rsid w:val="007A1F6B"/>
    <w:rsid w:val="007A2232"/>
    <w:rsid w:val="007A282A"/>
    <w:rsid w:val="007A302A"/>
    <w:rsid w:val="007A31CB"/>
    <w:rsid w:val="007A348A"/>
    <w:rsid w:val="007A35DC"/>
    <w:rsid w:val="007A438F"/>
    <w:rsid w:val="007A58CD"/>
    <w:rsid w:val="007A5FBB"/>
    <w:rsid w:val="007A64F4"/>
    <w:rsid w:val="007A6960"/>
    <w:rsid w:val="007A70A2"/>
    <w:rsid w:val="007A7127"/>
    <w:rsid w:val="007A71D5"/>
    <w:rsid w:val="007A723D"/>
    <w:rsid w:val="007A7241"/>
    <w:rsid w:val="007A72F8"/>
    <w:rsid w:val="007A7678"/>
    <w:rsid w:val="007A7ADA"/>
    <w:rsid w:val="007A7BF5"/>
    <w:rsid w:val="007A7D1B"/>
    <w:rsid w:val="007A7F34"/>
    <w:rsid w:val="007B076E"/>
    <w:rsid w:val="007B1374"/>
    <w:rsid w:val="007B1464"/>
    <w:rsid w:val="007B1765"/>
    <w:rsid w:val="007B1BBD"/>
    <w:rsid w:val="007B2B56"/>
    <w:rsid w:val="007B3979"/>
    <w:rsid w:val="007B3C90"/>
    <w:rsid w:val="007B4178"/>
    <w:rsid w:val="007B44D8"/>
    <w:rsid w:val="007B5773"/>
    <w:rsid w:val="007B5A55"/>
    <w:rsid w:val="007B5F51"/>
    <w:rsid w:val="007B5FB7"/>
    <w:rsid w:val="007B62D8"/>
    <w:rsid w:val="007B6521"/>
    <w:rsid w:val="007B6A67"/>
    <w:rsid w:val="007B6C26"/>
    <w:rsid w:val="007B6EFB"/>
    <w:rsid w:val="007B7083"/>
    <w:rsid w:val="007B767C"/>
    <w:rsid w:val="007C0143"/>
    <w:rsid w:val="007C05B7"/>
    <w:rsid w:val="007C07A0"/>
    <w:rsid w:val="007C09C2"/>
    <w:rsid w:val="007C0DD7"/>
    <w:rsid w:val="007C0DEB"/>
    <w:rsid w:val="007C14B3"/>
    <w:rsid w:val="007C2990"/>
    <w:rsid w:val="007C2A5A"/>
    <w:rsid w:val="007C3047"/>
    <w:rsid w:val="007C344F"/>
    <w:rsid w:val="007C3661"/>
    <w:rsid w:val="007C3A90"/>
    <w:rsid w:val="007C3E27"/>
    <w:rsid w:val="007C3F9F"/>
    <w:rsid w:val="007C4252"/>
    <w:rsid w:val="007C46F8"/>
    <w:rsid w:val="007C4819"/>
    <w:rsid w:val="007C489E"/>
    <w:rsid w:val="007C4C12"/>
    <w:rsid w:val="007C4E8A"/>
    <w:rsid w:val="007C53E7"/>
    <w:rsid w:val="007C54A2"/>
    <w:rsid w:val="007C5BC1"/>
    <w:rsid w:val="007C682F"/>
    <w:rsid w:val="007C69A2"/>
    <w:rsid w:val="007C6DFA"/>
    <w:rsid w:val="007C78E2"/>
    <w:rsid w:val="007C7ED0"/>
    <w:rsid w:val="007D043F"/>
    <w:rsid w:val="007D04D9"/>
    <w:rsid w:val="007D04F0"/>
    <w:rsid w:val="007D09CC"/>
    <w:rsid w:val="007D0DAD"/>
    <w:rsid w:val="007D0DE7"/>
    <w:rsid w:val="007D13D5"/>
    <w:rsid w:val="007D17C4"/>
    <w:rsid w:val="007D1A32"/>
    <w:rsid w:val="007D1B7F"/>
    <w:rsid w:val="007D213F"/>
    <w:rsid w:val="007D252A"/>
    <w:rsid w:val="007D25E0"/>
    <w:rsid w:val="007D28B0"/>
    <w:rsid w:val="007D2B7A"/>
    <w:rsid w:val="007D2C82"/>
    <w:rsid w:val="007D2CD3"/>
    <w:rsid w:val="007D3010"/>
    <w:rsid w:val="007D32BC"/>
    <w:rsid w:val="007D3460"/>
    <w:rsid w:val="007D3AD5"/>
    <w:rsid w:val="007D3E96"/>
    <w:rsid w:val="007D43A2"/>
    <w:rsid w:val="007D45D0"/>
    <w:rsid w:val="007D5460"/>
    <w:rsid w:val="007D5926"/>
    <w:rsid w:val="007D5DA4"/>
    <w:rsid w:val="007D5EFE"/>
    <w:rsid w:val="007D5F32"/>
    <w:rsid w:val="007D6105"/>
    <w:rsid w:val="007D6291"/>
    <w:rsid w:val="007D6AA7"/>
    <w:rsid w:val="007D6C0B"/>
    <w:rsid w:val="007D7203"/>
    <w:rsid w:val="007D7280"/>
    <w:rsid w:val="007D792C"/>
    <w:rsid w:val="007D7AC8"/>
    <w:rsid w:val="007D7D6F"/>
    <w:rsid w:val="007E046C"/>
    <w:rsid w:val="007E0484"/>
    <w:rsid w:val="007E1407"/>
    <w:rsid w:val="007E238B"/>
    <w:rsid w:val="007E262D"/>
    <w:rsid w:val="007E2DA4"/>
    <w:rsid w:val="007E2DBB"/>
    <w:rsid w:val="007E3C03"/>
    <w:rsid w:val="007E40FA"/>
    <w:rsid w:val="007E4560"/>
    <w:rsid w:val="007E4658"/>
    <w:rsid w:val="007E4BC9"/>
    <w:rsid w:val="007E5518"/>
    <w:rsid w:val="007E556A"/>
    <w:rsid w:val="007E55B9"/>
    <w:rsid w:val="007E55CB"/>
    <w:rsid w:val="007E579D"/>
    <w:rsid w:val="007E5841"/>
    <w:rsid w:val="007E5CBF"/>
    <w:rsid w:val="007E5F93"/>
    <w:rsid w:val="007E600F"/>
    <w:rsid w:val="007E6B30"/>
    <w:rsid w:val="007E6BF4"/>
    <w:rsid w:val="007E6D2E"/>
    <w:rsid w:val="007E6D37"/>
    <w:rsid w:val="007E7682"/>
    <w:rsid w:val="007E792E"/>
    <w:rsid w:val="007E7AC7"/>
    <w:rsid w:val="007E7D45"/>
    <w:rsid w:val="007F04CC"/>
    <w:rsid w:val="007F08AC"/>
    <w:rsid w:val="007F08DA"/>
    <w:rsid w:val="007F0F22"/>
    <w:rsid w:val="007F0F65"/>
    <w:rsid w:val="007F1DD7"/>
    <w:rsid w:val="007F1E38"/>
    <w:rsid w:val="007F1F6A"/>
    <w:rsid w:val="007F49B6"/>
    <w:rsid w:val="007F4A45"/>
    <w:rsid w:val="007F4B32"/>
    <w:rsid w:val="007F4BC4"/>
    <w:rsid w:val="007F51CC"/>
    <w:rsid w:val="007F52C8"/>
    <w:rsid w:val="007F5C64"/>
    <w:rsid w:val="007F6297"/>
    <w:rsid w:val="007F6691"/>
    <w:rsid w:val="007F715F"/>
    <w:rsid w:val="007F7350"/>
    <w:rsid w:val="007F74D7"/>
    <w:rsid w:val="007F7BF6"/>
    <w:rsid w:val="007F7E5E"/>
    <w:rsid w:val="0080019C"/>
    <w:rsid w:val="008002DC"/>
    <w:rsid w:val="008002F0"/>
    <w:rsid w:val="0080043C"/>
    <w:rsid w:val="00800927"/>
    <w:rsid w:val="00800AF8"/>
    <w:rsid w:val="00800C00"/>
    <w:rsid w:val="00801204"/>
    <w:rsid w:val="00801AB8"/>
    <w:rsid w:val="00801D1E"/>
    <w:rsid w:val="00801D76"/>
    <w:rsid w:val="008020D3"/>
    <w:rsid w:val="008021D2"/>
    <w:rsid w:val="00802356"/>
    <w:rsid w:val="0080236C"/>
    <w:rsid w:val="00802486"/>
    <w:rsid w:val="00802FB4"/>
    <w:rsid w:val="00803285"/>
    <w:rsid w:val="008032FF"/>
    <w:rsid w:val="0080332F"/>
    <w:rsid w:val="00803501"/>
    <w:rsid w:val="00803582"/>
    <w:rsid w:val="00803635"/>
    <w:rsid w:val="008044B4"/>
    <w:rsid w:val="00804A14"/>
    <w:rsid w:val="00804A15"/>
    <w:rsid w:val="00804C0C"/>
    <w:rsid w:val="00805210"/>
    <w:rsid w:val="00805C54"/>
    <w:rsid w:val="0080687F"/>
    <w:rsid w:val="00806A1D"/>
    <w:rsid w:val="00806B73"/>
    <w:rsid w:val="00806BCD"/>
    <w:rsid w:val="00806DCD"/>
    <w:rsid w:val="0080718A"/>
    <w:rsid w:val="00807296"/>
    <w:rsid w:val="008079E3"/>
    <w:rsid w:val="008106CA"/>
    <w:rsid w:val="00811A63"/>
    <w:rsid w:val="00811F31"/>
    <w:rsid w:val="008121BC"/>
    <w:rsid w:val="00812402"/>
    <w:rsid w:val="008126DF"/>
    <w:rsid w:val="008127C1"/>
    <w:rsid w:val="00812C15"/>
    <w:rsid w:val="00813B9B"/>
    <w:rsid w:val="00814073"/>
    <w:rsid w:val="008158CB"/>
    <w:rsid w:val="008162CB"/>
    <w:rsid w:val="008173BF"/>
    <w:rsid w:val="008178E7"/>
    <w:rsid w:val="00817AD8"/>
    <w:rsid w:val="00820048"/>
    <w:rsid w:val="008202BB"/>
    <w:rsid w:val="00820454"/>
    <w:rsid w:val="008208C1"/>
    <w:rsid w:val="00820CB0"/>
    <w:rsid w:val="00821202"/>
    <w:rsid w:val="00821A7A"/>
    <w:rsid w:val="00821C36"/>
    <w:rsid w:val="00821E3A"/>
    <w:rsid w:val="00822EA0"/>
    <w:rsid w:val="0082347B"/>
    <w:rsid w:val="00823E10"/>
    <w:rsid w:val="00824644"/>
    <w:rsid w:val="008246C3"/>
    <w:rsid w:val="00824933"/>
    <w:rsid w:val="008250B7"/>
    <w:rsid w:val="00825967"/>
    <w:rsid w:val="00825EEE"/>
    <w:rsid w:val="008264EC"/>
    <w:rsid w:val="00826F74"/>
    <w:rsid w:val="00826FDE"/>
    <w:rsid w:val="0082741E"/>
    <w:rsid w:val="0082756B"/>
    <w:rsid w:val="0082765D"/>
    <w:rsid w:val="008276CD"/>
    <w:rsid w:val="00830510"/>
    <w:rsid w:val="00830561"/>
    <w:rsid w:val="008305FA"/>
    <w:rsid w:val="008307AF"/>
    <w:rsid w:val="00830B94"/>
    <w:rsid w:val="00831399"/>
    <w:rsid w:val="0083147B"/>
    <w:rsid w:val="008314B4"/>
    <w:rsid w:val="00831554"/>
    <w:rsid w:val="008319CE"/>
    <w:rsid w:val="00831C45"/>
    <w:rsid w:val="00831D24"/>
    <w:rsid w:val="00831FDF"/>
    <w:rsid w:val="00832C5B"/>
    <w:rsid w:val="008335F3"/>
    <w:rsid w:val="0083490D"/>
    <w:rsid w:val="00835305"/>
    <w:rsid w:val="00835822"/>
    <w:rsid w:val="00835EA2"/>
    <w:rsid w:val="008360A9"/>
    <w:rsid w:val="00836345"/>
    <w:rsid w:val="008366F1"/>
    <w:rsid w:val="008368D1"/>
    <w:rsid w:val="0083730D"/>
    <w:rsid w:val="00837A3F"/>
    <w:rsid w:val="00837CD7"/>
    <w:rsid w:val="00837DF2"/>
    <w:rsid w:val="008403CD"/>
    <w:rsid w:val="00840695"/>
    <w:rsid w:val="00840A64"/>
    <w:rsid w:val="0084133B"/>
    <w:rsid w:val="008415F3"/>
    <w:rsid w:val="00841A02"/>
    <w:rsid w:val="00841D6F"/>
    <w:rsid w:val="00841E5C"/>
    <w:rsid w:val="00841FA4"/>
    <w:rsid w:val="008423AB"/>
    <w:rsid w:val="00842770"/>
    <w:rsid w:val="008429F5"/>
    <w:rsid w:val="00842A87"/>
    <w:rsid w:val="00842BD6"/>
    <w:rsid w:val="00842F2F"/>
    <w:rsid w:val="00843199"/>
    <w:rsid w:val="00843918"/>
    <w:rsid w:val="00843A65"/>
    <w:rsid w:val="00843CAC"/>
    <w:rsid w:val="0084414E"/>
    <w:rsid w:val="008442F1"/>
    <w:rsid w:val="008444B2"/>
    <w:rsid w:val="008447DD"/>
    <w:rsid w:val="00844EDA"/>
    <w:rsid w:val="0084523C"/>
    <w:rsid w:val="008452E9"/>
    <w:rsid w:val="008455AD"/>
    <w:rsid w:val="00845793"/>
    <w:rsid w:val="00846A58"/>
    <w:rsid w:val="00846C88"/>
    <w:rsid w:val="00846FA8"/>
    <w:rsid w:val="008472C2"/>
    <w:rsid w:val="008474D3"/>
    <w:rsid w:val="0084798A"/>
    <w:rsid w:val="00847C14"/>
    <w:rsid w:val="00850D03"/>
    <w:rsid w:val="00851480"/>
    <w:rsid w:val="0085163E"/>
    <w:rsid w:val="00851A33"/>
    <w:rsid w:val="00851AF3"/>
    <w:rsid w:val="00851D20"/>
    <w:rsid w:val="00851E29"/>
    <w:rsid w:val="00852114"/>
    <w:rsid w:val="008524B4"/>
    <w:rsid w:val="008527DB"/>
    <w:rsid w:val="008529EA"/>
    <w:rsid w:val="00852A3A"/>
    <w:rsid w:val="00852AA1"/>
    <w:rsid w:val="00852D12"/>
    <w:rsid w:val="00852DA5"/>
    <w:rsid w:val="00852EE7"/>
    <w:rsid w:val="008532FC"/>
    <w:rsid w:val="00853537"/>
    <w:rsid w:val="0085374C"/>
    <w:rsid w:val="0085383F"/>
    <w:rsid w:val="00853DE9"/>
    <w:rsid w:val="00853EA2"/>
    <w:rsid w:val="00854337"/>
    <w:rsid w:val="0085435B"/>
    <w:rsid w:val="0085456C"/>
    <w:rsid w:val="00854B62"/>
    <w:rsid w:val="00854C1A"/>
    <w:rsid w:val="00855894"/>
    <w:rsid w:val="00855C9A"/>
    <w:rsid w:val="00855CEB"/>
    <w:rsid w:val="008563DE"/>
    <w:rsid w:val="00856755"/>
    <w:rsid w:val="008570E8"/>
    <w:rsid w:val="00857164"/>
    <w:rsid w:val="008576EC"/>
    <w:rsid w:val="00857BE0"/>
    <w:rsid w:val="008603D8"/>
    <w:rsid w:val="0086049A"/>
    <w:rsid w:val="00860800"/>
    <w:rsid w:val="00860868"/>
    <w:rsid w:val="0086177D"/>
    <w:rsid w:val="008622C7"/>
    <w:rsid w:val="008623A0"/>
    <w:rsid w:val="0086262B"/>
    <w:rsid w:val="00862984"/>
    <w:rsid w:val="00862C5B"/>
    <w:rsid w:val="00863853"/>
    <w:rsid w:val="008638FB"/>
    <w:rsid w:val="00863B59"/>
    <w:rsid w:val="00863CC6"/>
    <w:rsid w:val="00863D74"/>
    <w:rsid w:val="008641B1"/>
    <w:rsid w:val="00864980"/>
    <w:rsid w:val="008649CB"/>
    <w:rsid w:val="00864F0B"/>
    <w:rsid w:val="0086531F"/>
    <w:rsid w:val="008653FF"/>
    <w:rsid w:val="0086563C"/>
    <w:rsid w:val="00865707"/>
    <w:rsid w:val="008660CC"/>
    <w:rsid w:val="008663AD"/>
    <w:rsid w:val="008667D5"/>
    <w:rsid w:val="00866BA4"/>
    <w:rsid w:val="00867160"/>
    <w:rsid w:val="008674DE"/>
    <w:rsid w:val="00867554"/>
    <w:rsid w:val="00867A23"/>
    <w:rsid w:val="00867D8C"/>
    <w:rsid w:val="00870019"/>
    <w:rsid w:val="00870192"/>
    <w:rsid w:val="00870578"/>
    <w:rsid w:val="0087102C"/>
    <w:rsid w:val="0087187E"/>
    <w:rsid w:val="00871AD3"/>
    <w:rsid w:val="00871C3D"/>
    <w:rsid w:val="00871E6C"/>
    <w:rsid w:val="008720D5"/>
    <w:rsid w:val="0087210D"/>
    <w:rsid w:val="008721AB"/>
    <w:rsid w:val="008721C6"/>
    <w:rsid w:val="008726D1"/>
    <w:rsid w:val="00872F32"/>
    <w:rsid w:val="00872F98"/>
    <w:rsid w:val="00872FC4"/>
    <w:rsid w:val="008730DF"/>
    <w:rsid w:val="00873484"/>
    <w:rsid w:val="00873832"/>
    <w:rsid w:val="008738E5"/>
    <w:rsid w:val="00873C29"/>
    <w:rsid w:val="00873F81"/>
    <w:rsid w:val="00873FE0"/>
    <w:rsid w:val="008741C1"/>
    <w:rsid w:val="008742C5"/>
    <w:rsid w:val="00874789"/>
    <w:rsid w:val="00874FAF"/>
    <w:rsid w:val="00875210"/>
    <w:rsid w:val="00875940"/>
    <w:rsid w:val="008763D7"/>
    <w:rsid w:val="0087703E"/>
    <w:rsid w:val="008770DB"/>
    <w:rsid w:val="008778B1"/>
    <w:rsid w:val="00880323"/>
    <w:rsid w:val="008805C8"/>
    <w:rsid w:val="00880C04"/>
    <w:rsid w:val="00880F19"/>
    <w:rsid w:val="00881107"/>
    <w:rsid w:val="00881710"/>
    <w:rsid w:val="00881DC0"/>
    <w:rsid w:val="00882479"/>
    <w:rsid w:val="00882874"/>
    <w:rsid w:val="00883258"/>
    <w:rsid w:val="00883397"/>
    <w:rsid w:val="00883E0B"/>
    <w:rsid w:val="00883E5D"/>
    <w:rsid w:val="00883E95"/>
    <w:rsid w:val="00884351"/>
    <w:rsid w:val="008843E5"/>
    <w:rsid w:val="00884EF8"/>
    <w:rsid w:val="00885036"/>
    <w:rsid w:val="00885040"/>
    <w:rsid w:val="0088509F"/>
    <w:rsid w:val="00885338"/>
    <w:rsid w:val="00885685"/>
    <w:rsid w:val="008856DA"/>
    <w:rsid w:val="00885800"/>
    <w:rsid w:val="00885B4D"/>
    <w:rsid w:val="00885BBC"/>
    <w:rsid w:val="00885DFF"/>
    <w:rsid w:val="00886EBE"/>
    <w:rsid w:val="00887A47"/>
    <w:rsid w:val="00887AD3"/>
    <w:rsid w:val="008905A1"/>
    <w:rsid w:val="00890891"/>
    <w:rsid w:val="00890C00"/>
    <w:rsid w:val="00890E35"/>
    <w:rsid w:val="00891593"/>
    <w:rsid w:val="00891B2D"/>
    <w:rsid w:val="0089233F"/>
    <w:rsid w:val="00892994"/>
    <w:rsid w:val="00892F48"/>
    <w:rsid w:val="00893420"/>
    <w:rsid w:val="00893608"/>
    <w:rsid w:val="00893D72"/>
    <w:rsid w:val="00893E5B"/>
    <w:rsid w:val="0089420C"/>
    <w:rsid w:val="0089451B"/>
    <w:rsid w:val="0089564B"/>
    <w:rsid w:val="0089567C"/>
    <w:rsid w:val="008957A4"/>
    <w:rsid w:val="00895EC8"/>
    <w:rsid w:val="008964C7"/>
    <w:rsid w:val="0089667A"/>
    <w:rsid w:val="00896C89"/>
    <w:rsid w:val="00896F2B"/>
    <w:rsid w:val="00897179"/>
    <w:rsid w:val="00897521"/>
    <w:rsid w:val="0089785C"/>
    <w:rsid w:val="00897A4E"/>
    <w:rsid w:val="00897DD7"/>
    <w:rsid w:val="008A0741"/>
    <w:rsid w:val="008A0CCB"/>
    <w:rsid w:val="008A0F52"/>
    <w:rsid w:val="008A13BF"/>
    <w:rsid w:val="008A15CB"/>
    <w:rsid w:val="008A1C37"/>
    <w:rsid w:val="008A1FF6"/>
    <w:rsid w:val="008A21F9"/>
    <w:rsid w:val="008A285E"/>
    <w:rsid w:val="008A2936"/>
    <w:rsid w:val="008A295A"/>
    <w:rsid w:val="008A2B83"/>
    <w:rsid w:val="008A2C62"/>
    <w:rsid w:val="008A317E"/>
    <w:rsid w:val="008A3722"/>
    <w:rsid w:val="008A4371"/>
    <w:rsid w:val="008A4C08"/>
    <w:rsid w:val="008A4C41"/>
    <w:rsid w:val="008A4F1C"/>
    <w:rsid w:val="008A4F76"/>
    <w:rsid w:val="008A522A"/>
    <w:rsid w:val="008A53B2"/>
    <w:rsid w:val="008A55F9"/>
    <w:rsid w:val="008A5B91"/>
    <w:rsid w:val="008A6101"/>
    <w:rsid w:val="008A6164"/>
    <w:rsid w:val="008A61C7"/>
    <w:rsid w:val="008A62F6"/>
    <w:rsid w:val="008A6728"/>
    <w:rsid w:val="008A68D2"/>
    <w:rsid w:val="008A6B46"/>
    <w:rsid w:val="008A6D40"/>
    <w:rsid w:val="008A6EFC"/>
    <w:rsid w:val="008A6F69"/>
    <w:rsid w:val="008A6FF9"/>
    <w:rsid w:val="008A73EA"/>
    <w:rsid w:val="008A7AB2"/>
    <w:rsid w:val="008A7F95"/>
    <w:rsid w:val="008B047A"/>
    <w:rsid w:val="008B0D74"/>
    <w:rsid w:val="008B0E7C"/>
    <w:rsid w:val="008B1597"/>
    <w:rsid w:val="008B1601"/>
    <w:rsid w:val="008B1A61"/>
    <w:rsid w:val="008B1E0B"/>
    <w:rsid w:val="008B255C"/>
    <w:rsid w:val="008B2A7F"/>
    <w:rsid w:val="008B374E"/>
    <w:rsid w:val="008B3AF5"/>
    <w:rsid w:val="008B3B33"/>
    <w:rsid w:val="008B3B62"/>
    <w:rsid w:val="008B3C66"/>
    <w:rsid w:val="008B4A2A"/>
    <w:rsid w:val="008B4FE7"/>
    <w:rsid w:val="008B58A4"/>
    <w:rsid w:val="008B6DEC"/>
    <w:rsid w:val="008B6F6B"/>
    <w:rsid w:val="008B71E1"/>
    <w:rsid w:val="008B77D7"/>
    <w:rsid w:val="008B7E19"/>
    <w:rsid w:val="008C0066"/>
    <w:rsid w:val="008C048A"/>
    <w:rsid w:val="008C0741"/>
    <w:rsid w:val="008C085D"/>
    <w:rsid w:val="008C0BC5"/>
    <w:rsid w:val="008C1248"/>
    <w:rsid w:val="008C15BB"/>
    <w:rsid w:val="008C1663"/>
    <w:rsid w:val="008C1841"/>
    <w:rsid w:val="008C1909"/>
    <w:rsid w:val="008C19E5"/>
    <w:rsid w:val="008C1AC9"/>
    <w:rsid w:val="008C1D59"/>
    <w:rsid w:val="008C2053"/>
    <w:rsid w:val="008C24A5"/>
    <w:rsid w:val="008C2B85"/>
    <w:rsid w:val="008C2BE7"/>
    <w:rsid w:val="008C2DD7"/>
    <w:rsid w:val="008C2E39"/>
    <w:rsid w:val="008C3066"/>
    <w:rsid w:val="008C3913"/>
    <w:rsid w:val="008C3CA1"/>
    <w:rsid w:val="008C3F90"/>
    <w:rsid w:val="008C40ED"/>
    <w:rsid w:val="008C442D"/>
    <w:rsid w:val="008C4B0C"/>
    <w:rsid w:val="008C4DA2"/>
    <w:rsid w:val="008C4DCB"/>
    <w:rsid w:val="008C4DD3"/>
    <w:rsid w:val="008C4F32"/>
    <w:rsid w:val="008C531D"/>
    <w:rsid w:val="008C5CE1"/>
    <w:rsid w:val="008C5EEB"/>
    <w:rsid w:val="008C608D"/>
    <w:rsid w:val="008C613E"/>
    <w:rsid w:val="008C61E4"/>
    <w:rsid w:val="008C6741"/>
    <w:rsid w:val="008C6F24"/>
    <w:rsid w:val="008C6FF4"/>
    <w:rsid w:val="008C76AC"/>
    <w:rsid w:val="008C7AAA"/>
    <w:rsid w:val="008C7B66"/>
    <w:rsid w:val="008D043B"/>
    <w:rsid w:val="008D058B"/>
    <w:rsid w:val="008D06AE"/>
    <w:rsid w:val="008D099B"/>
    <w:rsid w:val="008D09A1"/>
    <w:rsid w:val="008D0E46"/>
    <w:rsid w:val="008D0EA0"/>
    <w:rsid w:val="008D14A7"/>
    <w:rsid w:val="008D19AE"/>
    <w:rsid w:val="008D1FDE"/>
    <w:rsid w:val="008D251F"/>
    <w:rsid w:val="008D2B7A"/>
    <w:rsid w:val="008D2D01"/>
    <w:rsid w:val="008D2E60"/>
    <w:rsid w:val="008D2EA8"/>
    <w:rsid w:val="008D3057"/>
    <w:rsid w:val="008D373E"/>
    <w:rsid w:val="008D39B0"/>
    <w:rsid w:val="008D3A03"/>
    <w:rsid w:val="008D3A3F"/>
    <w:rsid w:val="008D4A72"/>
    <w:rsid w:val="008D5288"/>
    <w:rsid w:val="008D5B25"/>
    <w:rsid w:val="008D6648"/>
    <w:rsid w:val="008D68C8"/>
    <w:rsid w:val="008D6BC7"/>
    <w:rsid w:val="008D6E9B"/>
    <w:rsid w:val="008D6EDB"/>
    <w:rsid w:val="008D6F5D"/>
    <w:rsid w:val="008D7A78"/>
    <w:rsid w:val="008D7B63"/>
    <w:rsid w:val="008D7F6D"/>
    <w:rsid w:val="008E021D"/>
    <w:rsid w:val="008E0BB8"/>
    <w:rsid w:val="008E0DDE"/>
    <w:rsid w:val="008E193C"/>
    <w:rsid w:val="008E1B38"/>
    <w:rsid w:val="008E2626"/>
    <w:rsid w:val="008E26EA"/>
    <w:rsid w:val="008E2763"/>
    <w:rsid w:val="008E29E6"/>
    <w:rsid w:val="008E3914"/>
    <w:rsid w:val="008E405F"/>
    <w:rsid w:val="008E4C41"/>
    <w:rsid w:val="008E4C96"/>
    <w:rsid w:val="008E4E1F"/>
    <w:rsid w:val="008E5150"/>
    <w:rsid w:val="008E56D6"/>
    <w:rsid w:val="008E5EEA"/>
    <w:rsid w:val="008E5EF5"/>
    <w:rsid w:val="008E62C0"/>
    <w:rsid w:val="008E6E8A"/>
    <w:rsid w:val="008E7339"/>
    <w:rsid w:val="008E7B7A"/>
    <w:rsid w:val="008E7CDC"/>
    <w:rsid w:val="008E7DAF"/>
    <w:rsid w:val="008E7DC8"/>
    <w:rsid w:val="008F03A9"/>
    <w:rsid w:val="008F0628"/>
    <w:rsid w:val="008F0D76"/>
    <w:rsid w:val="008F12DF"/>
    <w:rsid w:val="008F1485"/>
    <w:rsid w:val="008F149F"/>
    <w:rsid w:val="008F1978"/>
    <w:rsid w:val="008F19E9"/>
    <w:rsid w:val="008F1A60"/>
    <w:rsid w:val="008F2E94"/>
    <w:rsid w:val="008F349F"/>
    <w:rsid w:val="008F368E"/>
    <w:rsid w:val="008F3C1D"/>
    <w:rsid w:val="008F41CB"/>
    <w:rsid w:val="008F474F"/>
    <w:rsid w:val="008F489D"/>
    <w:rsid w:val="008F4CC6"/>
    <w:rsid w:val="008F4D48"/>
    <w:rsid w:val="008F4FA5"/>
    <w:rsid w:val="008F514E"/>
    <w:rsid w:val="008F517F"/>
    <w:rsid w:val="008F61CB"/>
    <w:rsid w:val="008F650A"/>
    <w:rsid w:val="008F693E"/>
    <w:rsid w:val="008F6973"/>
    <w:rsid w:val="008F6B98"/>
    <w:rsid w:val="008F7398"/>
    <w:rsid w:val="008F7491"/>
    <w:rsid w:val="008F74FF"/>
    <w:rsid w:val="008F7831"/>
    <w:rsid w:val="008F7C17"/>
    <w:rsid w:val="008F7DEF"/>
    <w:rsid w:val="00900E2A"/>
    <w:rsid w:val="0090147A"/>
    <w:rsid w:val="00901794"/>
    <w:rsid w:val="009017AA"/>
    <w:rsid w:val="00901D1F"/>
    <w:rsid w:val="00901F58"/>
    <w:rsid w:val="00901F72"/>
    <w:rsid w:val="00902399"/>
    <w:rsid w:val="009023F4"/>
    <w:rsid w:val="009024C3"/>
    <w:rsid w:val="00902584"/>
    <w:rsid w:val="00902A8B"/>
    <w:rsid w:val="00902B23"/>
    <w:rsid w:val="00902CB2"/>
    <w:rsid w:val="00903906"/>
    <w:rsid w:val="00903E25"/>
    <w:rsid w:val="009041AA"/>
    <w:rsid w:val="009046F1"/>
    <w:rsid w:val="00904DF8"/>
    <w:rsid w:val="00904E23"/>
    <w:rsid w:val="00905391"/>
    <w:rsid w:val="00906574"/>
    <w:rsid w:val="009065F0"/>
    <w:rsid w:val="009067A9"/>
    <w:rsid w:val="00906804"/>
    <w:rsid w:val="00906BAC"/>
    <w:rsid w:val="00906DCC"/>
    <w:rsid w:val="00906EC5"/>
    <w:rsid w:val="0090700F"/>
    <w:rsid w:val="0090736C"/>
    <w:rsid w:val="009102E3"/>
    <w:rsid w:val="009105A3"/>
    <w:rsid w:val="00910EE1"/>
    <w:rsid w:val="00910F72"/>
    <w:rsid w:val="00911515"/>
    <w:rsid w:val="00911609"/>
    <w:rsid w:val="00911CE1"/>
    <w:rsid w:val="00911D3E"/>
    <w:rsid w:val="00912036"/>
    <w:rsid w:val="009122B2"/>
    <w:rsid w:val="009124F1"/>
    <w:rsid w:val="00912574"/>
    <w:rsid w:val="00912C06"/>
    <w:rsid w:val="00912F32"/>
    <w:rsid w:val="00913441"/>
    <w:rsid w:val="00913AF6"/>
    <w:rsid w:val="009143B3"/>
    <w:rsid w:val="00914546"/>
    <w:rsid w:val="00914B55"/>
    <w:rsid w:val="00914CE5"/>
    <w:rsid w:val="00915295"/>
    <w:rsid w:val="009154C3"/>
    <w:rsid w:val="009154F3"/>
    <w:rsid w:val="00915D14"/>
    <w:rsid w:val="00915F41"/>
    <w:rsid w:val="00915FAF"/>
    <w:rsid w:val="009164A2"/>
    <w:rsid w:val="00920553"/>
    <w:rsid w:val="0092074E"/>
    <w:rsid w:val="00920902"/>
    <w:rsid w:val="00920D82"/>
    <w:rsid w:val="00920E30"/>
    <w:rsid w:val="009210C9"/>
    <w:rsid w:val="0092136D"/>
    <w:rsid w:val="009216B5"/>
    <w:rsid w:val="0092227B"/>
    <w:rsid w:val="00922C5D"/>
    <w:rsid w:val="0092423D"/>
    <w:rsid w:val="00924B3F"/>
    <w:rsid w:val="0092506B"/>
    <w:rsid w:val="009250BF"/>
    <w:rsid w:val="00925140"/>
    <w:rsid w:val="0092525C"/>
    <w:rsid w:val="00925362"/>
    <w:rsid w:val="009253BB"/>
    <w:rsid w:val="009253FD"/>
    <w:rsid w:val="009256E9"/>
    <w:rsid w:val="00925B6B"/>
    <w:rsid w:val="00926383"/>
    <w:rsid w:val="009267E3"/>
    <w:rsid w:val="0092691C"/>
    <w:rsid w:val="00926C76"/>
    <w:rsid w:val="009276E4"/>
    <w:rsid w:val="00931203"/>
    <w:rsid w:val="009313E8"/>
    <w:rsid w:val="00931494"/>
    <w:rsid w:val="0093174A"/>
    <w:rsid w:val="009318D1"/>
    <w:rsid w:val="00931AA5"/>
    <w:rsid w:val="00931B01"/>
    <w:rsid w:val="00931B8D"/>
    <w:rsid w:val="009329E8"/>
    <w:rsid w:val="00932F4D"/>
    <w:rsid w:val="00933821"/>
    <w:rsid w:val="00933B01"/>
    <w:rsid w:val="00933C0B"/>
    <w:rsid w:val="00933DCE"/>
    <w:rsid w:val="0093421B"/>
    <w:rsid w:val="00934583"/>
    <w:rsid w:val="00934AE2"/>
    <w:rsid w:val="00934BC4"/>
    <w:rsid w:val="0093549E"/>
    <w:rsid w:val="00935AB4"/>
    <w:rsid w:val="00935E07"/>
    <w:rsid w:val="0093613E"/>
    <w:rsid w:val="00936452"/>
    <w:rsid w:val="0093677C"/>
    <w:rsid w:val="0093694C"/>
    <w:rsid w:val="00936FD1"/>
    <w:rsid w:val="00937301"/>
    <w:rsid w:val="0093736C"/>
    <w:rsid w:val="009378AA"/>
    <w:rsid w:val="00937B02"/>
    <w:rsid w:val="00937E59"/>
    <w:rsid w:val="009401C5"/>
    <w:rsid w:val="00940347"/>
    <w:rsid w:val="009407A2"/>
    <w:rsid w:val="00940CB3"/>
    <w:rsid w:val="00940EEE"/>
    <w:rsid w:val="009413C4"/>
    <w:rsid w:val="009415FC"/>
    <w:rsid w:val="00941609"/>
    <w:rsid w:val="00941D66"/>
    <w:rsid w:val="00941DD8"/>
    <w:rsid w:val="00942541"/>
    <w:rsid w:val="00943484"/>
    <w:rsid w:val="00943BAD"/>
    <w:rsid w:val="0094402E"/>
    <w:rsid w:val="00944069"/>
    <w:rsid w:val="009447E0"/>
    <w:rsid w:val="00944EF7"/>
    <w:rsid w:val="00945357"/>
    <w:rsid w:val="00945C83"/>
    <w:rsid w:val="00945FBF"/>
    <w:rsid w:val="00946731"/>
    <w:rsid w:val="00946E6E"/>
    <w:rsid w:val="00946EAD"/>
    <w:rsid w:val="00946EF4"/>
    <w:rsid w:val="00947940"/>
    <w:rsid w:val="00947E58"/>
    <w:rsid w:val="00947E66"/>
    <w:rsid w:val="00950095"/>
    <w:rsid w:val="00950600"/>
    <w:rsid w:val="00950E89"/>
    <w:rsid w:val="00951221"/>
    <w:rsid w:val="0095186A"/>
    <w:rsid w:val="00951BFD"/>
    <w:rsid w:val="00952276"/>
    <w:rsid w:val="0095255A"/>
    <w:rsid w:val="00952FCC"/>
    <w:rsid w:val="00953438"/>
    <w:rsid w:val="00953939"/>
    <w:rsid w:val="00954034"/>
    <w:rsid w:val="00954572"/>
    <w:rsid w:val="00954D65"/>
    <w:rsid w:val="00954E73"/>
    <w:rsid w:val="00954EDA"/>
    <w:rsid w:val="0095526C"/>
    <w:rsid w:val="00955606"/>
    <w:rsid w:val="009556EA"/>
    <w:rsid w:val="00955A8F"/>
    <w:rsid w:val="00955AB6"/>
    <w:rsid w:val="00955AB7"/>
    <w:rsid w:val="00956272"/>
    <w:rsid w:val="00956DF4"/>
    <w:rsid w:val="0095708F"/>
    <w:rsid w:val="009570B1"/>
    <w:rsid w:val="00957990"/>
    <w:rsid w:val="00957EF3"/>
    <w:rsid w:val="009600BD"/>
    <w:rsid w:val="00960670"/>
    <w:rsid w:val="009608B5"/>
    <w:rsid w:val="009608DC"/>
    <w:rsid w:val="00960BA5"/>
    <w:rsid w:val="00961125"/>
    <w:rsid w:val="009617D3"/>
    <w:rsid w:val="00961C46"/>
    <w:rsid w:val="00962E58"/>
    <w:rsid w:val="009631A6"/>
    <w:rsid w:val="009639F9"/>
    <w:rsid w:val="00964318"/>
    <w:rsid w:val="009645DD"/>
    <w:rsid w:val="009646A4"/>
    <w:rsid w:val="00964875"/>
    <w:rsid w:val="00964B54"/>
    <w:rsid w:val="0096507A"/>
    <w:rsid w:val="00966240"/>
    <w:rsid w:val="00966474"/>
    <w:rsid w:val="00966F38"/>
    <w:rsid w:val="00966FEB"/>
    <w:rsid w:val="00967C30"/>
    <w:rsid w:val="00967CF8"/>
    <w:rsid w:val="0097025C"/>
    <w:rsid w:val="00970640"/>
    <w:rsid w:val="00970B85"/>
    <w:rsid w:val="00970C3F"/>
    <w:rsid w:val="00970D2E"/>
    <w:rsid w:val="00970ED0"/>
    <w:rsid w:val="009711F8"/>
    <w:rsid w:val="00971360"/>
    <w:rsid w:val="00971396"/>
    <w:rsid w:val="0097141B"/>
    <w:rsid w:val="00972545"/>
    <w:rsid w:val="0097264F"/>
    <w:rsid w:val="009728F7"/>
    <w:rsid w:val="00972BDE"/>
    <w:rsid w:val="0097328B"/>
    <w:rsid w:val="0097329C"/>
    <w:rsid w:val="00973F77"/>
    <w:rsid w:val="009742BC"/>
    <w:rsid w:val="0097501F"/>
    <w:rsid w:val="00975984"/>
    <w:rsid w:val="00975E7B"/>
    <w:rsid w:val="009761E9"/>
    <w:rsid w:val="009767A4"/>
    <w:rsid w:val="009768BB"/>
    <w:rsid w:val="00976FEC"/>
    <w:rsid w:val="00980286"/>
    <w:rsid w:val="00980D3F"/>
    <w:rsid w:val="00980F2C"/>
    <w:rsid w:val="009813AA"/>
    <w:rsid w:val="00981908"/>
    <w:rsid w:val="00981E94"/>
    <w:rsid w:val="00981FBF"/>
    <w:rsid w:val="009828CF"/>
    <w:rsid w:val="00982D48"/>
    <w:rsid w:val="00982DED"/>
    <w:rsid w:val="009831F8"/>
    <w:rsid w:val="009836C2"/>
    <w:rsid w:val="00983FB0"/>
    <w:rsid w:val="00984BBE"/>
    <w:rsid w:val="009851D7"/>
    <w:rsid w:val="009851E4"/>
    <w:rsid w:val="009851F7"/>
    <w:rsid w:val="0098606A"/>
    <w:rsid w:val="00986D5D"/>
    <w:rsid w:val="00986D5E"/>
    <w:rsid w:val="00986F8D"/>
    <w:rsid w:val="00986FA8"/>
    <w:rsid w:val="0098747C"/>
    <w:rsid w:val="009874F7"/>
    <w:rsid w:val="009878D4"/>
    <w:rsid w:val="00990B79"/>
    <w:rsid w:val="00990E0B"/>
    <w:rsid w:val="00990EB0"/>
    <w:rsid w:val="00990F68"/>
    <w:rsid w:val="0099125E"/>
    <w:rsid w:val="009917EB"/>
    <w:rsid w:val="00991ACC"/>
    <w:rsid w:val="00991C6C"/>
    <w:rsid w:val="009921A6"/>
    <w:rsid w:val="0099226A"/>
    <w:rsid w:val="009926D8"/>
    <w:rsid w:val="00992703"/>
    <w:rsid w:val="00992B5B"/>
    <w:rsid w:val="00993D51"/>
    <w:rsid w:val="00993E80"/>
    <w:rsid w:val="00994035"/>
    <w:rsid w:val="0099407B"/>
    <w:rsid w:val="00994195"/>
    <w:rsid w:val="009943BD"/>
    <w:rsid w:val="00995844"/>
    <w:rsid w:val="00995A53"/>
    <w:rsid w:val="00996251"/>
    <w:rsid w:val="00996485"/>
    <w:rsid w:val="00996895"/>
    <w:rsid w:val="00996B87"/>
    <w:rsid w:val="00997281"/>
    <w:rsid w:val="009978B6"/>
    <w:rsid w:val="00997935"/>
    <w:rsid w:val="00997E1A"/>
    <w:rsid w:val="009A0544"/>
    <w:rsid w:val="009A06D7"/>
    <w:rsid w:val="009A1218"/>
    <w:rsid w:val="009A226A"/>
    <w:rsid w:val="009A2A52"/>
    <w:rsid w:val="009A2AA6"/>
    <w:rsid w:val="009A3815"/>
    <w:rsid w:val="009A3A6A"/>
    <w:rsid w:val="009A3CC6"/>
    <w:rsid w:val="009A40D0"/>
    <w:rsid w:val="009A44B9"/>
    <w:rsid w:val="009A5090"/>
    <w:rsid w:val="009A5268"/>
    <w:rsid w:val="009A52DA"/>
    <w:rsid w:val="009A5EDF"/>
    <w:rsid w:val="009A6359"/>
    <w:rsid w:val="009A65E2"/>
    <w:rsid w:val="009A6694"/>
    <w:rsid w:val="009A6B61"/>
    <w:rsid w:val="009A6CF4"/>
    <w:rsid w:val="009A6D38"/>
    <w:rsid w:val="009A6D4A"/>
    <w:rsid w:val="009A6DF8"/>
    <w:rsid w:val="009A706E"/>
    <w:rsid w:val="009A74E9"/>
    <w:rsid w:val="009B0144"/>
    <w:rsid w:val="009B05E2"/>
    <w:rsid w:val="009B0EA2"/>
    <w:rsid w:val="009B11FD"/>
    <w:rsid w:val="009B12AD"/>
    <w:rsid w:val="009B1306"/>
    <w:rsid w:val="009B1A8C"/>
    <w:rsid w:val="009B228B"/>
    <w:rsid w:val="009B2EC6"/>
    <w:rsid w:val="009B35E5"/>
    <w:rsid w:val="009B3B7C"/>
    <w:rsid w:val="009B3EAE"/>
    <w:rsid w:val="009B4068"/>
    <w:rsid w:val="009B4FD0"/>
    <w:rsid w:val="009B5037"/>
    <w:rsid w:val="009B50C8"/>
    <w:rsid w:val="009B53BB"/>
    <w:rsid w:val="009B55EC"/>
    <w:rsid w:val="009B5C80"/>
    <w:rsid w:val="009B5CEC"/>
    <w:rsid w:val="009B62BF"/>
    <w:rsid w:val="009B6762"/>
    <w:rsid w:val="009B68A3"/>
    <w:rsid w:val="009B6D2D"/>
    <w:rsid w:val="009B71F9"/>
    <w:rsid w:val="009B7289"/>
    <w:rsid w:val="009B747A"/>
    <w:rsid w:val="009B758A"/>
    <w:rsid w:val="009B7CAF"/>
    <w:rsid w:val="009C007F"/>
    <w:rsid w:val="009C068A"/>
    <w:rsid w:val="009C0768"/>
    <w:rsid w:val="009C08FE"/>
    <w:rsid w:val="009C0953"/>
    <w:rsid w:val="009C0C47"/>
    <w:rsid w:val="009C189A"/>
    <w:rsid w:val="009C3041"/>
    <w:rsid w:val="009C31F0"/>
    <w:rsid w:val="009C3CAF"/>
    <w:rsid w:val="009C3DF4"/>
    <w:rsid w:val="009C462E"/>
    <w:rsid w:val="009C4A38"/>
    <w:rsid w:val="009C4D06"/>
    <w:rsid w:val="009C4F6D"/>
    <w:rsid w:val="009C51BA"/>
    <w:rsid w:val="009C5C54"/>
    <w:rsid w:val="009C6046"/>
    <w:rsid w:val="009C63E0"/>
    <w:rsid w:val="009C6701"/>
    <w:rsid w:val="009C6988"/>
    <w:rsid w:val="009C6A95"/>
    <w:rsid w:val="009C6CA8"/>
    <w:rsid w:val="009C7C01"/>
    <w:rsid w:val="009D0949"/>
    <w:rsid w:val="009D1325"/>
    <w:rsid w:val="009D1474"/>
    <w:rsid w:val="009D1639"/>
    <w:rsid w:val="009D1DC9"/>
    <w:rsid w:val="009D3673"/>
    <w:rsid w:val="009D4049"/>
    <w:rsid w:val="009D4149"/>
    <w:rsid w:val="009D4172"/>
    <w:rsid w:val="009D446B"/>
    <w:rsid w:val="009D44F6"/>
    <w:rsid w:val="009D4A5B"/>
    <w:rsid w:val="009D4D88"/>
    <w:rsid w:val="009D5281"/>
    <w:rsid w:val="009D53CB"/>
    <w:rsid w:val="009D5617"/>
    <w:rsid w:val="009D5EA7"/>
    <w:rsid w:val="009D63DC"/>
    <w:rsid w:val="009D6424"/>
    <w:rsid w:val="009D6523"/>
    <w:rsid w:val="009D67DB"/>
    <w:rsid w:val="009D6B7F"/>
    <w:rsid w:val="009D762F"/>
    <w:rsid w:val="009D78B5"/>
    <w:rsid w:val="009D7AB0"/>
    <w:rsid w:val="009E0147"/>
    <w:rsid w:val="009E044C"/>
    <w:rsid w:val="009E08E7"/>
    <w:rsid w:val="009E0E04"/>
    <w:rsid w:val="009E12E0"/>
    <w:rsid w:val="009E140A"/>
    <w:rsid w:val="009E181A"/>
    <w:rsid w:val="009E1BE8"/>
    <w:rsid w:val="009E3161"/>
    <w:rsid w:val="009E323E"/>
    <w:rsid w:val="009E366F"/>
    <w:rsid w:val="009E373C"/>
    <w:rsid w:val="009E3E10"/>
    <w:rsid w:val="009E4088"/>
    <w:rsid w:val="009E40BD"/>
    <w:rsid w:val="009E410A"/>
    <w:rsid w:val="009E4402"/>
    <w:rsid w:val="009E493C"/>
    <w:rsid w:val="009E4BC7"/>
    <w:rsid w:val="009E5501"/>
    <w:rsid w:val="009E5693"/>
    <w:rsid w:val="009E5A72"/>
    <w:rsid w:val="009E5B40"/>
    <w:rsid w:val="009E5F63"/>
    <w:rsid w:val="009E6675"/>
    <w:rsid w:val="009E67A2"/>
    <w:rsid w:val="009E6881"/>
    <w:rsid w:val="009E6D47"/>
    <w:rsid w:val="009E70F9"/>
    <w:rsid w:val="009E752A"/>
    <w:rsid w:val="009E7645"/>
    <w:rsid w:val="009E7BF5"/>
    <w:rsid w:val="009F0529"/>
    <w:rsid w:val="009F1341"/>
    <w:rsid w:val="009F158E"/>
    <w:rsid w:val="009F16D7"/>
    <w:rsid w:val="009F20CC"/>
    <w:rsid w:val="009F2276"/>
    <w:rsid w:val="009F2485"/>
    <w:rsid w:val="009F24B3"/>
    <w:rsid w:val="009F34BE"/>
    <w:rsid w:val="009F3576"/>
    <w:rsid w:val="009F3CA4"/>
    <w:rsid w:val="009F3CAC"/>
    <w:rsid w:val="009F3D63"/>
    <w:rsid w:val="009F3DB1"/>
    <w:rsid w:val="009F43E5"/>
    <w:rsid w:val="009F447F"/>
    <w:rsid w:val="009F4CAA"/>
    <w:rsid w:val="009F4F47"/>
    <w:rsid w:val="009F5246"/>
    <w:rsid w:val="009F5EFF"/>
    <w:rsid w:val="009F6221"/>
    <w:rsid w:val="009F6250"/>
    <w:rsid w:val="009F62B8"/>
    <w:rsid w:val="009F65BF"/>
    <w:rsid w:val="009F665E"/>
    <w:rsid w:val="009F6F8B"/>
    <w:rsid w:val="009F74B4"/>
    <w:rsid w:val="009F7657"/>
    <w:rsid w:val="00A0051E"/>
    <w:rsid w:val="00A00648"/>
    <w:rsid w:val="00A00CAB"/>
    <w:rsid w:val="00A00E8A"/>
    <w:rsid w:val="00A0105C"/>
    <w:rsid w:val="00A011B0"/>
    <w:rsid w:val="00A0231C"/>
    <w:rsid w:val="00A02372"/>
    <w:rsid w:val="00A0274F"/>
    <w:rsid w:val="00A028B0"/>
    <w:rsid w:val="00A028C0"/>
    <w:rsid w:val="00A02EB2"/>
    <w:rsid w:val="00A02EBF"/>
    <w:rsid w:val="00A02F41"/>
    <w:rsid w:val="00A038DE"/>
    <w:rsid w:val="00A05086"/>
    <w:rsid w:val="00A05198"/>
    <w:rsid w:val="00A05832"/>
    <w:rsid w:val="00A06141"/>
    <w:rsid w:val="00A063CD"/>
    <w:rsid w:val="00A0687D"/>
    <w:rsid w:val="00A06D75"/>
    <w:rsid w:val="00A07465"/>
    <w:rsid w:val="00A0748D"/>
    <w:rsid w:val="00A079C9"/>
    <w:rsid w:val="00A079E7"/>
    <w:rsid w:val="00A07C39"/>
    <w:rsid w:val="00A07CAB"/>
    <w:rsid w:val="00A07FC9"/>
    <w:rsid w:val="00A101D9"/>
    <w:rsid w:val="00A1028E"/>
    <w:rsid w:val="00A102BE"/>
    <w:rsid w:val="00A10386"/>
    <w:rsid w:val="00A10641"/>
    <w:rsid w:val="00A10773"/>
    <w:rsid w:val="00A10E5B"/>
    <w:rsid w:val="00A10E71"/>
    <w:rsid w:val="00A11649"/>
    <w:rsid w:val="00A1187A"/>
    <w:rsid w:val="00A119E9"/>
    <w:rsid w:val="00A12333"/>
    <w:rsid w:val="00A12A32"/>
    <w:rsid w:val="00A12A4E"/>
    <w:rsid w:val="00A12D6F"/>
    <w:rsid w:val="00A12DA6"/>
    <w:rsid w:val="00A12EEA"/>
    <w:rsid w:val="00A13ACD"/>
    <w:rsid w:val="00A13B43"/>
    <w:rsid w:val="00A13E47"/>
    <w:rsid w:val="00A13FFD"/>
    <w:rsid w:val="00A144BD"/>
    <w:rsid w:val="00A14B6C"/>
    <w:rsid w:val="00A15022"/>
    <w:rsid w:val="00A15146"/>
    <w:rsid w:val="00A15EB6"/>
    <w:rsid w:val="00A15F11"/>
    <w:rsid w:val="00A16582"/>
    <w:rsid w:val="00A1681A"/>
    <w:rsid w:val="00A16CF2"/>
    <w:rsid w:val="00A16DB5"/>
    <w:rsid w:val="00A16DD4"/>
    <w:rsid w:val="00A172CD"/>
    <w:rsid w:val="00A172EF"/>
    <w:rsid w:val="00A174FD"/>
    <w:rsid w:val="00A17FE8"/>
    <w:rsid w:val="00A2074A"/>
    <w:rsid w:val="00A21455"/>
    <w:rsid w:val="00A217E4"/>
    <w:rsid w:val="00A21F9D"/>
    <w:rsid w:val="00A229DC"/>
    <w:rsid w:val="00A22CE2"/>
    <w:rsid w:val="00A23022"/>
    <w:rsid w:val="00A233B9"/>
    <w:rsid w:val="00A23941"/>
    <w:rsid w:val="00A2458A"/>
    <w:rsid w:val="00A2489C"/>
    <w:rsid w:val="00A24CC0"/>
    <w:rsid w:val="00A25163"/>
    <w:rsid w:val="00A25B05"/>
    <w:rsid w:val="00A25BA4"/>
    <w:rsid w:val="00A25CFF"/>
    <w:rsid w:val="00A25F51"/>
    <w:rsid w:val="00A26048"/>
    <w:rsid w:val="00A26109"/>
    <w:rsid w:val="00A263A1"/>
    <w:rsid w:val="00A26489"/>
    <w:rsid w:val="00A268E7"/>
    <w:rsid w:val="00A269D2"/>
    <w:rsid w:val="00A2736A"/>
    <w:rsid w:val="00A278C5"/>
    <w:rsid w:val="00A302BE"/>
    <w:rsid w:val="00A3084A"/>
    <w:rsid w:val="00A31307"/>
    <w:rsid w:val="00A31569"/>
    <w:rsid w:val="00A317B0"/>
    <w:rsid w:val="00A32143"/>
    <w:rsid w:val="00A324D9"/>
    <w:rsid w:val="00A327CE"/>
    <w:rsid w:val="00A32E07"/>
    <w:rsid w:val="00A32F8E"/>
    <w:rsid w:val="00A33808"/>
    <w:rsid w:val="00A3386D"/>
    <w:rsid w:val="00A34214"/>
    <w:rsid w:val="00A343B8"/>
    <w:rsid w:val="00A344F9"/>
    <w:rsid w:val="00A3504E"/>
    <w:rsid w:val="00A35221"/>
    <w:rsid w:val="00A355FE"/>
    <w:rsid w:val="00A35A26"/>
    <w:rsid w:val="00A35BE9"/>
    <w:rsid w:val="00A362A1"/>
    <w:rsid w:val="00A3642E"/>
    <w:rsid w:val="00A36522"/>
    <w:rsid w:val="00A365E3"/>
    <w:rsid w:val="00A36F33"/>
    <w:rsid w:val="00A36F43"/>
    <w:rsid w:val="00A36FC1"/>
    <w:rsid w:val="00A371C5"/>
    <w:rsid w:val="00A4020A"/>
    <w:rsid w:val="00A40566"/>
    <w:rsid w:val="00A40902"/>
    <w:rsid w:val="00A40916"/>
    <w:rsid w:val="00A41066"/>
    <w:rsid w:val="00A41170"/>
    <w:rsid w:val="00A41380"/>
    <w:rsid w:val="00A4139C"/>
    <w:rsid w:val="00A41544"/>
    <w:rsid w:val="00A4175F"/>
    <w:rsid w:val="00A417D4"/>
    <w:rsid w:val="00A41A1B"/>
    <w:rsid w:val="00A41F9E"/>
    <w:rsid w:val="00A42496"/>
    <w:rsid w:val="00A4253B"/>
    <w:rsid w:val="00A427A8"/>
    <w:rsid w:val="00A4294F"/>
    <w:rsid w:val="00A429E4"/>
    <w:rsid w:val="00A42CDB"/>
    <w:rsid w:val="00A431E1"/>
    <w:rsid w:val="00A4327C"/>
    <w:rsid w:val="00A435D0"/>
    <w:rsid w:val="00A43DCB"/>
    <w:rsid w:val="00A43E6A"/>
    <w:rsid w:val="00A43FC1"/>
    <w:rsid w:val="00A44162"/>
    <w:rsid w:val="00A44191"/>
    <w:rsid w:val="00A444A3"/>
    <w:rsid w:val="00A44D35"/>
    <w:rsid w:val="00A45692"/>
    <w:rsid w:val="00A4596C"/>
    <w:rsid w:val="00A45EA5"/>
    <w:rsid w:val="00A45F60"/>
    <w:rsid w:val="00A463A2"/>
    <w:rsid w:val="00A463E4"/>
    <w:rsid w:val="00A468E3"/>
    <w:rsid w:val="00A46AF7"/>
    <w:rsid w:val="00A46CE7"/>
    <w:rsid w:val="00A47449"/>
    <w:rsid w:val="00A477B0"/>
    <w:rsid w:val="00A50032"/>
    <w:rsid w:val="00A50090"/>
    <w:rsid w:val="00A51AA2"/>
    <w:rsid w:val="00A51C2A"/>
    <w:rsid w:val="00A52089"/>
    <w:rsid w:val="00A5215B"/>
    <w:rsid w:val="00A521F1"/>
    <w:rsid w:val="00A52691"/>
    <w:rsid w:val="00A52A66"/>
    <w:rsid w:val="00A53496"/>
    <w:rsid w:val="00A5380B"/>
    <w:rsid w:val="00A53C19"/>
    <w:rsid w:val="00A545EC"/>
    <w:rsid w:val="00A54A93"/>
    <w:rsid w:val="00A54ACF"/>
    <w:rsid w:val="00A54AD6"/>
    <w:rsid w:val="00A55425"/>
    <w:rsid w:val="00A55757"/>
    <w:rsid w:val="00A559C4"/>
    <w:rsid w:val="00A559E6"/>
    <w:rsid w:val="00A55BCE"/>
    <w:rsid w:val="00A55C51"/>
    <w:rsid w:val="00A565A1"/>
    <w:rsid w:val="00A5698A"/>
    <w:rsid w:val="00A57049"/>
    <w:rsid w:val="00A574D0"/>
    <w:rsid w:val="00A57567"/>
    <w:rsid w:val="00A60102"/>
    <w:rsid w:val="00A6024E"/>
    <w:rsid w:val="00A603FD"/>
    <w:rsid w:val="00A604DC"/>
    <w:rsid w:val="00A60A76"/>
    <w:rsid w:val="00A60BC8"/>
    <w:rsid w:val="00A60D3E"/>
    <w:rsid w:val="00A6203A"/>
    <w:rsid w:val="00A62D29"/>
    <w:rsid w:val="00A63061"/>
    <w:rsid w:val="00A63E0F"/>
    <w:rsid w:val="00A64891"/>
    <w:rsid w:val="00A64BB7"/>
    <w:rsid w:val="00A653B4"/>
    <w:rsid w:val="00A65F3D"/>
    <w:rsid w:val="00A65FE7"/>
    <w:rsid w:val="00A66A25"/>
    <w:rsid w:val="00A67695"/>
    <w:rsid w:val="00A6781F"/>
    <w:rsid w:val="00A70687"/>
    <w:rsid w:val="00A7096D"/>
    <w:rsid w:val="00A70D0F"/>
    <w:rsid w:val="00A70E63"/>
    <w:rsid w:val="00A71C5A"/>
    <w:rsid w:val="00A722AB"/>
    <w:rsid w:val="00A723E5"/>
    <w:rsid w:val="00A725BA"/>
    <w:rsid w:val="00A726B4"/>
    <w:rsid w:val="00A728B9"/>
    <w:rsid w:val="00A72997"/>
    <w:rsid w:val="00A72ADB"/>
    <w:rsid w:val="00A72CEC"/>
    <w:rsid w:val="00A732D8"/>
    <w:rsid w:val="00A73C07"/>
    <w:rsid w:val="00A73C16"/>
    <w:rsid w:val="00A7439D"/>
    <w:rsid w:val="00A7485B"/>
    <w:rsid w:val="00A74EE8"/>
    <w:rsid w:val="00A7567E"/>
    <w:rsid w:val="00A757BD"/>
    <w:rsid w:val="00A76360"/>
    <w:rsid w:val="00A76730"/>
    <w:rsid w:val="00A76836"/>
    <w:rsid w:val="00A77347"/>
    <w:rsid w:val="00A773EF"/>
    <w:rsid w:val="00A777F0"/>
    <w:rsid w:val="00A778C4"/>
    <w:rsid w:val="00A80584"/>
    <w:rsid w:val="00A8067D"/>
    <w:rsid w:val="00A8087E"/>
    <w:rsid w:val="00A80E8C"/>
    <w:rsid w:val="00A80FEF"/>
    <w:rsid w:val="00A8177F"/>
    <w:rsid w:val="00A81CAF"/>
    <w:rsid w:val="00A82757"/>
    <w:rsid w:val="00A82A87"/>
    <w:rsid w:val="00A8357B"/>
    <w:rsid w:val="00A83654"/>
    <w:rsid w:val="00A83AAE"/>
    <w:rsid w:val="00A83B55"/>
    <w:rsid w:val="00A83E9D"/>
    <w:rsid w:val="00A83F42"/>
    <w:rsid w:val="00A84378"/>
    <w:rsid w:val="00A8458C"/>
    <w:rsid w:val="00A84842"/>
    <w:rsid w:val="00A8506C"/>
    <w:rsid w:val="00A856D2"/>
    <w:rsid w:val="00A85AEC"/>
    <w:rsid w:val="00A85E70"/>
    <w:rsid w:val="00A86501"/>
    <w:rsid w:val="00A86AE3"/>
    <w:rsid w:val="00A86BEE"/>
    <w:rsid w:val="00A8708F"/>
    <w:rsid w:val="00A87411"/>
    <w:rsid w:val="00A8787D"/>
    <w:rsid w:val="00A87BF9"/>
    <w:rsid w:val="00A87D63"/>
    <w:rsid w:val="00A90200"/>
    <w:rsid w:val="00A90234"/>
    <w:rsid w:val="00A90502"/>
    <w:rsid w:val="00A90C14"/>
    <w:rsid w:val="00A911BD"/>
    <w:rsid w:val="00A915F2"/>
    <w:rsid w:val="00A91F1C"/>
    <w:rsid w:val="00A920F8"/>
    <w:rsid w:val="00A921B5"/>
    <w:rsid w:val="00A924ED"/>
    <w:rsid w:val="00A925EE"/>
    <w:rsid w:val="00A92E4C"/>
    <w:rsid w:val="00A9395A"/>
    <w:rsid w:val="00A93D4B"/>
    <w:rsid w:val="00A93EC8"/>
    <w:rsid w:val="00A94026"/>
    <w:rsid w:val="00A94494"/>
    <w:rsid w:val="00A948E6"/>
    <w:rsid w:val="00A94E7A"/>
    <w:rsid w:val="00A95206"/>
    <w:rsid w:val="00A95591"/>
    <w:rsid w:val="00A957F7"/>
    <w:rsid w:val="00A95B03"/>
    <w:rsid w:val="00A9618B"/>
    <w:rsid w:val="00A96B3E"/>
    <w:rsid w:val="00A9716B"/>
    <w:rsid w:val="00A97AFD"/>
    <w:rsid w:val="00A97B2F"/>
    <w:rsid w:val="00A97CC7"/>
    <w:rsid w:val="00A97DFB"/>
    <w:rsid w:val="00AA0353"/>
    <w:rsid w:val="00AA04A1"/>
    <w:rsid w:val="00AA1885"/>
    <w:rsid w:val="00AA19C3"/>
    <w:rsid w:val="00AA1C52"/>
    <w:rsid w:val="00AA20EE"/>
    <w:rsid w:val="00AA2219"/>
    <w:rsid w:val="00AA26FB"/>
    <w:rsid w:val="00AA27FE"/>
    <w:rsid w:val="00AA2CA1"/>
    <w:rsid w:val="00AA2DDE"/>
    <w:rsid w:val="00AA31C7"/>
    <w:rsid w:val="00AA3B62"/>
    <w:rsid w:val="00AA4040"/>
    <w:rsid w:val="00AA40FC"/>
    <w:rsid w:val="00AA434A"/>
    <w:rsid w:val="00AA44A3"/>
    <w:rsid w:val="00AA4727"/>
    <w:rsid w:val="00AA4A2D"/>
    <w:rsid w:val="00AA4AE7"/>
    <w:rsid w:val="00AA56D8"/>
    <w:rsid w:val="00AA5703"/>
    <w:rsid w:val="00AA5A6C"/>
    <w:rsid w:val="00AA5C1A"/>
    <w:rsid w:val="00AA5DFB"/>
    <w:rsid w:val="00AA61A4"/>
    <w:rsid w:val="00AA62B3"/>
    <w:rsid w:val="00AA643B"/>
    <w:rsid w:val="00AA64C6"/>
    <w:rsid w:val="00AA6B8C"/>
    <w:rsid w:val="00AA7022"/>
    <w:rsid w:val="00AA77F7"/>
    <w:rsid w:val="00AB05AD"/>
    <w:rsid w:val="00AB0832"/>
    <w:rsid w:val="00AB0E88"/>
    <w:rsid w:val="00AB14B5"/>
    <w:rsid w:val="00AB1ADB"/>
    <w:rsid w:val="00AB1B8D"/>
    <w:rsid w:val="00AB1E47"/>
    <w:rsid w:val="00AB27ED"/>
    <w:rsid w:val="00AB43DD"/>
    <w:rsid w:val="00AB45F3"/>
    <w:rsid w:val="00AB4EE5"/>
    <w:rsid w:val="00AB558B"/>
    <w:rsid w:val="00AB583B"/>
    <w:rsid w:val="00AB5E42"/>
    <w:rsid w:val="00AB612B"/>
    <w:rsid w:val="00AB615F"/>
    <w:rsid w:val="00AB61E8"/>
    <w:rsid w:val="00AB6595"/>
    <w:rsid w:val="00AB6D63"/>
    <w:rsid w:val="00AB6EB9"/>
    <w:rsid w:val="00AB75CE"/>
    <w:rsid w:val="00AC032B"/>
    <w:rsid w:val="00AC04CF"/>
    <w:rsid w:val="00AC1133"/>
    <w:rsid w:val="00AC11DE"/>
    <w:rsid w:val="00AC138A"/>
    <w:rsid w:val="00AC187B"/>
    <w:rsid w:val="00AC22A2"/>
    <w:rsid w:val="00AC2636"/>
    <w:rsid w:val="00AC2B73"/>
    <w:rsid w:val="00AC2CBD"/>
    <w:rsid w:val="00AC381E"/>
    <w:rsid w:val="00AC3830"/>
    <w:rsid w:val="00AC3878"/>
    <w:rsid w:val="00AC3B1A"/>
    <w:rsid w:val="00AC3B39"/>
    <w:rsid w:val="00AC3C1C"/>
    <w:rsid w:val="00AC3DE0"/>
    <w:rsid w:val="00AC3EC2"/>
    <w:rsid w:val="00AC3F3B"/>
    <w:rsid w:val="00AC3F5C"/>
    <w:rsid w:val="00AC4E51"/>
    <w:rsid w:val="00AC561B"/>
    <w:rsid w:val="00AC5AA9"/>
    <w:rsid w:val="00AC5B1F"/>
    <w:rsid w:val="00AC7461"/>
    <w:rsid w:val="00AC74AC"/>
    <w:rsid w:val="00AC7652"/>
    <w:rsid w:val="00AC793C"/>
    <w:rsid w:val="00AD058F"/>
    <w:rsid w:val="00AD1347"/>
    <w:rsid w:val="00AD13B4"/>
    <w:rsid w:val="00AD16E4"/>
    <w:rsid w:val="00AD1D51"/>
    <w:rsid w:val="00AD1DFB"/>
    <w:rsid w:val="00AD20C5"/>
    <w:rsid w:val="00AD2485"/>
    <w:rsid w:val="00AD2FA5"/>
    <w:rsid w:val="00AD3292"/>
    <w:rsid w:val="00AD450D"/>
    <w:rsid w:val="00AD4CB9"/>
    <w:rsid w:val="00AD557F"/>
    <w:rsid w:val="00AD5835"/>
    <w:rsid w:val="00AD5969"/>
    <w:rsid w:val="00AD5A70"/>
    <w:rsid w:val="00AD6267"/>
    <w:rsid w:val="00AD6E33"/>
    <w:rsid w:val="00AD6FCF"/>
    <w:rsid w:val="00AD713A"/>
    <w:rsid w:val="00AD71B0"/>
    <w:rsid w:val="00AD7662"/>
    <w:rsid w:val="00AD7A22"/>
    <w:rsid w:val="00AE04B2"/>
    <w:rsid w:val="00AE0750"/>
    <w:rsid w:val="00AE091A"/>
    <w:rsid w:val="00AE0BC8"/>
    <w:rsid w:val="00AE0D61"/>
    <w:rsid w:val="00AE0FB7"/>
    <w:rsid w:val="00AE10AE"/>
    <w:rsid w:val="00AE13A5"/>
    <w:rsid w:val="00AE18C2"/>
    <w:rsid w:val="00AE19D6"/>
    <w:rsid w:val="00AE1ACD"/>
    <w:rsid w:val="00AE1E2A"/>
    <w:rsid w:val="00AE1E7B"/>
    <w:rsid w:val="00AE2153"/>
    <w:rsid w:val="00AE24AB"/>
    <w:rsid w:val="00AE3C07"/>
    <w:rsid w:val="00AE3F60"/>
    <w:rsid w:val="00AE4244"/>
    <w:rsid w:val="00AE4395"/>
    <w:rsid w:val="00AE441C"/>
    <w:rsid w:val="00AE4ACA"/>
    <w:rsid w:val="00AE5561"/>
    <w:rsid w:val="00AE56E5"/>
    <w:rsid w:val="00AE5DB9"/>
    <w:rsid w:val="00AE6837"/>
    <w:rsid w:val="00AE6EE8"/>
    <w:rsid w:val="00AE7A60"/>
    <w:rsid w:val="00AE7B2B"/>
    <w:rsid w:val="00AF0E7A"/>
    <w:rsid w:val="00AF145F"/>
    <w:rsid w:val="00AF1749"/>
    <w:rsid w:val="00AF1B63"/>
    <w:rsid w:val="00AF2039"/>
    <w:rsid w:val="00AF2145"/>
    <w:rsid w:val="00AF22B0"/>
    <w:rsid w:val="00AF23FB"/>
    <w:rsid w:val="00AF275E"/>
    <w:rsid w:val="00AF2951"/>
    <w:rsid w:val="00AF344E"/>
    <w:rsid w:val="00AF361E"/>
    <w:rsid w:val="00AF4511"/>
    <w:rsid w:val="00AF4796"/>
    <w:rsid w:val="00AF4A52"/>
    <w:rsid w:val="00AF4AB3"/>
    <w:rsid w:val="00AF4BC1"/>
    <w:rsid w:val="00AF4CD8"/>
    <w:rsid w:val="00AF5CE1"/>
    <w:rsid w:val="00AF6230"/>
    <w:rsid w:val="00AF6678"/>
    <w:rsid w:val="00AF6D07"/>
    <w:rsid w:val="00AF6D76"/>
    <w:rsid w:val="00AF6D84"/>
    <w:rsid w:val="00AF7C65"/>
    <w:rsid w:val="00B00270"/>
    <w:rsid w:val="00B005E4"/>
    <w:rsid w:val="00B0084B"/>
    <w:rsid w:val="00B00DC6"/>
    <w:rsid w:val="00B00FA5"/>
    <w:rsid w:val="00B01387"/>
    <w:rsid w:val="00B01B63"/>
    <w:rsid w:val="00B01CFA"/>
    <w:rsid w:val="00B01D9B"/>
    <w:rsid w:val="00B027D2"/>
    <w:rsid w:val="00B028E7"/>
    <w:rsid w:val="00B0296C"/>
    <w:rsid w:val="00B032E5"/>
    <w:rsid w:val="00B03346"/>
    <w:rsid w:val="00B0384D"/>
    <w:rsid w:val="00B04084"/>
    <w:rsid w:val="00B04473"/>
    <w:rsid w:val="00B04561"/>
    <w:rsid w:val="00B04C82"/>
    <w:rsid w:val="00B05029"/>
    <w:rsid w:val="00B05AB6"/>
    <w:rsid w:val="00B060FA"/>
    <w:rsid w:val="00B0683C"/>
    <w:rsid w:val="00B0697C"/>
    <w:rsid w:val="00B06B2B"/>
    <w:rsid w:val="00B06F40"/>
    <w:rsid w:val="00B071B7"/>
    <w:rsid w:val="00B07473"/>
    <w:rsid w:val="00B07669"/>
    <w:rsid w:val="00B07850"/>
    <w:rsid w:val="00B10427"/>
    <w:rsid w:val="00B10F6C"/>
    <w:rsid w:val="00B110D1"/>
    <w:rsid w:val="00B11219"/>
    <w:rsid w:val="00B117A7"/>
    <w:rsid w:val="00B121C8"/>
    <w:rsid w:val="00B12638"/>
    <w:rsid w:val="00B1289F"/>
    <w:rsid w:val="00B12C30"/>
    <w:rsid w:val="00B12F3C"/>
    <w:rsid w:val="00B139BE"/>
    <w:rsid w:val="00B13A51"/>
    <w:rsid w:val="00B13BAE"/>
    <w:rsid w:val="00B13F10"/>
    <w:rsid w:val="00B1441C"/>
    <w:rsid w:val="00B1461F"/>
    <w:rsid w:val="00B146EC"/>
    <w:rsid w:val="00B14F25"/>
    <w:rsid w:val="00B152C6"/>
    <w:rsid w:val="00B1545D"/>
    <w:rsid w:val="00B155E0"/>
    <w:rsid w:val="00B1561D"/>
    <w:rsid w:val="00B1563F"/>
    <w:rsid w:val="00B15A22"/>
    <w:rsid w:val="00B16689"/>
    <w:rsid w:val="00B16FED"/>
    <w:rsid w:val="00B17449"/>
    <w:rsid w:val="00B177EA"/>
    <w:rsid w:val="00B17B84"/>
    <w:rsid w:val="00B17D44"/>
    <w:rsid w:val="00B17E57"/>
    <w:rsid w:val="00B201F5"/>
    <w:rsid w:val="00B2118F"/>
    <w:rsid w:val="00B21481"/>
    <w:rsid w:val="00B21B6E"/>
    <w:rsid w:val="00B21D67"/>
    <w:rsid w:val="00B22621"/>
    <w:rsid w:val="00B22D89"/>
    <w:rsid w:val="00B23643"/>
    <w:rsid w:val="00B238F0"/>
    <w:rsid w:val="00B240B8"/>
    <w:rsid w:val="00B242FD"/>
    <w:rsid w:val="00B24B72"/>
    <w:rsid w:val="00B25250"/>
    <w:rsid w:val="00B25F08"/>
    <w:rsid w:val="00B263F6"/>
    <w:rsid w:val="00B26A74"/>
    <w:rsid w:val="00B27413"/>
    <w:rsid w:val="00B30258"/>
    <w:rsid w:val="00B3049B"/>
    <w:rsid w:val="00B30814"/>
    <w:rsid w:val="00B30B7A"/>
    <w:rsid w:val="00B318D3"/>
    <w:rsid w:val="00B320F7"/>
    <w:rsid w:val="00B322CD"/>
    <w:rsid w:val="00B3270E"/>
    <w:rsid w:val="00B32805"/>
    <w:rsid w:val="00B329C3"/>
    <w:rsid w:val="00B32CFA"/>
    <w:rsid w:val="00B33A87"/>
    <w:rsid w:val="00B33B52"/>
    <w:rsid w:val="00B33D4F"/>
    <w:rsid w:val="00B34987"/>
    <w:rsid w:val="00B34FBC"/>
    <w:rsid w:val="00B35569"/>
    <w:rsid w:val="00B358CD"/>
    <w:rsid w:val="00B35994"/>
    <w:rsid w:val="00B35B6B"/>
    <w:rsid w:val="00B35C1A"/>
    <w:rsid w:val="00B35C56"/>
    <w:rsid w:val="00B35D48"/>
    <w:rsid w:val="00B35D9B"/>
    <w:rsid w:val="00B364A6"/>
    <w:rsid w:val="00B366F1"/>
    <w:rsid w:val="00B367E0"/>
    <w:rsid w:val="00B3686A"/>
    <w:rsid w:val="00B36F9D"/>
    <w:rsid w:val="00B375B8"/>
    <w:rsid w:val="00B37719"/>
    <w:rsid w:val="00B37B0A"/>
    <w:rsid w:val="00B4010A"/>
    <w:rsid w:val="00B40708"/>
    <w:rsid w:val="00B408D4"/>
    <w:rsid w:val="00B40C6F"/>
    <w:rsid w:val="00B40EF0"/>
    <w:rsid w:val="00B41002"/>
    <w:rsid w:val="00B4117E"/>
    <w:rsid w:val="00B412D5"/>
    <w:rsid w:val="00B4130A"/>
    <w:rsid w:val="00B4137A"/>
    <w:rsid w:val="00B4169C"/>
    <w:rsid w:val="00B416D7"/>
    <w:rsid w:val="00B41C10"/>
    <w:rsid w:val="00B41CE0"/>
    <w:rsid w:val="00B422F0"/>
    <w:rsid w:val="00B42783"/>
    <w:rsid w:val="00B42A23"/>
    <w:rsid w:val="00B42B4A"/>
    <w:rsid w:val="00B43245"/>
    <w:rsid w:val="00B432D0"/>
    <w:rsid w:val="00B4360A"/>
    <w:rsid w:val="00B4376A"/>
    <w:rsid w:val="00B4392C"/>
    <w:rsid w:val="00B43A6A"/>
    <w:rsid w:val="00B43F2F"/>
    <w:rsid w:val="00B43F87"/>
    <w:rsid w:val="00B43FA5"/>
    <w:rsid w:val="00B441A2"/>
    <w:rsid w:val="00B445C5"/>
    <w:rsid w:val="00B44A55"/>
    <w:rsid w:val="00B44D8C"/>
    <w:rsid w:val="00B44EF7"/>
    <w:rsid w:val="00B455DA"/>
    <w:rsid w:val="00B46189"/>
    <w:rsid w:val="00B461D0"/>
    <w:rsid w:val="00B4631B"/>
    <w:rsid w:val="00B4672A"/>
    <w:rsid w:val="00B46745"/>
    <w:rsid w:val="00B46D9F"/>
    <w:rsid w:val="00B500EB"/>
    <w:rsid w:val="00B50C62"/>
    <w:rsid w:val="00B50D33"/>
    <w:rsid w:val="00B50DAC"/>
    <w:rsid w:val="00B510DE"/>
    <w:rsid w:val="00B511C2"/>
    <w:rsid w:val="00B516D3"/>
    <w:rsid w:val="00B51F72"/>
    <w:rsid w:val="00B5218D"/>
    <w:rsid w:val="00B52558"/>
    <w:rsid w:val="00B52A91"/>
    <w:rsid w:val="00B52ABF"/>
    <w:rsid w:val="00B53068"/>
    <w:rsid w:val="00B53271"/>
    <w:rsid w:val="00B53515"/>
    <w:rsid w:val="00B536C4"/>
    <w:rsid w:val="00B53A08"/>
    <w:rsid w:val="00B542ED"/>
    <w:rsid w:val="00B545D6"/>
    <w:rsid w:val="00B555CE"/>
    <w:rsid w:val="00B55BFD"/>
    <w:rsid w:val="00B55E84"/>
    <w:rsid w:val="00B562AD"/>
    <w:rsid w:val="00B5639E"/>
    <w:rsid w:val="00B56A2D"/>
    <w:rsid w:val="00B56AB9"/>
    <w:rsid w:val="00B57428"/>
    <w:rsid w:val="00B57466"/>
    <w:rsid w:val="00B60103"/>
    <w:rsid w:val="00B601CE"/>
    <w:rsid w:val="00B611F5"/>
    <w:rsid w:val="00B613C9"/>
    <w:rsid w:val="00B61C78"/>
    <w:rsid w:val="00B61F85"/>
    <w:rsid w:val="00B62017"/>
    <w:rsid w:val="00B623B0"/>
    <w:rsid w:val="00B62612"/>
    <w:rsid w:val="00B62BB3"/>
    <w:rsid w:val="00B63431"/>
    <w:rsid w:val="00B63A88"/>
    <w:rsid w:val="00B63AE5"/>
    <w:rsid w:val="00B63C4D"/>
    <w:rsid w:val="00B647AD"/>
    <w:rsid w:val="00B6497F"/>
    <w:rsid w:val="00B653BB"/>
    <w:rsid w:val="00B65DE1"/>
    <w:rsid w:val="00B65EE0"/>
    <w:rsid w:val="00B6629E"/>
    <w:rsid w:val="00B66580"/>
    <w:rsid w:val="00B6687A"/>
    <w:rsid w:val="00B66D20"/>
    <w:rsid w:val="00B6778F"/>
    <w:rsid w:val="00B677EB"/>
    <w:rsid w:val="00B7045E"/>
    <w:rsid w:val="00B709C5"/>
    <w:rsid w:val="00B70A0E"/>
    <w:rsid w:val="00B7146C"/>
    <w:rsid w:val="00B7149F"/>
    <w:rsid w:val="00B7193A"/>
    <w:rsid w:val="00B71B52"/>
    <w:rsid w:val="00B7225F"/>
    <w:rsid w:val="00B723BD"/>
    <w:rsid w:val="00B72A4A"/>
    <w:rsid w:val="00B72A4D"/>
    <w:rsid w:val="00B72E96"/>
    <w:rsid w:val="00B73274"/>
    <w:rsid w:val="00B734C2"/>
    <w:rsid w:val="00B73994"/>
    <w:rsid w:val="00B73B5C"/>
    <w:rsid w:val="00B73D63"/>
    <w:rsid w:val="00B748AB"/>
    <w:rsid w:val="00B74D6B"/>
    <w:rsid w:val="00B74F4A"/>
    <w:rsid w:val="00B7519F"/>
    <w:rsid w:val="00B757B0"/>
    <w:rsid w:val="00B75C39"/>
    <w:rsid w:val="00B766CE"/>
    <w:rsid w:val="00B77AE3"/>
    <w:rsid w:val="00B77D33"/>
    <w:rsid w:val="00B77E8F"/>
    <w:rsid w:val="00B80581"/>
    <w:rsid w:val="00B80C42"/>
    <w:rsid w:val="00B81B97"/>
    <w:rsid w:val="00B81F7B"/>
    <w:rsid w:val="00B820DD"/>
    <w:rsid w:val="00B82792"/>
    <w:rsid w:val="00B82E3C"/>
    <w:rsid w:val="00B83A61"/>
    <w:rsid w:val="00B83D49"/>
    <w:rsid w:val="00B845EE"/>
    <w:rsid w:val="00B8493A"/>
    <w:rsid w:val="00B84C86"/>
    <w:rsid w:val="00B85067"/>
    <w:rsid w:val="00B853DB"/>
    <w:rsid w:val="00B85408"/>
    <w:rsid w:val="00B85712"/>
    <w:rsid w:val="00B869C5"/>
    <w:rsid w:val="00B874B0"/>
    <w:rsid w:val="00B875CA"/>
    <w:rsid w:val="00B87A77"/>
    <w:rsid w:val="00B87C40"/>
    <w:rsid w:val="00B87F1D"/>
    <w:rsid w:val="00B90791"/>
    <w:rsid w:val="00B9117F"/>
    <w:rsid w:val="00B916AE"/>
    <w:rsid w:val="00B916CA"/>
    <w:rsid w:val="00B91A8C"/>
    <w:rsid w:val="00B91C11"/>
    <w:rsid w:val="00B91C6E"/>
    <w:rsid w:val="00B91E5A"/>
    <w:rsid w:val="00B9247A"/>
    <w:rsid w:val="00B9268A"/>
    <w:rsid w:val="00B92755"/>
    <w:rsid w:val="00B930E0"/>
    <w:rsid w:val="00B93A57"/>
    <w:rsid w:val="00B94081"/>
    <w:rsid w:val="00B945D5"/>
    <w:rsid w:val="00B94671"/>
    <w:rsid w:val="00B954B5"/>
    <w:rsid w:val="00B9576E"/>
    <w:rsid w:val="00B96155"/>
    <w:rsid w:val="00B963F4"/>
    <w:rsid w:val="00B966D0"/>
    <w:rsid w:val="00B971B7"/>
    <w:rsid w:val="00B9769B"/>
    <w:rsid w:val="00B97723"/>
    <w:rsid w:val="00B978E0"/>
    <w:rsid w:val="00B97B8E"/>
    <w:rsid w:val="00BA02F9"/>
    <w:rsid w:val="00BA0823"/>
    <w:rsid w:val="00BA0D77"/>
    <w:rsid w:val="00BA1166"/>
    <w:rsid w:val="00BA1208"/>
    <w:rsid w:val="00BA130E"/>
    <w:rsid w:val="00BA1B54"/>
    <w:rsid w:val="00BA20D6"/>
    <w:rsid w:val="00BA21F9"/>
    <w:rsid w:val="00BA2FEC"/>
    <w:rsid w:val="00BA3445"/>
    <w:rsid w:val="00BA3A54"/>
    <w:rsid w:val="00BA3FF3"/>
    <w:rsid w:val="00BA43C4"/>
    <w:rsid w:val="00BA4998"/>
    <w:rsid w:val="00BA4F56"/>
    <w:rsid w:val="00BA50D6"/>
    <w:rsid w:val="00BA6176"/>
    <w:rsid w:val="00BA6B2D"/>
    <w:rsid w:val="00BA728C"/>
    <w:rsid w:val="00BA7869"/>
    <w:rsid w:val="00BA7B13"/>
    <w:rsid w:val="00BA7FC0"/>
    <w:rsid w:val="00BB00EE"/>
    <w:rsid w:val="00BB0582"/>
    <w:rsid w:val="00BB0A3D"/>
    <w:rsid w:val="00BB1281"/>
    <w:rsid w:val="00BB1727"/>
    <w:rsid w:val="00BB1B9C"/>
    <w:rsid w:val="00BB29ED"/>
    <w:rsid w:val="00BB3570"/>
    <w:rsid w:val="00BB3625"/>
    <w:rsid w:val="00BB3913"/>
    <w:rsid w:val="00BB4345"/>
    <w:rsid w:val="00BB4BB2"/>
    <w:rsid w:val="00BB4C7B"/>
    <w:rsid w:val="00BB510F"/>
    <w:rsid w:val="00BB5587"/>
    <w:rsid w:val="00BB5E53"/>
    <w:rsid w:val="00BB5F45"/>
    <w:rsid w:val="00BB6488"/>
    <w:rsid w:val="00BB6559"/>
    <w:rsid w:val="00BB7659"/>
    <w:rsid w:val="00BB779D"/>
    <w:rsid w:val="00BB79F2"/>
    <w:rsid w:val="00BB79F5"/>
    <w:rsid w:val="00BC00C7"/>
    <w:rsid w:val="00BC03CD"/>
    <w:rsid w:val="00BC0560"/>
    <w:rsid w:val="00BC0A73"/>
    <w:rsid w:val="00BC130B"/>
    <w:rsid w:val="00BC16F0"/>
    <w:rsid w:val="00BC1E53"/>
    <w:rsid w:val="00BC1ED5"/>
    <w:rsid w:val="00BC2104"/>
    <w:rsid w:val="00BC2681"/>
    <w:rsid w:val="00BC2CEF"/>
    <w:rsid w:val="00BC2D0B"/>
    <w:rsid w:val="00BC2E56"/>
    <w:rsid w:val="00BC2EA7"/>
    <w:rsid w:val="00BC2FF5"/>
    <w:rsid w:val="00BC30AA"/>
    <w:rsid w:val="00BC324A"/>
    <w:rsid w:val="00BC35E3"/>
    <w:rsid w:val="00BC3679"/>
    <w:rsid w:val="00BC37E3"/>
    <w:rsid w:val="00BC4418"/>
    <w:rsid w:val="00BC474B"/>
    <w:rsid w:val="00BC4D1B"/>
    <w:rsid w:val="00BC522E"/>
    <w:rsid w:val="00BC531F"/>
    <w:rsid w:val="00BC5468"/>
    <w:rsid w:val="00BC6175"/>
    <w:rsid w:val="00BC6208"/>
    <w:rsid w:val="00BC62A0"/>
    <w:rsid w:val="00BC64EC"/>
    <w:rsid w:val="00BC6C7E"/>
    <w:rsid w:val="00BC6CDC"/>
    <w:rsid w:val="00BC6D23"/>
    <w:rsid w:val="00BC7169"/>
    <w:rsid w:val="00BC7177"/>
    <w:rsid w:val="00BC7B2F"/>
    <w:rsid w:val="00BC7E6F"/>
    <w:rsid w:val="00BD007B"/>
    <w:rsid w:val="00BD0098"/>
    <w:rsid w:val="00BD0265"/>
    <w:rsid w:val="00BD13B0"/>
    <w:rsid w:val="00BD1538"/>
    <w:rsid w:val="00BD1B24"/>
    <w:rsid w:val="00BD1BF9"/>
    <w:rsid w:val="00BD1D2B"/>
    <w:rsid w:val="00BD1E18"/>
    <w:rsid w:val="00BD22BE"/>
    <w:rsid w:val="00BD2A8C"/>
    <w:rsid w:val="00BD2C51"/>
    <w:rsid w:val="00BD2CAD"/>
    <w:rsid w:val="00BD32A9"/>
    <w:rsid w:val="00BD38B9"/>
    <w:rsid w:val="00BD3E69"/>
    <w:rsid w:val="00BD4116"/>
    <w:rsid w:val="00BD4881"/>
    <w:rsid w:val="00BD4A8A"/>
    <w:rsid w:val="00BD5CC8"/>
    <w:rsid w:val="00BD6079"/>
    <w:rsid w:val="00BD6211"/>
    <w:rsid w:val="00BD62ED"/>
    <w:rsid w:val="00BD6710"/>
    <w:rsid w:val="00BD683B"/>
    <w:rsid w:val="00BD6F10"/>
    <w:rsid w:val="00BD769A"/>
    <w:rsid w:val="00BD7750"/>
    <w:rsid w:val="00BD7CE7"/>
    <w:rsid w:val="00BD7FD5"/>
    <w:rsid w:val="00BE018E"/>
    <w:rsid w:val="00BE0409"/>
    <w:rsid w:val="00BE04A6"/>
    <w:rsid w:val="00BE08B5"/>
    <w:rsid w:val="00BE169F"/>
    <w:rsid w:val="00BE1E9B"/>
    <w:rsid w:val="00BE2B86"/>
    <w:rsid w:val="00BE3F9B"/>
    <w:rsid w:val="00BE43F6"/>
    <w:rsid w:val="00BE4CA1"/>
    <w:rsid w:val="00BE531C"/>
    <w:rsid w:val="00BE54AF"/>
    <w:rsid w:val="00BE65A2"/>
    <w:rsid w:val="00BE6832"/>
    <w:rsid w:val="00BE6B9E"/>
    <w:rsid w:val="00BE6FF7"/>
    <w:rsid w:val="00BE7178"/>
    <w:rsid w:val="00BE765B"/>
    <w:rsid w:val="00BE7D3D"/>
    <w:rsid w:val="00BE7F4E"/>
    <w:rsid w:val="00BF037D"/>
    <w:rsid w:val="00BF03EE"/>
    <w:rsid w:val="00BF0A00"/>
    <w:rsid w:val="00BF0CFC"/>
    <w:rsid w:val="00BF149C"/>
    <w:rsid w:val="00BF1951"/>
    <w:rsid w:val="00BF1B19"/>
    <w:rsid w:val="00BF1C33"/>
    <w:rsid w:val="00BF1C51"/>
    <w:rsid w:val="00BF1DC5"/>
    <w:rsid w:val="00BF2336"/>
    <w:rsid w:val="00BF27EE"/>
    <w:rsid w:val="00BF2B4B"/>
    <w:rsid w:val="00BF3428"/>
    <w:rsid w:val="00BF38B5"/>
    <w:rsid w:val="00BF3D0A"/>
    <w:rsid w:val="00BF5081"/>
    <w:rsid w:val="00BF53EF"/>
    <w:rsid w:val="00BF5DD2"/>
    <w:rsid w:val="00BF5F99"/>
    <w:rsid w:val="00BF6275"/>
    <w:rsid w:val="00BF6BB3"/>
    <w:rsid w:val="00BF6C35"/>
    <w:rsid w:val="00BF707B"/>
    <w:rsid w:val="00BF71F9"/>
    <w:rsid w:val="00BF7ACE"/>
    <w:rsid w:val="00BF7BC3"/>
    <w:rsid w:val="00BF7BF7"/>
    <w:rsid w:val="00BF7F66"/>
    <w:rsid w:val="00C002D4"/>
    <w:rsid w:val="00C00625"/>
    <w:rsid w:val="00C01003"/>
    <w:rsid w:val="00C01114"/>
    <w:rsid w:val="00C01351"/>
    <w:rsid w:val="00C016CB"/>
    <w:rsid w:val="00C0171B"/>
    <w:rsid w:val="00C01F27"/>
    <w:rsid w:val="00C02371"/>
    <w:rsid w:val="00C029BE"/>
    <w:rsid w:val="00C02DFE"/>
    <w:rsid w:val="00C02EC8"/>
    <w:rsid w:val="00C03011"/>
    <w:rsid w:val="00C03555"/>
    <w:rsid w:val="00C03664"/>
    <w:rsid w:val="00C03905"/>
    <w:rsid w:val="00C04EC8"/>
    <w:rsid w:val="00C050F6"/>
    <w:rsid w:val="00C05936"/>
    <w:rsid w:val="00C05EF6"/>
    <w:rsid w:val="00C06050"/>
    <w:rsid w:val="00C060B9"/>
    <w:rsid w:val="00C06344"/>
    <w:rsid w:val="00C06447"/>
    <w:rsid w:val="00C07AB5"/>
    <w:rsid w:val="00C07CC0"/>
    <w:rsid w:val="00C07DE0"/>
    <w:rsid w:val="00C07E55"/>
    <w:rsid w:val="00C1001A"/>
    <w:rsid w:val="00C105EC"/>
    <w:rsid w:val="00C10B77"/>
    <w:rsid w:val="00C10DE6"/>
    <w:rsid w:val="00C11059"/>
    <w:rsid w:val="00C112B1"/>
    <w:rsid w:val="00C115A5"/>
    <w:rsid w:val="00C117F8"/>
    <w:rsid w:val="00C11E35"/>
    <w:rsid w:val="00C1227B"/>
    <w:rsid w:val="00C12336"/>
    <w:rsid w:val="00C12626"/>
    <w:rsid w:val="00C127E5"/>
    <w:rsid w:val="00C128F4"/>
    <w:rsid w:val="00C12B42"/>
    <w:rsid w:val="00C12F2A"/>
    <w:rsid w:val="00C14863"/>
    <w:rsid w:val="00C14D93"/>
    <w:rsid w:val="00C14DFB"/>
    <w:rsid w:val="00C14E84"/>
    <w:rsid w:val="00C156F1"/>
    <w:rsid w:val="00C1574D"/>
    <w:rsid w:val="00C15EF5"/>
    <w:rsid w:val="00C1667F"/>
    <w:rsid w:val="00C1698A"/>
    <w:rsid w:val="00C17A23"/>
    <w:rsid w:val="00C17A3E"/>
    <w:rsid w:val="00C204B8"/>
    <w:rsid w:val="00C20609"/>
    <w:rsid w:val="00C20CE0"/>
    <w:rsid w:val="00C20EA7"/>
    <w:rsid w:val="00C210D1"/>
    <w:rsid w:val="00C210EB"/>
    <w:rsid w:val="00C2161A"/>
    <w:rsid w:val="00C217AC"/>
    <w:rsid w:val="00C21B1E"/>
    <w:rsid w:val="00C22AE7"/>
    <w:rsid w:val="00C22F91"/>
    <w:rsid w:val="00C232B0"/>
    <w:rsid w:val="00C23357"/>
    <w:rsid w:val="00C234B1"/>
    <w:rsid w:val="00C23C0F"/>
    <w:rsid w:val="00C23C5E"/>
    <w:rsid w:val="00C24170"/>
    <w:rsid w:val="00C24262"/>
    <w:rsid w:val="00C24A8D"/>
    <w:rsid w:val="00C24CEB"/>
    <w:rsid w:val="00C25A80"/>
    <w:rsid w:val="00C25BC2"/>
    <w:rsid w:val="00C25F43"/>
    <w:rsid w:val="00C260EC"/>
    <w:rsid w:val="00C261F4"/>
    <w:rsid w:val="00C2623B"/>
    <w:rsid w:val="00C26A13"/>
    <w:rsid w:val="00C26C58"/>
    <w:rsid w:val="00C272FF"/>
    <w:rsid w:val="00C273E5"/>
    <w:rsid w:val="00C2789B"/>
    <w:rsid w:val="00C32487"/>
    <w:rsid w:val="00C32B21"/>
    <w:rsid w:val="00C32BFA"/>
    <w:rsid w:val="00C330D5"/>
    <w:rsid w:val="00C33360"/>
    <w:rsid w:val="00C334F7"/>
    <w:rsid w:val="00C33B80"/>
    <w:rsid w:val="00C33FC9"/>
    <w:rsid w:val="00C34197"/>
    <w:rsid w:val="00C348B7"/>
    <w:rsid w:val="00C35091"/>
    <w:rsid w:val="00C355C7"/>
    <w:rsid w:val="00C355EC"/>
    <w:rsid w:val="00C35813"/>
    <w:rsid w:val="00C35C06"/>
    <w:rsid w:val="00C35ED5"/>
    <w:rsid w:val="00C3633E"/>
    <w:rsid w:val="00C3639A"/>
    <w:rsid w:val="00C36499"/>
    <w:rsid w:val="00C36AF7"/>
    <w:rsid w:val="00C36E2D"/>
    <w:rsid w:val="00C3727C"/>
    <w:rsid w:val="00C3756E"/>
    <w:rsid w:val="00C3759D"/>
    <w:rsid w:val="00C37853"/>
    <w:rsid w:val="00C37A5A"/>
    <w:rsid w:val="00C37DD0"/>
    <w:rsid w:val="00C37E4D"/>
    <w:rsid w:val="00C409DD"/>
    <w:rsid w:val="00C40D26"/>
    <w:rsid w:val="00C40EC5"/>
    <w:rsid w:val="00C41323"/>
    <w:rsid w:val="00C41511"/>
    <w:rsid w:val="00C41679"/>
    <w:rsid w:val="00C4292F"/>
    <w:rsid w:val="00C429F7"/>
    <w:rsid w:val="00C43361"/>
    <w:rsid w:val="00C43C54"/>
    <w:rsid w:val="00C4432C"/>
    <w:rsid w:val="00C444A0"/>
    <w:rsid w:val="00C44550"/>
    <w:rsid w:val="00C449CA"/>
    <w:rsid w:val="00C44DC2"/>
    <w:rsid w:val="00C44EAD"/>
    <w:rsid w:val="00C4516E"/>
    <w:rsid w:val="00C4565F"/>
    <w:rsid w:val="00C456E0"/>
    <w:rsid w:val="00C456EC"/>
    <w:rsid w:val="00C457F2"/>
    <w:rsid w:val="00C45AE0"/>
    <w:rsid w:val="00C45EDB"/>
    <w:rsid w:val="00C464C7"/>
    <w:rsid w:val="00C4677E"/>
    <w:rsid w:val="00C468A1"/>
    <w:rsid w:val="00C46F55"/>
    <w:rsid w:val="00C4728E"/>
    <w:rsid w:val="00C4740D"/>
    <w:rsid w:val="00C47512"/>
    <w:rsid w:val="00C475F9"/>
    <w:rsid w:val="00C47BA5"/>
    <w:rsid w:val="00C50058"/>
    <w:rsid w:val="00C50476"/>
    <w:rsid w:val="00C5057F"/>
    <w:rsid w:val="00C507B1"/>
    <w:rsid w:val="00C511F8"/>
    <w:rsid w:val="00C5253F"/>
    <w:rsid w:val="00C527B1"/>
    <w:rsid w:val="00C52DCD"/>
    <w:rsid w:val="00C52EF4"/>
    <w:rsid w:val="00C547EB"/>
    <w:rsid w:val="00C54E57"/>
    <w:rsid w:val="00C55144"/>
    <w:rsid w:val="00C55173"/>
    <w:rsid w:val="00C55C79"/>
    <w:rsid w:val="00C55F56"/>
    <w:rsid w:val="00C55F9B"/>
    <w:rsid w:val="00C562EB"/>
    <w:rsid w:val="00C569B5"/>
    <w:rsid w:val="00C5780C"/>
    <w:rsid w:val="00C57D1B"/>
    <w:rsid w:val="00C60174"/>
    <w:rsid w:val="00C6026C"/>
    <w:rsid w:val="00C60286"/>
    <w:rsid w:val="00C60293"/>
    <w:rsid w:val="00C60298"/>
    <w:rsid w:val="00C60F5A"/>
    <w:rsid w:val="00C60FC8"/>
    <w:rsid w:val="00C611F0"/>
    <w:rsid w:val="00C614EC"/>
    <w:rsid w:val="00C61629"/>
    <w:rsid w:val="00C61AFE"/>
    <w:rsid w:val="00C620A2"/>
    <w:rsid w:val="00C62E2F"/>
    <w:rsid w:val="00C63633"/>
    <w:rsid w:val="00C63CE9"/>
    <w:rsid w:val="00C63FBC"/>
    <w:rsid w:val="00C64090"/>
    <w:rsid w:val="00C64126"/>
    <w:rsid w:val="00C64180"/>
    <w:rsid w:val="00C6422F"/>
    <w:rsid w:val="00C6427A"/>
    <w:rsid w:val="00C6454C"/>
    <w:rsid w:val="00C645AD"/>
    <w:rsid w:val="00C647BB"/>
    <w:rsid w:val="00C648DB"/>
    <w:rsid w:val="00C64B2C"/>
    <w:rsid w:val="00C64C5A"/>
    <w:rsid w:val="00C657F2"/>
    <w:rsid w:val="00C66372"/>
    <w:rsid w:val="00C663B7"/>
    <w:rsid w:val="00C66B01"/>
    <w:rsid w:val="00C66EA3"/>
    <w:rsid w:val="00C67664"/>
    <w:rsid w:val="00C70048"/>
    <w:rsid w:val="00C7004A"/>
    <w:rsid w:val="00C7025D"/>
    <w:rsid w:val="00C70387"/>
    <w:rsid w:val="00C706B9"/>
    <w:rsid w:val="00C70AD2"/>
    <w:rsid w:val="00C70C62"/>
    <w:rsid w:val="00C71195"/>
    <w:rsid w:val="00C71833"/>
    <w:rsid w:val="00C71D6E"/>
    <w:rsid w:val="00C71F3D"/>
    <w:rsid w:val="00C71F72"/>
    <w:rsid w:val="00C7220D"/>
    <w:rsid w:val="00C733A6"/>
    <w:rsid w:val="00C747E3"/>
    <w:rsid w:val="00C75143"/>
    <w:rsid w:val="00C76191"/>
    <w:rsid w:val="00C7689A"/>
    <w:rsid w:val="00C76993"/>
    <w:rsid w:val="00C76C87"/>
    <w:rsid w:val="00C76DD3"/>
    <w:rsid w:val="00C76F51"/>
    <w:rsid w:val="00C76FF0"/>
    <w:rsid w:val="00C77072"/>
    <w:rsid w:val="00C77DAD"/>
    <w:rsid w:val="00C80080"/>
    <w:rsid w:val="00C8080E"/>
    <w:rsid w:val="00C809C6"/>
    <w:rsid w:val="00C80C5F"/>
    <w:rsid w:val="00C82AED"/>
    <w:rsid w:val="00C82C28"/>
    <w:rsid w:val="00C82C3D"/>
    <w:rsid w:val="00C82FBE"/>
    <w:rsid w:val="00C83109"/>
    <w:rsid w:val="00C83ECC"/>
    <w:rsid w:val="00C83F29"/>
    <w:rsid w:val="00C848AF"/>
    <w:rsid w:val="00C848C5"/>
    <w:rsid w:val="00C84978"/>
    <w:rsid w:val="00C852EE"/>
    <w:rsid w:val="00C85393"/>
    <w:rsid w:val="00C85B01"/>
    <w:rsid w:val="00C86161"/>
    <w:rsid w:val="00C86452"/>
    <w:rsid w:val="00C865EF"/>
    <w:rsid w:val="00C87021"/>
    <w:rsid w:val="00C87646"/>
    <w:rsid w:val="00C909D8"/>
    <w:rsid w:val="00C911AF"/>
    <w:rsid w:val="00C915A1"/>
    <w:rsid w:val="00C9183B"/>
    <w:rsid w:val="00C91AAF"/>
    <w:rsid w:val="00C92068"/>
    <w:rsid w:val="00C9286C"/>
    <w:rsid w:val="00C93197"/>
    <w:rsid w:val="00C931A8"/>
    <w:rsid w:val="00C933CC"/>
    <w:rsid w:val="00C936EC"/>
    <w:rsid w:val="00C93E61"/>
    <w:rsid w:val="00C9496A"/>
    <w:rsid w:val="00C94C2B"/>
    <w:rsid w:val="00C950DB"/>
    <w:rsid w:val="00C953F5"/>
    <w:rsid w:val="00C96BF8"/>
    <w:rsid w:val="00C979B0"/>
    <w:rsid w:val="00C97C3B"/>
    <w:rsid w:val="00CA0441"/>
    <w:rsid w:val="00CA1192"/>
    <w:rsid w:val="00CA1653"/>
    <w:rsid w:val="00CA174F"/>
    <w:rsid w:val="00CA1ABB"/>
    <w:rsid w:val="00CA20F3"/>
    <w:rsid w:val="00CA2492"/>
    <w:rsid w:val="00CA2BF6"/>
    <w:rsid w:val="00CA304E"/>
    <w:rsid w:val="00CA3274"/>
    <w:rsid w:val="00CA35AC"/>
    <w:rsid w:val="00CA4196"/>
    <w:rsid w:val="00CA49AB"/>
    <w:rsid w:val="00CA49AE"/>
    <w:rsid w:val="00CA4BF0"/>
    <w:rsid w:val="00CA4C4C"/>
    <w:rsid w:val="00CA5825"/>
    <w:rsid w:val="00CA5B75"/>
    <w:rsid w:val="00CA6543"/>
    <w:rsid w:val="00CA6786"/>
    <w:rsid w:val="00CA712C"/>
    <w:rsid w:val="00CA73AB"/>
    <w:rsid w:val="00CA7954"/>
    <w:rsid w:val="00CA7D9F"/>
    <w:rsid w:val="00CA7DEB"/>
    <w:rsid w:val="00CB0164"/>
    <w:rsid w:val="00CB0388"/>
    <w:rsid w:val="00CB0420"/>
    <w:rsid w:val="00CB1727"/>
    <w:rsid w:val="00CB1BD1"/>
    <w:rsid w:val="00CB246A"/>
    <w:rsid w:val="00CB25F3"/>
    <w:rsid w:val="00CB26BE"/>
    <w:rsid w:val="00CB2C12"/>
    <w:rsid w:val="00CB2F88"/>
    <w:rsid w:val="00CB36D9"/>
    <w:rsid w:val="00CB3A37"/>
    <w:rsid w:val="00CB3C39"/>
    <w:rsid w:val="00CB3CBA"/>
    <w:rsid w:val="00CB3D70"/>
    <w:rsid w:val="00CB4115"/>
    <w:rsid w:val="00CB41BF"/>
    <w:rsid w:val="00CB4569"/>
    <w:rsid w:val="00CB52F7"/>
    <w:rsid w:val="00CB5846"/>
    <w:rsid w:val="00CB5886"/>
    <w:rsid w:val="00CB5E19"/>
    <w:rsid w:val="00CB5E21"/>
    <w:rsid w:val="00CB6085"/>
    <w:rsid w:val="00CB63C9"/>
    <w:rsid w:val="00CB68F8"/>
    <w:rsid w:val="00CB701C"/>
    <w:rsid w:val="00CB78D0"/>
    <w:rsid w:val="00CC01F7"/>
    <w:rsid w:val="00CC0423"/>
    <w:rsid w:val="00CC0785"/>
    <w:rsid w:val="00CC0B83"/>
    <w:rsid w:val="00CC0CF5"/>
    <w:rsid w:val="00CC0E64"/>
    <w:rsid w:val="00CC0EDB"/>
    <w:rsid w:val="00CC1898"/>
    <w:rsid w:val="00CC190B"/>
    <w:rsid w:val="00CC196C"/>
    <w:rsid w:val="00CC1AB5"/>
    <w:rsid w:val="00CC3048"/>
    <w:rsid w:val="00CC39AF"/>
    <w:rsid w:val="00CC3C10"/>
    <w:rsid w:val="00CC3D38"/>
    <w:rsid w:val="00CC4020"/>
    <w:rsid w:val="00CC45FA"/>
    <w:rsid w:val="00CC4942"/>
    <w:rsid w:val="00CC615A"/>
    <w:rsid w:val="00CC6418"/>
    <w:rsid w:val="00CC653C"/>
    <w:rsid w:val="00CC67AC"/>
    <w:rsid w:val="00CC6AB1"/>
    <w:rsid w:val="00CC703F"/>
    <w:rsid w:val="00CC7158"/>
    <w:rsid w:val="00CC727E"/>
    <w:rsid w:val="00CC74C7"/>
    <w:rsid w:val="00CC755F"/>
    <w:rsid w:val="00CC76F3"/>
    <w:rsid w:val="00CC782C"/>
    <w:rsid w:val="00CC7FB6"/>
    <w:rsid w:val="00CD0301"/>
    <w:rsid w:val="00CD0775"/>
    <w:rsid w:val="00CD0819"/>
    <w:rsid w:val="00CD1080"/>
    <w:rsid w:val="00CD1A78"/>
    <w:rsid w:val="00CD209D"/>
    <w:rsid w:val="00CD2599"/>
    <w:rsid w:val="00CD26FF"/>
    <w:rsid w:val="00CD2864"/>
    <w:rsid w:val="00CD292B"/>
    <w:rsid w:val="00CD2C8C"/>
    <w:rsid w:val="00CD2DEE"/>
    <w:rsid w:val="00CD3B0D"/>
    <w:rsid w:val="00CD4180"/>
    <w:rsid w:val="00CD4EE4"/>
    <w:rsid w:val="00CD4EFA"/>
    <w:rsid w:val="00CD4FA4"/>
    <w:rsid w:val="00CD50BF"/>
    <w:rsid w:val="00CD5766"/>
    <w:rsid w:val="00CD583E"/>
    <w:rsid w:val="00CD59EC"/>
    <w:rsid w:val="00CD5FAD"/>
    <w:rsid w:val="00CD68CE"/>
    <w:rsid w:val="00CD71EA"/>
    <w:rsid w:val="00CD7594"/>
    <w:rsid w:val="00CD7B35"/>
    <w:rsid w:val="00CD7D0B"/>
    <w:rsid w:val="00CD7D4A"/>
    <w:rsid w:val="00CE0C78"/>
    <w:rsid w:val="00CE0D29"/>
    <w:rsid w:val="00CE19A2"/>
    <w:rsid w:val="00CE1AC6"/>
    <w:rsid w:val="00CE265B"/>
    <w:rsid w:val="00CE273D"/>
    <w:rsid w:val="00CE2DF4"/>
    <w:rsid w:val="00CE306F"/>
    <w:rsid w:val="00CE317F"/>
    <w:rsid w:val="00CE3717"/>
    <w:rsid w:val="00CE436E"/>
    <w:rsid w:val="00CE44DE"/>
    <w:rsid w:val="00CE520D"/>
    <w:rsid w:val="00CE540B"/>
    <w:rsid w:val="00CE571B"/>
    <w:rsid w:val="00CE5B45"/>
    <w:rsid w:val="00CE5C5A"/>
    <w:rsid w:val="00CE617B"/>
    <w:rsid w:val="00CE7B67"/>
    <w:rsid w:val="00CF0717"/>
    <w:rsid w:val="00CF0F23"/>
    <w:rsid w:val="00CF160C"/>
    <w:rsid w:val="00CF1889"/>
    <w:rsid w:val="00CF1B27"/>
    <w:rsid w:val="00CF2180"/>
    <w:rsid w:val="00CF2183"/>
    <w:rsid w:val="00CF24E4"/>
    <w:rsid w:val="00CF2854"/>
    <w:rsid w:val="00CF3531"/>
    <w:rsid w:val="00CF3A4B"/>
    <w:rsid w:val="00CF3EE5"/>
    <w:rsid w:val="00CF46C6"/>
    <w:rsid w:val="00CF47C8"/>
    <w:rsid w:val="00CF50F7"/>
    <w:rsid w:val="00CF59B6"/>
    <w:rsid w:val="00CF604A"/>
    <w:rsid w:val="00CF607D"/>
    <w:rsid w:val="00CF650D"/>
    <w:rsid w:val="00CF6697"/>
    <w:rsid w:val="00CF69EA"/>
    <w:rsid w:val="00CF6B77"/>
    <w:rsid w:val="00CF72D2"/>
    <w:rsid w:val="00CF73E2"/>
    <w:rsid w:val="00CF7412"/>
    <w:rsid w:val="00D00028"/>
    <w:rsid w:val="00D00318"/>
    <w:rsid w:val="00D003EE"/>
    <w:rsid w:val="00D00FD9"/>
    <w:rsid w:val="00D01572"/>
    <w:rsid w:val="00D01804"/>
    <w:rsid w:val="00D018F6"/>
    <w:rsid w:val="00D01DEE"/>
    <w:rsid w:val="00D022D6"/>
    <w:rsid w:val="00D0242A"/>
    <w:rsid w:val="00D0244B"/>
    <w:rsid w:val="00D0249F"/>
    <w:rsid w:val="00D02841"/>
    <w:rsid w:val="00D0363E"/>
    <w:rsid w:val="00D03D28"/>
    <w:rsid w:val="00D03F37"/>
    <w:rsid w:val="00D0406B"/>
    <w:rsid w:val="00D0422A"/>
    <w:rsid w:val="00D046B7"/>
    <w:rsid w:val="00D046F2"/>
    <w:rsid w:val="00D054BC"/>
    <w:rsid w:val="00D0557E"/>
    <w:rsid w:val="00D057EE"/>
    <w:rsid w:val="00D05C70"/>
    <w:rsid w:val="00D05DA7"/>
    <w:rsid w:val="00D061A7"/>
    <w:rsid w:val="00D064FB"/>
    <w:rsid w:val="00D06861"/>
    <w:rsid w:val="00D06F00"/>
    <w:rsid w:val="00D06F9E"/>
    <w:rsid w:val="00D072EB"/>
    <w:rsid w:val="00D07346"/>
    <w:rsid w:val="00D073E5"/>
    <w:rsid w:val="00D07D01"/>
    <w:rsid w:val="00D07E9C"/>
    <w:rsid w:val="00D07F6B"/>
    <w:rsid w:val="00D10424"/>
    <w:rsid w:val="00D1055D"/>
    <w:rsid w:val="00D111AA"/>
    <w:rsid w:val="00D11888"/>
    <w:rsid w:val="00D118AC"/>
    <w:rsid w:val="00D1198B"/>
    <w:rsid w:val="00D1227A"/>
    <w:rsid w:val="00D12D37"/>
    <w:rsid w:val="00D13106"/>
    <w:rsid w:val="00D13E30"/>
    <w:rsid w:val="00D13E32"/>
    <w:rsid w:val="00D13FE6"/>
    <w:rsid w:val="00D144CC"/>
    <w:rsid w:val="00D14662"/>
    <w:rsid w:val="00D149EB"/>
    <w:rsid w:val="00D14B4F"/>
    <w:rsid w:val="00D14CFC"/>
    <w:rsid w:val="00D14E24"/>
    <w:rsid w:val="00D1524D"/>
    <w:rsid w:val="00D1572B"/>
    <w:rsid w:val="00D15A82"/>
    <w:rsid w:val="00D15AB3"/>
    <w:rsid w:val="00D15BF4"/>
    <w:rsid w:val="00D15DCF"/>
    <w:rsid w:val="00D15EE7"/>
    <w:rsid w:val="00D16B39"/>
    <w:rsid w:val="00D17049"/>
    <w:rsid w:val="00D1770E"/>
    <w:rsid w:val="00D17F04"/>
    <w:rsid w:val="00D20A09"/>
    <w:rsid w:val="00D21810"/>
    <w:rsid w:val="00D22019"/>
    <w:rsid w:val="00D228E0"/>
    <w:rsid w:val="00D22C2A"/>
    <w:rsid w:val="00D22DFD"/>
    <w:rsid w:val="00D23B8D"/>
    <w:rsid w:val="00D251E1"/>
    <w:rsid w:val="00D255BB"/>
    <w:rsid w:val="00D2580E"/>
    <w:rsid w:val="00D25D11"/>
    <w:rsid w:val="00D25DBC"/>
    <w:rsid w:val="00D260BF"/>
    <w:rsid w:val="00D26600"/>
    <w:rsid w:val="00D266A2"/>
    <w:rsid w:val="00D26796"/>
    <w:rsid w:val="00D26B89"/>
    <w:rsid w:val="00D26C31"/>
    <w:rsid w:val="00D26C39"/>
    <w:rsid w:val="00D26FEF"/>
    <w:rsid w:val="00D27225"/>
    <w:rsid w:val="00D27C44"/>
    <w:rsid w:val="00D27DCB"/>
    <w:rsid w:val="00D3005D"/>
    <w:rsid w:val="00D3075C"/>
    <w:rsid w:val="00D30B7C"/>
    <w:rsid w:val="00D30CAB"/>
    <w:rsid w:val="00D31085"/>
    <w:rsid w:val="00D315DC"/>
    <w:rsid w:val="00D319EF"/>
    <w:rsid w:val="00D31A6E"/>
    <w:rsid w:val="00D31F19"/>
    <w:rsid w:val="00D31F98"/>
    <w:rsid w:val="00D327E4"/>
    <w:rsid w:val="00D33744"/>
    <w:rsid w:val="00D338AC"/>
    <w:rsid w:val="00D33956"/>
    <w:rsid w:val="00D33CB5"/>
    <w:rsid w:val="00D34012"/>
    <w:rsid w:val="00D340E3"/>
    <w:rsid w:val="00D34169"/>
    <w:rsid w:val="00D35101"/>
    <w:rsid w:val="00D3561E"/>
    <w:rsid w:val="00D35CA9"/>
    <w:rsid w:val="00D36560"/>
    <w:rsid w:val="00D36C06"/>
    <w:rsid w:val="00D36D64"/>
    <w:rsid w:val="00D377A9"/>
    <w:rsid w:val="00D37A2D"/>
    <w:rsid w:val="00D37CA5"/>
    <w:rsid w:val="00D405D9"/>
    <w:rsid w:val="00D40C73"/>
    <w:rsid w:val="00D411F9"/>
    <w:rsid w:val="00D419BB"/>
    <w:rsid w:val="00D41A69"/>
    <w:rsid w:val="00D41AEA"/>
    <w:rsid w:val="00D41C15"/>
    <w:rsid w:val="00D42027"/>
    <w:rsid w:val="00D42EB8"/>
    <w:rsid w:val="00D42F47"/>
    <w:rsid w:val="00D43128"/>
    <w:rsid w:val="00D43514"/>
    <w:rsid w:val="00D436BF"/>
    <w:rsid w:val="00D438F4"/>
    <w:rsid w:val="00D43AB2"/>
    <w:rsid w:val="00D4416F"/>
    <w:rsid w:val="00D443EC"/>
    <w:rsid w:val="00D446A1"/>
    <w:rsid w:val="00D44AD4"/>
    <w:rsid w:val="00D4534B"/>
    <w:rsid w:val="00D455C2"/>
    <w:rsid w:val="00D45812"/>
    <w:rsid w:val="00D45B7E"/>
    <w:rsid w:val="00D45CCC"/>
    <w:rsid w:val="00D46356"/>
    <w:rsid w:val="00D4681F"/>
    <w:rsid w:val="00D469B8"/>
    <w:rsid w:val="00D46EFF"/>
    <w:rsid w:val="00D4701A"/>
    <w:rsid w:val="00D478FE"/>
    <w:rsid w:val="00D47B5E"/>
    <w:rsid w:val="00D50233"/>
    <w:rsid w:val="00D50598"/>
    <w:rsid w:val="00D507C7"/>
    <w:rsid w:val="00D50BA0"/>
    <w:rsid w:val="00D50EC4"/>
    <w:rsid w:val="00D51157"/>
    <w:rsid w:val="00D51F22"/>
    <w:rsid w:val="00D52CAC"/>
    <w:rsid w:val="00D533E4"/>
    <w:rsid w:val="00D534EF"/>
    <w:rsid w:val="00D5354A"/>
    <w:rsid w:val="00D5385A"/>
    <w:rsid w:val="00D538A6"/>
    <w:rsid w:val="00D5403E"/>
    <w:rsid w:val="00D546EE"/>
    <w:rsid w:val="00D549E7"/>
    <w:rsid w:val="00D54A0A"/>
    <w:rsid w:val="00D54A79"/>
    <w:rsid w:val="00D55133"/>
    <w:rsid w:val="00D552D7"/>
    <w:rsid w:val="00D558D1"/>
    <w:rsid w:val="00D55DCF"/>
    <w:rsid w:val="00D56284"/>
    <w:rsid w:val="00D5648C"/>
    <w:rsid w:val="00D565FB"/>
    <w:rsid w:val="00D568F7"/>
    <w:rsid w:val="00D56A17"/>
    <w:rsid w:val="00D56A5A"/>
    <w:rsid w:val="00D56A62"/>
    <w:rsid w:val="00D571C8"/>
    <w:rsid w:val="00D57E20"/>
    <w:rsid w:val="00D603BE"/>
    <w:rsid w:val="00D60639"/>
    <w:rsid w:val="00D60D12"/>
    <w:rsid w:val="00D613ED"/>
    <w:rsid w:val="00D618AB"/>
    <w:rsid w:val="00D61A38"/>
    <w:rsid w:val="00D624CD"/>
    <w:rsid w:val="00D629B4"/>
    <w:rsid w:val="00D629D3"/>
    <w:rsid w:val="00D635A9"/>
    <w:rsid w:val="00D635AC"/>
    <w:rsid w:val="00D63A6F"/>
    <w:rsid w:val="00D63C15"/>
    <w:rsid w:val="00D63CCA"/>
    <w:rsid w:val="00D64435"/>
    <w:rsid w:val="00D648DF"/>
    <w:rsid w:val="00D64AB4"/>
    <w:rsid w:val="00D64D38"/>
    <w:rsid w:val="00D65F4A"/>
    <w:rsid w:val="00D6635C"/>
    <w:rsid w:val="00D66775"/>
    <w:rsid w:val="00D67E98"/>
    <w:rsid w:val="00D7002C"/>
    <w:rsid w:val="00D70924"/>
    <w:rsid w:val="00D70A58"/>
    <w:rsid w:val="00D71424"/>
    <w:rsid w:val="00D71858"/>
    <w:rsid w:val="00D71C25"/>
    <w:rsid w:val="00D71D08"/>
    <w:rsid w:val="00D7204E"/>
    <w:rsid w:val="00D72262"/>
    <w:rsid w:val="00D7262A"/>
    <w:rsid w:val="00D726AB"/>
    <w:rsid w:val="00D72CC6"/>
    <w:rsid w:val="00D72D60"/>
    <w:rsid w:val="00D72D98"/>
    <w:rsid w:val="00D73224"/>
    <w:rsid w:val="00D7356C"/>
    <w:rsid w:val="00D74CB9"/>
    <w:rsid w:val="00D74D64"/>
    <w:rsid w:val="00D750D2"/>
    <w:rsid w:val="00D751BA"/>
    <w:rsid w:val="00D756E5"/>
    <w:rsid w:val="00D75D88"/>
    <w:rsid w:val="00D75FFD"/>
    <w:rsid w:val="00D76764"/>
    <w:rsid w:val="00D76EA2"/>
    <w:rsid w:val="00D77889"/>
    <w:rsid w:val="00D779DF"/>
    <w:rsid w:val="00D77E78"/>
    <w:rsid w:val="00D77E9B"/>
    <w:rsid w:val="00D77F9A"/>
    <w:rsid w:val="00D8058A"/>
    <w:rsid w:val="00D807CE"/>
    <w:rsid w:val="00D80E5B"/>
    <w:rsid w:val="00D815BE"/>
    <w:rsid w:val="00D81739"/>
    <w:rsid w:val="00D819AF"/>
    <w:rsid w:val="00D81C79"/>
    <w:rsid w:val="00D81D21"/>
    <w:rsid w:val="00D82266"/>
    <w:rsid w:val="00D822E7"/>
    <w:rsid w:val="00D8256B"/>
    <w:rsid w:val="00D826D7"/>
    <w:rsid w:val="00D82E05"/>
    <w:rsid w:val="00D82F27"/>
    <w:rsid w:val="00D8323D"/>
    <w:rsid w:val="00D83438"/>
    <w:rsid w:val="00D83F9B"/>
    <w:rsid w:val="00D84BE7"/>
    <w:rsid w:val="00D84D26"/>
    <w:rsid w:val="00D84DF9"/>
    <w:rsid w:val="00D84FC5"/>
    <w:rsid w:val="00D84FD3"/>
    <w:rsid w:val="00D85199"/>
    <w:rsid w:val="00D85F90"/>
    <w:rsid w:val="00D864E2"/>
    <w:rsid w:val="00D86B2B"/>
    <w:rsid w:val="00D86C22"/>
    <w:rsid w:val="00D86D2B"/>
    <w:rsid w:val="00D86DF9"/>
    <w:rsid w:val="00D870A1"/>
    <w:rsid w:val="00D871B7"/>
    <w:rsid w:val="00D874BB"/>
    <w:rsid w:val="00D87BD0"/>
    <w:rsid w:val="00D90211"/>
    <w:rsid w:val="00D90D2B"/>
    <w:rsid w:val="00D91047"/>
    <w:rsid w:val="00D912C5"/>
    <w:rsid w:val="00D9178C"/>
    <w:rsid w:val="00D91C9F"/>
    <w:rsid w:val="00D920E5"/>
    <w:rsid w:val="00D92363"/>
    <w:rsid w:val="00D92446"/>
    <w:rsid w:val="00D92585"/>
    <w:rsid w:val="00D92B66"/>
    <w:rsid w:val="00D92F21"/>
    <w:rsid w:val="00D9318C"/>
    <w:rsid w:val="00D93838"/>
    <w:rsid w:val="00D93C9C"/>
    <w:rsid w:val="00D93EF8"/>
    <w:rsid w:val="00D9428B"/>
    <w:rsid w:val="00D94522"/>
    <w:rsid w:val="00D949B7"/>
    <w:rsid w:val="00D94AA3"/>
    <w:rsid w:val="00D94ACF"/>
    <w:rsid w:val="00D94C82"/>
    <w:rsid w:val="00D94F5A"/>
    <w:rsid w:val="00D9548B"/>
    <w:rsid w:val="00D957C0"/>
    <w:rsid w:val="00D963E6"/>
    <w:rsid w:val="00D96A49"/>
    <w:rsid w:val="00D96BFF"/>
    <w:rsid w:val="00D96DEA"/>
    <w:rsid w:val="00D96E6E"/>
    <w:rsid w:val="00D970A1"/>
    <w:rsid w:val="00D97567"/>
    <w:rsid w:val="00D9768C"/>
    <w:rsid w:val="00D979F5"/>
    <w:rsid w:val="00D97C3D"/>
    <w:rsid w:val="00DA013B"/>
    <w:rsid w:val="00DA05BC"/>
    <w:rsid w:val="00DA07AC"/>
    <w:rsid w:val="00DA09FD"/>
    <w:rsid w:val="00DA0DDA"/>
    <w:rsid w:val="00DA1198"/>
    <w:rsid w:val="00DA11A7"/>
    <w:rsid w:val="00DA18FF"/>
    <w:rsid w:val="00DA1990"/>
    <w:rsid w:val="00DA1DDF"/>
    <w:rsid w:val="00DA1F29"/>
    <w:rsid w:val="00DA28B7"/>
    <w:rsid w:val="00DA2CCC"/>
    <w:rsid w:val="00DA324C"/>
    <w:rsid w:val="00DA4254"/>
    <w:rsid w:val="00DA47C2"/>
    <w:rsid w:val="00DA4853"/>
    <w:rsid w:val="00DA488E"/>
    <w:rsid w:val="00DA48ED"/>
    <w:rsid w:val="00DA5001"/>
    <w:rsid w:val="00DA53FB"/>
    <w:rsid w:val="00DA5572"/>
    <w:rsid w:val="00DA56F0"/>
    <w:rsid w:val="00DA5929"/>
    <w:rsid w:val="00DA5B27"/>
    <w:rsid w:val="00DA5B8C"/>
    <w:rsid w:val="00DA5DFA"/>
    <w:rsid w:val="00DA6001"/>
    <w:rsid w:val="00DA6231"/>
    <w:rsid w:val="00DA6370"/>
    <w:rsid w:val="00DA65B2"/>
    <w:rsid w:val="00DA6A4C"/>
    <w:rsid w:val="00DA6A5A"/>
    <w:rsid w:val="00DA6C70"/>
    <w:rsid w:val="00DA70C8"/>
    <w:rsid w:val="00DA7693"/>
    <w:rsid w:val="00DA76AD"/>
    <w:rsid w:val="00DA76B3"/>
    <w:rsid w:val="00DA76D7"/>
    <w:rsid w:val="00DA78F3"/>
    <w:rsid w:val="00DA7B9C"/>
    <w:rsid w:val="00DA7CE7"/>
    <w:rsid w:val="00DA7DFA"/>
    <w:rsid w:val="00DB0719"/>
    <w:rsid w:val="00DB0E18"/>
    <w:rsid w:val="00DB15F3"/>
    <w:rsid w:val="00DB1759"/>
    <w:rsid w:val="00DB1B8A"/>
    <w:rsid w:val="00DB22AC"/>
    <w:rsid w:val="00DB2618"/>
    <w:rsid w:val="00DB31B7"/>
    <w:rsid w:val="00DB3CA4"/>
    <w:rsid w:val="00DB44AA"/>
    <w:rsid w:val="00DB49B8"/>
    <w:rsid w:val="00DB4B9C"/>
    <w:rsid w:val="00DB529D"/>
    <w:rsid w:val="00DB53D4"/>
    <w:rsid w:val="00DB55E9"/>
    <w:rsid w:val="00DB562A"/>
    <w:rsid w:val="00DB587A"/>
    <w:rsid w:val="00DB5A87"/>
    <w:rsid w:val="00DB61F2"/>
    <w:rsid w:val="00DB6308"/>
    <w:rsid w:val="00DB6C59"/>
    <w:rsid w:val="00DB6C6A"/>
    <w:rsid w:val="00DB7302"/>
    <w:rsid w:val="00DB7889"/>
    <w:rsid w:val="00DB7EBE"/>
    <w:rsid w:val="00DC0069"/>
    <w:rsid w:val="00DC030D"/>
    <w:rsid w:val="00DC03BF"/>
    <w:rsid w:val="00DC093B"/>
    <w:rsid w:val="00DC0A5E"/>
    <w:rsid w:val="00DC0FEB"/>
    <w:rsid w:val="00DC12B9"/>
    <w:rsid w:val="00DC1307"/>
    <w:rsid w:val="00DC2D8A"/>
    <w:rsid w:val="00DC2DF7"/>
    <w:rsid w:val="00DC3341"/>
    <w:rsid w:val="00DC3650"/>
    <w:rsid w:val="00DC3A22"/>
    <w:rsid w:val="00DC3AB6"/>
    <w:rsid w:val="00DC3ADD"/>
    <w:rsid w:val="00DC3C59"/>
    <w:rsid w:val="00DC451C"/>
    <w:rsid w:val="00DC52E9"/>
    <w:rsid w:val="00DC5390"/>
    <w:rsid w:val="00DC563E"/>
    <w:rsid w:val="00DC5E56"/>
    <w:rsid w:val="00DC60AF"/>
    <w:rsid w:val="00DC647F"/>
    <w:rsid w:val="00DC6660"/>
    <w:rsid w:val="00DC6CA0"/>
    <w:rsid w:val="00DC6CB9"/>
    <w:rsid w:val="00DC7539"/>
    <w:rsid w:val="00DC776F"/>
    <w:rsid w:val="00DD036D"/>
    <w:rsid w:val="00DD089A"/>
    <w:rsid w:val="00DD0B9B"/>
    <w:rsid w:val="00DD0DDB"/>
    <w:rsid w:val="00DD18F3"/>
    <w:rsid w:val="00DD1983"/>
    <w:rsid w:val="00DD1D51"/>
    <w:rsid w:val="00DD1E29"/>
    <w:rsid w:val="00DD2090"/>
    <w:rsid w:val="00DD2226"/>
    <w:rsid w:val="00DD2AF7"/>
    <w:rsid w:val="00DD2BE1"/>
    <w:rsid w:val="00DD2BF6"/>
    <w:rsid w:val="00DD2ECE"/>
    <w:rsid w:val="00DD3191"/>
    <w:rsid w:val="00DD46FD"/>
    <w:rsid w:val="00DD4D50"/>
    <w:rsid w:val="00DD5055"/>
    <w:rsid w:val="00DD57C3"/>
    <w:rsid w:val="00DD57CF"/>
    <w:rsid w:val="00DD5CF6"/>
    <w:rsid w:val="00DD66EB"/>
    <w:rsid w:val="00DD6B07"/>
    <w:rsid w:val="00DD7403"/>
    <w:rsid w:val="00DD7AA7"/>
    <w:rsid w:val="00DE02C0"/>
    <w:rsid w:val="00DE09D1"/>
    <w:rsid w:val="00DE1A0D"/>
    <w:rsid w:val="00DE21D3"/>
    <w:rsid w:val="00DE29DC"/>
    <w:rsid w:val="00DE2AF2"/>
    <w:rsid w:val="00DE2D10"/>
    <w:rsid w:val="00DE2EFE"/>
    <w:rsid w:val="00DE3BFC"/>
    <w:rsid w:val="00DE40C8"/>
    <w:rsid w:val="00DE4223"/>
    <w:rsid w:val="00DE46FA"/>
    <w:rsid w:val="00DE5557"/>
    <w:rsid w:val="00DE569B"/>
    <w:rsid w:val="00DE7447"/>
    <w:rsid w:val="00DE77C0"/>
    <w:rsid w:val="00DF002E"/>
    <w:rsid w:val="00DF0572"/>
    <w:rsid w:val="00DF12F3"/>
    <w:rsid w:val="00DF181E"/>
    <w:rsid w:val="00DF1FCE"/>
    <w:rsid w:val="00DF20A9"/>
    <w:rsid w:val="00DF22BF"/>
    <w:rsid w:val="00DF27B9"/>
    <w:rsid w:val="00DF2AEA"/>
    <w:rsid w:val="00DF36B3"/>
    <w:rsid w:val="00DF3E14"/>
    <w:rsid w:val="00DF422D"/>
    <w:rsid w:val="00DF48D8"/>
    <w:rsid w:val="00DF4A2D"/>
    <w:rsid w:val="00DF4EBD"/>
    <w:rsid w:val="00DF6254"/>
    <w:rsid w:val="00DF6A2F"/>
    <w:rsid w:val="00DF78A3"/>
    <w:rsid w:val="00E0042B"/>
    <w:rsid w:val="00E00CB0"/>
    <w:rsid w:val="00E013CB"/>
    <w:rsid w:val="00E01752"/>
    <w:rsid w:val="00E021F3"/>
    <w:rsid w:val="00E02626"/>
    <w:rsid w:val="00E02854"/>
    <w:rsid w:val="00E02DB5"/>
    <w:rsid w:val="00E032C4"/>
    <w:rsid w:val="00E033B2"/>
    <w:rsid w:val="00E0358D"/>
    <w:rsid w:val="00E036D6"/>
    <w:rsid w:val="00E039D9"/>
    <w:rsid w:val="00E04F8C"/>
    <w:rsid w:val="00E05065"/>
    <w:rsid w:val="00E0519D"/>
    <w:rsid w:val="00E056B5"/>
    <w:rsid w:val="00E059EE"/>
    <w:rsid w:val="00E05D02"/>
    <w:rsid w:val="00E05F48"/>
    <w:rsid w:val="00E060D0"/>
    <w:rsid w:val="00E06183"/>
    <w:rsid w:val="00E0621C"/>
    <w:rsid w:val="00E0649B"/>
    <w:rsid w:val="00E06BB0"/>
    <w:rsid w:val="00E06EEB"/>
    <w:rsid w:val="00E0733C"/>
    <w:rsid w:val="00E07F8F"/>
    <w:rsid w:val="00E101A8"/>
    <w:rsid w:val="00E104F5"/>
    <w:rsid w:val="00E10C16"/>
    <w:rsid w:val="00E10DC9"/>
    <w:rsid w:val="00E11766"/>
    <w:rsid w:val="00E11D61"/>
    <w:rsid w:val="00E122A5"/>
    <w:rsid w:val="00E123F0"/>
    <w:rsid w:val="00E12AB4"/>
    <w:rsid w:val="00E1303E"/>
    <w:rsid w:val="00E1379B"/>
    <w:rsid w:val="00E13D12"/>
    <w:rsid w:val="00E13F2A"/>
    <w:rsid w:val="00E13FB3"/>
    <w:rsid w:val="00E14140"/>
    <w:rsid w:val="00E14795"/>
    <w:rsid w:val="00E14D2A"/>
    <w:rsid w:val="00E150D4"/>
    <w:rsid w:val="00E155BD"/>
    <w:rsid w:val="00E15646"/>
    <w:rsid w:val="00E159D5"/>
    <w:rsid w:val="00E15B8C"/>
    <w:rsid w:val="00E15F1C"/>
    <w:rsid w:val="00E16106"/>
    <w:rsid w:val="00E16311"/>
    <w:rsid w:val="00E16332"/>
    <w:rsid w:val="00E1640C"/>
    <w:rsid w:val="00E16898"/>
    <w:rsid w:val="00E16A74"/>
    <w:rsid w:val="00E16E36"/>
    <w:rsid w:val="00E174CC"/>
    <w:rsid w:val="00E17617"/>
    <w:rsid w:val="00E17967"/>
    <w:rsid w:val="00E17CF3"/>
    <w:rsid w:val="00E17DB8"/>
    <w:rsid w:val="00E20F6A"/>
    <w:rsid w:val="00E21033"/>
    <w:rsid w:val="00E22930"/>
    <w:rsid w:val="00E22B97"/>
    <w:rsid w:val="00E234D9"/>
    <w:rsid w:val="00E23849"/>
    <w:rsid w:val="00E23C8F"/>
    <w:rsid w:val="00E23D9A"/>
    <w:rsid w:val="00E249FD"/>
    <w:rsid w:val="00E252B2"/>
    <w:rsid w:val="00E255CC"/>
    <w:rsid w:val="00E25AA0"/>
    <w:rsid w:val="00E25EAA"/>
    <w:rsid w:val="00E263A4"/>
    <w:rsid w:val="00E265CD"/>
    <w:rsid w:val="00E26A0F"/>
    <w:rsid w:val="00E26B30"/>
    <w:rsid w:val="00E26EFB"/>
    <w:rsid w:val="00E27010"/>
    <w:rsid w:val="00E2709A"/>
    <w:rsid w:val="00E271E8"/>
    <w:rsid w:val="00E27305"/>
    <w:rsid w:val="00E2744D"/>
    <w:rsid w:val="00E300CA"/>
    <w:rsid w:val="00E30293"/>
    <w:rsid w:val="00E30760"/>
    <w:rsid w:val="00E30841"/>
    <w:rsid w:val="00E30D10"/>
    <w:rsid w:val="00E30DA7"/>
    <w:rsid w:val="00E312AB"/>
    <w:rsid w:val="00E320DA"/>
    <w:rsid w:val="00E321F9"/>
    <w:rsid w:val="00E321FE"/>
    <w:rsid w:val="00E32D02"/>
    <w:rsid w:val="00E32E97"/>
    <w:rsid w:val="00E3334F"/>
    <w:rsid w:val="00E3340C"/>
    <w:rsid w:val="00E336A9"/>
    <w:rsid w:val="00E33A25"/>
    <w:rsid w:val="00E34716"/>
    <w:rsid w:val="00E3488F"/>
    <w:rsid w:val="00E34894"/>
    <w:rsid w:val="00E34D70"/>
    <w:rsid w:val="00E3607F"/>
    <w:rsid w:val="00E3688F"/>
    <w:rsid w:val="00E36CF4"/>
    <w:rsid w:val="00E36F05"/>
    <w:rsid w:val="00E37581"/>
    <w:rsid w:val="00E37714"/>
    <w:rsid w:val="00E378C6"/>
    <w:rsid w:val="00E37A0E"/>
    <w:rsid w:val="00E40094"/>
    <w:rsid w:val="00E400B9"/>
    <w:rsid w:val="00E40848"/>
    <w:rsid w:val="00E40F57"/>
    <w:rsid w:val="00E4112E"/>
    <w:rsid w:val="00E4119C"/>
    <w:rsid w:val="00E41557"/>
    <w:rsid w:val="00E41838"/>
    <w:rsid w:val="00E41F3C"/>
    <w:rsid w:val="00E42592"/>
    <w:rsid w:val="00E42675"/>
    <w:rsid w:val="00E42B93"/>
    <w:rsid w:val="00E42E47"/>
    <w:rsid w:val="00E431FC"/>
    <w:rsid w:val="00E43415"/>
    <w:rsid w:val="00E43866"/>
    <w:rsid w:val="00E43B35"/>
    <w:rsid w:val="00E43E79"/>
    <w:rsid w:val="00E44CED"/>
    <w:rsid w:val="00E4535E"/>
    <w:rsid w:val="00E45406"/>
    <w:rsid w:val="00E45664"/>
    <w:rsid w:val="00E45A03"/>
    <w:rsid w:val="00E45DDA"/>
    <w:rsid w:val="00E45DF2"/>
    <w:rsid w:val="00E45F19"/>
    <w:rsid w:val="00E45FD6"/>
    <w:rsid w:val="00E460AD"/>
    <w:rsid w:val="00E46273"/>
    <w:rsid w:val="00E46593"/>
    <w:rsid w:val="00E46B2C"/>
    <w:rsid w:val="00E47601"/>
    <w:rsid w:val="00E4778E"/>
    <w:rsid w:val="00E47946"/>
    <w:rsid w:val="00E47AD9"/>
    <w:rsid w:val="00E50311"/>
    <w:rsid w:val="00E50ABE"/>
    <w:rsid w:val="00E50AD7"/>
    <w:rsid w:val="00E50CCB"/>
    <w:rsid w:val="00E50E61"/>
    <w:rsid w:val="00E50F4A"/>
    <w:rsid w:val="00E51252"/>
    <w:rsid w:val="00E51A2C"/>
    <w:rsid w:val="00E51C91"/>
    <w:rsid w:val="00E52516"/>
    <w:rsid w:val="00E52A17"/>
    <w:rsid w:val="00E52C06"/>
    <w:rsid w:val="00E53A7E"/>
    <w:rsid w:val="00E53AD4"/>
    <w:rsid w:val="00E544F0"/>
    <w:rsid w:val="00E5492B"/>
    <w:rsid w:val="00E5506E"/>
    <w:rsid w:val="00E55ECF"/>
    <w:rsid w:val="00E56040"/>
    <w:rsid w:val="00E56045"/>
    <w:rsid w:val="00E56402"/>
    <w:rsid w:val="00E5716E"/>
    <w:rsid w:val="00E57388"/>
    <w:rsid w:val="00E57F9A"/>
    <w:rsid w:val="00E604D7"/>
    <w:rsid w:val="00E606E4"/>
    <w:rsid w:val="00E61E8C"/>
    <w:rsid w:val="00E6207C"/>
    <w:rsid w:val="00E622C0"/>
    <w:rsid w:val="00E62358"/>
    <w:rsid w:val="00E6245A"/>
    <w:rsid w:val="00E62788"/>
    <w:rsid w:val="00E62B8E"/>
    <w:rsid w:val="00E62FF1"/>
    <w:rsid w:val="00E63872"/>
    <w:rsid w:val="00E638AE"/>
    <w:rsid w:val="00E64488"/>
    <w:rsid w:val="00E6450E"/>
    <w:rsid w:val="00E6451F"/>
    <w:rsid w:val="00E64695"/>
    <w:rsid w:val="00E64914"/>
    <w:rsid w:val="00E6527B"/>
    <w:rsid w:val="00E655F7"/>
    <w:rsid w:val="00E65649"/>
    <w:rsid w:val="00E656AA"/>
    <w:rsid w:val="00E66088"/>
    <w:rsid w:val="00E66359"/>
    <w:rsid w:val="00E66F9A"/>
    <w:rsid w:val="00E67BA2"/>
    <w:rsid w:val="00E67C1B"/>
    <w:rsid w:val="00E67D0A"/>
    <w:rsid w:val="00E701FB"/>
    <w:rsid w:val="00E702D2"/>
    <w:rsid w:val="00E708F4"/>
    <w:rsid w:val="00E71617"/>
    <w:rsid w:val="00E71812"/>
    <w:rsid w:val="00E72190"/>
    <w:rsid w:val="00E721E9"/>
    <w:rsid w:val="00E72316"/>
    <w:rsid w:val="00E7239C"/>
    <w:rsid w:val="00E72626"/>
    <w:rsid w:val="00E73736"/>
    <w:rsid w:val="00E738B0"/>
    <w:rsid w:val="00E73F47"/>
    <w:rsid w:val="00E741C5"/>
    <w:rsid w:val="00E742A2"/>
    <w:rsid w:val="00E74328"/>
    <w:rsid w:val="00E7470E"/>
    <w:rsid w:val="00E748A2"/>
    <w:rsid w:val="00E74EA3"/>
    <w:rsid w:val="00E75124"/>
    <w:rsid w:val="00E75190"/>
    <w:rsid w:val="00E75194"/>
    <w:rsid w:val="00E751E2"/>
    <w:rsid w:val="00E753AF"/>
    <w:rsid w:val="00E756B7"/>
    <w:rsid w:val="00E76265"/>
    <w:rsid w:val="00E76897"/>
    <w:rsid w:val="00E768FC"/>
    <w:rsid w:val="00E76ECC"/>
    <w:rsid w:val="00E776BC"/>
    <w:rsid w:val="00E777B2"/>
    <w:rsid w:val="00E77B3F"/>
    <w:rsid w:val="00E77D0E"/>
    <w:rsid w:val="00E80736"/>
    <w:rsid w:val="00E80FDB"/>
    <w:rsid w:val="00E81040"/>
    <w:rsid w:val="00E810B4"/>
    <w:rsid w:val="00E81BCE"/>
    <w:rsid w:val="00E81D53"/>
    <w:rsid w:val="00E81E3A"/>
    <w:rsid w:val="00E82121"/>
    <w:rsid w:val="00E82A35"/>
    <w:rsid w:val="00E83CA1"/>
    <w:rsid w:val="00E83D38"/>
    <w:rsid w:val="00E84F2B"/>
    <w:rsid w:val="00E8555C"/>
    <w:rsid w:val="00E85763"/>
    <w:rsid w:val="00E85980"/>
    <w:rsid w:val="00E85992"/>
    <w:rsid w:val="00E85A80"/>
    <w:rsid w:val="00E85CF5"/>
    <w:rsid w:val="00E85E7B"/>
    <w:rsid w:val="00E865D3"/>
    <w:rsid w:val="00E868A9"/>
    <w:rsid w:val="00E873EE"/>
    <w:rsid w:val="00E87758"/>
    <w:rsid w:val="00E87D21"/>
    <w:rsid w:val="00E90847"/>
    <w:rsid w:val="00E90CD8"/>
    <w:rsid w:val="00E90FE7"/>
    <w:rsid w:val="00E91216"/>
    <w:rsid w:val="00E919B8"/>
    <w:rsid w:val="00E91B91"/>
    <w:rsid w:val="00E931C6"/>
    <w:rsid w:val="00E93894"/>
    <w:rsid w:val="00E938B9"/>
    <w:rsid w:val="00E93994"/>
    <w:rsid w:val="00E939CE"/>
    <w:rsid w:val="00E93DF0"/>
    <w:rsid w:val="00E94371"/>
    <w:rsid w:val="00E9496C"/>
    <w:rsid w:val="00E94D53"/>
    <w:rsid w:val="00E94E0D"/>
    <w:rsid w:val="00E94E2D"/>
    <w:rsid w:val="00E94FE5"/>
    <w:rsid w:val="00E95195"/>
    <w:rsid w:val="00E95DDE"/>
    <w:rsid w:val="00E95E41"/>
    <w:rsid w:val="00E9603F"/>
    <w:rsid w:val="00E96179"/>
    <w:rsid w:val="00E96735"/>
    <w:rsid w:val="00E96748"/>
    <w:rsid w:val="00E96B33"/>
    <w:rsid w:val="00E9722A"/>
    <w:rsid w:val="00E97C38"/>
    <w:rsid w:val="00E97CB4"/>
    <w:rsid w:val="00EA0143"/>
    <w:rsid w:val="00EA019D"/>
    <w:rsid w:val="00EA060F"/>
    <w:rsid w:val="00EA0D1D"/>
    <w:rsid w:val="00EA149B"/>
    <w:rsid w:val="00EA1DDF"/>
    <w:rsid w:val="00EA1ED3"/>
    <w:rsid w:val="00EA22E7"/>
    <w:rsid w:val="00EA2403"/>
    <w:rsid w:val="00EA2DAF"/>
    <w:rsid w:val="00EA33D6"/>
    <w:rsid w:val="00EA348B"/>
    <w:rsid w:val="00EA42C1"/>
    <w:rsid w:val="00EA455E"/>
    <w:rsid w:val="00EA49F0"/>
    <w:rsid w:val="00EA4EBD"/>
    <w:rsid w:val="00EA4F5D"/>
    <w:rsid w:val="00EA5737"/>
    <w:rsid w:val="00EA5A69"/>
    <w:rsid w:val="00EA5BE0"/>
    <w:rsid w:val="00EA5EAC"/>
    <w:rsid w:val="00EA665F"/>
    <w:rsid w:val="00EA6D41"/>
    <w:rsid w:val="00EA6EFA"/>
    <w:rsid w:val="00EA73D0"/>
    <w:rsid w:val="00EA742F"/>
    <w:rsid w:val="00EA75FF"/>
    <w:rsid w:val="00EA7B82"/>
    <w:rsid w:val="00EA7E1E"/>
    <w:rsid w:val="00EB012F"/>
    <w:rsid w:val="00EB041C"/>
    <w:rsid w:val="00EB1351"/>
    <w:rsid w:val="00EB15A8"/>
    <w:rsid w:val="00EB198D"/>
    <w:rsid w:val="00EB1A89"/>
    <w:rsid w:val="00EB1B21"/>
    <w:rsid w:val="00EB1C9D"/>
    <w:rsid w:val="00EB1F4D"/>
    <w:rsid w:val="00EB1F4F"/>
    <w:rsid w:val="00EB26C7"/>
    <w:rsid w:val="00EB281D"/>
    <w:rsid w:val="00EB2A3F"/>
    <w:rsid w:val="00EB2D62"/>
    <w:rsid w:val="00EB358D"/>
    <w:rsid w:val="00EB374C"/>
    <w:rsid w:val="00EB377C"/>
    <w:rsid w:val="00EB40A3"/>
    <w:rsid w:val="00EB41EA"/>
    <w:rsid w:val="00EB4531"/>
    <w:rsid w:val="00EB5365"/>
    <w:rsid w:val="00EB59F9"/>
    <w:rsid w:val="00EB6406"/>
    <w:rsid w:val="00EB65A5"/>
    <w:rsid w:val="00EB67B0"/>
    <w:rsid w:val="00EB6AED"/>
    <w:rsid w:val="00EB6C1A"/>
    <w:rsid w:val="00EB6D33"/>
    <w:rsid w:val="00EB712A"/>
    <w:rsid w:val="00EB73D5"/>
    <w:rsid w:val="00EC07FE"/>
    <w:rsid w:val="00EC0BD5"/>
    <w:rsid w:val="00EC0DF0"/>
    <w:rsid w:val="00EC0E88"/>
    <w:rsid w:val="00EC1C34"/>
    <w:rsid w:val="00EC1CD6"/>
    <w:rsid w:val="00EC1D74"/>
    <w:rsid w:val="00EC20E8"/>
    <w:rsid w:val="00EC27A3"/>
    <w:rsid w:val="00EC2E3F"/>
    <w:rsid w:val="00EC32A1"/>
    <w:rsid w:val="00EC398C"/>
    <w:rsid w:val="00EC4C4D"/>
    <w:rsid w:val="00EC4E0D"/>
    <w:rsid w:val="00EC514B"/>
    <w:rsid w:val="00EC5C0D"/>
    <w:rsid w:val="00EC5CB5"/>
    <w:rsid w:val="00EC5E3F"/>
    <w:rsid w:val="00EC5F30"/>
    <w:rsid w:val="00EC5F70"/>
    <w:rsid w:val="00EC6211"/>
    <w:rsid w:val="00EC67E8"/>
    <w:rsid w:val="00EC6C05"/>
    <w:rsid w:val="00EC6D46"/>
    <w:rsid w:val="00EC722B"/>
    <w:rsid w:val="00EC7D52"/>
    <w:rsid w:val="00ED09EB"/>
    <w:rsid w:val="00ED0BAF"/>
    <w:rsid w:val="00ED1215"/>
    <w:rsid w:val="00ED16DE"/>
    <w:rsid w:val="00ED1E26"/>
    <w:rsid w:val="00ED2242"/>
    <w:rsid w:val="00ED2353"/>
    <w:rsid w:val="00ED29AA"/>
    <w:rsid w:val="00ED2DDD"/>
    <w:rsid w:val="00ED2FD3"/>
    <w:rsid w:val="00ED526D"/>
    <w:rsid w:val="00ED59C6"/>
    <w:rsid w:val="00ED5BB7"/>
    <w:rsid w:val="00ED5BD2"/>
    <w:rsid w:val="00ED6050"/>
    <w:rsid w:val="00ED648F"/>
    <w:rsid w:val="00ED6658"/>
    <w:rsid w:val="00ED72CA"/>
    <w:rsid w:val="00ED75CE"/>
    <w:rsid w:val="00ED7932"/>
    <w:rsid w:val="00ED79E8"/>
    <w:rsid w:val="00EE0797"/>
    <w:rsid w:val="00EE0F13"/>
    <w:rsid w:val="00EE177D"/>
    <w:rsid w:val="00EE26E3"/>
    <w:rsid w:val="00EE2EAF"/>
    <w:rsid w:val="00EE2FC9"/>
    <w:rsid w:val="00EE3127"/>
    <w:rsid w:val="00EE3406"/>
    <w:rsid w:val="00EE3707"/>
    <w:rsid w:val="00EE381F"/>
    <w:rsid w:val="00EE3CF6"/>
    <w:rsid w:val="00EE400B"/>
    <w:rsid w:val="00EE4326"/>
    <w:rsid w:val="00EE47FB"/>
    <w:rsid w:val="00EE4CBC"/>
    <w:rsid w:val="00EE53DE"/>
    <w:rsid w:val="00EE5931"/>
    <w:rsid w:val="00EE59B8"/>
    <w:rsid w:val="00EE5E9A"/>
    <w:rsid w:val="00EE6507"/>
    <w:rsid w:val="00EE66B8"/>
    <w:rsid w:val="00EE6ED0"/>
    <w:rsid w:val="00EE769B"/>
    <w:rsid w:val="00EE7890"/>
    <w:rsid w:val="00EE7DB7"/>
    <w:rsid w:val="00EF014C"/>
    <w:rsid w:val="00EF0AB0"/>
    <w:rsid w:val="00EF0F18"/>
    <w:rsid w:val="00EF104F"/>
    <w:rsid w:val="00EF1190"/>
    <w:rsid w:val="00EF1688"/>
    <w:rsid w:val="00EF1791"/>
    <w:rsid w:val="00EF1D30"/>
    <w:rsid w:val="00EF22BF"/>
    <w:rsid w:val="00EF2FED"/>
    <w:rsid w:val="00EF498C"/>
    <w:rsid w:val="00EF4A32"/>
    <w:rsid w:val="00EF52F2"/>
    <w:rsid w:val="00EF5ED2"/>
    <w:rsid w:val="00EF5F70"/>
    <w:rsid w:val="00EF61F9"/>
    <w:rsid w:val="00EF6548"/>
    <w:rsid w:val="00EF65AD"/>
    <w:rsid w:val="00EF66BD"/>
    <w:rsid w:val="00EF681D"/>
    <w:rsid w:val="00EF6AEA"/>
    <w:rsid w:val="00EF6B0F"/>
    <w:rsid w:val="00EF7054"/>
    <w:rsid w:val="00EF71BF"/>
    <w:rsid w:val="00EF737B"/>
    <w:rsid w:val="00EF77C9"/>
    <w:rsid w:val="00EF7A35"/>
    <w:rsid w:val="00EF7F17"/>
    <w:rsid w:val="00F00520"/>
    <w:rsid w:val="00F00C35"/>
    <w:rsid w:val="00F00E88"/>
    <w:rsid w:val="00F01373"/>
    <w:rsid w:val="00F014F8"/>
    <w:rsid w:val="00F01F85"/>
    <w:rsid w:val="00F02053"/>
    <w:rsid w:val="00F02909"/>
    <w:rsid w:val="00F029EB"/>
    <w:rsid w:val="00F030B6"/>
    <w:rsid w:val="00F033B1"/>
    <w:rsid w:val="00F03636"/>
    <w:rsid w:val="00F03ED5"/>
    <w:rsid w:val="00F04143"/>
    <w:rsid w:val="00F04493"/>
    <w:rsid w:val="00F045F7"/>
    <w:rsid w:val="00F04640"/>
    <w:rsid w:val="00F0498F"/>
    <w:rsid w:val="00F0519F"/>
    <w:rsid w:val="00F06041"/>
    <w:rsid w:val="00F06186"/>
    <w:rsid w:val="00F0629E"/>
    <w:rsid w:val="00F063EA"/>
    <w:rsid w:val="00F06885"/>
    <w:rsid w:val="00F06B39"/>
    <w:rsid w:val="00F06CE1"/>
    <w:rsid w:val="00F073C5"/>
    <w:rsid w:val="00F076C3"/>
    <w:rsid w:val="00F07F1B"/>
    <w:rsid w:val="00F07FFC"/>
    <w:rsid w:val="00F1017C"/>
    <w:rsid w:val="00F10A69"/>
    <w:rsid w:val="00F111EA"/>
    <w:rsid w:val="00F1130F"/>
    <w:rsid w:val="00F113F0"/>
    <w:rsid w:val="00F11D24"/>
    <w:rsid w:val="00F12061"/>
    <w:rsid w:val="00F124B8"/>
    <w:rsid w:val="00F12560"/>
    <w:rsid w:val="00F12B76"/>
    <w:rsid w:val="00F132F3"/>
    <w:rsid w:val="00F134A2"/>
    <w:rsid w:val="00F136DF"/>
    <w:rsid w:val="00F1391E"/>
    <w:rsid w:val="00F13A2E"/>
    <w:rsid w:val="00F13B22"/>
    <w:rsid w:val="00F13CA5"/>
    <w:rsid w:val="00F13D50"/>
    <w:rsid w:val="00F13F7D"/>
    <w:rsid w:val="00F14AC3"/>
    <w:rsid w:val="00F1531E"/>
    <w:rsid w:val="00F1579B"/>
    <w:rsid w:val="00F1585C"/>
    <w:rsid w:val="00F15AFD"/>
    <w:rsid w:val="00F15E5F"/>
    <w:rsid w:val="00F160DF"/>
    <w:rsid w:val="00F16720"/>
    <w:rsid w:val="00F16BCE"/>
    <w:rsid w:val="00F16BF0"/>
    <w:rsid w:val="00F17155"/>
    <w:rsid w:val="00F17171"/>
    <w:rsid w:val="00F1720C"/>
    <w:rsid w:val="00F17792"/>
    <w:rsid w:val="00F20124"/>
    <w:rsid w:val="00F20224"/>
    <w:rsid w:val="00F20E67"/>
    <w:rsid w:val="00F20E86"/>
    <w:rsid w:val="00F2104E"/>
    <w:rsid w:val="00F2106C"/>
    <w:rsid w:val="00F218B5"/>
    <w:rsid w:val="00F222C1"/>
    <w:rsid w:val="00F226C2"/>
    <w:rsid w:val="00F2296E"/>
    <w:rsid w:val="00F229BB"/>
    <w:rsid w:val="00F22C4B"/>
    <w:rsid w:val="00F23122"/>
    <w:rsid w:val="00F233DC"/>
    <w:rsid w:val="00F23426"/>
    <w:rsid w:val="00F234EB"/>
    <w:rsid w:val="00F23738"/>
    <w:rsid w:val="00F237DA"/>
    <w:rsid w:val="00F238DB"/>
    <w:rsid w:val="00F23CE6"/>
    <w:rsid w:val="00F23E3B"/>
    <w:rsid w:val="00F23EEC"/>
    <w:rsid w:val="00F24E04"/>
    <w:rsid w:val="00F25528"/>
    <w:rsid w:val="00F25E3E"/>
    <w:rsid w:val="00F262C1"/>
    <w:rsid w:val="00F26647"/>
    <w:rsid w:val="00F26DBB"/>
    <w:rsid w:val="00F27539"/>
    <w:rsid w:val="00F27DA2"/>
    <w:rsid w:val="00F3035F"/>
    <w:rsid w:val="00F30360"/>
    <w:rsid w:val="00F30894"/>
    <w:rsid w:val="00F30E17"/>
    <w:rsid w:val="00F31653"/>
    <w:rsid w:val="00F325EC"/>
    <w:rsid w:val="00F32A0D"/>
    <w:rsid w:val="00F32C66"/>
    <w:rsid w:val="00F33578"/>
    <w:rsid w:val="00F33FF7"/>
    <w:rsid w:val="00F34D9D"/>
    <w:rsid w:val="00F34DD7"/>
    <w:rsid w:val="00F34FE8"/>
    <w:rsid w:val="00F35689"/>
    <w:rsid w:val="00F35A66"/>
    <w:rsid w:val="00F3656D"/>
    <w:rsid w:val="00F36652"/>
    <w:rsid w:val="00F368CF"/>
    <w:rsid w:val="00F36CC7"/>
    <w:rsid w:val="00F36DAA"/>
    <w:rsid w:val="00F37068"/>
    <w:rsid w:val="00F374C5"/>
    <w:rsid w:val="00F3751F"/>
    <w:rsid w:val="00F37536"/>
    <w:rsid w:val="00F37A3A"/>
    <w:rsid w:val="00F402CD"/>
    <w:rsid w:val="00F41793"/>
    <w:rsid w:val="00F41802"/>
    <w:rsid w:val="00F41A2B"/>
    <w:rsid w:val="00F420E2"/>
    <w:rsid w:val="00F42897"/>
    <w:rsid w:val="00F42FA2"/>
    <w:rsid w:val="00F43472"/>
    <w:rsid w:val="00F4396F"/>
    <w:rsid w:val="00F43F76"/>
    <w:rsid w:val="00F4429D"/>
    <w:rsid w:val="00F44E5F"/>
    <w:rsid w:val="00F455F2"/>
    <w:rsid w:val="00F4560F"/>
    <w:rsid w:val="00F460F2"/>
    <w:rsid w:val="00F4628F"/>
    <w:rsid w:val="00F4630B"/>
    <w:rsid w:val="00F466CC"/>
    <w:rsid w:val="00F46AE1"/>
    <w:rsid w:val="00F46B6E"/>
    <w:rsid w:val="00F47121"/>
    <w:rsid w:val="00F47766"/>
    <w:rsid w:val="00F47A4E"/>
    <w:rsid w:val="00F47C4C"/>
    <w:rsid w:val="00F503B6"/>
    <w:rsid w:val="00F51A93"/>
    <w:rsid w:val="00F51EC8"/>
    <w:rsid w:val="00F520EB"/>
    <w:rsid w:val="00F52276"/>
    <w:rsid w:val="00F522DD"/>
    <w:rsid w:val="00F5233E"/>
    <w:rsid w:val="00F52B44"/>
    <w:rsid w:val="00F52CDF"/>
    <w:rsid w:val="00F52D8B"/>
    <w:rsid w:val="00F52DB4"/>
    <w:rsid w:val="00F53A41"/>
    <w:rsid w:val="00F53C01"/>
    <w:rsid w:val="00F53EFD"/>
    <w:rsid w:val="00F540EA"/>
    <w:rsid w:val="00F541A6"/>
    <w:rsid w:val="00F54502"/>
    <w:rsid w:val="00F545B7"/>
    <w:rsid w:val="00F54C47"/>
    <w:rsid w:val="00F550AA"/>
    <w:rsid w:val="00F55476"/>
    <w:rsid w:val="00F55A64"/>
    <w:rsid w:val="00F571FC"/>
    <w:rsid w:val="00F5734A"/>
    <w:rsid w:val="00F578F5"/>
    <w:rsid w:val="00F57FBC"/>
    <w:rsid w:val="00F60C98"/>
    <w:rsid w:val="00F60F0F"/>
    <w:rsid w:val="00F613D4"/>
    <w:rsid w:val="00F61692"/>
    <w:rsid w:val="00F62109"/>
    <w:rsid w:val="00F62F10"/>
    <w:rsid w:val="00F630E1"/>
    <w:rsid w:val="00F63444"/>
    <w:rsid w:val="00F63964"/>
    <w:rsid w:val="00F639EA"/>
    <w:rsid w:val="00F6409D"/>
    <w:rsid w:val="00F64B17"/>
    <w:rsid w:val="00F64DDE"/>
    <w:rsid w:val="00F64FF5"/>
    <w:rsid w:val="00F64FFE"/>
    <w:rsid w:val="00F65259"/>
    <w:rsid w:val="00F653CD"/>
    <w:rsid w:val="00F65499"/>
    <w:rsid w:val="00F65F76"/>
    <w:rsid w:val="00F66319"/>
    <w:rsid w:val="00F6635C"/>
    <w:rsid w:val="00F6660D"/>
    <w:rsid w:val="00F679F6"/>
    <w:rsid w:val="00F67EAD"/>
    <w:rsid w:val="00F700AB"/>
    <w:rsid w:val="00F707DB"/>
    <w:rsid w:val="00F707ED"/>
    <w:rsid w:val="00F70808"/>
    <w:rsid w:val="00F709A3"/>
    <w:rsid w:val="00F70E67"/>
    <w:rsid w:val="00F70F9C"/>
    <w:rsid w:val="00F714F9"/>
    <w:rsid w:val="00F71B14"/>
    <w:rsid w:val="00F720C5"/>
    <w:rsid w:val="00F72268"/>
    <w:rsid w:val="00F72327"/>
    <w:rsid w:val="00F72A34"/>
    <w:rsid w:val="00F72E53"/>
    <w:rsid w:val="00F732A6"/>
    <w:rsid w:val="00F7428F"/>
    <w:rsid w:val="00F747FB"/>
    <w:rsid w:val="00F7488F"/>
    <w:rsid w:val="00F74A9B"/>
    <w:rsid w:val="00F74E47"/>
    <w:rsid w:val="00F74EF0"/>
    <w:rsid w:val="00F74FB7"/>
    <w:rsid w:val="00F751AD"/>
    <w:rsid w:val="00F760EA"/>
    <w:rsid w:val="00F76EB7"/>
    <w:rsid w:val="00F77401"/>
    <w:rsid w:val="00F77595"/>
    <w:rsid w:val="00F77AF1"/>
    <w:rsid w:val="00F80498"/>
    <w:rsid w:val="00F80F7B"/>
    <w:rsid w:val="00F81031"/>
    <w:rsid w:val="00F81153"/>
    <w:rsid w:val="00F81CFE"/>
    <w:rsid w:val="00F81FA1"/>
    <w:rsid w:val="00F8225F"/>
    <w:rsid w:val="00F8251A"/>
    <w:rsid w:val="00F827E1"/>
    <w:rsid w:val="00F8295E"/>
    <w:rsid w:val="00F82B76"/>
    <w:rsid w:val="00F82DC1"/>
    <w:rsid w:val="00F83146"/>
    <w:rsid w:val="00F83380"/>
    <w:rsid w:val="00F8358D"/>
    <w:rsid w:val="00F83628"/>
    <w:rsid w:val="00F83A4F"/>
    <w:rsid w:val="00F83EAB"/>
    <w:rsid w:val="00F83EB1"/>
    <w:rsid w:val="00F84406"/>
    <w:rsid w:val="00F844F4"/>
    <w:rsid w:val="00F846C6"/>
    <w:rsid w:val="00F84E5D"/>
    <w:rsid w:val="00F84F0A"/>
    <w:rsid w:val="00F84F4E"/>
    <w:rsid w:val="00F84F8F"/>
    <w:rsid w:val="00F84FC8"/>
    <w:rsid w:val="00F85155"/>
    <w:rsid w:val="00F851F0"/>
    <w:rsid w:val="00F858D6"/>
    <w:rsid w:val="00F85968"/>
    <w:rsid w:val="00F85AA9"/>
    <w:rsid w:val="00F85D21"/>
    <w:rsid w:val="00F85DAA"/>
    <w:rsid w:val="00F86878"/>
    <w:rsid w:val="00F86AB0"/>
    <w:rsid w:val="00F86F7F"/>
    <w:rsid w:val="00F87CCF"/>
    <w:rsid w:val="00F87F33"/>
    <w:rsid w:val="00F90091"/>
    <w:rsid w:val="00F9018B"/>
    <w:rsid w:val="00F90939"/>
    <w:rsid w:val="00F909F0"/>
    <w:rsid w:val="00F91CE4"/>
    <w:rsid w:val="00F91D73"/>
    <w:rsid w:val="00F920B4"/>
    <w:rsid w:val="00F921FC"/>
    <w:rsid w:val="00F9255E"/>
    <w:rsid w:val="00F92B40"/>
    <w:rsid w:val="00F92BDD"/>
    <w:rsid w:val="00F92ED6"/>
    <w:rsid w:val="00F9317E"/>
    <w:rsid w:val="00F931E2"/>
    <w:rsid w:val="00F9386F"/>
    <w:rsid w:val="00F93A75"/>
    <w:rsid w:val="00F9434F"/>
    <w:rsid w:val="00F944E1"/>
    <w:rsid w:val="00F9483F"/>
    <w:rsid w:val="00F949D5"/>
    <w:rsid w:val="00F94CE6"/>
    <w:rsid w:val="00F95459"/>
    <w:rsid w:val="00F95525"/>
    <w:rsid w:val="00F95C43"/>
    <w:rsid w:val="00F95CC3"/>
    <w:rsid w:val="00F9621B"/>
    <w:rsid w:val="00F9629B"/>
    <w:rsid w:val="00F9686D"/>
    <w:rsid w:val="00F96B2F"/>
    <w:rsid w:val="00F96F69"/>
    <w:rsid w:val="00F9740E"/>
    <w:rsid w:val="00F9753C"/>
    <w:rsid w:val="00F97C15"/>
    <w:rsid w:val="00F97C5E"/>
    <w:rsid w:val="00FA014A"/>
    <w:rsid w:val="00FA086C"/>
    <w:rsid w:val="00FA0A34"/>
    <w:rsid w:val="00FA0A53"/>
    <w:rsid w:val="00FA10CE"/>
    <w:rsid w:val="00FA126E"/>
    <w:rsid w:val="00FA12B2"/>
    <w:rsid w:val="00FA14FB"/>
    <w:rsid w:val="00FA16D8"/>
    <w:rsid w:val="00FA196C"/>
    <w:rsid w:val="00FA19EE"/>
    <w:rsid w:val="00FA1CEC"/>
    <w:rsid w:val="00FA1FAB"/>
    <w:rsid w:val="00FA249A"/>
    <w:rsid w:val="00FA36B7"/>
    <w:rsid w:val="00FA37D1"/>
    <w:rsid w:val="00FA3976"/>
    <w:rsid w:val="00FA4149"/>
    <w:rsid w:val="00FA4180"/>
    <w:rsid w:val="00FA47A7"/>
    <w:rsid w:val="00FA4D4E"/>
    <w:rsid w:val="00FA5028"/>
    <w:rsid w:val="00FA5066"/>
    <w:rsid w:val="00FA512F"/>
    <w:rsid w:val="00FA54A9"/>
    <w:rsid w:val="00FA599D"/>
    <w:rsid w:val="00FA5F86"/>
    <w:rsid w:val="00FA6063"/>
    <w:rsid w:val="00FA60A4"/>
    <w:rsid w:val="00FA615C"/>
    <w:rsid w:val="00FA61B6"/>
    <w:rsid w:val="00FA631E"/>
    <w:rsid w:val="00FA6632"/>
    <w:rsid w:val="00FA6680"/>
    <w:rsid w:val="00FA694B"/>
    <w:rsid w:val="00FA710F"/>
    <w:rsid w:val="00FA735A"/>
    <w:rsid w:val="00FA76DE"/>
    <w:rsid w:val="00FA7CA0"/>
    <w:rsid w:val="00FA7F2F"/>
    <w:rsid w:val="00FB093A"/>
    <w:rsid w:val="00FB0B78"/>
    <w:rsid w:val="00FB0C79"/>
    <w:rsid w:val="00FB0DE2"/>
    <w:rsid w:val="00FB0F50"/>
    <w:rsid w:val="00FB0FDD"/>
    <w:rsid w:val="00FB1636"/>
    <w:rsid w:val="00FB1AB6"/>
    <w:rsid w:val="00FB222A"/>
    <w:rsid w:val="00FB2280"/>
    <w:rsid w:val="00FB23C5"/>
    <w:rsid w:val="00FB30C5"/>
    <w:rsid w:val="00FB3107"/>
    <w:rsid w:val="00FB36DA"/>
    <w:rsid w:val="00FB3B0E"/>
    <w:rsid w:val="00FB4236"/>
    <w:rsid w:val="00FB4CCA"/>
    <w:rsid w:val="00FB52D1"/>
    <w:rsid w:val="00FB552C"/>
    <w:rsid w:val="00FB579A"/>
    <w:rsid w:val="00FB57AE"/>
    <w:rsid w:val="00FB5B5E"/>
    <w:rsid w:val="00FB5EE6"/>
    <w:rsid w:val="00FB5FE7"/>
    <w:rsid w:val="00FB7019"/>
    <w:rsid w:val="00FB74D8"/>
    <w:rsid w:val="00FB7712"/>
    <w:rsid w:val="00FB7B68"/>
    <w:rsid w:val="00FB7F62"/>
    <w:rsid w:val="00FC0A6C"/>
    <w:rsid w:val="00FC0AD9"/>
    <w:rsid w:val="00FC0B05"/>
    <w:rsid w:val="00FC15BE"/>
    <w:rsid w:val="00FC2A8A"/>
    <w:rsid w:val="00FC2D5D"/>
    <w:rsid w:val="00FC2E88"/>
    <w:rsid w:val="00FC3081"/>
    <w:rsid w:val="00FC33E7"/>
    <w:rsid w:val="00FC37B9"/>
    <w:rsid w:val="00FC3B00"/>
    <w:rsid w:val="00FC3CC8"/>
    <w:rsid w:val="00FC4468"/>
    <w:rsid w:val="00FC4507"/>
    <w:rsid w:val="00FC4DF9"/>
    <w:rsid w:val="00FC508B"/>
    <w:rsid w:val="00FC5647"/>
    <w:rsid w:val="00FC5968"/>
    <w:rsid w:val="00FC59CB"/>
    <w:rsid w:val="00FC5B4C"/>
    <w:rsid w:val="00FC5E70"/>
    <w:rsid w:val="00FC687C"/>
    <w:rsid w:val="00FC68D6"/>
    <w:rsid w:val="00FC6BC4"/>
    <w:rsid w:val="00FC6DF7"/>
    <w:rsid w:val="00FC6FAC"/>
    <w:rsid w:val="00FC73EB"/>
    <w:rsid w:val="00FC79D2"/>
    <w:rsid w:val="00FC7D60"/>
    <w:rsid w:val="00FD0153"/>
    <w:rsid w:val="00FD02B2"/>
    <w:rsid w:val="00FD086E"/>
    <w:rsid w:val="00FD0A57"/>
    <w:rsid w:val="00FD0E3C"/>
    <w:rsid w:val="00FD154A"/>
    <w:rsid w:val="00FD189C"/>
    <w:rsid w:val="00FD1EB9"/>
    <w:rsid w:val="00FD26D0"/>
    <w:rsid w:val="00FD2781"/>
    <w:rsid w:val="00FD2D6E"/>
    <w:rsid w:val="00FD3016"/>
    <w:rsid w:val="00FD317E"/>
    <w:rsid w:val="00FD32E2"/>
    <w:rsid w:val="00FD385B"/>
    <w:rsid w:val="00FD3DDF"/>
    <w:rsid w:val="00FD6672"/>
    <w:rsid w:val="00FD669C"/>
    <w:rsid w:val="00FD681C"/>
    <w:rsid w:val="00FD6B1A"/>
    <w:rsid w:val="00FD6B64"/>
    <w:rsid w:val="00FD7ED1"/>
    <w:rsid w:val="00FE0EC0"/>
    <w:rsid w:val="00FE0EDA"/>
    <w:rsid w:val="00FE0F8E"/>
    <w:rsid w:val="00FE1013"/>
    <w:rsid w:val="00FE10B6"/>
    <w:rsid w:val="00FE1122"/>
    <w:rsid w:val="00FE1463"/>
    <w:rsid w:val="00FE151F"/>
    <w:rsid w:val="00FE1526"/>
    <w:rsid w:val="00FE177F"/>
    <w:rsid w:val="00FE181A"/>
    <w:rsid w:val="00FE193D"/>
    <w:rsid w:val="00FE1A3B"/>
    <w:rsid w:val="00FE1CCB"/>
    <w:rsid w:val="00FE234A"/>
    <w:rsid w:val="00FE26ED"/>
    <w:rsid w:val="00FE2C65"/>
    <w:rsid w:val="00FE33E0"/>
    <w:rsid w:val="00FE38DD"/>
    <w:rsid w:val="00FE4A1D"/>
    <w:rsid w:val="00FE4CDF"/>
    <w:rsid w:val="00FE5237"/>
    <w:rsid w:val="00FE5573"/>
    <w:rsid w:val="00FE5BAE"/>
    <w:rsid w:val="00FE5E8C"/>
    <w:rsid w:val="00FE5F20"/>
    <w:rsid w:val="00FE5FAA"/>
    <w:rsid w:val="00FE610C"/>
    <w:rsid w:val="00FE749C"/>
    <w:rsid w:val="00FE7503"/>
    <w:rsid w:val="00FE7B86"/>
    <w:rsid w:val="00FE7F66"/>
    <w:rsid w:val="00FF0463"/>
    <w:rsid w:val="00FF14BB"/>
    <w:rsid w:val="00FF25BC"/>
    <w:rsid w:val="00FF2AB2"/>
    <w:rsid w:val="00FF3006"/>
    <w:rsid w:val="00FF316F"/>
    <w:rsid w:val="00FF3188"/>
    <w:rsid w:val="00FF3834"/>
    <w:rsid w:val="00FF4085"/>
    <w:rsid w:val="00FF42AA"/>
    <w:rsid w:val="00FF42CC"/>
    <w:rsid w:val="00FF4324"/>
    <w:rsid w:val="00FF464A"/>
    <w:rsid w:val="00FF4E36"/>
    <w:rsid w:val="00FF4E87"/>
    <w:rsid w:val="00FF587B"/>
    <w:rsid w:val="00FF59ED"/>
    <w:rsid w:val="00FF5AAA"/>
    <w:rsid w:val="00FF5B25"/>
    <w:rsid w:val="00FF5C31"/>
    <w:rsid w:val="00FF5EB3"/>
    <w:rsid w:val="00FF5ECD"/>
    <w:rsid w:val="00FF604E"/>
    <w:rsid w:val="00FF6660"/>
    <w:rsid w:val="00FF70B9"/>
    <w:rsid w:val="00FF7374"/>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8D6D98"/>
  <w14:defaultImageDpi w14:val="330"/>
  <w15:docId w15:val="{69B5AABC-D0F3-4DBB-BC0D-534399968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de-D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qFormat="1"/>
    <w:lsdException w:name="heading 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8A2C62"/>
    <w:pPr>
      <w:spacing w:before="120" w:line="312" w:lineRule="auto"/>
      <w:jc w:val="both"/>
    </w:pPr>
    <w:rPr>
      <w:rFonts w:ascii="Arial" w:hAnsi="Arial"/>
      <w:sz w:val="21"/>
      <w:lang w:val="en-US"/>
    </w:rPr>
  </w:style>
  <w:style w:type="paragraph" w:styleId="berschrift1">
    <w:name w:val="heading 1"/>
    <w:basedOn w:val="Standard"/>
    <w:next w:val="Standard"/>
    <w:qFormat/>
    <w:rsid w:val="00B177EA"/>
    <w:pPr>
      <w:keepNext/>
      <w:numPr>
        <w:numId w:val="1"/>
      </w:numPr>
      <w:spacing w:before="480" w:after="240"/>
      <w:outlineLvl w:val="0"/>
    </w:pPr>
    <w:rPr>
      <w:rFonts w:cs="Arial"/>
      <w:b/>
      <w:bCs/>
      <w:kern w:val="32"/>
      <w:sz w:val="32"/>
      <w:szCs w:val="32"/>
    </w:rPr>
  </w:style>
  <w:style w:type="paragraph" w:styleId="berschrift2">
    <w:name w:val="heading 2"/>
    <w:basedOn w:val="Standard"/>
    <w:next w:val="Standard"/>
    <w:qFormat/>
    <w:rsid w:val="008D7F6D"/>
    <w:pPr>
      <w:keepNext/>
      <w:numPr>
        <w:ilvl w:val="1"/>
        <w:numId w:val="1"/>
      </w:numPr>
      <w:spacing w:before="360" w:after="240"/>
      <w:outlineLvl w:val="1"/>
    </w:pPr>
    <w:rPr>
      <w:rFonts w:cs="Arial"/>
      <w:b/>
      <w:bCs/>
      <w:i/>
      <w:iCs/>
      <w:sz w:val="26"/>
      <w:szCs w:val="28"/>
    </w:rPr>
  </w:style>
  <w:style w:type="paragraph" w:styleId="berschrift3">
    <w:name w:val="heading 3"/>
    <w:basedOn w:val="Standard"/>
    <w:next w:val="Standard"/>
    <w:qFormat/>
    <w:rsid w:val="005031B3"/>
    <w:pPr>
      <w:keepNext/>
      <w:numPr>
        <w:ilvl w:val="2"/>
        <w:numId w:val="1"/>
      </w:numPr>
      <w:spacing w:before="240" w:after="60"/>
      <w:outlineLvl w:val="2"/>
    </w:pPr>
    <w:rPr>
      <w:rFonts w:cs="Arial"/>
      <w:b/>
      <w:bCs/>
      <w:sz w:val="22"/>
      <w:szCs w:val="22"/>
    </w:rPr>
  </w:style>
  <w:style w:type="paragraph" w:styleId="berschrift4">
    <w:name w:val="heading 4"/>
    <w:basedOn w:val="Standard"/>
    <w:next w:val="Standard"/>
    <w:qFormat/>
    <w:rsid w:val="00DA6A5A"/>
    <w:pPr>
      <w:keepNext/>
      <w:numPr>
        <w:ilvl w:val="3"/>
        <w:numId w:val="1"/>
      </w:numPr>
      <w:spacing w:before="240" w:after="60"/>
      <w:outlineLvl w:val="3"/>
    </w:pPr>
    <w:rPr>
      <w:rFonts w:ascii="Times New Roman" w:hAnsi="Times New Roman"/>
      <w:b/>
      <w:bCs/>
      <w:sz w:val="28"/>
      <w:szCs w:val="28"/>
    </w:rPr>
  </w:style>
  <w:style w:type="paragraph" w:styleId="berschrift5">
    <w:name w:val="heading 5"/>
    <w:basedOn w:val="Standard"/>
    <w:next w:val="Standard"/>
    <w:qFormat/>
    <w:rsid w:val="00DA6A5A"/>
    <w:pPr>
      <w:numPr>
        <w:ilvl w:val="4"/>
        <w:numId w:val="1"/>
      </w:numPr>
      <w:spacing w:before="240" w:after="60"/>
      <w:outlineLvl w:val="4"/>
    </w:pPr>
    <w:rPr>
      <w:b/>
      <w:bCs/>
      <w:i/>
      <w:iCs/>
      <w:sz w:val="26"/>
      <w:szCs w:val="26"/>
    </w:rPr>
  </w:style>
  <w:style w:type="paragraph" w:styleId="berschrift6">
    <w:name w:val="heading 6"/>
    <w:basedOn w:val="Standard"/>
    <w:next w:val="Standard"/>
    <w:qFormat/>
    <w:rsid w:val="00DA6A5A"/>
    <w:pPr>
      <w:numPr>
        <w:ilvl w:val="5"/>
        <w:numId w:val="1"/>
      </w:numPr>
      <w:spacing w:before="240" w:after="60"/>
      <w:outlineLvl w:val="5"/>
    </w:pPr>
    <w:rPr>
      <w:rFonts w:ascii="Times New Roman" w:hAnsi="Times New Roman"/>
      <w:b/>
      <w:bCs/>
      <w:szCs w:val="22"/>
    </w:rPr>
  </w:style>
  <w:style w:type="paragraph" w:styleId="berschrift7">
    <w:name w:val="heading 7"/>
    <w:basedOn w:val="Standard"/>
    <w:next w:val="Standard"/>
    <w:qFormat/>
    <w:rsid w:val="00DA6A5A"/>
    <w:pPr>
      <w:numPr>
        <w:ilvl w:val="6"/>
        <w:numId w:val="1"/>
      </w:numPr>
      <w:spacing w:before="240" w:after="60"/>
      <w:outlineLvl w:val="6"/>
    </w:pPr>
    <w:rPr>
      <w:rFonts w:ascii="Times New Roman" w:hAnsi="Times New Roman"/>
      <w:sz w:val="24"/>
    </w:rPr>
  </w:style>
  <w:style w:type="paragraph" w:styleId="berschrift8">
    <w:name w:val="heading 8"/>
    <w:basedOn w:val="Standard"/>
    <w:next w:val="Standard"/>
    <w:qFormat/>
    <w:rsid w:val="00DA6A5A"/>
    <w:pPr>
      <w:numPr>
        <w:ilvl w:val="7"/>
        <w:numId w:val="1"/>
      </w:numPr>
      <w:spacing w:before="240" w:after="60"/>
      <w:outlineLvl w:val="7"/>
    </w:pPr>
    <w:rPr>
      <w:rFonts w:ascii="Times New Roman" w:hAnsi="Times New Roman"/>
      <w:i/>
      <w:iCs/>
      <w:sz w:val="24"/>
    </w:rPr>
  </w:style>
  <w:style w:type="paragraph" w:styleId="berschrift9">
    <w:name w:val="heading 9"/>
    <w:basedOn w:val="Standard"/>
    <w:next w:val="Standard"/>
    <w:qFormat/>
    <w:rsid w:val="00DA6A5A"/>
    <w:pPr>
      <w:numPr>
        <w:ilvl w:val="8"/>
        <w:numId w:val="1"/>
      </w:num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Lead">
    <w:name w:val="Lead"/>
    <w:basedOn w:val="Standard"/>
    <w:rsid w:val="00A41544"/>
    <w:pPr>
      <w:tabs>
        <w:tab w:val="right" w:pos="4500"/>
        <w:tab w:val="right" w:pos="8780"/>
        <w:tab w:val="right" w:pos="9000"/>
      </w:tabs>
    </w:pPr>
    <w:rPr>
      <w:i/>
    </w:rPr>
  </w:style>
  <w:style w:type="paragraph" w:styleId="Funotentext">
    <w:name w:val="footnote text"/>
    <w:basedOn w:val="Standard"/>
    <w:link w:val="FunotentextZchn"/>
    <w:uiPriority w:val="99"/>
    <w:rsid w:val="001B6C9D"/>
    <w:pPr>
      <w:ind w:left="284" w:hanging="284"/>
    </w:pPr>
    <w:rPr>
      <w:sz w:val="20"/>
    </w:rPr>
  </w:style>
  <w:style w:type="character" w:styleId="Funotenzeichen">
    <w:name w:val="footnote reference"/>
    <w:aliases w:val="Footnote Reference avhandling"/>
    <w:basedOn w:val="Absatz-Standardschriftart"/>
    <w:uiPriority w:val="99"/>
    <w:rsid w:val="000A70D2"/>
    <w:rPr>
      <w:vertAlign w:val="superscript"/>
    </w:rPr>
  </w:style>
  <w:style w:type="paragraph" w:customStyle="1" w:styleId="TableText">
    <w:name w:val="Table Text"/>
    <w:basedOn w:val="Standard"/>
    <w:rsid w:val="001648CF"/>
    <w:pPr>
      <w:spacing w:before="80"/>
      <w:ind w:right="26"/>
      <w:jc w:val="left"/>
    </w:pPr>
    <w:rPr>
      <w:rFonts w:cs="Arial"/>
      <w:sz w:val="18"/>
      <w:lang w:val="de-DE"/>
    </w:rPr>
  </w:style>
  <w:style w:type="paragraph" w:customStyle="1" w:styleId="CaptionTab">
    <w:name w:val="CaptionTab"/>
    <w:basedOn w:val="Beschriftung"/>
    <w:rsid w:val="001648CF"/>
    <w:pPr>
      <w:spacing w:before="240"/>
      <w:ind w:left="1208" w:hanging="1208"/>
      <w:jc w:val="left"/>
    </w:pPr>
    <w:rPr>
      <w:bCs w:val="0"/>
      <w:lang w:val="de-DE"/>
    </w:rPr>
  </w:style>
  <w:style w:type="paragraph" w:styleId="Beschriftung">
    <w:name w:val="caption"/>
    <w:basedOn w:val="Standard"/>
    <w:next w:val="Standard"/>
    <w:qFormat/>
    <w:rsid w:val="009F74B4"/>
    <w:pPr>
      <w:spacing w:after="120"/>
      <w:ind w:left="1134" w:hanging="1134"/>
    </w:pPr>
    <w:rPr>
      <w:b/>
      <w:bCs/>
      <w:noProof/>
      <w:sz w:val="18"/>
      <w:szCs w:val="18"/>
    </w:rPr>
  </w:style>
  <w:style w:type="paragraph" w:customStyle="1" w:styleId="Citation">
    <w:name w:val="Citation"/>
    <w:basedOn w:val="berschrift4"/>
    <w:rsid w:val="00045103"/>
    <w:pPr>
      <w:keepNext w:val="0"/>
      <w:numPr>
        <w:ilvl w:val="0"/>
        <w:numId w:val="0"/>
      </w:numPr>
      <w:spacing w:before="120" w:after="0" w:line="264" w:lineRule="auto"/>
      <w:ind w:left="851" w:right="1077"/>
      <w:outlineLvl w:val="9"/>
    </w:pPr>
    <w:rPr>
      <w:b w:val="0"/>
      <w:bCs w:val="0"/>
      <w:sz w:val="18"/>
      <w:szCs w:val="20"/>
    </w:rPr>
  </w:style>
  <w:style w:type="table" w:styleId="Tabellenraster">
    <w:name w:val="Table Grid"/>
    <w:basedOn w:val="NormaleTabelle"/>
    <w:uiPriority w:val="39"/>
    <w:rsid w:val="00AA56D8"/>
    <w:pPr>
      <w:spacing w:before="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rsid w:val="00420A5A"/>
    <w:rPr>
      <w:sz w:val="16"/>
      <w:szCs w:val="16"/>
    </w:rPr>
  </w:style>
  <w:style w:type="paragraph" w:styleId="Kommentartext">
    <w:name w:val="annotation text"/>
    <w:basedOn w:val="Standard"/>
    <w:link w:val="KommentartextZchn"/>
    <w:uiPriority w:val="99"/>
    <w:rsid w:val="00420A5A"/>
  </w:style>
  <w:style w:type="paragraph" w:styleId="Kommentarthema">
    <w:name w:val="annotation subject"/>
    <w:basedOn w:val="Kommentartext"/>
    <w:next w:val="Kommentartext"/>
    <w:semiHidden/>
    <w:rsid w:val="00420A5A"/>
    <w:rPr>
      <w:b/>
      <w:bCs/>
    </w:rPr>
  </w:style>
  <w:style w:type="paragraph" w:styleId="Sprechblasentext">
    <w:name w:val="Balloon Text"/>
    <w:basedOn w:val="Standard"/>
    <w:semiHidden/>
    <w:rsid w:val="00420A5A"/>
    <w:rPr>
      <w:rFonts w:ascii="Tahoma" w:hAnsi="Tahoma" w:cs="Tahoma"/>
      <w:sz w:val="16"/>
      <w:szCs w:val="16"/>
    </w:rPr>
  </w:style>
  <w:style w:type="paragraph" w:styleId="Fuzeile">
    <w:name w:val="footer"/>
    <w:basedOn w:val="Standard"/>
    <w:rsid w:val="00BC0560"/>
    <w:pPr>
      <w:tabs>
        <w:tab w:val="center" w:pos="4153"/>
        <w:tab w:val="right" w:pos="8306"/>
      </w:tabs>
    </w:pPr>
  </w:style>
  <w:style w:type="character" w:styleId="Seitenzahl">
    <w:name w:val="page number"/>
    <w:basedOn w:val="Absatz-Standardschriftart"/>
    <w:rsid w:val="00BC0560"/>
  </w:style>
  <w:style w:type="paragraph" w:styleId="Dokumentstruktur">
    <w:name w:val="Document Map"/>
    <w:basedOn w:val="Standard"/>
    <w:semiHidden/>
    <w:rsid w:val="00445882"/>
    <w:pPr>
      <w:shd w:val="clear" w:color="auto" w:fill="000080"/>
    </w:pPr>
    <w:rPr>
      <w:rFonts w:ascii="Tahoma" w:hAnsi="Tahoma" w:cs="Tahoma"/>
    </w:rPr>
  </w:style>
  <w:style w:type="character" w:styleId="Hyperlink">
    <w:name w:val="Hyperlink"/>
    <w:basedOn w:val="Absatz-Standardschriftart"/>
    <w:uiPriority w:val="99"/>
    <w:rsid w:val="007C682F"/>
    <w:rPr>
      <w:color w:val="0000FF"/>
      <w:u w:val="single"/>
    </w:rPr>
  </w:style>
  <w:style w:type="paragraph" w:styleId="Textkrper2">
    <w:name w:val="Body Text 2"/>
    <w:basedOn w:val="Standard"/>
    <w:rsid w:val="00055163"/>
    <w:pPr>
      <w:spacing w:line="264" w:lineRule="auto"/>
    </w:pPr>
    <w:rPr>
      <w:rFonts w:ascii="Times New Roman" w:hAnsi="Times New Roman"/>
      <w:lang w:val="de-DE"/>
    </w:rPr>
  </w:style>
  <w:style w:type="paragraph" w:styleId="Kopfzeile">
    <w:name w:val="header"/>
    <w:basedOn w:val="Standard"/>
    <w:link w:val="KopfzeileZchn"/>
    <w:uiPriority w:val="99"/>
    <w:rsid w:val="008D7F6D"/>
    <w:pPr>
      <w:tabs>
        <w:tab w:val="center" w:pos="4320"/>
        <w:tab w:val="right" w:pos="8640"/>
      </w:tabs>
    </w:pPr>
  </w:style>
  <w:style w:type="paragraph" w:styleId="Titel">
    <w:name w:val="Title"/>
    <w:basedOn w:val="Standard"/>
    <w:qFormat/>
    <w:rsid w:val="00B53A08"/>
    <w:pPr>
      <w:spacing w:before="240" w:after="60"/>
      <w:jc w:val="center"/>
      <w:outlineLvl w:val="0"/>
    </w:pPr>
    <w:rPr>
      <w:rFonts w:cs="Arial"/>
      <w:b/>
      <w:bCs/>
      <w:kern w:val="28"/>
      <w:sz w:val="32"/>
      <w:szCs w:val="32"/>
    </w:rPr>
  </w:style>
  <w:style w:type="character" w:customStyle="1" w:styleId="KommentartextZchn">
    <w:name w:val="Kommentartext Zchn"/>
    <w:link w:val="Kommentartext"/>
    <w:uiPriority w:val="99"/>
    <w:rsid w:val="00CC3D38"/>
    <w:rPr>
      <w:rFonts w:ascii="Arial" w:hAnsi="Arial"/>
      <w:lang w:val="en-US"/>
    </w:rPr>
  </w:style>
  <w:style w:type="table" w:styleId="TabelleKlassisch2">
    <w:name w:val="Table Classic 2"/>
    <w:basedOn w:val="NormaleTabelle"/>
    <w:rsid w:val="009C4F6D"/>
    <w:pPr>
      <w:spacing w:before="120" w:line="312" w:lineRule="auto"/>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cBorders>
        <w:shd w:val="solid" w:color="800080" w:fill="FFFFFF"/>
      </w:tcPr>
    </w:tblStylePr>
    <w:tblStylePr w:type="lastRow">
      <w:tblPr/>
      <w:tcPr>
        <w:tcBorders>
          <w:top w:val="single" w:sz="6" w:space="0" w:color="000000"/>
        </w:tcBorders>
      </w:tcPr>
    </w:tblStylePr>
    <w:tblStylePr w:type="firstCol">
      <w:rPr>
        <w:b/>
        <w:bCs/>
      </w:rPr>
      <w:tblPr/>
      <w:tcPr>
        <w:shd w:val="solid" w:color="C0C0C0" w:fill="FFFFFF"/>
      </w:tcPr>
    </w:tblStylePr>
    <w:tblStylePr w:type="neCell">
      <w:rPr>
        <w:b/>
        <w:bCs/>
      </w:rPr>
    </w:tblStylePr>
    <w:tblStylePr w:type="nwCell">
      <w:tblPr/>
      <w:tcPr>
        <w:shd w:val="solid" w:color="800080" w:fill="FFFFFF"/>
      </w:tcPr>
    </w:tblStylePr>
    <w:tblStylePr w:type="swCell">
      <w:rPr>
        <w:color w:val="000080"/>
      </w:rPr>
    </w:tblStylePr>
  </w:style>
  <w:style w:type="paragraph" w:styleId="StandardWeb">
    <w:name w:val="Normal (Web)"/>
    <w:basedOn w:val="Standard"/>
    <w:uiPriority w:val="99"/>
    <w:unhideWhenUsed/>
    <w:rsid w:val="00D60D12"/>
    <w:pPr>
      <w:spacing w:before="100" w:beforeAutospacing="1" w:after="100" w:afterAutospacing="1" w:line="240" w:lineRule="auto"/>
      <w:jc w:val="left"/>
    </w:pPr>
    <w:rPr>
      <w:rFonts w:ascii="Times" w:eastAsiaTheme="minorEastAsia" w:hAnsi="Times"/>
      <w:szCs w:val="20"/>
      <w:lang w:val="en-GB"/>
    </w:rPr>
  </w:style>
  <w:style w:type="paragraph" w:styleId="berarbeitung">
    <w:name w:val="Revision"/>
    <w:hidden/>
    <w:uiPriority w:val="99"/>
    <w:semiHidden/>
    <w:rsid w:val="003A0D6C"/>
    <w:rPr>
      <w:rFonts w:ascii="Arial" w:hAnsi="Arial"/>
      <w:sz w:val="22"/>
      <w:lang w:val="en-US"/>
    </w:rPr>
  </w:style>
  <w:style w:type="paragraph" w:customStyle="1" w:styleId="Reference">
    <w:name w:val="Reference"/>
    <w:basedOn w:val="StandardWeb"/>
    <w:qFormat/>
    <w:rsid w:val="00F9753C"/>
    <w:pPr>
      <w:spacing w:before="120" w:beforeAutospacing="0" w:after="0" w:afterAutospacing="0" w:line="288" w:lineRule="auto"/>
      <w:ind w:left="482" w:hanging="482"/>
    </w:pPr>
    <w:rPr>
      <w:rFonts w:ascii="Arial" w:hAnsi="Arial"/>
      <w:sz w:val="18"/>
    </w:rPr>
  </w:style>
  <w:style w:type="paragraph" w:styleId="Verzeichnis1">
    <w:name w:val="toc 1"/>
    <w:basedOn w:val="Standard"/>
    <w:next w:val="Standard"/>
    <w:autoRedefine/>
    <w:uiPriority w:val="39"/>
    <w:rsid w:val="004255A6"/>
    <w:pPr>
      <w:spacing w:before="240" w:after="120"/>
      <w:jc w:val="left"/>
    </w:pPr>
    <w:rPr>
      <w:rFonts w:asciiTheme="minorHAnsi" w:hAnsiTheme="minorHAnsi"/>
      <w:b/>
      <w:caps/>
      <w:szCs w:val="22"/>
      <w:u w:val="single"/>
    </w:rPr>
  </w:style>
  <w:style w:type="paragraph" w:styleId="Verzeichnis2">
    <w:name w:val="toc 2"/>
    <w:basedOn w:val="Standard"/>
    <w:next w:val="Standard"/>
    <w:autoRedefine/>
    <w:uiPriority w:val="39"/>
    <w:rsid w:val="004255A6"/>
    <w:pPr>
      <w:spacing w:before="0"/>
      <w:jc w:val="left"/>
    </w:pPr>
    <w:rPr>
      <w:rFonts w:asciiTheme="minorHAnsi" w:hAnsiTheme="minorHAnsi"/>
      <w:b/>
      <w:smallCaps/>
      <w:szCs w:val="22"/>
    </w:rPr>
  </w:style>
  <w:style w:type="paragraph" w:styleId="Verzeichnis3">
    <w:name w:val="toc 3"/>
    <w:basedOn w:val="Standard"/>
    <w:next w:val="Standard"/>
    <w:autoRedefine/>
    <w:uiPriority w:val="39"/>
    <w:rsid w:val="004255A6"/>
    <w:pPr>
      <w:spacing w:before="0"/>
      <w:jc w:val="left"/>
    </w:pPr>
    <w:rPr>
      <w:rFonts w:asciiTheme="minorHAnsi" w:hAnsiTheme="minorHAnsi"/>
      <w:smallCaps/>
      <w:szCs w:val="22"/>
    </w:rPr>
  </w:style>
  <w:style w:type="paragraph" w:styleId="Verzeichnis4">
    <w:name w:val="toc 4"/>
    <w:basedOn w:val="Standard"/>
    <w:next w:val="Standard"/>
    <w:autoRedefine/>
    <w:rsid w:val="004255A6"/>
    <w:pPr>
      <w:spacing w:before="0"/>
      <w:jc w:val="left"/>
    </w:pPr>
    <w:rPr>
      <w:rFonts w:asciiTheme="minorHAnsi" w:hAnsiTheme="minorHAnsi"/>
      <w:szCs w:val="22"/>
    </w:rPr>
  </w:style>
  <w:style w:type="paragraph" w:styleId="Verzeichnis5">
    <w:name w:val="toc 5"/>
    <w:basedOn w:val="Standard"/>
    <w:next w:val="Standard"/>
    <w:autoRedefine/>
    <w:rsid w:val="004255A6"/>
    <w:pPr>
      <w:spacing w:before="0"/>
      <w:jc w:val="left"/>
    </w:pPr>
    <w:rPr>
      <w:rFonts w:asciiTheme="minorHAnsi" w:hAnsiTheme="minorHAnsi"/>
      <w:szCs w:val="22"/>
    </w:rPr>
  </w:style>
  <w:style w:type="paragraph" w:styleId="Verzeichnis6">
    <w:name w:val="toc 6"/>
    <w:basedOn w:val="Standard"/>
    <w:next w:val="Standard"/>
    <w:autoRedefine/>
    <w:rsid w:val="004255A6"/>
    <w:pPr>
      <w:spacing w:before="0"/>
      <w:jc w:val="left"/>
    </w:pPr>
    <w:rPr>
      <w:rFonts w:asciiTheme="minorHAnsi" w:hAnsiTheme="minorHAnsi"/>
      <w:szCs w:val="22"/>
    </w:rPr>
  </w:style>
  <w:style w:type="paragraph" w:styleId="Verzeichnis7">
    <w:name w:val="toc 7"/>
    <w:basedOn w:val="Standard"/>
    <w:next w:val="Standard"/>
    <w:autoRedefine/>
    <w:rsid w:val="004255A6"/>
    <w:pPr>
      <w:spacing w:before="0"/>
      <w:jc w:val="left"/>
    </w:pPr>
    <w:rPr>
      <w:rFonts w:asciiTheme="minorHAnsi" w:hAnsiTheme="minorHAnsi"/>
      <w:szCs w:val="22"/>
    </w:rPr>
  </w:style>
  <w:style w:type="paragraph" w:styleId="Verzeichnis8">
    <w:name w:val="toc 8"/>
    <w:basedOn w:val="Standard"/>
    <w:next w:val="Standard"/>
    <w:autoRedefine/>
    <w:rsid w:val="004255A6"/>
    <w:pPr>
      <w:spacing w:before="0"/>
      <w:jc w:val="left"/>
    </w:pPr>
    <w:rPr>
      <w:rFonts w:asciiTheme="minorHAnsi" w:hAnsiTheme="minorHAnsi"/>
      <w:szCs w:val="22"/>
    </w:rPr>
  </w:style>
  <w:style w:type="paragraph" w:styleId="Verzeichnis9">
    <w:name w:val="toc 9"/>
    <w:basedOn w:val="Standard"/>
    <w:next w:val="Standard"/>
    <w:autoRedefine/>
    <w:rsid w:val="004255A6"/>
    <w:pPr>
      <w:spacing w:before="0"/>
      <w:jc w:val="left"/>
    </w:pPr>
    <w:rPr>
      <w:rFonts w:asciiTheme="minorHAnsi" w:hAnsiTheme="minorHAnsi"/>
      <w:szCs w:val="22"/>
    </w:rPr>
  </w:style>
  <w:style w:type="character" w:customStyle="1" w:styleId="FunotentextZchn">
    <w:name w:val="Fußnotentext Zchn"/>
    <w:basedOn w:val="Absatz-Standardschriftart"/>
    <w:link w:val="Funotentext"/>
    <w:uiPriority w:val="99"/>
    <w:rsid w:val="00BB1727"/>
    <w:rPr>
      <w:rFonts w:ascii="Arial" w:hAnsi="Arial"/>
      <w:sz w:val="20"/>
      <w:lang w:val="en-US"/>
    </w:rPr>
  </w:style>
  <w:style w:type="paragraph" w:styleId="Listenabsatz">
    <w:name w:val="List Paragraph"/>
    <w:basedOn w:val="Standard"/>
    <w:uiPriority w:val="34"/>
    <w:qFormat/>
    <w:rsid w:val="00136888"/>
    <w:pPr>
      <w:ind w:left="720"/>
      <w:contextualSpacing/>
    </w:pPr>
  </w:style>
  <w:style w:type="paragraph" w:styleId="Inhaltsverzeichnisberschrift">
    <w:name w:val="TOC Heading"/>
    <w:basedOn w:val="berschrift1"/>
    <w:next w:val="Standard"/>
    <w:uiPriority w:val="39"/>
    <w:unhideWhenUsed/>
    <w:qFormat/>
    <w:rsid w:val="00B60103"/>
    <w:pPr>
      <w:keepLines/>
      <w:numPr>
        <w:numId w:val="0"/>
      </w:numPr>
      <w:spacing w:before="240" w:after="0" w:line="259" w:lineRule="auto"/>
      <w:jc w:val="left"/>
      <w:outlineLvl w:val="9"/>
    </w:pPr>
    <w:rPr>
      <w:rFonts w:asciiTheme="majorHAnsi" w:eastAsiaTheme="majorEastAsia" w:hAnsiTheme="majorHAnsi" w:cstheme="majorBidi"/>
      <w:bCs w:val="0"/>
      <w:color w:val="365F91" w:themeColor="accent1" w:themeShade="BF"/>
      <w:kern w:val="0"/>
      <w:lang w:val="en-GB" w:eastAsia="en-GB"/>
    </w:rPr>
  </w:style>
  <w:style w:type="character" w:customStyle="1" w:styleId="KopfzeileZchn">
    <w:name w:val="Kopfzeile Zchn"/>
    <w:basedOn w:val="Absatz-Standardschriftart"/>
    <w:link w:val="Kopfzeile"/>
    <w:uiPriority w:val="99"/>
    <w:rsid w:val="00752999"/>
    <w:rPr>
      <w:rFonts w:ascii="Bookman Old Style" w:hAnsi="Bookman Old Style"/>
      <w:sz w:val="22"/>
      <w:lang w:val="en-US"/>
    </w:rPr>
  </w:style>
  <w:style w:type="character" w:styleId="Fett">
    <w:name w:val="Strong"/>
    <w:basedOn w:val="Absatz-Standardschriftart"/>
    <w:qFormat/>
    <w:rsid w:val="00F11D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534615">
      <w:bodyDiv w:val="1"/>
      <w:marLeft w:val="0"/>
      <w:marRight w:val="0"/>
      <w:marTop w:val="0"/>
      <w:marBottom w:val="0"/>
      <w:divBdr>
        <w:top w:val="none" w:sz="0" w:space="0" w:color="auto"/>
        <w:left w:val="none" w:sz="0" w:space="0" w:color="auto"/>
        <w:bottom w:val="none" w:sz="0" w:space="0" w:color="auto"/>
        <w:right w:val="none" w:sz="0" w:space="0" w:color="auto"/>
      </w:divBdr>
    </w:div>
    <w:div w:id="230428812">
      <w:marLeft w:val="0"/>
      <w:marRight w:val="0"/>
      <w:marTop w:val="0"/>
      <w:marBottom w:val="0"/>
      <w:divBdr>
        <w:top w:val="none" w:sz="0" w:space="0" w:color="auto"/>
        <w:left w:val="none" w:sz="0" w:space="0" w:color="auto"/>
        <w:bottom w:val="none" w:sz="0" w:space="0" w:color="auto"/>
        <w:right w:val="none" w:sz="0" w:space="0" w:color="auto"/>
      </w:divBdr>
      <w:divsChild>
        <w:div w:id="1919829446">
          <w:marLeft w:val="0"/>
          <w:marRight w:val="0"/>
          <w:marTop w:val="0"/>
          <w:marBottom w:val="0"/>
          <w:divBdr>
            <w:top w:val="none" w:sz="0" w:space="0" w:color="auto"/>
            <w:left w:val="none" w:sz="0" w:space="0" w:color="auto"/>
            <w:bottom w:val="none" w:sz="0" w:space="0" w:color="auto"/>
            <w:right w:val="none" w:sz="0" w:space="0" w:color="auto"/>
          </w:divBdr>
          <w:divsChild>
            <w:div w:id="1969508300">
              <w:marLeft w:val="0"/>
              <w:marRight w:val="0"/>
              <w:marTop w:val="0"/>
              <w:marBottom w:val="0"/>
              <w:divBdr>
                <w:top w:val="none" w:sz="0" w:space="0" w:color="auto"/>
                <w:left w:val="none" w:sz="0" w:space="0" w:color="auto"/>
                <w:bottom w:val="none" w:sz="0" w:space="0" w:color="auto"/>
                <w:right w:val="none" w:sz="0" w:space="0" w:color="auto"/>
              </w:divBdr>
              <w:divsChild>
                <w:div w:id="1731885611">
                  <w:marLeft w:val="0"/>
                  <w:marRight w:val="0"/>
                  <w:marTop w:val="0"/>
                  <w:marBottom w:val="0"/>
                  <w:divBdr>
                    <w:top w:val="none" w:sz="0" w:space="0" w:color="auto"/>
                    <w:left w:val="none" w:sz="0" w:space="0" w:color="auto"/>
                    <w:bottom w:val="none" w:sz="0" w:space="0" w:color="auto"/>
                    <w:right w:val="none" w:sz="0" w:space="0" w:color="auto"/>
                  </w:divBdr>
                  <w:divsChild>
                    <w:div w:id="1716730735">
                      <w:marLeft w:val="0"/>
                      <w:marRight w:val="0"/>
                      <w:marTop w:val="0"/>
                      <w:marBottom w:val="0"/>
                      <w:divBdr>
                        <w:top w:val="none" w:sz="0" w:space="0" w:color="auto"/>
                        <w:left w:val="none" w:sz="0" w:space="0" w:color="auto"/>
                        <w:bottom w:val="none" w:sz="0" w:space="0" w:color="auto"/>
                        <w:right w:val="none" w:sz="0" w:space="0" w:color="auto"/>
                      </w:divBdr>
                      <w:divsChild>
                        <w:div w:id="159536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3737226">
      <w:bodyDiv w:val="1"/>
      <w:marLeft w:val="0"/>
      <w:marRight w:val="0"/>
      <w:marTop w:val="0"/>
      <w:marBottom w:val="0"/>
      <w:divBdr>
        <w:top w:val="none" w:sz="0" w:space="0" w:color="auto"/>
        <w:left w:val="none" w:sz="0" w:space="0" w:color="auto"/>
        <w:bottom w:val="none" w:sz="0" w:space="0" w:color="auto"/>
        <w:right w:val="none" w:sz="0" w:space="0" w:color="auto"/>
      </w:divBdr>
    </w:div>
    <w:div w:id="556552964">
      <w:bodyDiv w:val="1"/>
      <w:marLeft w:val="0"/>
      <w:marRight w:val="0"/>
      <w:marTop w:val="0"/>
      <w:marBottom w:val="0"/>
      <w:divBdr>
        <w:top w:val="none" w:sz="0" w:space="0" w:color="auto"/>
        <w:left w:val="none" w:sz="0" w:space="0" w:color="auto"/>
        <w:bottom w:val="none" w:sz="0" w:space="0" w:color="auto"/>
        <w:right w:val="none" w:sz="0" w:space="0" w:color="auto"/>
      </w:divBdr>
    </w:div>
    <w:div w:id="7830433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2C3CA3-5916-40D1-8E12-A5B93454F7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1697</Words>
  <Characters>10697</Characters>
  <Application>Microsoft Office Word</Application>
  <DocSecurity>0</DocSecurity>
  <Lines>89</Lines>
  <Paragraphs>24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Strategy Analysis: improving insights into the roles of actors in innovation systems</vt:lpstr>
      <vt:lpstr>Strategy Analysis: improving insights into the roles of actors in innovation systems</vt:lpstr>
    </vt:vector>
  </TitlesOfParts>
  <Company>EAWAG</Company>
  <LinksUpToDate>false</LinksUpToDate>
  <CharactersWithSpaces>12370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Strategy Analysis: improving insights into the roles of actors in innovation systems</dc:title>
  <dc:subject/>
  <dc:creator>markarjo</dc:creator>
  <cp:keywords/>
  <dc:description/>
  <cp:lastModifiedBy>Musiolik Jörg (musi)</cp:lastModifiedBy>
  <cp:revision>10</cp:revision>
  <cp:lastPrinted>2017-10-08T06:10:00Z</cp:lastPrinted>
  <dcterms:created xsi:type="dcterms:W3CDTF">2026-08-17T15:34:00Z</dcterms:created>
  <dcterms:modified xsi:type="dcterms:W3CDTF">2026-08-28T08:04:00Z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ser Name_1">
    <vt:lpwstr>m.p.hekkert@uu.nl@www.mendeley.com</vt:lpwstr>
  </property>
  <property fmtid="{D5CDD505-2E9C-101B-9397-08002B2CF9AE}" pid="4" name="Mendeley Citation Style_1">
    <vt:lpwstr>http://www.zotero.org/styles/chicago-author-date</vt:lpwstr>
  </property>
  <property fmtid="{D5CDD505-2E9C-101B-9397-08002B2CF9AE}" pid="5" name="Mendeley Recent Style Id 0_1">
    <vt:lpwstr>http://www.zotero.org/styles/apsa</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6th Edition</vt:lpwstr>
  </property>
  <property fmtid="{D5CDD505-2E9C-101B-9397-08002B2CF9AE}" pid="9" name="Mendeley Recent Style Id 2_1">
    <vt:lpwstr>http://www.zotero.org/styles/asa</vt:lpwstr>
  </property>
  <property fmtid="{D5CDD505-2E9C-101B-9397-08002B2CF9AE}" pid="10" name="Mendeley Recent Style Name 2_1">
    <vt:lpwstr>American Sociological Association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(author-date)</vt:lpwstr>
  </property>
  <property fmtid="{D5CDD505-2E9C-101B-9397-08002B2CF9AE}" pid="13" name="Mendeley Recent Style Id 4_1">
    <vt:lpwstr>http://www.zotero.org/styles/harvard1</vt:lpwstr>
  </property>
  <property fmtid="{D5CDD505-2E9C-101B-9397-08002B2CF9AE}" pid="14" name="Mendeley Recent Style Name 4_1">
    <vt:lpwstr>Harvard Reference format 1 (author-date)</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http://www.zotero.org/styles/mhra</vt:lpwstr>
  </property>
  <property fmtid="{D5CDD505-2E9C-101B-9397-08002B2CF9AE}" pid="18" name="Mendeley Recent Style Name 6_1">
    <vt:lpwstr>Modern Humanities Research Association (note with bibliography)</vt:lpwstr>
  </property>
  <property fmtid="{D5CDD505-2E9C-101B-9397-08002B2CF9AE}" pid="19" name="Mendeley Recent Style Id 7_1">
    <vt:lpwstr>http://www.zotero.org/styles/mla</vt:lpwstr>
  </property>
  <property fmtid="{D5CDD505-2E9C-101B-9397-08002B2CF9AE}" pid="20" name="Mendeley Recent Style Name 7_1">
    <vt:lpwstr>Modern Language Association</vt:lpwstr>
  </property>
  <property fmtid="{D5CDD505-2E9C-101B-9397-08002B2CF9AE}" pid="21" name="GrammarlyDocumentId">
    <vt:lpwstr>f00b82b813e53053a2ea4098a53143ca53a4b7944c2acfece0de7adccc9f6697</vt:lpwstr>
  </property>
  <property fmtid="{D5CDD505-2E9C-101B-9397-08002B2CF9AE}" pid="22" name="MSIP_Label_10d9bad3-6dac-4e9a-89a3-89f3b8d247b2_Enabled">
    <vt:lpwstr>true</vt:lpwstr>
  </property>
  <property fmtid="{D5CDD505-2E9C-101B-9397-08002B2CF9AE}" pid="23" name="MSIP_Label_10d9bad3-6dac-4e9a-89a3-89f3b8d247b2_SetDate">
    <vt:lpwstr>2024-08-26T12:11:40Z</vt:lpwstr>
  </property>
  <property fmtid="{D5CDD505-2E9C-101B-9397-08002B2CF9AE}" pid="24" name="MSIP_Label_10d9bad3-6dac-4e9a-89a3-89f3b8d247b2_Method">
    <vt:lpwstr>Standard</vt:lpwstr>
  </property>
  <property fmtid="{D5CDD505-2E9C-101B-9397-08002B2CF9AE}" pid="25" name="MSIP_Label_10d9bad3-6dac-4e9a-89a3-89f3b8d247b2_Name">
    <vt:lpwstr>10d9bad3-6dac-4e9a-89a3-89f3b8d247b2</vt:lpwstr>
  </property>
  <property fmtid="{D5CDD505-2E9C-101B-9397-08002B2CF9AE}" pid="26" name="MSIP_Label_10d9bad3-6dac-4e9a-89a3-89f3b8d247b2_SiteId">
    <vt:lpwstr>5d1a9f9d-201f-4a10-b983-451cf65cbc1e</vt:lpwstr>
  </property>
  <property fmtid="{D5CDD505-2E9C-101B-9397-08002B2CF9AE}" pid="27" name="MSIP_Label_10d9bad3-6dac-4e9a-89a3-89f3b8d247b2_ActionId">
    <vt:lpwstr>9d74bf07-cdaf-4cb7-a335-126871fa06f0</vt:lpwstr>
  </property>
  <property fmtid="{D5CDD505-2E9C-101B-9397-08002B2CF9AE}" pid="28" name="MSIP_Label_10d9bad3-6dac-4e9a-89a3-89f3b8d247b2_ContentBits">
    <vt:lpwstr>0</vt:lpwstr>
  </property>
</Properties>
</file>