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TITLE -->
    <w:p>
      <w:pPr>
        <w:jc w:val="left"/>
        <w:spacing w:before="0" w:after="20"/>
      </w:pPr>
      <w:r>
        <w:rPr>
          <w:rFonts w:ascii="Georgia" w:hAnsi="Georgia"/>
          <w:b/>
          <w:color w:val="1B365D"/>
          <w:sz w:val="46"/>
          <w:szCs w:val="46"/>
        </w:rPr>
        <w:t>Функционал и стоимость</w:t>
      </w:r>
    </w:p>
    <!-- SUBTITLE -->
    <w:p>
      <w:pPr>
        <w:jc w:val="left"/>
        <w:spacing w:before="0" w:after="180"/>
      </w:pPr>
      <w:r>
        <w:rPr>
          <w:rFonts w:ascii="Georgia" w:hAnsi="Georgia"/>
          <w:color w:val="555555"/>
          <w:sz w:val="26"/>
          <w:szCs w:val="26"/>
        </w:rPr>
        <w:t>storebox</w:t>
      </w:r>
    </w:p>
    <!-- MASTER TABLE -->
    <w:tbl>
      <w:tblPr>
        <w:tblW w:w="9600" w:type="dxa"/>
        <w:jc w:val="center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B4C6E7"/>
          <w:insideV w:val="single" w:sz="4" w:space="0" w:color="B4C6E7"/>
        </w:tblBorders>
        <w:tblCellMar>
          <w:top w:w="90" w:type="dxa"/>
          <w:bottom w:w="90" w:type="dxa"/>
          <w:left w:w="140" w:type="dxa"/>
          <w:right w:w="140" w:type="dxa"/>
        </w:tblCellMar>
      </w:tblPr>
      <w:tblGrid>
        <w:gridCol w:w="800"/>
        <w:gridCol w:w="950"/>
        <w:gridCol w:w="2150"/>
        <w:gridCol w:w="4700"/>
        <w:gridCol w:w="1000"/>
      </w:tblGrid>
      <!-- TABLE HEADER (REPEATABLE ON EVERY PAGE) -->
      <w:tr>
        <w:trPr>
          <w:tblHeader/>
          <w:cantSplit/>
        </w:trPr>
        <!-- Col 1: Раздел -->
        <w:tc>
          <w:tcPr>
            <w:tcW w:w="800" w:type="dxa"/>
            <w:shd w:val="clear" w:color="auto" w:fill="2B6CB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  <w:szCs w:val="18"/>
              </w:rPr>
              <w:t>Раздел</w:t>
            </w:r>
          </w:p>
        </w:tc>
        <!-- Col 2: Код -->
        <w:tc>
          <w:tcPr>
            <w:tcW w:w="950" w:type="dxa"/>
            <w:shd w:val="clear" w:color="auto" w:fill="2B6CB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  <w:szCs w:val="18"/>
              </w:rPr>
              <w:t>Код</w:t>
            </w:r>
          </w:p>
        </w:tc>
        <!-- Col 3: Функция -->
        <w:tc>
          <w:tcPr>
            <w:tcW w:w="2150" w:type="dxa"/>
            <w:shd w:val="clear" w:color="auto" w:fill="2B6CB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  <w:szCs w:val="18"/>
              </w:rPr>
              <w:t>Функция</w:t>
            </w:r>
          </w:p>
        </w:tc>
        <!-- Col 4: Что входит -->
        <w:tc>
          <w:tcPr>
            <w:tcW w:w="4700" w:type="dxa"/>
            <w:shd w:val="clear" w:color="auto" w:fill="2B6CB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  <w:szCs w:val="18"/>
              </w:rPr>
              <w:t>Что входит</w:t>
            </w:r>
          </w:p>
        </w:tc>
        <!-- Col 5: Цена -->
        <w:tc>
          <w:tcPr>
            <w:tcW w:w="1000" w:type="dxa"/>
            <w:shd w:val="clear" w:color="auto" w:fill="2B6CB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  <w:szCs w:val="18"/>
              </w:rPr>
              <w:t>Цена</w:t>
            </w:r>
          </w:p>
        </w:tc>
      </w:tr>
      <!-- SECTION BANNER: А. Архитектура и мультимагазин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А. Архитектура и мультимагазин</w:t>
            </w:r>
          </w:p>
        </w:tc>
      </w:tr>
      <!-- ROW: А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А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А-01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Мультиарендная архитектура (Multi-tenancy)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Изоляция баз данных и хранилищ мерчантов; автоматическая маршрутизация запросов по поддоменам (*.storebox.uz), персональным CNAME-доменам и сессиям; независимые конфигурации каждого магазина.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А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А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А-02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Мастер онбординга (Onboarding Wizard)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Пошаговый интерактивный визард запуска магазина за 3 минуты: выбор сферы бизнеса (ресторан, фастфуд, ритейл, одежда, электроника), выбор валюты, создание структуры каталога и проверка занятости поддомена.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А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А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А-03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Мультимагазин в едином профиле (Store Switcher)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Управление несколькими независимыми торговыми точками или брендами из одного профиля владельца; моментальное переключение между магазинами в 1 клик без повторного входа.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А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А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А-04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Многоязычный интерфейс (RU / UZ / EN)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Полная локализация витрины, чекаута и панели управления на узбекский (латиница и кириллица), русский и английский языки; реактивное переключение без перезагрузки страницы.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Б. Безопасность, SMS и Eskiz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Б. Безопасность, SMS и Eskiz</w:t>
            </w:r>
          </w:p>
        </w:tc>
      </w:tr>
      <!-- ROW: Б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Б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Б-01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Шлюз Eskiz.uz APIv2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Официальный REST-коннектор к шлюзу Eskiz; автоматическая генерация и пролонгация Bearer-токена авторизации; отправка SMS через зарегистрированное альфа-имя (Sender ID) мерчанта.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Б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Б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Б-02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Беспарольный вход клиентов по OTP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Авторизация и регистрация покупателей по номеру телефона (+998); отправка криптографически стойкого 4-значного OTP-кода (TTL 120 сек); привязка корзины и адресов к профилю.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Б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Б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Б-03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Защитный PIN-код вручения заказа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Отправка покупателю секретного проверочного PIN-кода для подтверждения передачи дорогостоящих блюд и товаров курьером при получении.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Б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Б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Б-04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Мониторинг баланса SMS-пакета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Отображение текущего остатка предоплаченного пакета SMS в шапке панели в реальном времени; предупреждения при остатке менее 50 SMS; детальный журнал со статусами доставки.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В. Витрина и конструктор дизайна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В. Витрина и конструктор дизайна</w:t>
            </w:r>
          </w:p>
        </w:tc>
      </w:tr>
      <!-- ROW: В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В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В-01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Визуальный конструктор витрины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Настройка оформления сайта магазина: выбор цветовой темы, шрифтов, вида сетки карточек (крупные карточки / список), настройка плашек и кнопок действий.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В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В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В-02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Интерактивный симулятор предпросмотра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Окно моментального предпросмотра изменений в рамке смартфона (iPhone frame) прямо в панели управления без необходимости открывать сайт в новой вкладке.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В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В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В-03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Баннеры и промо-слайдеры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Размещение рекламных баннеров на главной странице витрины с поддержкой раздельных изображений под десктоп и мобильные экраны; таймер ротации слайдов.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В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В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В-04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White-Label брендирование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Загрузка логотипа, фавикона, фирменных иллюстраций; выбор цвета акцентных кнопок; возможность полного отключения копирайта платформы StoreBox.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Г. Геолокация, филиалы и зоны доставки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Г. Геолокация, филиалы и зоны доставки</w:t>
            </w:r>
          </w:p>
        </w:tc>
      </w:tr>
      <!-- ROW: Г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Г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Г-01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Управление сетью филиалов и складов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Создание неограниченного числа филиалов, точек самовывоза и кухонь; контакты, адреса и привязка персонала к конкретной локации.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Г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Г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Г-02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Интерактивная карта Leaflet / OSM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Выбор координат филиалов на карте с обратным геокодированием через Nominatim; определение точки нахождения клиента по нажатию кнопки GPS.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Г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Г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Г-03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Индивидуальные графики работы точек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Настройка расписания открытия и закрытия для каждого филиала, времени приема заказов, обеденных перерывов и праздничных дней.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Г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Г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Г-04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Полигоны и радиусы зон доставки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Отрисовка многоугольных полигонов обслуживания филиалов; блокировка оформления при выходе введенного клиентом адреса за границы зоны.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Д. Доставка и курьерская панель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Д. Доставка и курьерская панель</w:t>
            </w:r>
          </w:p>
        </w:tc>
      </w:tr>
      <!-- ROW: Д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Д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Д-01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Курьерская мобильная панель (PWA)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Выделенный оптимизированный интерфейс для курьеров на смартфонах: список назначенных заказов, адреса доставки, сумма к получению и время прибытия.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Д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Д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Д-02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Назначение курьера на заказ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Ручное назначение курьера диспетчером или передача заказа во внешние курьерские службы; автоматическое SMS/Telegram уведомление клиенту.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Д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Д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Д-03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Звонок клиенту и интеграция с навигаторами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Кнопка звонка покупателю в 1 тап из карточки курьера; быстрая передача координат адреса в приложения Яндекс Навигатор, Google Maps и 2GIS.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Д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Д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Д-04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Динамический расчет доставки и Free Delivery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Тарификация доставки по зонам или километражу; мотивационная шкала: «Добавьте еще товаров на 15 000 сум для бесплатной доставки».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Е. Единая карточка товара и медиа 3:4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Е. Единая карточка товара и медиа 3:4</w:t>
            </w:r>
          </w:p>
        </w:tc>
      </w:tr>
      <!-- ROW: Е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Е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Е-01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Медиа-галерея (формат 3:4 и 1:1)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Загрузка фото товаров с умным кропом под мобильные пропорции (3:4 портрет); автоматическая конвертация в сжатый быстрый формат WebP.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Е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Е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Е-02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Артикулы (SKU) и штрихкоды EAN-13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Поля ввода уникального артикула, штрихкода для сканирования сканером, детального описания и выбор из 16 стандартных единиц измерения (шт, кг, порция и др.).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Е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Е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Е-03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Состав и энергетическая ценность (КБЖУ)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Отображение состава блюда, калорийности (ккал), белков, жиров, углеводов и предупреждений об аллергенах на карточке блюда.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Е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Е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Е-04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Бейджи и визуальные маркеры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Выделение позиций яркими стикерами: «Хит продаж», «Новинка», «Скидка», «Острое», «Халяль», «Вегетарианское» для ускорения выбора гостем.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Ж. Журнал заказов, Kanban и печать чеков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Ж. Журнал заказов, Kanban и печать чеков</w:t>
            </w:r>
          </w:p>
        </w:tc>
      </w:tr>
      <!-- ROW: Ж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Ж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Ж-01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Интерактивная Kanban-доска заказов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Визуальная воронка этапов: «Новые» → «В работе (Кухня)» → «Готовы» → «У курьера» → «Доставлены» → «Отменены»; смена статуса Drag-and-Drop или в 1 клик по AJAX.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Ж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Ж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Ж-02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Звуковая сигнализация Real-Time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Громкий настраиваемый аудио-сигнал (Web Audio API) при поступлении заказа; фоновая работа в свернутой вкладке браузера; повтор каждые 30 сек до подтверждения.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Ж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Ж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Ж-03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Печать сборочного листа и чеков (58/80 мм)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Готовые макеты для термопринтеров 58 мм и 80 мм; крупный номер заказа, жирные модификаторы, телефон клиента; быстрая печать в 1 клик (Ctrl+P).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Ж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Ж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Ж-04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Фильтрация и экспорт заказов в Excel/CSV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Поиск по номеру телефона, датам, филиалам и статусам; выгрузка полного реестра продаж со всеми товарными позициями для отчетности.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З. Заказ в зале, QR-код и тейбл-тенты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З. Заказ в зале, QR-код и тейбл-тенты</w:t>
            </w:r>
          </w:p>
        </w:tc>
      </w:tr>
      <!-- ROW: З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З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З-01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Векторный генератор QR-кодов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Создание четких векторных QR-кодов со ссылкой на витрину заведения или конкретный столик в зале ресторана без потери качества при полиграфической печати.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З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З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З-02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Конструктор настольных тейбл-тентов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Готовые дизайнерские шаблоны тейбл-тентов с логотипом заведения, фирменными цветами и призывом к действию; экспорт макета в PDF/PNG для типографии.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З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З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З-03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Электронное меню стола (Dine-in Order)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Сканирование QR-кода гостем за столом, открытие меню с фотографиями, вызов официанта и оформление заказа с указанием номера столика.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З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З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З-04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Наклейки и POS-материалы для входа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Генерация макетов наклеек на входные двери, окна выдачи заказов и фирменные пакеты доставки с QR-ссылкой на повторный заказ.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И. Импорт, экспорт и синхронизация (Excel, 1C, YesPOS)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И. Импорт, экспорт и синхронизация (Excel, 1C, YesPOS)</w:t>
            </w:r>
          </w:p>
        </w:tc>
      </w:tr>
      <!-- ROW: И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И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И-01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Массовый импорт каталога из Excel/CSV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Загрузка сотен товаров, категорий, описаний, цен и остатков за один клик через стандартную электронную таблицу Excel или CSV-файл.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И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И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И-02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Синхронизация номенклатуры с YesPOS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Двусторонняя интеграция с кассовыми системами YesPOS: импорт категорий и синхронизация цен и остатков между кассой и онлайн-витриной.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И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И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И-03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Экспорт каталога и прайс-листов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Выгрузка актуальной базы товаров со всеми ценами, остатками, артикулами и категориями в форматы XLSX и CSV для ревизии.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И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И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И-04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Интеллектуальное сопоставление полей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Автоматическое распознавание колонок таблицы при импорте (название, цена, артикул, остаток) с возможностью ручной корректировки соответствий.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К. Категории, модификаторы и стоп-лист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К. Категории, модификаторы и стоп-лист</w:t>
            </w:r>
          </w:p>
        </w:tc>
      </w:tr>
      <!-- ROW: К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К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К-01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Иерархическое дерево категорий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Создание категорий и подкатегорий с неограниченной вложенностью; Drag-and-Drop упорядочивание отображения; загрузка иконок и обложек.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К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К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К-02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Авто-перевод каталога (RU ⇄ UZ ⇄ EN)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Встроенный модуль мультиязычного перевода названий и категорий в один клик при создании карточки товара без сторонних словарей.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К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К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К-03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Конструктор модификаторов и топпингов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Обязательные группы (выбор теста/прожарки) и опциональные добавки (соусы, сыр, топпинги); одиночный и множественный выбор с лимитами min/max.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К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К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К-04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Матрица вариаций товара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Сетки размеров (25/30/35 см), объемов (0.5/1.0 л) или упаковок; раздельные цены, старые цены, артикулы и складские остатки под каждый вариант.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К-05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К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К-05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Быстрый стоп-лист кухни шеф-повара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Специальный интерфейс для планшета кухни: моментальный поиск любого блюда и выключение из меню в 1 клик прямо во время часа пик.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Л. Лояльность, бонусы и кешбэк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Л. Лояльность, бонусы и кешбэк</w:t>
            </w:r>
          </w:p>
        </w:tc>
      </w:tr>
      <!-- ROW: Л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Л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Л-01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Накопительная программа кешбэка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Автоматическое начисление заданного процента бонусов (3–5%) на баланс покупателя после успешного завершения заказа; 1 балл = 1 сум.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Л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Л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Л-02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Оплата заказа баллами лояльности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Возможность списания накопленных баллов прямо в чекауте в счет оплаты покупки (настраиваемый лимит оплаты баллами до 50% чека).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Л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Л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Л-03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Ручная корректировка баланса клиента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Начисление подарочных баллов оператором заведения в честь дня рождения или компенсации с обязательной фиксацией причины в журнале.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Л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Л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Л-04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Прозрачный баланс в профиле клиента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Отображение текущего остатка баллов, истории начислений и списаний в личном кабинете покупателя на витрине и в Telegram-боте.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М. Маркетинг, Instagram и посты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М. Маркетинг, Instagram и посты</w:t>
            </w:r>
          </w:p>
        </w:tc>
      </w:tr>
      <!-- ROW: М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М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М-01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Генератор постов для Instagram и Telegram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Автоматическое формирование готовых текстов для соцсетей: название, аппетитное описание, цена со скидкой, ссылка на заказ и эмодзи; копирование в 1 клик.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М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М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М-02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Интеграция с Instagram (Link in Bio)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Формирование удобной ссылки для шапки профиля Instagram; быстрый переход подписчиков из Stories и постов сразу в корзину заказа.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М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М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М-03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Модуль массовых промо-рассылок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Отправка рассылок в Telegram-бот и по SMS по сегментам базы клиентов; аналитика переходов и конверсии в оформленные заказы.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М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М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М-04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Учет источников трафика и UTM-метки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Генерация персональных ссылок с UTM-метками для рекламы у блогеров и в каналах; точная аналитика выручки по рекламным кампаниям.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М-05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М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М-05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Сбор и публикация отзывов гостей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Сбор оценок и текстовых отзывов после вручения заказа; модерация и вывод лучших отзывов на главной витрине для повышения доверия.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Н. Налоги, ИКПУ и маркировка «Asl Belgisi»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Н. Налоги, ИКПУ и маркировка «Asl Belgisi»</w:t>
            </w:r>
          </w:p>
        </w:tc>
      </w:tr>
      <!-- ROW: Н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Н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Н-01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Справочник 17-значных кодов ИКПУ (IKPU)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Интеграция официального классификатора Республики Узбекистан Soliq.uz; привязка кодов к каждой товарной позиции с быстрым поиском.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Н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Н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Н-02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Коды упаковок и ставки НДС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Указание обязательных кодов упаковок товаров (Package Code) и ставок НДС (0% или 12%) в полном соответствии с требованиями ГНК РУз.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Н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Н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Н-03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Интеграция с маркировкой «Asl Belgisi»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Поддержка национальной системы цифровой маркировки товаров (Честный Знак, Data Matrix коды); фиксация кодов маркировки при отгрузке.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Н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Н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Н-04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Валидация налоговых реквизитов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Автоматическая предпроверка корректности кодов ИКПУ и ставок НДС перед формированием чека для исключения отказов фискализации.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О. Оформление заказа, корзина и чекаут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О. Оформление заказа, корзина и чекаут</w:t>
            </w:r>
          </w:p>
        </w:tc>
      </w:tr>
      <!-- ROW: О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О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О-01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Реактивная корзина-шторка (Drawer)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Боковая панель корзины без перезагрузки страниц (Alpine.js); детальный список выбранных вариаций и модификаторов; быстрое изменение количества (+ / -).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О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О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О-02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Двухшаговый конверсионный чекаут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Быстрое оформление без лишних шагов: выбор типа получения (Доставка курьером / Самовывоз / Dine-in за столик); автозаполнение данных постоянных гостей.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О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О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О-03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Адресная книга и GPS-локация клиента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Определение геопозиции клиента в 1 клик на интерактивной карте Leaflet; ввод подъезда, этажа, домофона и комментариев; сохранение адресов («Дом», «Офис»).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О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О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О-04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Выбор филиала и расчет времени готовности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Список филиалов с адресами, графиком и расстоянием до клиента; выбор режима: «Как можно скорее» (таймер 25–40 мин) или предварительный заказ к часу.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П. Платежи, эквайринг и фискализация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П. Платежи, эквайринг и фискализация</w:t>
            </w:r>
          </w:p>
        </w:tc>
      </w:tr>
      <!-- ROW: П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П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П-01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Официальный шлюз Payme (Paycom REST API)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Двухфазная интеграция с Payme: CreateTransaction, PerformTransaction, CancelTransaction; генерация платежных ссылок; смена статуса по Webhook.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П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П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П-02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Официальный шлюз Click (Merchant API)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Прямое подключение к сервису Click: методы Prepare и Complete; валидация запросов по цифровой подписи MD5/SHA256; прием карт Uzcard и Humo.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П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П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П-03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Шлюз Uzum Bank / Uzum Pay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Прием платежей через суперприложение Uzum Bank: оплата в 1 клик по ссылке или динамическому QR-коду; прямое зачисление средств на расчетный счет.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П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П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П-04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Международный эквайринг (Octo / Paylov)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Прием карт Visa, Mastercard, МИР; поддержка защищенного протокола 3D-Secure 2.0; кастомизированная защищенная форма оплаты.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П-05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П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П-05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Фискализация чеков ОФД (Soliq.uz)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Автоматическая передача реквизитов (ИКПУ, упаковка, НДС, ИНН) в фискальный модуль; формирование электронного чека с QR-кодом налоговой службы.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П-06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П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П-06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Реестр транзакций и бухгалтерская сверка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Журнал финансовых поступлений с детализацией по шлюзам, номерам транзакций, суммам комиссий и чистым суммам; выгрузка отчетов в Excel/CSV.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Р. Роли, сотрудники и права доступа (RBAC)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Р. Роли, сотрудники и права доступа (RBAC)</w:t>
            </w:r>
          </w:p>
        </w:tc>
      </w:tr>
      <!-- ROW: Р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Р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Р-01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Матрица ролей и полномочий (RBAC)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Разграничение прав персонала: «Владелец», «Управляющий магазином», «Кассир/Оператор», «Сборщик кухни», «Курьер»; защита от несанкционированного доступа.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Р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Р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Р-02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Привязка сотрудников к филиалам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Закрепление учетных записей кассиров и сборщиков за конкретными торговыми точками; ограничение видимости заказов только своего филиала.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Р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Р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Р-03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Разграничение видимости цен и себестоимости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Скрытие конфиденциальной информации о закупочных ценах, общей выручке и маржинальности заведения от рядовых кассиров и курьеров.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Р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Р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Р-04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Журнал аудита действий персонала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Неизменяемый лог ключевых операций (изменение статуса заказа, редактирование цен, ручное начисление баллов) для пресечения нарушений.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С. Складской учет, себестоимость и маржа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С. Складской учет, себестоимость и маржа</w:t>
            </w:r>
          </w:p>
        </w:tc>
      </w:tr>
      <!-- ROW: С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С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С-01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Количественный учет складских остатков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Ведение точных остатков продукции по складам и филиалам; авто-резервирование при заказе и списание остатков при подтверждении чека.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С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С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С-02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Авто-перевод в стоп-лист при нулевом остатке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Автоматическая блокировка возможности заказа позиции при исчерпании остатка с выводом плашки «Нет в наличии» на витрине.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С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С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С-03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Учет закупочной стоимости (Cost Price)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Фиксация себестоимости каждого блюда и ингредиента; автоматический расчет валовой маржинальности в сумах и процентах (% Margin).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С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С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С-04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Аналитический отчет по рентабельности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Выявление самых высокомаржинальных блюд и блюд-аутсайдеров с низкой доходностью для оптимизации меню заведения.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С-05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С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С-05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Складские документы и списания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Оформление актов оприходования, списания порчи, перемещения между складами и инвентаризационных ведомостей.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Т. Telegram Mini App и боты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Т. Telegram Mini App и боты</w:t>
            </w:r>
          </w:p>
        </w:tc>
      </w:tr>
      <!-- ROW: Т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Т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Т-01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Витрина Telegram Mini App (TMA)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Полноценный интернет-магазин внутри приложения Telegram на iOS, Android и Desktop; синхронизация тем (светлая/темная); вход по Telegram.WebApp.initData.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Т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Т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Т-02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Нативное Telegram WebApp API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Использование нативных элементов: кнопка MainButton («Оформить заказ»), кнопка BackButton, тактильный отклик (Haptic Feedback), запрос локации и контакта.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Т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Т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Т-03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Push-уведомления клиентам в боте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Моментальная отправка обновлений статусов заказа в личные сообщения бота («Ваш заказ готовится», «Курьер выехал»); открываемость до 98%.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Т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Т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Т-04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Служебный Telegram-бот для персонала кухни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Уведомления о новых заказах в закрытый Telegram-чат кухни; интерактивные кнопки «Принять», «Готово» прямо в сообщении без перехода в веб.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Т-05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Т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Т-05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Deep Linking и вирусные ссылки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Генерация прямых ссылок вида t.me/bot?start=prod_12 для рекламных постов в каналах; клик сразу открывает Mini App на карточке нужного товара.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Т-06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Т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Т-06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Автономный чекаут и оплата в Telegram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Полный цикл заказа от выбора топпингов до онлайн-оплаты картой через Payme/Click прямо внутри Telegram без выхода в браузер.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У. Умные допродажи (Cross-sell) и конструктор блюд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У. Умные допродажи (Cross-sell) и конструктор блюд</w:t>
            </w:r>
          </w:p>
        </w:tc>
      </w:tr>
      <!-- ROW: У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У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У-01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Модуль умных допродаж (Cross-sell / Upsell)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Интеллектуальные рекомендации в корзине: «С этим блюдом берут: соусы, напитки, десерты»; добавление в заказ в 1 клик; рост среднего чека до 25%.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У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У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У-02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Интерактивный конструктор сборки блюд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Визуальный клиентский конструктор сборки сложного блюда: кастомный бургер по слоям, пицца из двух половинок, составной вок или ланч-бокс.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У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У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У-03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Комбо-наборы и сеты со спецценой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Формирование акционных наборов из нескольких блюд с единой фиксированной или динамической скидочной стоимостью.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У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У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У-04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Подарочные боксы и кастомные наборы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Возможность самостоятельного комплектования гостем подарочной коробки, корзины фруктов или сета сладостей из предложенного каталога.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Ф. Финансы, биллинг и тарифы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Ф. Финансы, биллинг и тарифы</w:t>
            </w:r>
          </w:p>
        </w:tc>
      </w:tr>
      <!-- ROW: Ф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Ф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Ф-01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Управление тарифными планами (Tariffs)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Модуль выбора и переключения подписки магазина (Start, Business, Enterprise); отображение срока действия и доступных лимитов.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Ф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Ф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Ф-02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Автоматический регулярный биллинг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Автоматическое продление подписки и расчет абонентской платы с учетом подключенных дополнительных пакетов SMS и модулей.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Ф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Ф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Ф-03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Привязка корпоративной банковской карты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Безопасное сохранение банковской карты мерчанта для безналичной автооплаты абонентской платы за платформу.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Ф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Ф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Ф-04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Формирование счетов и закрывающих актов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Автоматическая генерация электронных счетов на оплату, счетов-фактур и актов выполненных работ для бухгалтерии юридического лица.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Х. Хранилище клиентов (CRM) и аналитика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Х. Хранилище клиентов (CRM) и аналитика</w:t>
            </w:r>
          </w:p>
        </w:tc>
      </w:tr>
      <!-- ROW: Х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Х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Х-01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Централизованная CRM-база клиентов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Единый профиль каждого покупателя: телефон, имя, история выполненных и отмененных заказов, совокупная выручка (LTV), средний чек и любимые товары.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Х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Х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Х-02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Автоматическая RFM-сегментация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Разбиение клиентской базы по активности: «Новички», «Постоянные гости», «VIP-клиенты», «Уснувшие (более 30 дней без покупок)» для точечных акций.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Х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Х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Х-03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Интерактивный дашборд продаж и KPI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Визуальные графики выручки, маржи, количества заказов по дням и месяцам (Chart.js); сравнение показателей с прошлым периодом.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Х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Х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Х-04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Тепловая карта пиковой нагрузки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Аналитическое распределение заказов по часам суток и дням недели для грамотного планирования смен поваров и курьеров.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Ц. Цифровой Live-чат с покупателями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Ц. Цифровой Live-чат с покупателями</w:t>
            </w:r>
          </w:p>
        </w:tc>
      </w:tr>
      <!-- ROW: Ц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Ц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Ц-01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Встроенный мессенджер в карточке заказа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Полноценный двухсторонний чат между оператором магазина и клиентом непосредственно в карточке конкретного заказа.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Ц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Ц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Ц-02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Моментальный обмен сообщениями по AJAX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Отправка и получение сообщений в реальном времени без перезагрузки страниц; звуковые уведомления о новых сообщениях от покупателя.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Ц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Ц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Ц-03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Согласование замен позиций без звонков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Оперативное информирование клиента о закончившихся ингредиентах и быстрое согласование альтернативы в текстовом режиме.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Ц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Ц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Ц-04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Отправка фото готового заказа клиенту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Возможность прикрепить в чат фотографию приготовленного блюда или собранного букета перед передачей курьеру для подтверждения качества.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Ч. Чеки и кассовый POS-терминал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Ч. Чеки и кассовый POS-терминал</w:t>
            </w:r>
          </w:p>
        </w:tc>
      </w:tr>
      <!-- ROW: Ч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Ч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Ч-01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Рабочее место кассира (POS-интерфейс)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Внутренний интерфейс ручного создания и пробития заказов оператором по телефону или кассиром за стойкой заведения.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Ч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Ч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Ч-02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Быстрый поиск товаров и клиентов из CRM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Мгновенный поиск позиций каталога по названию или штрихкоду; автоподстановка профиля гостя по номеру телефона.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Ч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Ч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Ч-03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Калькулятор сдачи с наличных купюр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Ввод принятой от гостя суммы наличных купюр с автоматическим расчетом точной суммы сдачи к выдаче.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Ч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Ч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Ч-04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Печать предварительного счета (пречека)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Формирование и печать гостевого пречека с детализацией заказа до проведения окончательной фискальной оплаты.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Ш. Шлюзы интеграций (StoreBox Market)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Ш. Шлюзы интеграций (StoreBox Market)</w:t>
            </w:r>
          </w:p>
        </w:tc>
      </w:tr>
      <!-- ROW: Ш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Ш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Ш-01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Интеграция с ресторанными POS (iiko, R-Keeper)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Каталог модулей расширения: сопряжение с системами iiko, R-Keeper, Poster, Jowi для синхронизации меню, остатков и выгрузки заказов.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Ш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Ш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Ш-02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Подключение внешних служб доставки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Интеграция с логистическими платформами (Яндекс Доставка, Express) с возможностью автоматического вызова курьера к моменту готовности.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Ш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Ш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Ш-03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Интеграция с внешними CRM (Битрикс24, amoCRM)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Двусторонняя выгрузка лидов, контактов покупателей и истории покупок во внешние корпоративные CRM-системы.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Ш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Ш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Ш-04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Сквозная аналитика и внешние виджеты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Подключение онлайн-консультантов (JivoSite), виджетов обратного звонка и систем сквозной маркетинговой аналитики (Roistat).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Щ. Щит антифрода, защита от ботов и аудит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Щ. Щит антифрода, защита от ботов и аудит</w:t>
            </w:r>
          </w:p>
        </w:tc>
      </w:tr>
      <!-- ROW: Щ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Щ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Щ-01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Лимиты на отправку SMS (Rate Limiting)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Ограничение на отправку не более 1 SMS в минуту на один телефонный номер для предотвращения растраты бюджета мерчанта.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Щ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Щ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Щ-02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Блокировка перебора кодов (Brute-force)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Временная заморозка авторизации номера после 3 последовательных неверных попыток ввода OTP-кода.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Щ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Щ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Щ-03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Скрытая Honeypot-защита от автоботов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Специальные невидимые поля в формах чекаута, выявляющие ботов-парсеров и спам-скрипты без раздражающих капч для реальных людей.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Щ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Щ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Щ-04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Черный список спам-номеров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Возможность внесения телефонных номеров фейковых заказчиков в черный список с блокировкой оформления заказов на витрине.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Э. Экран покупателя и персональный профиль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Э. Экран покупателя и персональный профиль</w:t>
            </w:r>
          </w:p>
        </w:tc>
      </w:tr>
      <!-- ROW: Э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Э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Э-01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Личный кабинет покупателя на витрине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Персональный экран авторизованного гостя с отображением имени, телефона, текущего статуса активного заказа и баланса кешбэка.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Э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Э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Э-02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Сохраненные адреса доставки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Быстрый выбор ранее сохраненных точек («Дом», «Офис», «Родители») без необходимости повторного ввода улицы и этажа.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Э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Э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Э-03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История покупок и детализация чеков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Полный архив прошлых заказов с возможностью просмотра электронного чека и состава блюд каждого выполненного заказа.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Э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Э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Э-04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Повтор заказа в один клик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Кнопка «Повторить заказ»: моментальное добавление всего состава ранее выполненного заказа в текущую корзину покупателя.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Ю. Юридические документы, оферты и акты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Ю. Юридические документы, оферты и акты</w:t>
            </w:r>
          </w:p>
        </w:tc>
      </w:tr>
      <!-- ROW: Ю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Ю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Ю-01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Модуль публичной оферты магазина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Размещение текста публичного договора купли-продажи и оферты интернет-магазина с автоподстановкой юридических реквизитов мерчанта.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Ю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Ю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Ю-02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Политика конфиденциальности (Privacy Policy)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Шаблон политики обработки персональных данных в соответствии с Законом Республики Узбекистан «О персональных данных».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Ю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Ю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Ю-03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Электронное согласие при чекауте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Чекбокс обязательного согласия с условиями доставки и оферты перед совершением онлайн-оплаты заказа.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SECTION BANNER: Я. Ядро платформы и консоль Супер-Админа -->
      <w:tr>
        <w:trPr>
          <w:cantSplit/>
        </w:trPr>
        <w:tc>
          <w:tcPr>
            <w:gridSpan w:val="5"/>
            <w:tcW w:w="9600" w:type="dxa"/>
            <w:shd w:val="clear" w:color="auto" w:fill="D9E8F5"/>
            <w:vAlign w:val="center"/>
          </w:tcPr>
          <w:p>
            <w:pPr>
              <w:jc w:val="left"/>
              <w:spacing w:before="65" w:after="65"/>
              <w:ind w:left="100"/>
            </w:pPr>
            <w:r>
              <w:rPr>
                <w:b/>
                <w:color w:val="1E293B"/>
                <w:sz w:val="19"/>
                <w:szCs w:val="19"/>
              </w:rPr>
              <w:t>Я. Ядро платформы и консоль Супер-Админа</w:t>
            </w:r>
          </w:p>
        </w:tc>
      </w:tr>
      <!-- ROW: Я-01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Я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Я-01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Глобальная панель мониторинга платформы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Централизованный портал Супер-Администратора: контроль всех подключенных магазинов, мерчантов, активных доменов и серверов.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Я-02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Я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Я-02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Мониторинг очередей SMS и стабильности API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Контроль нагрузки на базы данных PostgreSQL/Redis, времени отклика серверов, очередей фоновых задач Celery и шлюзов платежей.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Я-03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Я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Я-03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Управление глобальными тарифами и акциями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Конфигурация параметров тарифных сеток платформы, глобальных скидок и партнерских программ масштабирования экосистемы.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  <!-- ROW: Я-04 -->
      <w:tr>
        <w:trPr>
          <w:cantSplit/>
        </w:trPr>
        <!-- Col 1: Раздел (буква кириллицы) -->
        <w:tc>
          <w:tcPr>
            <w:tcW w:w="80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sz w:val="18"/>
                <w:szCs w:val="18"/>
                <w:color w:val="475569"/>
              </w:rPr>
              <w:t>Я</w:t>
            </w:r>
          </w:p>
        </w:tc>
        <!-- Col 2: Код (А-01...) -->
        <w:tc>
          <w:tcPr>
            <w:tcW w:w="950" w:type="dxa"/>
            <w:vAlign w:val="center"/>
          </w:tcPr>
          <w:p>
            <w:pPr>
              <w:jc w:val="center"/>
              <w:spacing w:before="35" w:after="35"/>
            </w:pPr>
            <w:r>
              <w:rPr>
                <w:b/>
                <w:sz w:val="18"/>
                <w:szCs w:val="18"/>
                <w:color w:val="1E5B99"/>
              </w:rPr>
              <w:t>Я-04</w:t>
            </w:r>
          </w:p>
        </w:tc>
        <!-- Col 3: Функция -->
        <w:tc>
          <w:tcPr>
            <w:tcW w:w="2150" w:type="dxa"/>
            <w:vAlign w:val="center"/>
          </w:tcPr>
          <w:p>
            <w:pPr>
              <w:jc w:val="left"/>
              <w:spacing w:before="35" w:after="35"/>
            </w:pPr>
            <w:r>
              <w:rPr>
                <w:sz w:val="18"/>
                <w:szCs w:val="18"/>
                <w:color w:val="1E293B"/>
              </w:rPr>
              <w:t>Консолидированные отчеты и журналы безопасности</w:t>
            </w:r>
          </w:p>
        </w:tc>
        <!-- Col 4: Что входит -->
        <w:tc>
          <w:tcPr>
            <w:tcW w:w="4700" w:type="dxa"/>
            <w:vAlign w:val="center"/>
          </w:tcPr>
          <w:p>
            <w:pPr>
              <w:jc w:val="left"/>
              <w:spacing w:before="35" w:after="35" w:line="235" w:lineRule="auto"/>
            </w:pPr>
            <w:r>
              <w:rPr>
                <w:sz w:val="17"/>
                <w:szCs w:val="17"/>
                <w:color w:val="334155"/>
              </w:rPr>
              <w:t>Общий финансовый оборот платформы (GMV), журнал инцидентов безопасности и централизованный аудит всей SaaS-инфраструктуры.</w:t>
            </w:r>
          </w:p>
        </w:tc>
        <!-- Col 5: Цена (ПОЛНОСТЬЮ ПУСТАЯ ЯЧЕЙКА) -->
        <w:tc>
          <w:tcPr>
            <w:tcW w:w="1000" w:type="dxa"/>
            <w:vAlign w:val="center"/>
          </w:tcPr>
          <w:p>
            <w:pPr>
              <w:jc w:val="center"/>
              <w:spacing w:before="35" w:after="35"/>
            </w:pPr>
            <!-- Blank for manual price entry -->
          </w:p>
        </w:tc>
      </w:tr>
    </w:tbl>
    <!-- SECTION PROPERTIES: A4 Page Setup with margins and Header/Footer -->
    <w:sectPr>
      <w:headerReference w:type="default" r:id="rId3"/>
      <w:footerReference w:type="default" r:id="rId4"/>
      <w:pgSz w:w="11906" w:h="16838" w:code="9"/>
      <w:pgMar w:top="1153" w:right="1153" w:bottom="1153" w:left="1153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Footer"/>
      <w:tabs>
        <w:tab w:val="right" w:pos="9600"/>
      </w:tabs>
    </w:pPr>
    <w:r>
      <w:rPr>
        <w:color w:val="64748B"/>
        <w:sz w:val="16"/>
      </w:rPr>
      <w:t>StoreBox Platform • Полный функциональный реестр модулей (от А до Я)</w:t>
    </w:r>
    <w:r>
      <w:tab/>
    </w:r>
    <w:r>
      <w:rPr>
        <w:color w:val="64748B"/>
        <w:sz w:val="16"/>
      </w:rPr>
      <w:t>Страница </w:t>
    </w:r>
    <w:fldSimple w:instr="PAGE"/>
    <w:r>
      <w:rPr>
        <w:color w:val="64748B"/>
        <w:sz w:val="16"/>
      </w:rPr>
      <w:t> из </w:t>
    </w:r>
    <w:fldSimple w:instr="NUMPAGES"/>
  </w:p>
</w:ftr>
</file>

<file path=word/header1.xml><?xml version="1.0" encoding="utf-8"?>
<w:hdr xmlns:w="http://schemas.openxmlformats.org/wordprocessingml/2006/main">
  <w:p>
    <w:pPr>
      <w:pStyle w:val="Header"/>
      <w:tabs>
        <w:tab w:val="right" w:pos="9600"/>
      </w:tabs>
    </w:pPr>
    <w:r>
      <w:rPr>
        <w:rFonts w:ascii="Georgia" w:hAnsi="Georgia"/>
        <w:b/>
        <w:color w:val="1E3A8A"/>
        <w:sz w:val="17"/>
      </w:rPr>
      <w:t>Функционал и стоимость</w:t>
    </w:r>
    <w:r>
      <w:tab/>
    </w:r>
    <w:r>
      <w:rPr>
        <w:color w:val="64748B"/>
        <w:sz w:val="16"/>
      </w:rPr>
      <w:t>storebox</w:t>
    </w:r>
  </w:p>
</w:hd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9"/>
        <w:szCs w:val="19"/>
        <w:color w:val="1E293B"/>
        <w:lang w:val="ru-RU"/>
      </w:rPr>
    </w:rPrDefault>
    <w:pPrDefault>
      <w:pPr>
        <w:spacing w:after="5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  <w:rPr>
      <w:sz w:val="16"/>
      <w:color w:val="64748B"/>
    </w:rPr>
  </w:style>
  <w:style w:type="paragraph" w:styleId="Footer">
    <w:name w:val="footer"/>
    <w:basedOn w:val="Normal"/>
    <w:rPr>
      <w:sz w:val="16"/>
      <w:color w:val="64748B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