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5E4" w:rsidRDefault="001565E4" w:rsidP="001565E4">
      <w:pPr>
        <w:pStyle w:val="Titre"/>
      </w:pPr>
      <w:r>
        <w:t>Dimensionnement d’une bobine pas à pas</w:t>
      </w:r>
    </w:p>
    <w:p w:rsidR="00623D3D" w:rsidRDefault="00623D3D" w:rsidP="001565E4">
      <w:pPr>
        <w:pStyle w:val="Titre1"/>
      </w:pPr>
      <w:r>
        <w:t>Auteur : Jean BIGEON G-SCOP et Christophe Espanet, Université de Franche-Comté.</w:t>
      </w:r>
    </w:p>
    <w:p w:rsidR="001565E4" w:rsidRDefault="001565E4" w:rsidP="001565E4">
      <w:pPr>
        <w:pStyle w:val="Titre1"/>
      </w:pPr>
      <w:r>
        <w:t>Les équations et les paramètres du modèle</w:t>
      </w:r>
    </w:p>
    <w:p w:rsidR="001565E4" w:rsidRPr="001565E4" w:rsidRDefault="001565E4" w:rsidP="001565E4"/>
    <w:p w:rsidR="001565E4" w:rsidRDefault="001565E4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</w:rPr>
        <w:t>On considère la bobine à air définie sur le schéma de la figure 1.</w:t>
      </w:r>
    </w:p>
    <w:p w:rsidR="001565E4" w:rsidRDefault="001565E4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:rsidR="001565E4" w:rsidRPr="001565E4" w:rsidRDefault="001565E4" w:rsidP="001565E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</w:rPr>
      </w:pPr>
      <w:r>
        <w:rPr>
          <w:noProof/>
          <w:lang w:eastAsia="fr-FR"/>
        </w:rPr>
        <w:drawing>
          <wp:inline distT="0" distB="0" distL="0" distR="0" wp14:anchorId="2F3CD77A" wp14:editId="7F24BD1B">
            <wp:extent cx="3131820" cy="16916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E4" w:rsidRDefault="001565E4" w:rsidP="001565E4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b/>
          <w:bCs/>
          <w:sz w:val="20"/>
          <w:szCs w:val="20"/>
        </w:rPr>
      </w:pPr>
      <w:r>
        <w:rPr>
          <w:rFonts w:ascii="Garamond" w:hAnsi="Garamond" w:cs="Garamond"/>
          <w:b/>
          <w:bCs/>
          <w:sz w:val="20"/>
          <w:szCs w:val="20"/>
        </w:rPr>
        <w:t>figure 1 : schéma du bobine à air</w:t>
      </w:r>
    </w:p>
    <w:p w:rsidR="001565E4" w:rsidRDefault="001565E4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:rsidR="001565E4" w:rsidRDefault="001565E4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</w:rPr>
        <w:t>En notant n le nombre de spires, on peut montrer que l’inductance de cette bobine est donnée par la formule :</w:t>
      </w:r>
    </w:p>
    <w:p w:rsidR="001565E4" w:rsidRDefault="001565E4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m:oMathPara>
        <m:oMath>
          <m:r>
            <w:rPr>
              <w:rFonts w:ascii="Cambria Math" w:hAnsi="Cambria Math" w:cs="Garamond"/>
            </w:rPr>
            <m:t>L=</m:t>
          </m:r>
          <m:f>
            <m:fPr>
              <m:ctrlPr>
                <w:rPr>
                  <w:rFonts w:ascii="Cambria Math" w:hAnsi="Cambria Math" w:cs="Garamond"/>
                  <w:i/>
                </w:rPr>
              </m:ctrlPr>
            </m:fPr>
            <m:num>
              <m:r>
                <w:rPr>
                  <w:rFonts w:ascii="Cambria Math" w:hAnsi="Cambria Math" w:cs="Garamond"/>
                </w:rPr>
                <m:t>50,8∙</m:t>
              </m:r>
              <m:sSup>
                <m:sSupPr>
                  <m:ctrlPr>
                    <w:rPr>
                      <w:rFonts w:ascii="Cambria Math" w:hAnsi="Cambria Math" w:cs="Garamond"/>
                      <w:i/>
                    </w:rPr>
                  </m:ctrlPr>
                </m:sSupPr>
                <m:e>
                  <m:r>
                    <w:rPr>
                      <w:rFonts w:ascii="Cambria Math" w:hAnsi="Cambria Math" w:cs="Garamond"/>
                    </w:rPr>
                    <m:t>10</m:t>
                  </m:r>
                </m:e>
                <m:sup>
                  <m:r>
                    <w:rPr>
                      <w:rFonts w:ascii="Cambria Math" w:hAnsi="Cambria Math" w:cs="Garamond"/>
                    </w:rPr>
                    <m:t>-9</m:t>
                  </m:r>
                </m:sup>
              </m:sSup>
              <m:r>
                <w:rPr>
                  <w:rFonts w:ascii="Cambria Math" w:hAnsi="Cambria Math" w:cs="Garamond"/>
                </w:rPr>
                <m:t>∙</m:t>
              </m:r>
              <m:sSup>
                <m:sSupPr>
                  <m:ctrlPr>
                    <w:rPr>
                      <w:rFonts w:ascii="Cambria Math" w:hAnsi="Cambria Math" w:cs="Garamond"/>
                      <w:i/>
                    </w:rPr>
                  </m:ctrlPr>
                </m:sSupPr>
                <m:e>
                  <m:r>
                    <w:rPr>
                      <w:rFonts w:ascii="Cambria Math" w:hAnsi="Cambria Math" w:cs="Garamond"/>
                    </w:rPr>
                    <m:t>a</m:t>
                  </m:r>
                </m:e>
                <m:sup>
                  <m:r>
                    <w:rPr>
                      <w:rFonts w:ascii="Cambria Math" w:hAnsi="Cambria Math" w:cs="Garamond"/>
                    </w:rPr>
                    <m:t>2</m:t>
                  </m:r>
                </m:sup>
              </m:sSup>
              <m:r>
                <w:rPr>
                  <w:rFonts w:ascii="Cambria Math" w:hAnsi="Cambria Math" w:cs="Garamond"/>
                </w:rPr>
                <m:t>∙</m:t>
              </m:r>
              <m:sSup>
                <m:sSupPr>
                  <m:ctrlPr>
                    <w:rPr>
                      <w:rFonts w:ascii="Cambria Math" w:hAnsi="Cambria Math" w:cs="Garamond"/>
                      <w:i/>
                    </w:rPr>
                  </m:ctrlPr>
                </m:sSupPr>
                <m:e>
                  <m:r>
                    <w:rPr>
                      <w:rFonts w:ascii="Cambria Math" w:hAnsi="Cambria Math" w:cs="Garamond"/>
                    </w:rPr>
                    <m:t>n</m:t>
                  </m:r>
                </m:e>
                <m:sup>
                  <m:r>
                    <w:rPr>
                      <w:rFonts w:ascii="Cambria Math" w:hAnsi="Cambria Math" w:cs="Garamond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Garamond"/>
                </w:rPr>
                <m:t>3∙a+9∙b+10∙c</m:t>
              </m:r>
            </m:den>
          </m:f>
        </m:oMath>
      </m:oMathPara>
    </w:p>
    <w:p w:rsidR="001565E4" w:rsidRDefault="001565E4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:rsidR="001565E4" w:rsidRDefault="001565E4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Si on note </w:t>
      </w:r>
      <w:r>
        <w:rPr>
          <w:rFonts w:ascii="Symbol" w:hAnsi="Symbol" w:cs="Symbol"/>
        </w:rPr>
        <w:sym w:font="Symbol" w:char="F064"/>
      </w:r>
      <w:r>
        <w:rPr>
          <w:rFonts w:ascii="Symbol" w:hAnsi="Symbol" w:cs="Symbol"/>
        </w:rPr>
        <w:t></w:t>
      </w:r>
      <w:r>
        <w:rPr>
          <w:rFonts w:ascii="Garamond" w:hAnsi="Garamond" w:cs="Garamond"/>
        </w:rPr>
        <w:t xml:space="preserve">la densité efficace de courant dans la bobine et </w:t>
      </w:r>
      <m:oMath>
        <m:sSub>
          <m:sSubPr>
            <m:ctrlPr>
              <w:rPr>
                <w:rFonts w:ascii="Cambria Math" w:hAnsi="Cambria Math" w:cs="Garamond"/>
                <w:i/>
              </w:rPr>
            </m:ctrlPr>
          </m:sSubPr>
          <m:e>
            <m:r>
              <w:rPr>
                <w:rFonts w:ascii="Cambria Math" w:hAnsi="Cambria Math" w:cs="Garamond"/>
              </w:rPr>
              <m:t>ρ</m:t>
            </m:r>
          </m:e>
          <m:sub>
            <m:r>
              <w:rPr>
                <w:rFonts w:ascii="Cambria Math" w:hAnsi="Cambria Math" w:cs="Garamond"/>
              </w:rPr>
              <m:t>cu</m:t>
            </m:r>
          </m:sub>
        </m:sSub>
      </m:oMath>
      <w:r>
        <w:rPr>
          <w:rFonts w:ascii="Garamond" w:hAnsi="Garamond" w:cs="Garamond"/>
          <w:sz w:val="18"/>
          <w:szCs w:val="18"/>
        </w:rPr>
        <w:t xml:space="preserve"> </w:t>
      </w:r>
      <w:r>
        <w:rPr>
          <w:rFonts w:ascii="Garamond" w:hAnsi="Garamond" w:cs="Garamond"/>
        </w:rPr>
        <w:t>la résistivité du cuivre, les pertes Joule dans la bobine valent :</w:t>
      </w:r>
    </w:p>
    <w:p w:rsidR="001565E4" w:rsidRDefault="001565E4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:rsidR="001565E4" w:rsidRDefault="00EC5598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m:oMathPara>
        <m:oMath>
          <m:sSub>
            <m:sSubPr>
              <m:ctrlPr>
                <w:rPr>
                  <w:rFonts w:ascii="Cambria Math" w:hAnsi="Cambria Math" w:cs="Garamond"/>
                  <w:i/>
                </w:rPr>
              </m:ctrlPr>
            </m:sSubPr>
            <m:e>
              <m:r>
                <w:rPr>
                  <w:rFonts w:ascii="Cambria Math" w:hAnsi="Cambria Math" w:cs="Garamond"/>
                </w:rPr>
                <m:t>P</m:t>
              </m:r>
            </m:e>
            <m:sub>
              <m:r>
                <w:rPr>
                  <w:rFonts w:ascii="Cambria Math" w:hAnsi="Cambria Math" w:cs="Garamond"/>
                </w:rPr>
                <m:t>j</m:t>
              </m:r>
            </m:sub>
          </m:sSub>
          <m:r>
            <w:rPr>
              <w:rFonts w:ascii="Cambria Math" w:hAnsi="Cambria Math" w:cs="Garamond"/>
            </w:rPr>
            <m:t>=</m:t>
          </m:r>
          <m:sSub>
            <m:sSubPr>
              <m:ctrlPr>
                <w:rPr>
                  <w:rFonts w:ascii="Cambria Math" w:hAnsi="Cambria Math" w:cs="Garamond"/>
                  <w:i/>
                </w:rPr>
              </m:ctrlPr>
            </m:sSubPr>
            <m:e>
              <m:r>
                <w:rPr>
                  <w:rFonts w:ascii="Cambria Math" w:hAnsi="Cambria Math" w:cs="Garamond"/>
                </w:rPr>
                <m:t>ρ</m:t>
              </m:r>
            </m:e>
            <m:sub>
              <m:r>
                <w:rPr>
                  <w:rFonts w:ascii="Cambria Math" w:hAnsi="Cambria Math" w:cs="Garamond"/>
                </w:rPr>
                <m:t>cu</m:t>
              </m:r>
            </m:sub>
          </m:sSub>
          <m:r>
            <w:rPr>
              <w:rFonts w:ascii="Cambria Math" w:hAnsi="Cambria Math" w:cs="Garamond"/>
            </w:rPr>
            <m:t>∙</m:t>
          </m:r>
          <m:sSup>
            <m:sSupPr>
              <m:ctrlPr>
                <w:rPr>
                  <w:rFonts w:ascii="Cambria Math" w:hAnsi="Cambria Math" w:cs="Garamond"/>
                  <w:i/>
                </w:rPr>
              </m:ctrlPr>
            </m:sSupPr>
            <m:e>
              <m:r>
                <w:rPr>
                  <w:rFonts w:ascii="Cambria Math" w:hAnsi="Cambria Math" w:cs="Garamond"/>
                </w:rPr>
                <m:t>δ</m:t>
              </m:r>
            </m:e>
            <m:sup>
              <m:r>
                <w:rPr>
                  <w:rFonts w:ascii="Cambria Math" w:hAnsi="Cambria Math" w:cs="Garamond"/>
                </w:rPr>
                <m:t>2</m:t>
              </m:r>
            </m:sup>
          </m:sSup>
          <m:r>
            <w:rPr>
              <w:rFonts w:ascii="Cambria Math" w:hAnsi="Cambria Math" w:cs="Garamond"/>
            </w:rPr>
            <m:t>∙π∙a∙b∙c</m:t>
          </m:r>
        </m:oMath>
      </m:oMathPara>
    </w:p>
    <w:p w:rsidR="001565E4" w:rsidRDefault="001565E4" w:rsidP="001565E4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</w:rPr>
      </w:pPr>
    </w:p>
    <w:p w:rsidR="001565E4" w:rsidRDefault="001565E4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</w:rPr>
        <w:t>On peut aussi exprimer le courant dans la bobine :</w:t>
      </w:r>
    </w:p>
    <w:p w:rsidR="00277967" w:rsidRDefault="00277967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:rsidR="00277967" w:rsidRDefault="00277967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m:oMathPara>
        <m:oMath>
          <m:r>
            <w:rPr>
              <w:rFonts w:ascii="Cambria Math" w:hAnsi="Cambria Math" w:cs="Garamond"/>
            </w:rPr>
            <m:t>I=δ∙</m:t>
          </m:r>
          <m:f>
            <m:fPr>
              <m:ctrlPr>
                <w:rPr>
                  <w:rFonts w:ascii="Cambria Math" w:hAnsi="Cambria Math" w:cs="Garamond"/>
                  <w:i/>
                </w:rPr>
              </m:ctrlPr>
            </m:fPr>
            <m:num>
              <m:r>
                <w:rPr>
                  <w:rFonts w:ascii="Cambria Math" w:hAnsi="Cambria Math" w:cs="Garamond"/>
                </w:rPr>
                <m:t>b∙c</m:t>
              </m:r>
            </m:num>
            <m:den>
              <m:r>
                <w:rPr>
                  <w:rFonts w:ascii="Cambria Math" w:hAnsi="Cambria Math" w:cs="Garamond"/>
                </w:rPr>
                <m:t>n</m:t>
              </m:r>
            </m:den>
          </m:f>
        </m:oMath>
      </m:oMathPara>
    </w:p>
    <w:p w:rsidR="00277967" w:rsidRDefault="00277967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:rsidR="001565E4" w:rsidRDefault="001565E4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</w:rPr>
        <w:t>On en déduit l’énergie magnétique stockée dans la bobine :</w:t>
      </w:r>
    </w:p>
    <w:p w:rsidR="00277967" w:rsidRDefault="00277967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:rsidR="00277967" w:rsidRDefault="00EC5598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m:oMathPara>
        <m:oMath>
          <m:sSub>
            <m:sSubPr>
              <m:ctrlPr>
                <w:rPr>
                  <w:rFonts w:ascii="Cambria Math" w:hAnsi="Cambria Math" w:cs="Garamond"/>
                  <w:i/>
                </w:rPr>
              </m:ctrlPr>
            </m:sSubPr>
            <m:e>
              <m:r>
                <w:rPr>
                  <w:rFonts w:ascii="Cambria Math" w:hAnsi="Cambria Math" w:cs="Garamond"/>
                </w:rPr>
                <m:t>W</m:t>
              </m:r>
            </m:e>
            <m:sub>
              <m:r>
                <w:rPr>
                  <w:rFonts w:ascii="Cambria Math" w:hAnsi="Cambria Math" w:cs="Garamond"/>
                </w:rPr>
                <m:t>mag</m:t>
              </m:r>
            </m:sub>
          </m:sSub>
          <m:r>
            <w:rPr>
              <w:rFonts w:ascii="Cambria Math" w:hAnsi="Cambria Math" w:cs="Garamond"/>
            </w:rPr>
            <m:t>=</m:t>
          </m:r>
          <m:f>
            <m:fPr>
              <m:ctrlPr>
                <w:rPr>
                  <w:rFonts w:ascii="Cambria Math" w:hAnsi="Cambria Math" w:cs="Garamond"/>
                  <w:i/>
                </w:rPr>
              </m:ctrlPr>
            </m:fPr>
            <m:num>
              <m:r>
                <w:rPr>
                  <w:rFonts w:ascii="Cambria Math" w:hAnsi="Cambria Math" w:cs="Garamond"/>
                </w:rPr>
                <m:t>1</m:t>
              </m:r>
            </m:num>
            <m:den>
              <m:r>
                <w:rPr>
                  <w:rFonts w:ascii="Cambria Math" w:hAnsi="Cambria Math" w:cs="Garamond"/>
                </w:rPr>
                <m:t>2</m:t>
              </m:r>
            </m:den>
          </m:f>
          <m:r>
            <w:rPr>
              <w:rFonts w:ascii="Cambria Math" w:hAnsi="Cambria Math" w:cs="Garamond"/>
            </w:rPr>
            <m:t>∙L∙</m:t>
          </m:r>
          <m:sSup>
            <m:sSupPr>
              <m:ctrlPr>
                <w:rPr>
                  <w:rFonts w:ascii="Cambria Math" w:hAnsi="Cambria Math" w:cs="Garamond"/>
                  <w:i/>
                </w:rPr>
              </m:ctrlPr>
            </m:sSupPr>
            <m:e>
              <m:r>
                <w:rPr>
                  <w:rFonts w:ascii="Cambria Math" w:hAnsi="Cambria Math" w:cs="Garamond"/>
                </w:rPr>
                <m:t>I</m:t>
              </m:r>
            </m:e>
            <m:sup>
              <m:r>
                <w:rPr>
                  <w:rFonts w:ascii="Cambria Math" w:hAnsi="Cambria Math" w:cs="Garamond"/>
                </w:rPr>
                <m:t>2</m:t>
              </m:r>
            </m:sup>
          </m:sSup>
        </m:oMath>
      </m:oMathPara>
    </w:p>
    <w:p w:rsidR="001565E4" w:rsidRDefault="001565E4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Enfin, en notant </w:t>
      </w:r>
      <m:oMath>
        <m:sSub>
          <m:sSubPr>
            <m:ctrlPr>
              <w:rPr>
                <w:rFonts w:ascii="Cambria Math" w:hAnsi="Cambria Math" w:cs="Garamond"/>
                <w:i/>
              </w:rPr>
            </m:ctrlPr>
          </m:sSubPr>
          <m:e>
            <m:r>
              <w:rPr>
                <w:rFonts w:ascii="Cambria Math" w:hAnsi="Cambria Math" w:cs="Garamond"/>
              </w:rPr>
              <m:t>mv</m:t>
            </m:r>
            <m:r>
              <w:rPr>
                <w:rFonts w:ascii="Cambria Math" w:hAnsi="Cambria Math" w:cs="Garamond"/>
                <w:sz w:val="18"/>
                <w:szCs w:val="18"/>
              </w:rPr>
              <m:t xml:space="preserve"> </m:t>
            </m:r>
          </m:e>
          <m:sub>
            <m:r>
              <w:rPr>
                <w:rFonts w:ascii="Cambria Math" w:hAnsi="Cambria Math" w:cs="Garamond"/>
              </w:rPr>
              <m:t>cu</m:t>
            </m:r>
          </m:sub>
        </m:sSub>
      </m:oMath>
      <w:r>
        <w:rPr>
          <w:rFonts w:ascii="Garamond" w:hAnsi="Garamond" w:cs="Garamond"/>
        </w:rPr>
        <w:t>la masse volumique du cuivre, la masse de la bobine vaut :</w:t>
      </w:r>
    </w:p>
    <w:p w:rsidR="00277967" w:rsidRDefault="00277967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:rsidR="00277967" w:rsidRDefault="00277967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m:oMathPara>
        <m:oMath>
          <m:r>
            <w:rPr>
              <w:rFonts w:ascii="Cambria Math" w:hAnsi="Cambria Math" w:cs="Garamond"/>
            </w:rPr>
            <m:t>M=</m:t>
          </m:r>
          <m:sSub>
            <m:sSubPr>
              <m:ctrlPr>
                <w:rPr>
                  <w:rFonts w:ascii="Cambria Math" w:hAnsi="Cambria Math" w:cs="Garamond"/>
                  <w:i/>
                </w:rPr>
              </m:ctrlPr>
            </m:sSubPr>
            <m:e>
              <m:r>
                <w:rPr>
                  <w:rFonts w:ascii="Cambria Math" w:hAnsi="Cambria Math" w:cs="Garamond"/>
                </w:rPr>
                <m:t>mv</m:t>
              </m:r>
            </m:e>
            <m:sub>
              <m:r>
                <w:rPr>
                  <w:rFonts w:ascii="Cambria Math" w:hAnsi="Cambria Math" w:cs="Garamond"/>
                </w:rPr>
                <m:t>cu</m:t>
              </m:r>
            </m:sub>
          </m:sSub>
          <m:r>
            <w:rPr>
              <w:rFonts w:ascii="Cambria Math" w:hAnsi="Cambria Math" w:cs="Garamond"/>
            </w:rPr>
            <m:t>∙π∙a∙b∙c</m:t>
          </m:r>
        </m:oMath>
      </m:oMathPara>
    </w:p>
    <w:p w:rsidR="001565E4" w:rsidRDefault="001565E4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rFonts w:ascii="Garamond" w:hAnsi="Garamond" w:cs="Garamond"/>
        </w:rPr>
        <w:t>On va utiliser ces 5 équations pour le dimensionnement optimal d’une bobine à air. On résume dans le tableau ci</w:t>
      </w:r>
      <w:r w:rsidR="00277967">
        <w:rPr>
          <w:rFonts w:ascii="Garamond" w:hAnsi="Garamond" w:cs="Garamond"/>
        </w:rPr>
        <w:t>-</w:t>
      </w:r>
      <w:r>
        <w:rPr>
          <w:rFonts w:ascii="Garamond" w:hAnsi="Garamond" w:cs="Garamond"/>
        </w:rPr>
        <w:t>dessous</w:t>
      </w:r>
      <w:r w:rsidR="00277967"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>les différentes variables utilisées, leur signification, leur unité ainsi que leur valeur numérique initiale.</w:t>
      </w:r>
    </w:p>
    <w:p w:rsidR="00277967" w:rsidRDefault="00277967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:rsidR="00277967" w:rsidRDefault="00277967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noProof/>
          <w:lang w:eastAsia="fr-FR"/>
        </w:rPr>
        <w:drawing>
          <wp:inline distT="0" distB="0" distL="0" distR="0" wp14:anchorId="00612620" wp14:editId="65DD4FAC">
            <wp:extent cx="5463540" cy="3520440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67" w:rsidRDefault="00277967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:rsidR="00277967" w:rsidRDefault="00277967" w:rsidP="00EC5598">
      <w:pPr>
        <w:pStyle w:val="Titre1"/>
      </w:pPr>
      <w:bookmarkStart w:id="0" w:name="_GoBack"/>
      <w:r>
        <w:t>Cahier des charges</w:t>
      </w:r>
    </w:p>
    <w:bookmarkEnd w:id="0"/>
    <w:p w:rsidR="00277967" w:rsidRDefault="00277967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p w:rsidR="00277967" w:rsidRDefault="00277967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  <w:r>
        <w:rPr>
          <w:noProof/>
          <w:lang w:eastAsia="fr-FR"/>
        </w:rPr>
        <w:drawing>
          <wp:inline distT="0" distB="0" distL="0" distR="0" wp14:anchorId="71B2CFD5" wp14:editId="5C82E369">
            <wp:extent cx="3939540" cy="332232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67" w:rsidRDefault="00277967" w:rsidP="001565E4">
      <w:pPr>
        <w:autoSpaceDE w:val="0"/>
        <w:autoSpaceDN w:val="0"/>
        <w:adjustRightInd w:val="0"/>
        <w:spacing w:after="0" w:line="240" w:lineRule="auto"/>
        <w:rPr>
          <w:rFonts w:ascii="Garamond" w:hAnsi="Garamond" w:cs="Garamond"/>
        </w:rPr>
      </w:pPr>
    </w:p>
    <w:sectPr w:rsidR="002779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65E4"/>
    <w:rsid w:val="00043339"/>
    <w:rsid w:val="0011070F"/>
    <w:rsid w:val="001565E4"/>
    <w:rsid w:val="001748CF"/>
    <w:rsid w:val="00277967"/>
    <w:rsid w:val="00363655"/>
    <w:rsid w:val="005B2765"/>
    <w:rsid w:val="00623D3D"/>
    <w:rsid w:val="00A3676A"/>
    <w:rsid w:val="00C14D71"/>
    <w:rsid w:val="00E84010"/>
    <w:rsid w:val="00EA366A"/>
    <w:rsid w:val="00EC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B0EEDB-7910-42D6-A973-EB4D5C10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65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565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565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5E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56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Auteur : Jean BIGEON G-SCOP et Christophe Espanet, Université de Franche-Comté.</vt:lpstr>
      <vt:lpstr>Les équations et les paramètres du modèle</vt:lpstr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BIGEON Jean</dc:creator>
  <cp:lastModifiedBy>jean.bigeon</cp:lastModifiedBy>
  <cp:revision>3</cp:revision>
  <dcterms:created xsi:type="dcterms:W3CDTF">2016-09-30T08:40:00Z</dcterms:created>
  <dcterms:modified xsi:type="dcterms:W3CDTF">2021-04-11T14:12:00Z</dcterms:modified>
</cp:coreProperties>
</file>