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（框架）KOL-Master Advertisement Publishing Agreement</w:t>
      </w:r>
    </w:p>
    <w:p>
      <w:pPr>
        <w:spacing w:before="120" w:after="120" w:line="288" w:lineRule="auto"/>
        <w:ind w:left="0" w:firstLine="0"/>
        <w:jc w:val="center"/>
      </w:pPr>
      <w:r>
        <w:rPr>
          <w:rFonts w:eastAsia="等线" w:ascii="Arial" w:cs="Arial" w:hAnsi="Arial"/>
          <w:b w:val="true"/>
          <w:sz w:val="22"/>
        </w:rPr>
        <w:t>Master Advertisement Publishing Agreement</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This Master Advertisement Publishing Agreement (“</w:t>
      </w:r>
      <w:r>
        <w:rPr>
          <w:rFonts w:eastAsia="等线" w:ascii="Arial" w:cs="Arial" w:hAnsi="Arial"/>
          <w:b w:val="true"/>
          <w:sz w:val="22"/>
        </w:rPr>
        <w:t>Agreement</w:t>
      </w:r>
      <w:r>
        <w:rPr>
          <w:rFonts w:eastAsia="等线" w:ascii="Arial" w:cs="Arial" w:hAnsi="Arial"/>
          <w:sz w:val="22"/>
        </w:rPr>
        <w:t>”), dated [] (the“Effective Date”), is entered into by and between [], a corporation formed under the laws of [], and having its principal office at [] (“</w:t>
      </w:r>
      <w:r>
        <w:rPr>
          <w:rFonts w:eastAsia="等线" w:ascii="Arial" w:cs="Arial" w:hAnsi="Arial"/>
          <w:b w:val="true"/>
          <w:sz w:val="22"/>
        </w:rPr>
        <w:t>Advertiser</w:t>
      </w:r>
      <w:r>
        <w:rPr>
          <w:rFonts w:eastAsia="等线" w:ascii="Arial" w:cs="Arial" w:hAnsi="Arial"/>
          <w:sz w:val="22"/>
        </w:rPr>
        <w:t>”) and [] (“</w:t>
      </w:r>
      <w:r>
        <w:rPr>
          <w:rFonts w:eastAsia="等线" w:ascii="Arial" w:cs="Arial" w:hAnsi="Arial"/>
          <w:b w:val="true"/>
          <w:sz w:val="22"/>
        </w:rPr>
        <w:t>KOL</w:t>
      </w:r>
      <w:r>
        <w:rPr>
          <w:rFonts w:eastAsia="等线" w:ascii="Arial" w:cs="Arial" w:hAnsi="Arial"/>
          <w:sz w:val="22"/>
        </w:rPr>
        <w:t xml:space="preserve">”). Advertiser and KOL, intending to be legally bound with respect to the services entrusted to KOL by Advertiser in relation to the publication of advertisements, hereby agree as follows: </w:t>
      </w:r>
    </w:p>
    <w:p>
      <w:pPr>
        <w:spacing w:before="120" w:after="120" w:line="288" w:lineRule="auto"/>
        <w:ind w:left="0" w:firstLine="0"/>
        <w:jc w:val="left"/>
      </w:pPr>
    </w:p>
    <w:p>
      <w:pPr>
        <w:numPr>
          <w:numId w:val="1"/>
        </w:numPr>
        <w:spacing w:before="120" w:after="120" w:line="288" w:lineRule="auto"/>
        <w:ind w:left="453"/>
        <w:jc w:val="left"/>
      </w:pPr>
      <w:r>
        <w:rPr>
          <w:rFonts w:eastAsia="等线" w:ascii="Arial" w:cs="Arial" w:hAnsi="Arial"/>
          <w:b w:val="true"/>
          <w:sz w:val="22"/>
        </w:rPr>
        <w:t>Definition</w:t>
      </w:r>
    </w:p>
    <w:p>
      <w:pPr>
        <w:spacing w:before="120" w:after="120" w:line="288" w:lineRule="auto"/>
        <w:ind w:left="0" w:firstLine="0"/>
        <w:jc w:val="left"/>
      </w:pPr>
      <w:r>
        <w:rPr>
          <w:rFonts w:eastAsia="等线" w:ascii="Arial" w:cs="Arial" w:hAnsi="Arial"/>
          <w:sz w:val="22"/>
        </w:rPr>
        <w:t>The terms used in this Agreement shall have the following meaning:</w:t>
      </w:r>
    </w:p>
    <w:p>
      <w:pPr>
        <w:numPr>
          <w:numId w:val="2"/>
        </w:numPr>
        <w:spacing w:before="120" w:after="120" w:line="288" w:lineRule="auto"/>
        <w:ind w:left="0"/>
        <w:jc w:val="left"/>
      </w:pPr>
      <w:r>
        <w:rPr>
          <w:rFonts w:eastAsia="等线" w:ascii="Arial" w:cs="Arial" w:hAnsi="Arial"/>
          <w:sz w:val="22"/>
        </w:rPr>
        <w:t>“</w:t>
      </w:r>
      <w:r>
        <w:rPr>
          <w:rFonts w:eastAsia="等线" w:ascii="Arial" w:cs="Arial" w:hAnsi="Arial"/>
          <w:b w:val="true"/>
          <w:sz w:val="22"/>
        </w:rPr>
        <w:t>Advertising Media</w:t>
      </w:r>
      <w:r>
        <w:rPr>
          <w:rFonts w:eastAsia="等线" w:ascii="Arial" w:cs="Arial" w:hAnsi="Arial"/>
          <w:sz w:val="22"/>
        </w:rPr>
        <w:t>” means video-sharing services such as YouTube or Social Media (including the existing ones and those that may be developed in the future), publications, or other information media. </w:t>
      </w:r>
    </w:p>
    <w:p>
      <w:pPr>
        <w:numPr>
          <w:numId w:val="3"/>
        </w:numPr>
        <w:spacing w:before="120" w:after="120" w:line="288" w:lineRule="auto"/>
        <w:ind w:left="0"/>
        <w:jc w:val="left"/>
      </w:pPr>
      <w:r>
        <w:rPr>
          <w:rFonts w:eastAsia="等线" w:ascii="Arial" w:cs="Arial" w:hAnsi="Arial"/>
          <w:b w:val="true"/>
          <w:sz w:val="22"/>
        </w:rPr>
        <w:t>“KOL”</w:t>
      </w:r>
      <w:r>
        <w:rPr>
          <w:rFonts w:eastAsia="等线" w:ascii="Arial" w:cs="Arial" w:hAnsi="Arial"/>
          <w:sz w:val="22"/>
        </w:rPr>
        <w:t xml:space="preserve"> means a natural person or legal entity who either personally provides the Advertising Services, or arranges for a third party (such as an influencer) to perform such services on their behalf, and who is the sole counterparty to this Agreement with the Advertiser.</w:t>
      </w:r>
    </w:p>
    <w:p>
      <w:pPr>
        <w:numPr>
          <w:numId w:val="4"/>
        </w:numPr>
        <w:spacing w:before="120" w:after="120" w:line="288" w:lineRule="auto"/>
        <w:ind w:left="0"/>
        <w:jc w:val="left"/>
      </w:pPr>
      <w:r>
        <w:rPr>
          <w:rFonts w:eastAsia="等线" w:ascii="Arial" w:cs="Arial" w:hAnsi="Arial"/>
          <w:sz w:val="22"/>
        </w:rPr>
        <w:t>“</w:t>
      </w:r>
      <w:r>
        <w:rPr>
          <w:rFonts w:eastAsia="等线" w:ascii="Arial" w:cs="Arial" w:hAnsi="Arial"/>
          <w:b w:val="true"/>
          <w:sz w:val="22"/>
        </w:rPr>
        <w:t>Goods and Services</w:t>
      </w:r>
      <w:r>
        <w:rPr>
          <w:rFonts w:eastAsia="等线" w:ascii="Arial" w:cs="Arial" w:hAnsi="Arial"/>
          <w:sz w:val="22"/>
        </w:rPr>
        <w:t xml:space="preserve">” means the goods or services of the Advertiser or a third party that are the subject of the Advertising Services as defined in Paragraph (4). </w:t>
      </w:r>
    </w:p>
    <w:p>
      <w:pPr>
        <w:numPr>
          <w:numId w:val="5"/>
        </w:numPr>
        <w:spacing w:before="120" w:after="120" w:line="288" w:lineRule="auto"/>
        <w:ind w:left="0"/>
        <w:jc w:val="left"/>
      </w:pPr>
      <w:r>
        <w:rPr>
          <w:rFonts w:eastAsia="等线" w:ascii="Arial" w:cs="Arial" w:hAnsi="Arial"/>
          <w:sz w:val="22"/>
        </w:rPr>
        <w:t>“</w:t>
      </w:r>
      <w:r>
        <w:rPr>
          <w:rFonts w:eastAsia="等线" w:ascii="Arial" w:cs="Arial" w:hAnsi="Arial"/>
          <w:b w:val="true"/>
          <w:sz w:val="22"/>
        </w:rPr>
        <w:t>Advertising Services</w:t>
      </w:r>
      <w:r>
        <w:rPr>
          <w:rFonts w:eastAsia="等线" w:ascii="Arial" w:cs="Arial" w:hAnsi="Arial"/>
          <w:sz w:val="22"/>
        </w:rPr>
        <w:t>” means promotion of the Goods and Services in the Advertising Media using the Influencer. The details of the Advertising Services are defined in Individual Agreements defined in Article 2 Paragraph (1).</w:t>
      </w:r>
    </w:p>
    <w:p>
      <w:pPr>
        <w:numPr>
          <w:numId w:val="6"/>
        </w:numPr>
        <w:spacing w:before="120" w:after="120" w:line="288" w:lineRule="auto"/>
        <w:ind w:left="0"/>
        <w:jc w:val="left"/>
      </w:pPr>
      <w:r>
        <w:rPr>
          <w:rFonts w:eastAsia="等线" w:ascii="Arial" w:cs="Arial" w:hAnsi="Arial"/>
          <w:sz w:val="22"/>
        </w:rPr>
        <w:t>“</w:t>
      </w:r>
      <w:r>
        <w:rPr>
          <w:rFonts w:eastAsia="等线" w:ascii="Arial" w:cs="Arial" w:hAnsi="Arial"/>
          <w:b w:val="true"/>
          <w:sz w:val="22"/>
        </w:rPr>
        <w:t>Provided Materials</w:t>
      </w:r>
      <w:r>
        <w:rPr>
          <w:rFonts w:eastAsia="等线" w:ascii="Arial" w:cs="Arial" w:hAnsi="Arial"/>
          <w:sz w:val="22"/>
        </w:rPr>
        <w:t>” means any materials necessary for advertising the Goods and Services (including but not limited to the Goods and Services themselves, videos, pictures, descriptions, manuals) and any other materials that the Advertiser provided to KOL or designated in relation to the Advertising Services.</w:t>
      </w:r>
    </w:p>
    <w:p>
      <w:pPr>
        <w:numPr>
          <w:numId w:val="7"/>
        </w:numPr>
        <w:spacing w:before="120" w:after="120" w:line="288" w:lineRule="auto"/>
        <w:ind w:left="0"/>
        <w:jc w:val="left"/>
      </w:pPr>
      <w:r>
        <w:rPr>
          <w:rFonts w:eastAsia="等线" w:ascii="Arial" w:cs="Arial" w:hAnsi="Arial"/>
          <w:sz w:val="22"/>
        </w:rPr>
        <w:t>“</w:t>
      </w:r>
      <w:r>
        <w:rPr>
          <w:rFonts w:eastAsia="等线" w:ascii="Arial" w:cs="Arial" w:hAnsi="Arial"/>
          <w:b w:val="true"/>
          <w:sz w:val="22"/>
        </w:rPr>
        <w:t>Portraits</w:t>
      </w:r>
      <w:r>
        <w:rPr>
          <w:rFonts w:eastAsia="等线" w:ascii="Arial" w:cs="Arial" w:hAnsi="Arial"/>
          <w:sz w:val="22"/>
        </w:rPr>
        <w:t>” means information and materials relating to the Influencer (including names, portraits, trademarks, logos, and profiles, and videos, pictures, and voices, etc. of the Influencer) that KOL provided to the Advertiser. </w:t>
      </w:r>
    </w:p>
    <w:p>
      <w:pPr>
        <w:numPr>
          <w:numId w:val="8"/>
        </w:numPr>
        <w:spacing w:before="120" w:after="120" w:line="288" w:lineRule="auto"/>
        <w:ind w:left="0"/>
        <w:jc w:val="left"/>
      </w:pPr>
      <w:r>
        <w:rPr>
          <w:rFonts w:eastAsia="等线" w:ascii="Arial" w:cs="Arial" w:hAnsi="Arial"/>
          <w:sz w:val="22"/>
        </w:rPr>
        <w:t>“</w:t>
      </w:r>
      <w:r>
        <w:rPr>
          <w:rFonts w:eastAsia="等线" w:ascii="Arial" w:cs="Arial" w:hAnsi="Arial"/>
          <w:b w:val="true"/>
          <w:sz w:val="22"/>
        </w:rPr>
        <w:t>Media Operator</w:t>
      </w:r>
      <w:r>
        <w:rPr>
          <w:rFonts w:eastAsia="等线" w:ascii="Arial" w:cs="Arial" w:hAnsi="Arial"/>
          <w:sz w:val="22"/>
        </w:rPr>
        <w:t>” means the business operator who operates the Advertising Media.</w:t>
      </w:r>
    </w:p>
    <w:p>
      <w:pPr>
        <w:numPr>
          <w:numId w:val="9"/>
        </w:numPr>
        <w:spacing w:before="120" w:after="120" w:line="288" w:lineRule="auto"/>
        <w:ind w:left="453"/>
        <w:jc w:val="left"/>
      </w:pPr>
      <w:r>
        <w:rPr>
          <w:rFonts w:eastAsia="等线" w:ascii="Arial" w:cs="Arial" w:hAnsi="Arial"/>
          <w:sz w:val="22"/>
        </w:rPr>
        <w:t>“</w:t>
      </w:r>
      <w:r>
        <w:rPr>
          <w:rFonts w:eastAsia="等线" w:ascii="Arial" w:cs="Arial" w:hAnsi="Arial"/>
          <w:b w:val="true"/>
          <w:sz w:val="22"/>
        </w:rPr>
        <w:t>Event</w:t>
      </w:r>
      <w:r>
        <w:rPr>
          <w:rFonts w:eastAsia="等线" w:ascii="Arial" w:cs="Arial" w:hAnsi="Arial"/>
          <w:sz w:val="22"/>
        </w:rPr>
        <w:t>” means events and other promotional activities (including those conducted on the internet) organized by KOL or a third party designated by KOL and shall mean activities conducted outside of the Influencer’s media such as YouTube channels and other Social Media,  but not limited thereto.</w:t>
      </w:r>
    </w:p>
    <w:p>
      <w:pPr>
        <w:numPr>
          <w:numId w:val="10"/>
        </w:numPr>
        <w:spacing w:before="120" w:after="120" w:line="288" w:lineRule="auto"/>
        <w:ind w:left="907"/>
        <w:jc w:val="left"/>
      </w:pPr>
      <w:r>
        <w:rPr>
          <w:rFonts w:eastAsia="等线" w:ascii="Arial" w:cs="Arial" w:hAnsi="Arial"/>
          <w:sz w:val="22"/>
        </w:rPr>
        <w:t>“</w:t>
      </w:r>
      <w:r>
        <w:rPr>
          <w:rFonts w:eastAsia="等线" w:ascii="Arial" w:cs="Arial" w:hAnsi="Arial"/>
          <w:b w:val="true"/>
          <w:sz w:val="22"/>
        </w:rPr>
        <w:t>Appearance Services</w:t>
      </w:r>
      <w:r>
        <w:rPr>
          <w:rFonts w:eastAsia="等线" w:ascii="Arial" w:cs="Arial" w:hAnsi="Arial"/>
          <w:sz w:val="22"/>
        </w:rPr>
        <w:t>” means services related to the influencer’s appearance for the Event in the Advertising Services. The details of the Appearance Services are defined in Individual Agreements defined in Article 2 Paragraph (1).</w:t>
      </w:r>
    </w:p>
    <w:p>
      <w:pPr>
        <w:spacing w:before="120" w:after="120" w:line="288" w:lineRule="auto"/>
        <w:ind w:left="0" w:firstLine="0"/>
        <w:jc w:val="left"/>
      </w:pPr>
    </w:p>
    <w:p>
      <w:pPr>
        <w:numPr>
          <w:numId w:val="11"/>
        </w:numPr>
        <w:spacing w:before="120" w:after="120" w:line="288" w:lineRule="auto"/>
        <w:ind w:left="453"/>
        <w:jc w:val="left"/>
      </w:pPr>
      <w:r>
        <w:rPr>
          <w:rFonts w:eastAsia="等线" w:ascii="Arial" w:cs="Arial" w:hAnsi="Arial"/>
          <w:b w:val="true"/>
          <w:sz w:val="22"/>
        </w:rPr>
        <w:t>Master Agreement</w:t>
      </w:r>
    </w:p>
    <w:p>
      <w:pPr>
        <w:numPr>
          <w:numId w:val="12"/>
        </w:numPr>
        <w:spacing w:before="120" w:after="120" w:line="288" w:lineRule="auto"/>
        <w:ind w:left="453"/>
        <w:jc w:val="left"/>
      </w:pPr>
      <w:r>
        <w:rPr>
          <w:rFonts w:eastAsia="等线" w:ascii="Arial" w:cs="Arial" w:hAnsi="Arial"/>
          <w:sz w:val="22"/>
        </w:rPr>
        <w:t>This Agreement shall apply in common to individual agreements with respect to the Advertising Services which are concluded between Advertiser and KOL during the term of this Agreement (“</w:t>
      </w:r>
      <w:r>
        <w:rPr>
          <w:rFonts w:eastAsia="等线" w:ascii="Arial" w:cs="Arial" w:hAnsi="Arial"/>
          <w:b w:val="true"/>
          <w:sz w:val="22"/>
        </w:rPr>
        <w:t>Individual Agreement</w:t>
      </w:r>
      <w:r>
        <w:rPr>
          <w:rFonts w:eastAsia="等线" w:ascii="Arial" w:cs="Arial" w:hAnsi="Arial"/>
          <w:sz w:val="22"/>
        </w:rPr>
        <w:t>”).</w:t>
      </w:r>
    </w:p>
    <w:p>
      <w:pPr>
        <w:numPr>
          <w:numId w:val="13"/>
        </w:numPr>
        <w:spacing w:before="120" w:after="120" w:line="288" w:lineRule="auto"/>
        <w:ind w:left="907"/>
        <w:jc w:val="left"/>
      </w:pPr>
      <w:r>
        <w:rPr>
          <w:rFonts w:eastAsia="等线" w:ascii="Arial" w:cs="Arial" w:hAnsi="Arial"/>
          <w:sz w:val="22"/>
        </w:rPr>
        <w:t xml:space="preserve">In the case there is a conflict between any provision of this Agreement and an Individual Agreement, the terms of such Individual Agreement shall prevail. </w:t>
      </w:r>
    </w:p>
    <w:p>
      <w:pPr>
        <w:spacing w:before="120" w:after="120" w:line="288" w:lineRule="auto"/>
        <w:ind w:left="0" w:firstLine="0"/>
        <w:jc w:val="left"/>
      </w:pPr>
    </w:p>
    <w:p>
      <w:pPr>
        <w:numPr>
          <w:numId w:val="14"/>
        </w:numPr>
        <w:spacing w:before="120" w:after="120" w:line="288" w:lineRule="auto"/>
        <w:ind w:left="453"/>
        <w:jc w:val="left"/>
      </w:pPr>
      <w:r>
        <w:rPr>
          <w:rFonts w:eastAsia="等线" w:ascii="Arial" w:cs="Arial" w:hAnsi="Arial"/>
          <w:b w:val="true"/>
          <w:sz w:val="22"/>
        </w:rPr>
        <w:t>Individual Agreements</w:t>
      </w:r>
    </w:p>
    <w:p>
      <w:pPr>
        <w:numPr>
          <w:numId w:val="15"/>
        </w:numPr>
        <w:spacing w:before="120" w:after="120" w:line="288" w:lineRule="auto"/>
        <w:ind w:left="907"/>
        <w:jc w:val="left"/>
      </w:pPr>
      <w:r>
        <w:rPr>
          <w:rFonts w:eastAsia="等线" w:ascii="Arial" w:cs="Arial" w:hAnsi="Arial"/>
          <w:sz w:val="22"/>
        </w:rPr>
        <w:t>An Individual Agreement becomes effective when Advertiser submits an order form (see Exhibit 2) specifying all or part of the following items (“</w:t>
      </w:r>
      <w:r>
        <w:rPr>
          <w:rFonts w:eastAsia="等线" w:ascii="Arial" w:cs="Arial" w:hAnsi="Arial"/>
          <w:b w:val="true"/>
          <w:sz w:val="22"/>
        </w:rPr>
        <w:t>Trade Terms</w:t>
      </w:r>
      <w:r>
        <w:rPr>
          <w:rFonts w:eastAsia="等线" w:ascii="Arial" w:cs="Arial" w:hAnsi="Arial"/>
          <w:sz w:val="22"/>
        </w:rPr>
        <w:t>”) by hand delivery, mail, or email, and either:</w:t>
      </w:r>
    </w:p>
    <w:p>
      <w:pPr>
        <w:numPr>
          <w:numId w:val="16"/>
        </w:numPr>
        <w:spacing w:before="120" w:after="120" w:line="288" w:lineRule="auto"/>
        <w:ind w:left="1360"/>
        <w:jc w:val="left"/>
      </w:pPr>
      <w:r>
        <w:rPr>
          <w:rFonts w:eastAsia="等线" w:ascii="Arial" w:cs="Arial" w:hAnsi="Arial"/>
          <w:sz w:val="22"/>
        </w:rPr>
        <w:t xml:space="preserve">KOL expressly accepts the Trade Terms to by e-mail, or </w:t>
      </w:r>
    </w:p>
    <w:p>
      <w:pPr>
        <w:numPr>
          <w:numId w:val="17"/>
        </w:numPr>
        <w:spacing w:before="120" w:after="120" w:line="288" w:lineRule="auto"/>
        <w:ind w:left="1360"/>
        <w:jc w:val="left"/>
      </w:pPr>
      <w:r>
        <w:rPr>
          <w:rFonts w:eastAsia="等线" w:ascii="Arial" w:cs="Arial" w:hAnsi="Arial"/>
          <w:sz w:val="22"/>
        </w:rPr>
        <w:t xml:space="preserve">KOL fails to object the Trade Terms by e-mail within [] business days after receipt of the order form, whichever is earlier. </w:t>
      </w:r>
    </w:p>
    <w:p>
      <w:pPr>
        <w:numPr>
          <w:numId w:val="18"/>
        </w:numPr>
        <w:spacing w:before="120" w:after="120" w:line="288" w:lineRule="auto"/>
        <w:ind w:left="907"/>
        <w:jc w:val="left"/>
      </w:pPr>
      <w:r>
        <w:rPr>
          <w:rFonts w:eastAsia="等线" w:ascii="Arial" w:cs="Arial" w:hAnsi="Arial"/>
          <w:sz w:val="22"/>
        </w:rPr>
        <w:t>The Trade Terms may include:</w:t>
      </w:r>
    </w:p>
    <w:p>
      <w:pPr>
        <w:numPr>
          <w:numId w:val="19"/>
        </w:numPr>
        <w:spacing w:before="120" w:after="120" w:line="288" w:lineRule="auto"/>
        <w:ind w:left="907"/>
        <w:jc w:val="left"/>
      </w:pPr>
      <w:r>
        <w:rPr>
          <w:rFonts w:eastAsia="等线" w:ascii="Arial" w:cs="Arial" w:hAnsi="Arial"/>
          <w:sz w:val="22"/>
        </w:rPr>
        <w:t xml:space="preserve">The name of the project; </w:t>
      </w:r>
    </w:p>
    <w:p>
      <w:pPr>
        <w:numPr>
          <w:numId w:val="20"/>
        </w:numPr>
        <w:spacing w:before="120" w:after="120" w:line="288" w:lineRule="auto"/>
        <w:ind w:left="907"/>
        <w:jc w:val="left"/>
      </w:pPr>
      <w:r>
        <w:rPr>
          <w:rFonts w:eastAsia="等线" w:ascii="Arial" w:cs="Arial" w:hAnsi="Arial"/>
          <w:sz w:val="22"/>
        </w:rPr>
        <w:t>Goods and Services;</w:t>
      </w:r>
    </w:p>
    <w:p>
      <w:pPr>
        <w:numPr>
          <w:numId w:val="21"/>
        </w:numPr>
        <w:spacing w:before="120" w:after="120" w:line="288" w:lineRule="auto"/>
        <w:ind w:left="907"/>
        <w:jc w:val="left"/>
      </w:pPr>
      <w:r>
        <w:rPr>
          <w:rFonts w:eastAsia="等线" w:ascii="Arial" w:cs="Arial" w:hAnsi="Arial"/>
          <w:sz w:val="22"/>
        </w:rPr>
        <w:t>Influencer;</w:t>
      </w:r>
    </w:p>
    <w:p>
      <w:pPr>
        <w:numPr>
          <w:numId w:val="22"/>
        </w:numPr>
        <w:spacing w:before="120" w:after="120" w:line="288" w:lineRule="auto"/>
        <w:ind w:left="907"/>
        <w:jc w:val="left"/>
      </w:pPr>
      <w:r>
        <w:rPr>
          <w:rFonts w:eastAsia="等线" w:ascii="Arial" w:cs="Arial" w:hAnsi="Arial"/>
          <w:sz w:val="22"/>
        </w:rPr>
        <w:t>Advertising Media;</w:t>
      </w:r>
    </w:p>
    <w:p>
      <w:pPr>
        <w:numPr>
          <w:numId w:val="23"/>
        </w:numPr>
        <w:spacing w:before="120" w:after="120" w:line="288" w:lineRule="auto"/>
        <w:ind w:left="907"/>
        <w:jc w:val="left"/>
      </w:pPr>
      <w:r>
        <w:rPr>
          <w:rFonts w:eastAsia="等线" w:ascii="Arial" w:cs="Arial" w:hAnsi="Arial"/>
          <w:sz w:val="22"/>
        </w:rPr>
        <w:t>Details of Advertising Services;</w:t>
      </w:r>
    </w:p>
    <w:p>
      <w:pPr>
        <w:numPr>
          <w:numId w:val="24"/>
        </w:numPr>
        <w:spacing w:before="120" w:after="120" w:line="288" w:lineRule="auto"/>
        <w:ind w:left="907"/>
        <w:jc w:val="left"/>
      </w:pPr>
      <w:r>
        <w:rPr>
          <w:rFonts w:eastAsia="等线" w:ascii="Arial" w:cs="Arial" w:hAnsi="Arial"/>
          <w:sz w:val="22"/>
        </w:rPr>
        <w:t>Deliverables of Advertising Services (“</w:t>
      </w:r>
      <w:r>
        <w:rPr>
          <w:rFonts w:eastAsia="等线" w:ascii="Arial" w:cs="Arial" w:hAnsi="Arial"/>
          <w:b w:val="true"/>
          <w:sz w:val="22"/>
        </w:rPr>
        <w:t>Deliverables</w:t>
      </w:r>
      <w:r>
        <w:rPr>
          <w:rFonts w:eastAsia="等线" w:ascii="Arial" w:cs="Arial" w:hAnsi="Arial"/>
          <w:sz w:val="22"/>
        </w:rPr>
        <w:t>”) excluding Appearance Services;</w:t>
      </w:r>
    </w:p>
    <w:p>
      <w:pPr>
        <w:numPr>
          <w:numId w:val="25"/>
        </w:numPr>
        <w:spacing w:before="120" w:after="120" w:line="288" w:lineRule="auto"/>
        <w:ind w:left="907"/>
        <w:jc w:val="left"/>
      </w:pPr>
      <w:r>
        <w:rPr>
          <w:rFonts w:eastAsia="等线" w:ascii="Arial" w:cs="Arial" w:hAnsi="Arial"/>
          <w:sz w:val="22"/>
        </w:rPr>
        <w:t>Advertising Period (“</w:t>
      </w:r>
      <w:r>
        <w:rPr>
          <w:rFonts w:eastAsia="等线" w:ascii="Arial" w:cs="Arial" w:hAnsi="Arial"/>
          <w:b w:val="true"/>
          <w:sz w:val="22"/>
        </w:rPr>
        <w:t>Advertising Period</w:t>
      </w:r>
      <w:r>
        <w:rPr>
          <w:rFonts w:eastAsia="等线" w:ascii="Arial" w:cs="Arial" w:hAnsi="Arial"/>
          <w:sz w:val="22"/>
        </w:rPr>
        <w:t>”);</w:t>
      </w:r>
    </w:p>
    <w:p>
      <w:pPr>
        <w:numPr>
          <w:numId w:val="26"/>
        </w:numPr>
        <w:spacing w:before="120" w:after="120" w:line="288" w:lineRule="auto"/>
        <w:ind w:left="907"/>
        <w:jc w:val="left"/>
      </w:pPr>
      <w:r>
        <w:rPr>
          <w:rFonts w:eastAsia="等线" w:ascii="Arial" w:cs="Arial" w:hAnsi="Arial"/>
          <w:sz w:val="22"/>
        </w:rPr>
        <w:t xml:space="preserve">Delivery date, method of delivery, Licensing Terms and Conditions and any other requirement regarding Deliverables (if applicable); </w:t>
      </w:r>
    </w:p>
    <w:p>
      <w:pPr>
        <w:numPr>
          <w:numId w:val="27"/>
        </w:numPr>
        <w:spacing w:before="120" w:after="120" w:line="288" w:lineRule="auto"/>
        <w:ind w:left="907"/>
        <w:jc w:val="left"/>
      </w:pPr>
      <w:r>
        <w:rPr>
          <w:rFonts w:eastAsia="等线" w:ascii="Arial" w:cs="Arial" w:hAnsi="Arial"/>
          <w:sz w:val="22"/>
        </w:rPr>
        <w:t>Term of Acceptance Inspection (if applicable);</w:t>
      </w:r>
    </w:p>
    <w:p>
      <w:pPr>
        <w:numPr>
          <w:numId w:val="28"/>
        </w:numPr>
        <w:spacing w:before="120" w:after="120" w:line="288" w:lineRule="auto"/>
        <w:ind w:left="907"/>
        <w:jc w:val="left"/>
      </w:pPr>
      <w:r>
        <w:rPr>
          <w:rFonts w:eastAsia="等线" w:ascii="Arial" w:cs="Arial" w:hAnsi="Arial"/>
          <w:sz w:val="22"/>
        </w:rPr>
        <w:t>Details of Appearance Services;</w:t>
      </w:r>
    </w:p>
    <w:p>
      <w:pPr>
        <w:numPr>
          <w:numId w:val="29"/>
        </w:numPr>
        <w:spacing w:before="120" w:after="120" w:line="288" w:lineRule="auto"/>
        <w:ind w:left="907"/>
        <w:jc w:val="left"/>
      </w:pPr>
      <w:r>
        <w:rPr>
          <w:rFonts w:eastAsia="等线" w:ascii="Arial" w:cs="Arial" w:hAnsi="Arial"/>
          <w:sz w:val="22"/>
        </w:rPr>
        <w:t xml:space="preserve">Amount and payment due of Consideration; and </w:t>
      </w:r>
    </w:p>
    <w:p>
      <w:pPr>
        <w:numPr>
          <w:numId w:val="30"/>
        </w:numPr>
        <w:spacing w:before="120" w:after="120" w:line="288" w:lineRule="auto"/>
        <w:ind w:left="907"/>
        <w:jc w:val="left"/>
      </w:pPr>
      <w:r>
        <w:rPr>
          <w:rFonts w:eastAsia="等线" w:ascii="Arial" w:cs="Arial" w:hAnsi="Arial"/>
          <w:sz w:val="22"/>
        </w:rPr>
        <w:t>Any other necessary items.</w:t>
      </w:r>
    </w:p>
    <w:p>
      <w:pPr>
        <w:spacing w:before="120" w:after="120" w:line="288" w:lineRule="auto"/>
        <w:ind w:left="0" w:firstLine="0"/>
        <w:jc w:val="left"/>
      </w:pPr>
    </w:p>
    <w:p>
      <w:pPr>
        <w:numPr>
          <w:numId w:val="31"/>
        </w:numPr>
        <w:spacing w:before="120" w:after="120" w:line="288" w:lineRule="auto"/>
        <w:ind w:left="453"/>
        <w:jc w:val="left"/>
      </w:pPr>
      <w:r>
        <w:rPr>
          <w:rFonts w:eastAsia="等线" w:ascii="Arial" w:cs="Arial" w:hAnsi="Arial"/>
          <w:b w:val="true"/>
          <w:sz w:val="22"/>
        </w:rPr>
        <w:t>Amendment of Individual Agreements</w:t>
      </w:r>
    </w:p>
    <w:p>
      <w:pPr>
        <w:spacing w:before="120" w:after="120" w:line="288" w:lineRule="auto"/>
        <w:ind w:left="0" w:firstLine="0"/>
        <w:jc w:val="left"/>
      </w:pPr>
      <w:r>
        <w:rPr>
          <w:rFonts w:eastAsia="等线" w:ascii="Arial" w:cs="Arial" w:hAnsi="Arial"/>
          <w:sz w:val="22"/>
        </w:rPr>
        <w:t xml:space="preserve">4.1 Any amendment or modification of the Individual Agreement shall be made upon written agreement between the parties, including by e-mail. </w:t>
      </w:r>
    </w:p>
    <w:p>
      <w:pPr>
        <w:spacing w:before="120" w:after="120" w:line="288" w:lineRule="auto"/>
        <w:ind w:left="0" w:firstLine="0"/>
        <w:jc w:val="left"/>
      </w:pPr>
      <w:r>
        <w:rPr>
          <w:rFonts w:eastAsia="等线" w:ascii="Arial" w:cs="Arial" w:hAnsi="Arial"/>
          <w:sz w:val="22"/>
        </w:rPr>
        <w:t xml:space="preserve">4.2 Until such agreement on the amendment or modification is reached, KOL shall continue to provide the Advertising Services under the existing Trade Terms. </w:t>
      </w:r>
    </w:p>
    <w:p>
      <w:pPr>
        <w:spacing w:before="120" w:after="120" w:line="288" w:lineRule="auto"/>
        <w:ind w:left="0" w:firstLine="0"/>
        <w:jc w:val="left"/>
      </w:pPr>
    </w:p>
    <w:p>
      <w:pPr>
        <w:numPr>
          <w:numId w:val="32"/>
        </w:numPr>
        <w:spacing w:before="120" w:after="120" w:line="288" w:lineRule="auto"/>
        <w:ind w:left="453"/>
        <w:jc w:val="left"/>
      </w:pPr>
      <w:r>
        <w:rPr>
          <w:rFonts w:eastAsia="等线" w:ascii="Arial" w:cs="Arial" w:hAnsi="Arial"/>
          <w:b w:val="true"/>
          <w:sz w:val="22"/>
        </w:rPr>
        <w:t>Subcontracting</w:t>
      </w:r>
    </w:p>
    <w:p>
      <w:pPr>
        <w:numPr>
          <w:numId w:val="33"/>
        </w:numPr>
        <w:spacing w:before="120" w:after="120" w:line="288" w:lineRule="auto"/>
        <w:ind w:left="907"/>
        <w:jc w:val="left"/>
      </w:pPr>
      <w:r>
        <w:rPr>
          <w:rFonts w:eastAsia="等线" w:ascii="Arial" w:cs="Arial" w:hAnsi="Arial"/>
          <w:sz w:val="22"/>
        </w:rPr>
        <w:t>KOL shall not subcontract all or part of the Services to any third party without the prior written consent of the Advertiser.</w:t>
      </w:r>
    </w:p>
    <w:p>
      <w:pPr>
        <w:numPr>
          <w:numId w:val="34"/>
        </w:numPr>
        <w:spacing w:before="120" w:after="120" w:line="288" w:lineRule="auto"/>
        <w:ind w:left="907"/>
        <w:jc w:val="left"/>
      </w:pPr>
      <w:r>
        <w:rPr>
          <w:rFonts w:eastAsia="等线" w:ascii="Arial" w:cs="Arial" w:hAnsi="Arial"/>
          <w:sz w:val="22"/>
        </w:rPr>
        <w:t xml:space="preserve">In the event the Advertiser gives such consent, KOL shall impose on such third party the same obligations as it owes to Advertiser under this Agreement, and shall remain fully responsible for the performance of the Services. </w:t>
      </w:r>
    </w:p>
    <w:p>
      <w:pPr>
        <w:spacing w:before="120" w:after="120" w:line="288" w:lineRule="auto"/>
        <w:ind w:left="0" w:firstLine="0"/>
        <w:jc w:val="left"/>
      </w:pPr>
    </w:p>
    <w:p>
      <w:pPr>
        <w:numPr>
          <w:numId w:val="35"/>
        </w:numPr>
        <w:spacing w:before="120" w:after="120" w:line="288" w:lineRule="auto"/>
        <w:ind w:left="453"/>
        <w:jc w:val="left"/>
      </w:pPr>
      <w:r>
        <w:rPr>
          <w:rFonts w:eastAsia="等线" w:ascii="Arial" w:cs="Arial" w:hAnsi="Arial"/>
          <w:b w:val="true"/>
          <w:sz w:val="22"/>
        </w:rPr>
        <w:t>Performance of the Advertising Services</w:t>
      </w:r>
    </w:p>
    <w:p>
      <w:pPr>
        <w:numPr>
          <w:numId w:val="36"/>
        </w:numPr>
        <w:spacing w:before="120" w:after="120" w:line="288" w:lineRule="auto"/>
        <w:ind w:left="907"/>
        <w:jc w:val="left"/>
      </w:pPr>
      <w:r>
        <w:rPr>
          <w:rFonts w:eastAsia="等线" w:ascii="Arial" w:cs="Arial" w:hAnsi="Arial"/>
          <w:sz w:val="22"/>
        </w:rPr>
        <w:t xml:space="preserve">KOL is under an obligation to perform the Advertising Services with due care of a prudent manager. </w:t>
      </w:r>
    </w:p>
    <w:p>
      <w:pPr>
        <w:numPr>
          <w:numId w:val="37"/>
        </w:numPr>
        <w:spacing w:before="120" w:after="120" w:line="288" w:lineRule="auto"/>
        <w:ind w:left="907"/>
        <w:jc w:val="left"/>
      </w:pPr>
      <w:r>
        <w:rPr>
          <w:rFonts w:eastAsia="等线" w:ascii="Arial" w:cs="Arial" w:hAnsi="Arial"/>
          <w:sz w:val="22"/>
        </w:rPr>
        <w:t>KOL will provide all necessary instructions and supervision to any individuals engaged by KOL in the performance of the Advertising Services, and shall be solely responsible for all matters  in relation to labor management, occupational health and safety, and any other relevant obligations.</w:t>
      </w:r>
    </w:p>
    <w:p>
      <w:pPr>
        <w:numPr>
          <w:numId w:val="38"/>
        </w:numPr>
        <w:spacing w:before="120" w:after="120" w:line="288" w:lineRule="auto"/>
        <w:ind w:left="907"/>
        <w:jc w:val="left"/>
      </w:pPr>
      <w:r>
        <w:rPr>
          <w:rFonts w:eastAsia="等线" w:ascii="Arial" w:cs="Arial" w:hAnsi="Arial"/>
          <w:sz w:val="22"/>
        </w:rPr>
        <w:t>KOL shall, in performing the Advertising Services, clearly disclose that the advertisement is being conducted upon request and in accordance with the specifications, standards, and customary practices of the relevant Advertising Media.</w:t>
      </w:r>
    </w:p>
    <w:p>
      <w:pPr>
        <w:numPr>
          <w:numId w:val="39"/>
        </w:numPr>
        <w:spacing w:before="120" w:after="120" w:line="288" w:lineRule="auto"/>
        <w:ind w:left="907"/>
        <w:jc w:val="left"/>
      </w:pPr>
      <w:r>
        <w:rPr>
          <w:rFonts w:eastAsia="等线" w:ascii="Arial" w:cs="Arial" w:hAnsi="Arial"/>
          <w:sz w:val="22"/>
        </w:rPr>
        <w:t>KOL shall remain fully responsible for the performance o条条f the Advertising Services, regardless of whether such services are performed by KOL directly or by a third party (including but not limited to influencers) engaged by KOL. KOL shall ensure that such third party complies with all obligations under this Agreement and any applicable Individual Agreement. Any breach, non-performance, or misconduct by such third party shall be deemed a breach by KOL, and KOL shall be liable for all resulting losses, damages, or claims incurred by the Advertiser.</w:t>
      </w:r>
    </w:p>
    <w:p>
      <w:pPr>
        <w:spacing w:before="120" w:after="120" w:line="288" w:lineRule="auto"/>
        <w:ind w:left="0" w:firstLine="0"/>
        <w:jc w:val="left"/>
      </w:pPr>
    </w:p>
    <w:p>
      <w:pPr>
        <w:numPr>
          <w:numId w:val="40"/>
        </w:numPr>
        <w:spacing w:before="120" w:after="120" w:line="288" w:lineRule="auto"/>
        <w:ind w:left="453"/>
        <w:jc w:val="left"/>
      </w:pPr>
      <w:r>
        <w:rPr>
          <w:rFonts w:eastAsia="等线" w:ascii="Arial" w:cs="Arial" w:hAnsi="Arial"/>
          <w:b w:val="true"/>
          <w:sz w:val="22"/>
        </w:rPr>
        <w:t xml:space="preserve"> Provided Materials</w:t>
      </w:r>
    </w:p>
    <w:p>
      <w:pPr>
        <w:numPr>
          <w:numId w:val="41"/>
        </w:numPr>
        <w:spacing w:before="120" w:after="120" w:line="288" w:lineRule="auto"/>
        <w:ind w:left="907"/>
        <w:jc w:val="left"/>
      </w:pPr>
      <w:r>
        <w:rPr>
          <w:rFonts w:eastAsia="等线" w:ascii="Arial" w:cs="Arial" w:hAnsi="Arial"/>
          <w:sz w:val="22"/>
        </w:rPr>
        <w:t xml:space="preserve">Advertiser shall provide to KOL with Provided Materials and KOL will utilize such Provided Materials for the performance of Advertising Services. </w:t>
      </w:r>
    </w:p>
    <w:p>
      <w:pPr>
        <w:numPr>
          <w:numId w:val="42"/>
        </w:numPr>
        <w:spacing w:before="120" w:after="120" w:line="288" w:lineRule="auto"/>
        <w:ind w:left="907"/>
        <w:jc w:val="left"/>
      </w:pPr>
      <w:r>
        <w:rPr>
          <w:rFonts w:eastAsia="等线" w:ascii="Arial" w:cs="Arial" w:hAnsi="Arial"/>
          <w:sz w:val="22"/>
        </w:rPr>
        <w:t>Advertiser represents and warrants that the Provided Materials do not infringe upon the rights of any third party, or upon any laws, regulations, or guidelines, or the provisions, acceptable advertising standards, or other rules related to the Services, which are provided by KOL, the Media Operator and related others.</w:t>
      </w:r>
    </w:p>
    <w:p>
      <w:pPr>
        <w:numPr>
          <w:numId w:val="43"/>
        </w:numPr>
        <w:spacing w:before="120" w:after="120" w:line="288" w:lineRule="auto"/>
        <w:ind w:left="907"/>
        <w:jc w:val="left"/>
      </w:pPr>
      <w:r>
        <w:rPr>
          <w:rFonts w:eastAsia="等线" w:ascii="Arial" w:cs="Arial" w:hAnsi="Arial"/>
          <w:sz w:val="22"/>
        </w:rPr>
        <w:t>When Advertiser is requested by KOL to provide documented evidence of the matters set forth in the preceding Paragraph, Advertiser shall promptly respond to KOL’s request.</w:t>
      </w:r>
    </w:p>
    <w:p>
      <w:pPr>
        <w:numPr>
          <w:numId w:val="44"/>
        </w:numPr>
        <w:spacing w:before="120" w:after="120" w:line="288" w:lineRule="auto"/>
        <w:ind w:left="907"/>
        <w:jc w:val="left"/>
      </w:pPr>
      <w:r>
        <w:rPr>
          <w:rFonts w:eastAsia="等线" w:ascii="Arial" w:cs="Arial" w:hAnsi="Arial"/>
          <w:sz w:val="22"/>
        </w:rPr>
        <w:t xml:space="preserve">KOL will handle Advertising Materials with due care of prudent manager and will not use for the purpose other than the performance of Advertising Services, provided, however, KOL may provide Influencer and the subcontractor under the Article 5.1 with Advertising Materials to the extent necessary for the implementation of the Advertising Services. </w:t>
      </w:r>
    </w:p>
    <w:p>
      <w:pPr>
        <w:numPr>
          <w:numId w:val="45"/>
        </w:numPr>
        <w:spacing w:before="120" w:after="120" w:line="288" w:lineRule="auto"/>
        <w:ind w:left="907"/>
        <w:jc w:val="left"/>
      </w:pPr>
      <w:r>
        <w:rPr>
          <w:rFonts w:eastAsia="等线" w:ascii="Arial" w:cs="Arial" w:hAnsi="Arial"/>
          <w:sz w:val="22"/>
        </w:rPr>
        <w:t>Upon the termination of the Advertising Services, if requested by Advertiser, KOL shall return or destroy Advertising Material in accordance with the instruction of Advertiser.</w:t>
      </w:r>
    </w:p>
    <w:p>
      <w:pPr>
        <w:spacing w:before="120" w:after="120" w:line="288" w:lineRule="auto"/>
        <w:ind w:left="0" w:firstLine="0"/>
        <w:jc w:val="left"/>
      </w:pPr>
    </w:p>
    <w:p>
      <w:pPr>
        <w:numPr>
          <w:numId w:val="46"/>
        </w:numPr>
        <w:spacing w:before="120" w:after="120" w:line="288" w:lineRule="auto"/>
        <w:ind w:left="453"/>
        <w:jc w:val="left"/>
      </w:pPr>
      <w:r>
        <w:rPr>
          <w:rFonts w:eastAsia="等线" w:ascii="Arial" w:cs="Arial" w:hAnsi="Arial"/>
          <w:b w:val="true"/>
          <w:sz w:val="22"/>
        </w:rPr>
        <w:t>Delivery</w:t>
      </w:r>
    </w:p>
    <w:p>
      <w:pPr>
        <w:numPr>
          <w:numId w:val="47"/>
        </w:numPr>
        <w:spacing w:before="120" w:after="120" w:line="288" w:lineRule="auto"/>
        <w:ind w:left="907"/>
        <w:jc w:val="left"/>
      </w:pPr>
      <w:r>
        <w:rPr>
          <w:rFonts w:eastAsia="等线" w:ascii="Arial" w:cs="Arial" w:hAnsi="Arial"/>
          <w:sz w:val="22"/>
        </w:rPr>
        <w:t>When the purpose of the Services is to deliver Deliverables, KOL shall deliver the Deliverables by the date and at the location specified in the applicable Individual Agreement.</w:t>
      </w:r>
    </w:p>
    <w:p>
      <w:pPr>
        <w:numPr>
          <w:numId w:val="48"/>
        </w:numPr>
        <w:spacing w:before="120" w:after="120" w:line="288" w:lineRule="auto"/>
        <w:ind w:left="907"/>
        <w:jc w:val="left"/>
      </w:pPr>
      <w:r>
        <w:rPr>
          <w:rFonts w:eastAsia="等线" w:ascii="Arial" w:cs="Arial" w:hAnsi="Arial"/>
          <w:sz w:val="22"/>
        </w:rPr>
        <w:t>When the purpose of the Services is not the delivery of Deliverables, KOL shall perform the Services during the period specified in the applicable Individual Agreement.</w:t>
      </w:r>
    </w:p>
    <w:p>
      <w:pPr>
        <w:spacing w:before="120" w:after="120" w:line="288" w:lineRule="auto"/>
        <w:ind w:left="0" w:firstLine="0"/>
        <w:jc w:val="left"/>
      </w:pPr>
    </w:p>
    <w:p>
      <w:pPr>
        <w:numPr>
          <w:numId w:val="49"/>
        </w:numPr>
        <w:spacing w:before="120" w:after="120" w:line="288" w:lineRule="auto"/>
        <w:ind w:left="453"/>
        <w:jc w:val="left"/>
      </w:pPr>
      <w:r>
        <w:rPr>
          <w:rFonts w:eastAsia="等线" w:ascii="Arial" w:cs="Arial" w:hAnsi="Arial"/>
          <w:b w:val="true"/>
          <w:sz w:val="22"/>
        </w:rPr>
        <w:t>Inspection of Deliverables</w:t>
      </w:r>
    </w:p>
    <w:p>
      <w:pPr>
        <w:numPr>
          <w:numId w:val="50"/>
        </w:numPr>
        <w:spacing w:before="120" w:after="120" w:line="288" w:lineRule="auto"/>
        <w:ind w:left="907"/>
        <w:jc w:val="left"/>
      </w:pPr>
      <w:r>
        <w:rPr>
          <w:rFonts w:eastAsia="等线" w:ascii="Arial" w:cs="Arial" w:hAnsi="Arial"/>
          <w:sz w:val="22"/>
        </w:rPr>
        <w:t>Advertiser shall inspect whether the contents of the tentative Deliverables (hereinafter referred to as “</w:t>
      </w:r>
      <w:r>
        <w:rPr>
          <w:rFonts w:eastAsia="等线" w:ascii="Arial" w:cs="Arial" w:hAnsi="Arial"/>
          <w:b w:val="true"/>
          <w:sz w:val="22"/>
        </w:rPr>
        <w:t>Draft</w:t>
      </w:r>
      <w:r>
        <w:rPr>
          <w:rFonts w:eastAsia="等线" w:ascii="Arial" w:cs="Arial" w:hAnsi="Arial"/>
          <w:sz w:val="22"/>
        </w:rPr>
        <w:t>”) are consistent with an Individual Agreement within the period specified in respective Individual Agreement after delivery of the Draft set forth in Article 8.1 (“</w:t>
      </w:r>
      <w:r>
        <w:rPr>
          <w:rFonts w:eastAsia="等线" w:ascii="Arial" w:cs="Arial" w:hAnsi="Arial"/>
          <w:b w:val="true"/>
          <w:sz w:val="22"/>
        </w:rPr>
        <w:t>Inspection Period</w:t>
      </w:r>
      <w:r>
        <w:rPr>
          <w:rFonts w:eastAsia="等线" w:ascii="Arial" w:cs="Arial" w:hAnsi="Arial"/>
          <w:sz w:val="22"/>
        </w:rPr>
        <w:t xml:space="preserve">”). </w:t>
      </w:r>
    </w:p>
    <w:p>
      <w:pPr>
        <w:numPr>
          <w:numId w:val="51"/>
        </w:numPr>
        <w:spacing w:before="120" w:after="120" w:line="288" w:lineRule="auto"/>
        <w:ind w:left="907"/>
        <w:jc w:val="left"/>
      </w:pPr>
      <w:r>
        <w:rPr>
          <w:rFonts w:eastAsia="等线" w:ascii="Arial" w:cs="Arial" w:hAnsi="Arial"/>
          <w:sz w:val="22"/>
        </w:rPr>
        <w:t>If it is found, as a result of such inspection, that the contents of the Draft are not consistent with specifications set forth in the Individual Agreement, KOL shall, at its cost and expense, promptly correct the contents of the Draft to match the specifications set forth in the Individual Agreement and shall redeliver the Draft(s) in accordance with the preceding Article.</w:t>
      </w:r>
    </w:p>
    <w:p>
      <w:pPr>
        <w:numPr>
          <w:numId w:val="52"/>
        </w:numPr>
        <w:spacing w:before="120" w:after="120" w:line="288" w:lineRule="auto"/>
        <w:ind w:left="907"/>
        <w:jc w:val="left"/>
      </w:pPr>
      <w:r>
        <w:rPr>
          <w:rFonts w:eastAsia="等线" w:ascii="Arial" w:cs="Arial" w:hAnsi="Arial"/>
          <w:sz w:val="22"/>
        </w:rPr>
        <w:t>The Drafts that are redelivered under the preceding Paragraph shall be handled in accordance with the preceding Paragraphs 9.1 and 9.2.</w:t>
      </w:r>
    </w:p>
    <w:p>
      <w:pPr>
        <w:numPr>
          <w:numId w:val="53"/>
        </w:numPr>
        <w:spacing w:before="120" w:after="120" w:line="288" w:lineRule="auto"/>
        <w:ind w:left="907"/>
        <w:jc w:val="left"/>
      </w:pPr>
      <w:r>
        <w:rPr>
          <w:rFonts w:eastAsia="等线" w:ascii="Arial" w:cs="Arial" w:hAnsi="Arial"/>
          <w:sz w:val="22"/>
        </w:rPr>
        <w:t xml:space="preserve">If KOL receives no notice under Article 9.1 within the Inspection Period, the relevant Draft shall be deemed to have passed the inspection as of the last day of the Inspection Period; however, that such deemed acceptance shall not affect the Advertiser’s rights under Paragraphs 9.5 or 9.6. </w:t>
      </w:r>
    </w:p>
    <w:p>
      <w:pPr>
        <w:numPr>
          <w:numId w:val="54"/>
        </w:numPr>
        <w:spacing w:before="120" w:after="120" w:line="288" w:lineRule="auto"/>
        <w:ind w:left="907"/>
        <w:jc w:val="left"/>
      </w:pPr>
      <w:r>
        <w:rPr>
          <w:rFonts w:eastAsia="等线" w:ascii="Arial" w:cs="Arial" w:hAnsi="Arial"/>
          <w:sz w:val="22"/>
        </w:rPr>
        <w:t xml:space="preserve">After completing the inspection under the preceding Paragraphs 9.1 through 9.4, KOL shall no longer be responsible for correcting or redoing the Drafts or Deliverables or for indemnifying for any damage for any reason whatsoever unless Article 9.6 or Article 14.4 is applicable. </w:t>
      </w:r>
    </w:p>
    <w:p>
      <w:pPr>
        <w:numPr>
          <w:numId w:val="55"/>
        </w:numPr>
        <w:spacing w:before="120" w:after="120" w:line="288" w:lineRule="auto"/>
        <w:ind w:left="907"/>
        <w:jc w:val="left"/>
      </w:pPr>
      <w:r>
        <w:rPr>
          <w:rFonts w:eastAsia="等线" w:ascii="Arial" w:cs="Arial" w:hAnsi="Arial"/>
          <w:sz w:val="22"/>
        </w:rPr>
        <w:t>Notwithstanding the preceding paragraph, if the Media Operator deletes the Deliverables from the Advertising Media or suspends distributing the Deliverables based on its determination or reasonable suspicion that such Deliverables are infringing any third parties’ rights, KOL shall, at its own costs and in accordance with the Advertiser’s instructions, promptly correct or redo the Deliverables within reaching [] days from the Starting Date as set forth in the Individual Agreement (excluding the number of days during which the Advertising Media was deleted or distribution was suspended; hereinafter referred to as “</w:t>
      </w:r>
      <w:r>
        <w:rPr>
          <w:rFonts w:eastAsia="等线" w:ascii="Arial" w:cs="Arial" w:hAnsi="Arial"/>
          <w:b w:val="true"/>
          <w:sz w:val="22"/>
        </w:rPr>
        <w:t>Guarantee Period</w:t>
      </w:r>
      <w:r>
        <w:rPr>
          <w:rFonts w:eastAsia="等线" w:ascii="Arial" w:cs="Arial" w:hAnsi="Arial"/>
          <w:sz w:val="22"/>
        </w:rPr>
        <w:t xml:space="preserve">”). Provided, however, this provision shall not be applied if the deletion or suspension of distribution of the Deliverables was or was likely to be attributable to the Goods and Services, the Provided Materials, or the Advertiser’s instructions. </w:t>
      </w:r>
    </w:p>
    <w:p>
      <w:pPr>
        <w:numPr>
          <w:numId w:val="56"/>
        </w:numPr>
        <w:spacing w:before="120" w:after="120" w:line="288" w:lineRule="auto"/>
        <w:ind w:left="907"/>
        <w:jc w:val="left"/>
      </w:pPr>
      <w:r>
        <w:rPr>
          <w:rFonts w:eastAsia="等线" w:ascii="Arial" w:cs="Arial" w:hAnsi="Arial"/>
          <w:sz w:val="22"/>
        </w:rPr>
        <w:t>The Guarantee Period may be varied pursuant to the provision of the Individual Agreement.</w:t>
      </w:r>
    </w:p>
    <w:p>
      <w:pPr>
        <w:numPr>
          <w:numId w:val="57"/>
        </w:numPr>
        <w:spacing w:before="120" w:after="120" w:line="288" w:lineRule="auto"/>
        <w:ind w:left="907"/>
        <w:jc w:val="left"/>
      </w:pPr>
      <w:r>
        <w:rPr>
          <w:rFonts w:eastAsia="等线" w:ascii="Arial" w:cs="Arial" w:hAnsi="Arial"/>
          <w:sz w:val="22"/>
        </w:rPr>
        <w:t>This Article shall not apply to the Appearance Services.</w:t>
      </w:r>
    </w:p>
    <w:p>
      <w:pPr>
        <w:spacing w:before="120" w:after="120" w:line="288" w:lineRule="auto"/>
        <w:ind w:left="0" w:firstLine="0"/>
        <w:jc w:val="left"/>
      </w:pPr>
    </w:p>
    <w:p>
      <w:pPr>
        <w:numPr>
          <w:numId w:val="58"/>
        </w:numPr>
        <w:spacing w:before="120" w:after="120" w:line="288" w:lineRule="auto"/>
        <w:ind w:left="453"/>
        <w:jc w:val="left"/>
      </w:pPr>
      <w:r>
        <w:rPr>
          <w:rFonts w:eastAsia="等线" w:ascii="Arial" w:cs="Arial" w:hAnsi="Arial"/>
          <w:b w:val="true"/>
          <w:sz w:val="22"/>
        </w:rPr>
        <w:t xml:space="preserve">Ownership and Licensing of Rights </w:t>
      </w:r>
    </w:p>
    <w:p>
      <w:pPr>
        <w:numPr>
          <w:numId w:val="59"/>
        </w:numPr>
        <w:spacing w:before="120" w:after="120" w:line="288" w:lineRule="auto"/>
        <w:ind w:left="907"/>
        <w:jc w:val="left"/>
      </w:pPr>
      <w:r>
        <w:rPr>
          <w:rFonts w:eastAsia="等线" w:ascii="Arial" w:cs="Arial" w:hAnsi="Arial"/>
          <w:sz w:val="22"/>
        </w:rPr>
        <w:t>Ownership, copyrights, and other intellectual property rights in and to the Deliverables and any results of KOL’s performance of the Advertising Services (including but not limited to any Deliverables in progress and contents of KOL’s plans; hereinafter collectively referred to as “</w:t>
      </w:r>
      <w:r>
        <w:rPr>
          <w:rFonts w:eastAsia="等线" w:ascii="Arial" w:cs="Arial" w:hAnsi="Arial"/>
          <w:b w:val="true"/>
          <w:sz w:val="22"/>
        </w:rPr>
        <w:t>Interim Deliverables</w:t>
      </w:r>
      <w:r>
        <w:rPr>
          <w:rFonts w:eastAsia="等线" w:ascii="Arial" w:cs="Arial" w:hAnsi="Arial"/>
          <w:sz w:val="22"/>
        </w:rPr>
        <w:t>”) belong to KOL or the Influencer. Provided, however, that copyrights and other intellectual property rights in and to any Provided Materials contained in the Deliverables and the Interim Deliverables belong to the Advertiser or a third party who licensed them to the Advertiser. Ownership of any deliverables funded in full by the Advertiser may be separately agreed in the Individual Agreement.　</w:t>
      </w:r>
    </w:p>
    <w:p>
      <w:pPr>
        <w:numPr>
          <w:numId w:val="60"/>
        </w:numPr>
        <w:spacing w:before="120" w:after="120" w:line="288" w:lineRule="auto"/>
        <w:ind w:left="907"/>
        <w:jc w:val="left"/>
      </w:pPr>
      <w:r>
        <w:rPr>
          <w:rFonts w:eastAsia="等线" w:ascii="Arial" w:cs="Arial" w:hAnsi="Arial"/>
          <w:sz w:val="22"/>
        </w:rPr>
        <w:t>KOL grants to the Advertiser a non-exclusive right to use the Deliverables. Provided, however, the scope, term, consideration, and other terms and conditions (“</w:t>
      </w:r>
      <w:r>
        <w:rPr>
          <w:rFonts w:eastAsia="等线" w:ascii="Arial" w:cs="Arial" w:hAnsi="Arial"/>
          <w:b w:val="true"/>
          <w:sz w:val="22"/>
        </w:rPr>
        <w:t>Licensing Terms and Conditions</w:t>
      </w:r>
      <w:r>
        <w:rPr>
          <w:rFonts w:eastAsia="等线" w:ascii="Arial" w:cs="Arial" w:hAnsi="Arial"/>
          <w:sz w:val="22"/>
        </w:rPr>
        <w:t xml:space="preserve">”) shall be set forth in the Individual Agreements or shall be determined by separate consultations between the Advertiser and KOL, and the Advertiser shall comply with the Licensing Terms and Conditions. </w:t>
      </w:r>
    </w:p>
    <w:p>
      <w:pPr>
        <w:numPr>
          <w:numId w:val="61"/>
        </w:numPr>
        <w:spacing w:before="120" w:after="120" w:line="288" w:lineRule="auto"/>
        <w:ind w:left="907"/>
        <w:jc w:val="left"/>
      </w:pPr>
      <w:r>
        <w:rPr>
          <w:rFonts w:eastAsia="等线" w:ascii="Arial" w:cs="Arial" w:hAnsi="Arial"/>
          <w:sz w:val="22"/>
        </w:rPr>
        <w:t>In using the Deliverables under the Licensing Terms and Conditions, if it involves edition, alteration, translation, other adaptation of the Deliverables, or preparation or publication or the like of derivative works based on the foregoing (hereinafter collectively referred to as “</w:t>
      </w:r>
      <w:r>
        <w:rPr>
          <w:rFonts w:eastAsia="等线" w:ascii="Arial" w:cs="Arial" w:hAnsi="Arial"/>
          <w:b w:val="true"/>
          <w:sz w:val="22"/>
        </w:rPr>
        <w:t>Alterations</w:t>
      </w:r>
      <w:r>
        <w:rPr>
          <w:rFonts w:eastAsia="等线" w:ascii="Arial" w:cs="Arial" w:hAnsi="Arial"/>
          <w:sz w:val="22"/>
        </w:rPr>
        <w:t xml:space="preserve">”), the Advertiser shall obtain KOL’s prior consent as to the contents of the Alterations, and the Advertiser shall comply with KOL’s instructions for any correction or changes, if any. </w:t>
      </w:r>
    </w:p>
    <w:p>
      <w:pPr>
        <w:numPr>
          <w:numId w:val="62"/>
        </w:numPr>
        <w:spacing w:before="120" w:after="120" w:line="288" w:lineRule="auto"/>
        <w:ind w:left="907"/>
        <w:jc w:val="left"/>
      </w:pPr>
      <w:r>
        <w:rPr>
          <w:rFonts w:eastAsia="等线" w:ascii="Arial" w:cs="Arial" w:hAnsi="Arial"/>
          <w:sz w:val="22"/>
        </w:rPr>
        <w:t xml:space="preserve">In relation to the Advertiser’s use of the Deliverables under the preceding Paragraph 10.2 and 10.3, KOL shall not exercise, and shall prevent third parties from exercising, the moral right of an author. Provided, however, if the Advertiser’s use of the Deliverables exceeds the scope licensed under the preceding Paragraph 10.2 and 10.3 or is damaging the honor or fame of the Influencer, this Paragraph will not be applied. </w:t>
      </w:r>
    </w:p>
    <w:p>
      <w:pPr>
        <w:numPr>
          <w:numId w:val="63"/>
        </w:numPr>
        <w:spacing w:before="120" w:after="120" w:line="288" w:lineRule="auto"/>
        <w:ind w:left="907"/>
        <w:jc w:val="left"/>
      </w:pPr>
      <w:r>
        <w:rPr>
          <w:rFonts w:eastAsia="等线" w:ascii="Arial" w:cs="Arial" w:hAnsi="Arial"/>
          <w:sz w:val="22"/>
        </w:rPr>
        <w:t xml:space="preserve">KOL may use the Deliverables (including the Deliverables containing the Provided Materials) for the purpose of and to the extent of introducing the Advertising Services as their past works and achievements on their own KOL outlines, websites, or Social Media, or of marketing activities of the Influencer, and the Advertiser comprehensively approves such use in advance. </w:t>
      </w:r>
    </w:p>
    <w:p>
      <w:pPr>
        <w:numPr>
          <w:numId w:val="64"/>
        </w:numPr>
        <w:spacing w:before="120" w:after="120" w:line="288" w:lineRule="auto"/>
        <w:ind w:left="907"/>
        <w:jc w:val="left"/>
      </w:pPr>
      <w:r>
        <w:rPr>
          <w:rFonts w:eastAsia="等线" w:ascii="Arial" w:cs="Arial" w:hAnsi="Arial"/>
          <w:sz w:val="22"/>
        </w:rPr>
        <w:t>The Appearance Services shall be subject to the provisions of the following Article, and this Article shall not apply.</w:t>
      </w:r>
    </w:p>
    <w:p>
      <w:pPr>
        <w:spacing w:before="120" w:after="120" w:line="288" w:lineRule="auto"/>
        <w:ind w:left="0" w:firstLine="0"/>
        <w:jc w:val="left"/>
      </w:pPr>
    </w:p>
    <w:p>
      <w:pPr>
        <w:numPr>
          <w:numId w:val="65"/>
        </w:numPr>
        <w:spacing w:before="120" w:after="120" w:line="288" w:lineRule="auto"/>
        <w:ind w:left="453"/>
        <w:jc w:val="left"/>
      </w:pPr>
      <w:r>
        <w:rPr>
          <w:rFonts w:eastAsia="等线" w:ascii="Arial" w:cs="Arial" w:hAnsi="Arial"/>
          <w:b w:val="true"/>
          <w:sz w:val="22"/>
        </w:rPr>
        <w:t>Appearance Services</w:t>
      </w:r>
    </w:p>
    <w:p>
      <w:pPr>
        <w:numPr>
          <w:numId w:val="66"/>
        </w:numPr>
        <w:spacing w:before="120" w:after="120" w:line="288" w:lineRule="auto"/>
        <w:ind w:left="907"/>
        <w:jc w:val="left"/>
      </w:pPr>
      <w:r>
        <w:rPr>
          <w:rFonts w:eastAsia="等线" w:ascii="Arial" w:cs="Arial" w:hAnsi="Arial"/>
          <w:sz w:val="22"/>
        </w:rPr>
        <w:t>Copyright and all other rights pertaining to recordings (including live streaming video, unedited materials, Interim Deliverables etc., hereinafter referred to as the "</w:t>
      </w:r>
      <w:r>
        <w:rPr>
          <w:rFonts w:eastAsia="等线" w:ascii="Arial" w:cs="Arial" w:hAnsi="Arial"/>
          <w:b w:val="true"/>
          <w:sz w:val="22"/>
        </w:rPr>
        <w:t>Recordings</w:t>
      </w:r>
      <w:r>
        <w:rPr>
          <w:rFonts w:eastAsia="等线" w:ascii="Arial" w:cs="Arial" w:hAnsi="Arial"/>
          <w:sz w:val="22"/>
        </w:rPr>
        <w:t>") that are filmed and recorded to broadcast and distribute by the Advertiser and the third parties designated by the Advertiser for the Event shall belong to the Advertiser.</w:t>
      </w:r>
    </w:p>
    <w:p>
      <w:pPr>
        <w:numPr>
          <w:numId w:val="67"/>
        </w:numPr>
        <w:spacing w:before="120" w:after="120" w:line="288" w:lineRule="auto"/>
        <w:ind w:left="907"/>
        <w:jc w:val="left"/>
      </w:pPr>
      <w:r>
        <w:rPr>
          <w:rFonts w:eastAsia="等线" w:ascii="Arial" w:cs="Arial" w:hAnsi="Arial"/>
          <w:sz w:val="22"/>
        </w:rPr>
        <w:t>Copyright, neighboring rights and all other rights (hereinafter referred to as the "</w:t>
      </w:r>
      <w:r>
        <w:rPr>
          <w:rFonts w:eastAsia="等线" w:ascii="Arial" w:cs="Arial" w:hAnsi="Arial"/>
          <w:b w:val="true"/>
          <w:sz w:val="22"/>
        </w:rPr>
        <w:t>Performance Rights</w:t>
      </w:r>
      <w:r>
        <w:rPr>
          <w:rFonts w:eastAsia="等线" w:ascii="Arial" w:cs="Arial" w:hAnsi="Arial"/>
          <w:sz w:val="22"/>
        </w:rPr>
        <w:t>" and including the Performance Rights included in the Recordings) arising from works that are created by KOL or the Influencer in connection with the Influencer's performance or Appearance Services for the Event shall belong to KOL. KOL shall grant to Advertiser a royalty-free, sublicensable, world-wide, and perpetual license to use the Performance Rights, unless otherwise agreed in the Individual Agreements.</w:t>
      </w:r>
    </w:p>
    <w:p>
      <w:pPr>
        <w:numPr>
          <w:numId w:val="68"/>
        </w:numPr>
        <w:spacing w:before="120" w:after="120" w:line="288" w:lineRule="auto"/>
        <w:ind w:left="907"/>
        <w:jc w:val="left"/>
      </w:pPr>
      <w:r>
        <w:rPr>
          <w:rFonts w:eastAsia="等线" w:ascii="Arial" w:cs="Arial" w:hAnsi="Arial"/>
          <w:sz w:val="22"/>
        </w:rPr>
        <w:t>KOL covenants that KOL or the Influencer will not exercise any of the rights including moral rights of authors or performers, portrait rights, publicity rights, and privacy rights, with the respect to the use of the Performance Rights and the Recordings by the Advertiser and any third parties licensed by the Advertiser under the preceding two paragraphs, except to the extent that such use is harmful to the reputation of the Influencer, or the Advertiser has breached any provision of this Agreement or the Individual Agreement.</w:t>
      </w:r>
    </w:p>
    <w:p>
      <w:pPr>
        <w:numPr>
          <w:numId w:val="69"/>
        </w:numPr>
        <w:spacing w:before="120" w:after="120" w:line="288" w:lineRule="auto"/>
        <w:ind w:left="907"/>
        <w:jc w:val="left"/>
      </w:pPr>
      <w:r>
        <w:rPr>
          <w:rFonts w:eastAsia="等线" w:ascii="Arial" w:cs="Arial" w:hAnsi="Arial"/>
          <w:sz w:val="22"/>
        </w:rPr>
        <w:t>KOL may use the Recordings for the purpose of and to the extent of introducing the Advertising Services as their past works and achievements on their own KOL outlines, websites, or Social Medias, or of marketing activities of the Influencer, and the Advertiser comprehensively approves such use in advance.</w:t>
      </w:r>
    </w:p>
    <w:p>
      <w:pPr>
        <w:numPr>
          <w:numId w:val="70"/>
        </w:numPr>
        <w:spacing w:before="120" w:after="120" w:line="288" w:lineRule="auto"/>
        <w:ind w:left="907"/>
        <w:jc w:val="left"/>
      </w:pPr>
      <w:r>
        <w:rPr>
          <w:rFonts w:eastAsia="等线" w:ascii="Arial" w:cs="Arial" w:hAnsi="Arial"/>
          <w:sz w:val="22"/>
        </w:rPr>
        <w:t xml:space="preserve">The Advertiser shall be solely responsible for the operation of the Event. KOL and the Influencer shall not be liable in any way for the Event except in cases of willful misconduct or gross negligence caused by KOL or the Influencer. </w:t>
      </w:r>
    </w:p>
    <w:p>
      <w:pPr>
        <w:spacing w:before="120" w:after="120" w:line="288" w:lineRule="auto"/>
        <w:ind w:left="0" w:firstLine="420"/>
        <w:jc w:val="left"/>
      </w:pPr>
    </w:p>
    <w:p>
      <w:pPr>
        <w:numPr>
          <w:numId w:val="71"/>
        </w:numPr>
        <w:spacing w:before="120" w:after="120" w:line="288" w:lineRule="auto"/>
        <w:ind w:left="453"/>
        <w:jc w:val="left"/>
      </w:pPr>
      <w:r>
        <w:rPr>
          <w:rFonts w:eastAsia="等线" w:ascii="Arial" w:cs="Arial" w:hAnsi="Arial"/>
          <w:b w:val="true"/>
          <w:sz w:val="22"/>
        </w:rPr>
        <w:t>Use of the Portraits</w:t>
      </w:r>
    </w:p>
    <w:p>
      <w:pPr>
        <w:numPr>
          <w:numId w:val="72"/>
        </w:numPr>
        <w:spacing w:before="120" w:after="120" w:line="288" w:lineRule="auto"/>
        <w:ind w:left="907"/>
        <w:jc w:val="left"/>
      </w:pPr>
      <w:r>
        <w:rPr>
          <w:rFonts w:eastAsia="等线" w:ascii="Arial" w:cs="Arial" w:hAnsi="Arial"/>
          <w:sz w:val="22"/>
        </w:rPr>
        <w:t>Copyrights, portrait rights, publicity rights, and other intellectual property rights in and to the Portraits belong to KOL, to the extent KOL holds or is authorized to license such rights.</w:t>
      </w:r>
    </w:p>
    <w:p>
      <w:pPr>
        <w:numPr>
          <w:numId w:val="73"/>
        </w:numPr>
        <w:spacing w:before="120" w:after="120" w:line="288" w:lineRule="auto"/>
        <w:ind w:left="907"/>
        <w:jc w:val="left"/>
      </w:pPr>
      <w:r>
        <w:rPr>
          <w:rFonts w:eastAsia="等线" w:ascii="Arial" w:cs="Arial" w:hAnsi="Arial"/>
          <w:sz w:val="22"/>
        </w:rPr>
        <w:t>Advertiser may use the Portraits provided by KOL only to the extent necessary and reasonable as being ancillary to the use of the Deliverables in compliance with the Licensing Terms and Conditions, including when introducing the Influencer at the time of announcing the use of the Deliverables and the Event. For the avoidance of doubt, Advertiser acknowledges that the Advertiser will be unable to use the Portraits automatically upon termination of the use period of the Deliverables under the Licensing Terms and Conditions, and that the Advertiser shall return to KOL or dispose of the Portraits in accordance with KOL’s instructions. Furthermore, the Advertiser shall not modify or edit the Portraits and if KOL raises any objection to Advertiser’s use of the Portraits, Advertiser shall consult with KOL and shall comply with KOL’s request.</w:t>
      </w:r>
    </w:p>
    <w:p>
      <w:pPr>
        <w:spacing w:before="120" w:after="120" w:line="288" w:lineRule="auto"/>
        <w:ind w:left="0" w:firstLine="0"/>
        <w:jc w:val="left"/>
      </w:pPr>
    </w:p>
    <w:p>
      <w:pPr>
        <w:numPr>
          <w:numId w:val="74"/>
        </w:numPr>
        <w:spacing w:before="120" w:after="120" w:line="288" w:lineRule="auto"/>
        <w:ind w:left="453"/>
        <w:jc w:val="left"/>
      </w:pPr>
      <w:r>
        <w:rPr>
          <w:rFonts w:eastAsia="等线" w:ascii="Arial" w:cs="Arial" w:hAnsi="Arial"/>
          <w:b w:val="true"/>
          <w:sz w:val="22"/>
        </w:rPr>
        <w:t>Payment of Consideration</w:t>
      </w:r>
    </w:p>
    <w:p>
      <w:pPr>
        <w:numPr>
          <w:numId w:val="75"/>
        </w:numPr>
        <w:spacing w:before="120" w:after="120" w:line="288" w:lineRule="auto"/>
        <w:ind w:left="907"/>
        <w:jc w:val="left"/>
      </w:pPr>
      <w:r>
        <w:rPr>
          <w:rFonts w:eastAsia="等线" w:ascii="Arial" w:cs="Arial" w:hAnsi="Arial"/>
          <w:sz w:val="22"/>
        </w:rPr>
        <w:t>Advertiser shall pay to KOL the commissions specified in each applicable Individual Agreement as consideration for the Advertising Services by the due date (or the day before the prescribed day if the due date is a bank holiday) specified in respective Individual Agreement.</w:t>
      </w:r>
    </w:p>
    <w:p>
      <w:pPr>
        <w:numPr>
          <w:numId w:val="76"/>
        </w:numPr>
        <w:spacing w:before="120" w:after="120" w:line="288" w:lineRule="auto"/>
        <w:ind w:left="907"/>
        <w:jc w:val="left"/>
      </w:pPr>
      <w:r>
        <w:rPr>
          <w:rFonts w:eastAsia="等线" w:ascii="Arial" w:cs="Arial" w:hAnsi="Arial"/>
          <w:sz w:val="22"/>
        </w:rPr>
        <w:t>If Advertiser fails to make payment of such commissions by the due date, Advertiser shall pay to KOL late charges calculated at the rate of 14.6 percent per annum (accruing on a daily basis and assuming that one year consists of 365 days) from the day following the payment date until the date when the payment is completed.</w:t>
      </w:r>
    </w:p>
    <w:p>
      <w:pPr>
        <w:numPr>
          <w:numId w:val="77"/>
        </w:numPr>
        <w:spacing w:before="120" w:after="120" w:line="288" w:lineRule="auto"/>
        <w:ind w:left="907"/>
        <w:jc w:val="left"/>
      </w:pPr>
      <w:r>
        <w:rPr>
          <w:rFonts w:eastAsia="等线" w:ascii="Arial" w:cs="Arial" w:hAnsi="Arial"/>
          <w:sz w:val="22"/>
        </w:rPr>
        <w:t>Unless otherwise agreed, if KOL is unable to perform all or part of the Advertising Services due to the Advertiser’s cancellation of all or part of the Individual Agreement or due to the Advertiser’s interference,  such as the Advertiser’s failure to provide KOL with the Provided Materials, the Advertiser shall pay to KOL a cancellation fee. The amount of cancellation fee shall be determined through good faith consultation between the parties, and shall in no event exceed fifty percent (50%) of the total consideration set forth in the applicable Individual Agreement.</w:t>
      </w:r>
    </w:p>
    <w:p>
      <w:pPr>
        <w:spacing w:before="120" w:after="120" w:line="288" w:lineRule="auto"/>
        <w:ind w:left="0" w:firstLine="420"/>
        <w:jc w:val="left"/>
      </w:pPr>
    </w:p>
    <w:p>
      <w:pPr>
        <w:numPr>
          <w:numId w:val="78"/>
        </w:numPr>
        <w:spacing w:before="120" w:after="120" w:line="288" w:lineRule="auto"/>
        <w:ind w:left="453"/>
        <w:jc w:val="left"/>
      </w:pPr>
      <w:r>
        <w:rPr>
          <w:rFonts w:eastAsia="等线" w:ascii="Arial" w:cs="Arial" w:hAnsi="Arial"/>
          <w:b w:val="true"/>
          <w:sz w:val="22"/>
        </w:rPr>
        <w:t>Representation and Warranty</w:t>
      </w:r>
    </w:p>
    <w:p>
      <w:pPr>
        <w:numPr>
          <w:numId w:val="79"/>
        </w:numPr>
        <w:spacing w:before="120" w:after="120" w:line="288" w:lineRule="auto"/>
        <w:ind w:left="907"/>
        <w:jc w:val="left"/>
      </w:pPr>
      <w:r>
        <w:rPr>
          <w:rFonts w:eastAsia="等线" w:ascii="Arial" w:cs="Arial" w:hAnsi="Arial"/>
          <w:sz w:val="22"/>
        </w:rPr>
        <w:t>Each party warrants to the other that it has legal capacity to enter into this Agreement and duly completed the internal procedures required to agree with the other party on this Agreement pursuant to its internal rules, and acknowledges that such agreement cannot be revoked due to failure to follow internal procedures.</w:t>
      </w:r>
    </w:p>
    <w:p>
      <w:pPr>
        <w:numPr>
          <w:numId w:val="80"/>
        </w:numPr>
        <w:spacing w:before="120" w:after="120" w:line="288" w:lineRule="auto"/>
        <w:ind w:left="907"/>
        <w:jc w:val="left"/>
      </w:pPr>
      <w:r>
        <w:rPr>
          <w:rFonts w:eastAsia="等线" w:ascii="Arial" w:cs="Arial" w:hAnsi="Arial"/>
          <w:sz w:val="22"/>
        </w:rPr>
        <w:t>KOL warrants to Advertiser that Deliverables does not infringe upon any rights or benefit of any third party,</w:t>
      </w:r>
    </w:p>
    <w:p>
      <w:pPr>
        <w:numPr>
          <w:numId w:val="81"/>
        </w:numPr>
        <w:spacing w:before="120" w:after="120" w:line="288" w:lineRule="auto"/>
        <w:ind w:left="907"/>
        <w:jc w:val="left"/>
      </w:pPr>
      <w:r>
        <w:rPr>
          <w:rFonts w:eastAsia="等线" w:ascii="Arial" w:cs="Arial" w:hAnsi="Arial"/>
          <w:sz w:val="22"/>
        </w:rPr>
        <w:t xml:space="preserve">Advertiser warrants to KOL that the Goods and Services, the Provided Materials and the Event do not fall under any of the Prohibited Matters as set forth in the Exhibit 1. </w:t>
      </w:r>
    </w:p>
    <w:p>
      <w:pPr>
        <w:numPr>
          <w:numId w:val="82"/>
        </w:numPr>
        <w:spacing w:before="120" w:after="120" w:line="288" w:lineRule="auto"/>
        <w:ind w:left="907"/>
        <w:jc w:val="left"/>
      </w:pPr>
      <w:r>
        <w:rPr>
          <w:rFonts w:eastAsia="等线" w:ascii="Arial" w:cs="Arial" w:hAnsi="Arial"/>
          <w:sz w:val="22"/>
        </w:rPr>
        <w:t>If there arise any complaints, objections, claims for damages, lawsuit filings, or the like from third parties regarding all or part of the Deliverables, KOL shall, at its responsibility and cost, resolve such complaints, objections, claims, or filings, or the like, and if Advertiser suffers any loss or damage, KOL will indemnify Advertiser for any such loss and damage.</w:t>
      </w:r>
    </w:p>
    <w:p>
      <w:pPr>
        <w:numPr>
          <w:numId w:val="83"/>
        </w:numPr>
        <w:spacing w:before="120" w:after="120" w:line="288" w:lineRule="auto"/>
        <w:ind w:left="907"/>
        <w:jc w:val="left"/>
      </w:pPr>
      <w:r>
        <w:rPr>
          <w:rFonts w:eastAsia="等线" w:ascii="Arial" w:cs="Arial" w:hAnsi="Arial"/>
          <w:sz w:val="22"/>
        </w:rPr>
        <w:t>Notwithstanding the preceding Paragraph, if the complaints, objections, claims for damages, lawsuit filings, or the like of the preceding Paragraph is attributable to the Goods and Services, the Provided Materials, organizing the Event, or the Advertiser’s instructions, Advertiser shall, at its responsibility and cost, resolve such complaints, objections, claims, or filings, or the like, and if KOL suffers any loss or damage, Advertiser will indemnify KOL for any such loss and damage.</w:t>
      </w:r>
    </w:p>
    <w:p>
      <w:pPr>
        <w:spacing w:before="120" w:after="120" w:line="288" w:lineRule="auto"/>
        <w:ind w:left="0" w:firstLine="420"/>
        <w:jc w:val="left"/>
      </w:pPr>
    </w:p>
    <w:p>
      <w:pPr>
        <w:spacing w:before="120" w:after="120" w:line="288" w:lineRule="auto"/>
        <w:ind w:left="0" w:firstLine="420"/>
        <w:jc w:val="left"/>
      </w:pPr>
    </w:p>
    <w:p>
      <w:pPr>
        <w:numPr>
          <w:numId w:val="84"/>
        </w:numPr>
        <w:spacing w:before="120" w:after="120" w:line="288" w:lineRule="auto"/>
        <w:ind w:left="453"/>
        <w:jc w:val="left"/>
      </w:pPr>
      <w:r>
        <w:rPr>
          <w:rFonts w:eastAsia="等线" w:ascii="Arial" w:cs="Arial" w:hAnsi="Arial"/>
          <w:b w:val="true"/>
          <w:sz w:val="22"/>
        </w:rPr>
        <w:t>LIMITATION OF LIABILITY</w:t>
      </w:r>
    </w:p>
    <w:p>
      <w:pPr>
        <w:numPr>
          <w:numId w:val="85"/>
        </w:numPr>
        <w:spacing w:before="120" w:after="120" w:line="288" w:lineRule="auto"/>
        <w:ind w:left="907"/>
        <w:jc w:val="left"/>
      </w:pPr>
      <w:r>
        <w:rPr>
          <w:rFonts w:eastAsia="等线" w:ascii="Arial" w:cs="Arial" w:hAnsi="Arial"/>
          <w:sz w:val="22"/>
        </w:rPr>
        <w:t>KOL MAY CHANGE, DISCONTINUE, OR CANCEL ALL OR PART OF THE ADVERTISING SERVICES IF ANY OF THE FOLLOWING IS APPLICABLE. KOL SHALL NOT BE RESPONSIBLE FOR FAILURE TO PERFORM OR INDEMNIFYING FOR DAMAGES IN RELATION TO SUCH CHANGE, DISCONTINUANCE, OR CANCELLATION.</w:t>
      </w:r>
    </w:p>
    <w:p>
      <w:pPr>
        <w:numPr>
          <w:numId w:val="86"/>
        </w:numPr>
        <w:spacing w:before="120" w:after="120" w:line="288" w:lineRule="auto"/>
        <w:ind w:left="907"/>
        <w:jc w:val="left"/>
      </w:pPr>
      <w:r>
        <w:rPr>
          <w:rFonts w:eastAsia="等线" w:ascii="Arial" w:cs="Arial" w:hAnsi="Arial"/>
          <w:sz w:val="22"/>
        </w:rPr>
        <w:t xml:space="preserve">EARTHQUAKES, FLOODS, FIRES, OR OTHER NATURAL DISASTERS, POWER OUTAGE AND COMMUNICATION LINE DISCONNECTIONS OR OTHER INFRASTRUCTURE ACCIDENTS, EPIDEMICS OR INFECTIOUS DISEASE, OR OTHER FORCE MAJEURE EVENTS; </w:t>
      </w:r>
    </w:p>
    <w:p>
      <w:pPr>
        <w:numPr>
          <w:numId w:val="87"/>
        </w:numPr>
        <w:spacing w:before="120" w:after="120" w:line="288" w:lineRule="auto"/>
        <w:ind w:left="907"/>
        <w:jc w:val="left"/>
      </w:pPr>
      <w:r>
        <w:rPr>
          <w:rFonts w:eastAsia="等线" w:ascii="Arial" w:cs="Arial" w:hAnsi="Arial"/>
          <w:sz w:val="22"/>
        </w:rPr>
        <w:t>INABILITY TO PERF</w:t>
      </w:r>
      <w:r>
        <w:rPr>
          <w:rFonts w:eastAsia="等线" w:ascii="Arial" w:cs="Arial" w:hAnsi="Arial"/>
          <w:b w:val="true"/>
          <w:sz w:val="22"/>
        </w:rPr>
        <w:t>O</w:t>
      </w:r>
      <w:r>
        <w:rPr>
          <w:rFonts w:eastAsia="等线" w:ascii="Arial" w:cs="Arial" w:hAnsi="Arial"/>
          <w:sz w:val="22"/>
        </w:rPr>
        <w:t xml:space="preserve">RM THE ADVERTISING SERVICES DUE TO TEMPORARY SUSPENSION OR DISCONTINUANCE OF THE ADVERTISING MEDIA FOR THE MEDIA OPERATOR’S REASONS. </w:t>
      </w:r>
    </w:p>
    <w:p>
      <w:pPr>
        <w:numPr>
          <w:numId w:val="88"/>
        </w:numPr>
        <w:spacing w:before="120" w:after="120" w:line="288" w:lineRule="auto"/>
        <w:ind w:left="907"/>
        <w:jc w:val="left"/>
      </w:pPr>
      <w:r>
        <w:rPr>
          <w:rFonts w:eastAsia="等线" w:ascii="Arial" w:cs="Arial" w:hAnsi="Arial"/>
          <w:sz w:val="22"/>
        </w:rPr>
        <w:t>DIFFICULTY IN SECURING THE INFLUENCER SET FORTH IN THE INDIVIDUAL AGREEMENT FOR UNAVOIDABLE REASONS; OR</w:t>
      </w:r>
    </w:p>
    <w:p>
      <w:pPr>
        <w:numPr>
          <w:numId w:val="89"/>
        </w:numPr>
        <w:spacing w:before="120" w:after="120" w:line="288" w:lineRule="auto"/>
        <w:ind w:left="907"/>
        <w:jc w:val="left"/>
      </w:pPr>
      <w:r>
        <w:rPr>
          <w:rFonts w:eastAsia="等线" w:ascii="Arial" w:cs="Arial" w:hAnsi="Arial"/>
          <w:sz w:val="22"/>
        </w:rPr>
        <w:t xml:space="preserve">OTHERWISE IT IS DIFFICULT TO PERFORM THE ADVERTISING SERVICES DUE TO REASONS OBJECTIVELY AND REASONABLY UNCONTROLLABLE FOR KOL. </w:t>
      </w:r>
    </w:p>
    <w:p>
      <w:pPr>
        <w:numPr>
          <w:numId w:val="90"/>
        </w:numPr>
        <w:spacing w:before="120" w:after="120" w:line="288" w:lineRule="auto"/>
        <w:ind w:left="907"/>
        <w:jc w:val="left"/>
      </w:pPr>
      <w:r>
        <w:rPr>
          <w:rFonts w:eastAsia="等线" w:ascii="Arial" w:cs="Arial" w:hAnsi="Arial"/>
          <w:sz w:val="22"/>
        </w:rPr>
        <w:t xml:space="preserve">IF ANY ITEM OF THE PRECEDING PARAGRAPH IS APPLICABLE, KOL WILL PROMPTLY GIVE NOTICE TO ADVERTISER UNLESS IT IS IMPRACTICABLE FOR URGENT AND UNAVOIDABLE REASONS. </w:t>
      </w:r>
    </w:p>
    <w:p>
      <w:pPr>
        <w:numPr>
          <w:numId w:val="91"/>
        </w:numPr>
        <w:spacing w:before="120" w:after="120" w:line="288" w:lineRule="auto"/>
        <w:ind w:left="907"/>
        <w:jc w:val="left"/>
      </w:pPr>
      <w:r>
        <w:rPr>
          <w:rFonts w:eastAsia="等线" w:ascii="Arial" w:cs="Arial" w:hAnsi="Arial"/>
          <w:sz w:val="22"/>
        </w:rPr>
        <w:t xml:space="preserve">KOL'S PERFORMANCE OF THE ADVERTISING SERVICES IS NOT KOL’S GUARANTEE TO ADVERTISER FOR ANY EFFECT OF PROMOTION BY THE ADVERTISING SERVICES, AND EVEN IF ADVERTISER DOES NOT BENEFIT FROM THE EFFECT OF PROMOTION OF THE GOODS AND SERVICES EXPECTED AS OF THE TIME OF EXECUTING THIS AGREEMENT OR THE INDIVIDUAL AGREEMENTS OR IF ADVERTISER DOES NOT USE THE DELIVERABLES UNDER THE LICENSING TERMS AND CONDITIONS, ADVERTISER IS NOT RELIEVED FROM ITS OBLIGATION TO PAY THE CONSIDERATION TO KOL, AND KOL IS NOT RESPONSIBLE FOR COMPLYING WITH THE ADVERTISER’S CLAIMS FOR REFUND, REDUCTION, ETC. OF THE CONSIDERATION. </w:t>
      </w:r>
    </w:p>
    <w:p>
      <w:pPr>
        <w:spacing w:before="120" w:after="120" w:line="288" w:lineRule="auto"/>
        <w:ind w:left="0" w:firstLine="0"/>
        <w:jc w:val="left"/>
      </w:pPr>
    </w:p>
    <w:p>
      <w:pPr>
        <w:numPr>
          <w:numId w:val="92"/>
        </w:numPr>
        <w:spacing w:before="120" w:after="120" w:line="288" w:lineRule="auto"/>
        <w:ind w:left="453"/>
        <w:jc w:val="left"/>
      </w:pPr>
      <w:r>
        <w:rPr>
          <w:rFonts w:eastAsia="等线" w:ascii="Arial" w:cs="Arial" w:hAnsi="Arial"/>
          <w:b w:val="true"/>
          <w:sz w:val="22"/>
        </w:rPr>
        <w:t>Confidentiality</w:t>
      </w:r>
    </w:p>
    <w:p>
      <w:pPr>
        <w:numPr>
          <w:numId w:val="93"/>
        </w:numPr>
        <w:spacing w:before="120" w:after="120" w:line="288" w:lineRule="auto"/>
        <w:ind w:left="907"/>
        <w:jc w:val="left"/>
      </w:pPr>
      <w:r>
        <w:rPr>
          <w:rFonts w:eastAsia="等线" w:ascii="Arial" w:cs="Arial" w:hAnsi="Arial"/>
          <w:sz w:val="22"/>
        </w:rPr>
        <w:t>During and after the effective term of this Agreement, the parties shall keep with due care of a prudent manager and neither party shall disclose the fact of execution of this Agreement and the Individual Agreements or the other party’s business or technical information known to it in the course of performing this Agreement (“</w:t>
      </w:r>
      <w:r>
        <w:rPr>
          <w:rFonts w:eastAsia="等线" w:ascii="Arial" w:cs="Arial" w:hAnsi="Arial"/>
          <w:b w:val="true"/>
          <w:sz w:val="22"/>
        </w:rPr>
        <w:t>Confidential Information</w:t>
      </w:r>
      <w:r>
        <w:rPr>
          <w:rFonts w:eastAsia="等线" w:ascii="Arial" w:cs="Arial" w:hAnsi="Arial"/>
          <w:sz w:val="22"/>
        </w:rPr>
        <w:t>”) to any third party other than its parent KOL and its parent KOL’s affiliates, officers, employees, Influencer, experts including attorneys and tax accountants, subcontractors or Media Operator who are under confidentiality obligations and only to the extent necessary for the performance of this Agreement, without the written approval of the other party. Neither party shall use the Confidential Information for any purpose other than as necessary to perform its obligations under this Agreement.</w:t>
      </w:r>
    </w:p>
    <w:p>
      <w:pPr>
        <w:numPr>
          <w:numId w:val="94"/>
        </w:numPr>
        <w:spacing w:before="120" w:after="120" w:line="288" w:lineRule="auto"/>
        <w:ind w:left="907"/>
        <w:jc w:val="left"/>
      </w:pPr>
      <w:r>
        <w:rPr>
          <w:rFonts w:eastAsia="等线" w:ascii="Arial" w:cs="Arial" w:hAnsi="Arial"/>
          <w:sz w:val="22"/>
        </w:rPr>
        <w:t>Notwithstanding the preceding Paragraph, the following does not constitute Confidential Information:</w:t>
      </w:r>
    </w:p>
    <w:p>
      <w:pPr>
        <w:spacing w:before="120" w:after="120" w:line="288" w:lineRule="auto"/>
        <w:ind w:left="0" w:firstLine="420"/>
        <w:jc w:val="left"/>
      </w:pPr>
      <w:r>
        <w:rPr>
          <w:rFonts w:eastAsia="等线" w:ascii="Arial" w:cs="Arial" w:hAnsi="Arial"/>
          <w:sz w:val="22"/>
        </w:rPr>
        <w:t>(1)	Any information which was already in the public domain at the time of disclosure or which subsequently enters the public domain through no fault of Advertiser or KOL;</w:t>
      </w:r>
    </w:p>
    <w:p>
      <w:pPr>
        <w:spacing w:before="120" w:after="120" w:line="288" w:lineRule="auto"/>
        <w:ind w:left="0" w:firstLine="420"/>
        <w:jc w:val="left"/>
      </w:pPr>
      <w:r>
        <w:rPr>
          <w:rFonts w:eastAsia="等线" w:ascii="Arial" w:cs="Arial" w:hAnsi="Arial"/>
          <w:sz w:val="22"/>
        </w:rPr>
        <w:t>(2)	Any information which was already in the possession of Advertiser or KOL at the time of disclosure;</w:t>
      </w:r>
    </w:p>
    <w:p>
      <w:pPr>
        <w:spacing w:before="120" w:after="120" w:line="288" w:lineRule="auto"/>
        <w:ind w:left="0" w:firstLine="420"/>
        <w:jc w:val="left"/>
      </w:pPr>
      <w:r>
        <w:rPr>
          <w:rFonts w:eastAsia="等线" w:ascii="Arial" w:cs="Arial" w:hAnsi="Arial"/>
          <w:sz w:val="22"/>
        </w:rPr>
        <w:t>(3)	Any information which Advertiser or KOL lawfully obtains from a third party without owing a duty of confidentiality thereon, after disclosure of the same by the other party; or</w:t>
      </w:r>
    </w:p>
    <w:p>
      <w:pPr>
        <w:spacing w:before="120" w:after="120" w:line="288" w:lineRule="auto"/>
        <w:ind w:left="0" w:firstLine="420"/>
        <w:jc w:val="left"/>
      </w:pPr>
      <w:r>
        <w:rPr>
          <w:rFonts w:eastAsia="等线" w:ascii="Arial" w:cs="Arial" w:hAnsi="Arial"/>
          <w:sz w:val="22"/>
        </w:rPr>
        <w:t>(4)	Any information which is independently developed by Advertiser or KOL without using information disclosed by the other party, before or after disclosure by the other party.</w:t>
      </w:r>
    </w:p>
    <w:p>
      <w:pPr>
        <w:numPr>
          <w:numId w:val="95"/>
        </w:numPr>
        <w:spacing w:before="120" w:after="120" w:line="288" w:lineRule="auto"/>
        <w:ind w:left="0"/>
        <w:jc w:val="left"/>
      </w:pPr>
      <w:r>
        <w:rPr>
          <w:rFonts w:eastAsia="等线" w:ascii="Arial" w:cs="Arial" w:hAnsi="Arial"/>
          <w:sz w:val="22"/>
        </w:rPr>
        <w:t>Notwithstanding the preceding Paragraph 1, upon a request made under laws, regulations, or governmental or court order, Advertiser and KOL may disclose Confidential Information; provided, however, that the disclosing party shall minimize the scope of such disclosure and shall notify the other party of such request, to the extent allowed by laws and regulations, promptly after becoming aware of the request.</w:t>
      </w:r>
    </w:p>
    <w:p>
      <w:pPr>
        <w:numPr>
          <w:numId w:val="96"/>
        </w:numPr>
        <w:spacing w:before="120" w:after="120" w:line="288" w:lineRule="auto"/>
        <w:ind w:left="0"/>
        <w:jc w:val="left"/>
      </w:pPr>
      <w:r>
        <w:rPr>
          <w:rFonts w:eastAsia="等线" w:ascii="Arial" w:cs="Arial" w:hAnsi="Arial"/>
          <w:sz w:val="22"/>
        </w:rPr>
        <w:t>Advertiser and KOL shall cause their respective Employees, etc. to comply with the obligations set forth in this Article and shall undertake full responsibility for any violation of this Article by any of their Employees, etc..</w:t>
      </w:r>
    </w:p>
    <w:p>
      <w:pPr>
        <w:spacing w:before="120" w:after="120" w:line="288" w:lineRule="auto"/>
        <w:ind w:left="0" w:firstLine="0"/>
        <w:jc w:val="left"/>
      </w:pPr>
    </w:p>
    <w:p>
      <w:pPr>
        <w:numPr>
          <w:numId w:val="97"/>
        </w:numPr>
        <w:spacing w:before="120" w:after="120" w:line="288" w:lineRule="auto"/>
        <w:ind w:left="453"/>
        <w:jc w:val="left"/>
      </w:pPr>
      <w:r>
        <w:rPr>
          <w:rFonts w:eastAsia="等线" w:ascii="Arial" w:cs="Arial" w:hAnsi="Arial"/>
          <w:b w:val="true"/>
          <w:sz w:val="22"/>
        </w:rPr>
        <w:t>Compensation for Damages</w:t>
      </w:r>
    </w:p>
    <w:p>
      <w:pPr>
        <w:spacing w:before="120" w:after="120" w:line="288" w:lineRule="auto"/>
        <w:ind w:left="0" w:firstLine="0"/>
        <w:jc w:val="left"/>
      </w:pPr>
      <w:r>
        <w:rPr>
          <w:rFonts w:eastAsia="等线" w:ascii="Arial" w:cs="Arial" w:hAnsi="Arial"/>
          <w:sz w:val="22"/>
        </w:rPr>
        <w:t>Each party may claim normal and direct damages incurred due to the reasons which are attributable to the other party, provided however that, in no event will either party be liable for incidental, consequential, or special damages, even if the other party is notified of the possibility of such damages.</w:t>
      </w:r>
    </w:p>
    <w:p>
      <w:pPr>
        <w:spacing w:before="120" w:after="120" w:line="288" w:lineRule="auto"/>
        <w:ind w:left="0" w:firstLine="0"/>
        <w:jc w:val="left"/>
      </w:pPr>
    </w:p>
    <w:p>
      <w:pPr>
        <w:numPr>
          <w:numId w:val="98"/>
        </w:numPr>
        <w:spacing w:before="120" w:after="120" w:line="288" w:lineRule="auto"/>
        <w:ind w:left="453"/>
        <w:jc w:val="left"/>
      </w:pPr>
      <w:r>
        <w:rPr>
          <w:rFonts w:eastAsia="等线" w:ascii="Arial" w:cs="Arial" w:hAnsi="Arial"/>
          <w:b w:val="true"/>
          <w:sz w:val="22"/>
        </w:rPr>
        <w:t>Exclusion of Anti-Social Forces</w:t>
      </w:r>
    </w:p>
    <w:p>
      <w:pPr>
        <w:numPr>
          <w:numId w:val="99"/>
        </w:numPr>
        <w:spacing w:before="120" w:after="120" w:line="288" w:lineRule="auto"/>
        <w:ind w:left="907"/>
        <w:jc w:val="left"/>
      </w:pPr>
      <w:r>
        <w:rPr>
          <w:rFonts w:eastAsia="等线" w:ascii="Arial" w:cs="Arial" w:hAnsi="Arial"/>
          <w:sz w:val="22"/>
        </w:rPr>
        <w:t>Each of Advertiser and KOL represents and warrants to the other party that neither the party nor any of its officers or equivalents thereto who substantively hold a controlling interest in the party is or will become an organized crime group, a member of an organized crime group, a former member of an organized crime group for whom five (5) years have not yet passed since leaving the organized crime group, an associate member of an organized crime group, a KOL related to an organized crime group, a corporate extortionist, a special intelligence organized crime group, or any other person or organization equivalent thereto (collectively “</w:t>
      </w:r>
      <w:r>
        <w:rPr>
          <w:rFonts w:eastAsia="等线" w:ascii="Arial" w:cs="Arial" w:hAnsi="Arial"/>
          <w:b w:val="true"/>
          <w:sz w:val="22"/>
        </w:rPr>
        <w:t>Anti-Social Forces</w:t>
      </w:r>
      <w:r>
        <w:rPr>
          <w:rFonts w:eastAsia="等线" w:ascii="Arial" w:cs="Arial" w:hAnsi="Arial"/>
          <w:sz w:val="22"/>
        </w:rPr>
        <w:t>”), and that none of them falls under any of the following:</w:t>
      </w:r>
    </w:p>
    <w:p>
      <w:pPr>
        <w:spacing w:before="120" w:after="120" w:line="288" w:lineRule="auto"/>
        <w:ind w:left="0" w:firstLine="420"/>
        <w:jc w:val="left"/>
      </w:pPr>
      <w:r>
        <w:rPr>
          <w:rFonts w:eastAsia="等线" w:ascii="Arial" w:cs="Arial" w:hAnsi="Arial"/>
          <w:sz w:val="22"/>
        </w:rPr>
        <w:t>(1)	Having a relationship in which it can be deemed to be wrongfully making use of an Anti-Social Force, including making use of an Anti-Social Force for the purpose of obtaining a wrongful benefit for the party itself or a third party or for the purpose of causing damage to a third party:</w:t>
      </w:r>
    </w:p>
    <w:p>
      <w:pPr>
        <w:spacing w:before="120" w:after="120" w:line="288" w:lineRule="auto"/>
        <w:ind w:left="0" w:firstLine="420"/>
        <w:jc w:val="left"/>
      </w:pPr>
      <w:r>
        <w:rPr>
          <w:rFonts w:eastAsia="等线" w:ascii="Arial" w:cs="Arial" w:hAnsi="Arial"/>
          <w:sz w:val="22"/>
        </w:rPr>
        <w:t>(2)	Having a relationship in which it is deemed to be involved with an Anti-Social Force by providing funds or any other benefit, etc. thereto; or</w:t>
      </w:r>
    </w:p>
    <w:p>
      <w:pPr>
        <w:spacing w:before="120" w:after="120" w:line="288" w:lineRule="auto"/>
        <w:ind w:left="0" w:firstLine="420"/>
        <w:jc w:val="left"/>
      </w:pPr>
      <w:r>
        <w:rPr>
          <w:rFonts w:eastAsia="等线" w:ascii="Arial" w:cs="Arial" w:hAnsi="Arial"/>
          <w:sz w:val="22"/>
        </w:rPr>
        <w:t>(3)	Having a socially reprehensible relationship with an Anti-Social Force.</w:t>
      </w:r>
    </w:p>
    <w:p>
      <w:pPr>
        <w:numPr>
          <w:numId w:val="100"/>
        </w:numPr>
        <w:spacing w:before="120" w:after="120" w:line="288" w:lineRule="auto"/>
        <w:ind w:left="0"/>
        <w:jc w:val="left"/>
      </w:pPr>
      <w:r>
        <w:rPr>
          <w:rFonts w:eastAsia="等线" w:ascii="Arial" w:cs="Arial" w:hAnsi="Arial"/>
          <w:sz w:val="22"/>
        </w:rPr>
        <w:t>Each of Advertiser and KOL warrants to the other party that it will not, and will not cause any third party to, conduct any of the following acts:</w:t>
      </w:r>
    </w:p>
    <w:p>
      <w:pPr>
        <w:spacing w:before="120" w:after="120" w:line="288" w:lineRule="auto"/>
        <w:ind w:left="0" w:firstLine="420"/>
        <w:jc w:val="left"/>
      </w:pPr>
      <w:r>
        <w:rPr>
          <w:rFonts w:eastAsia="等线" w:ascii="Arial" w:cs="Arial" w:hAnsi="Arial"/>
          <w:sz w:val="22"/>
        </w:rPr>
        <w:t>(1)	An act of making violent demands;</w:t>
      </w:r>
    </w:p>
    <w:p>
      <w:pPr>
        <w:spacing w:before="120" w:after="120" w:line="288" w:lineRule="auto"/>
        <w:ind w:left="0" w:firstLine="420"/>
        <w:jc w:val="left"/>
      </w:pPr>
      <w:r>
        <w:rPr>
          <w:rFonts w:eastAsia="等线" w:ascii="Arial" w:cs="Arial" w:hAnsi="Arial"/>
          <w:sz w:val="22"/>
        </w:rPr>
        <w:t>(2)	An act of making unreasonable demands beyond legal responsibility;</w:t>
      </w:r>
    </w:p>
    <w:p>
      <w:pPr>
        <w:spacing w:before="120" w:after="120" w:line="288" w:lineRule="auto"/>
        <w:ind w:left="0" w:firstLine="420"/>
        <w:jc w:val="left"/>
      </w:pPr>
      <w:r>
        <w:rPr>
          <w:rFonts w:eastAsia="等线" w:ascii="Arial" w:cs="Arial" w:hAnsi="Arial"/>
          <w:sz w:val="22"/>
        </w:rPr>
        <w:t xml:space="preserve">(3)	An act of using intimidation or violence in relation to transactions; </w:t>
      </w:r>
    </w:p>
    <w:p>
      <w:pPr>
        <w:spacing w:before="120" w:after="120" w:line="288" w:lineRule="auto"/>
        <w:ind w:left="0" w:firstLine="420"/>
        <w:jc w:val="left"/>
      </w:pPr>
      <w:r>
        <w:rPr>
          <w:rFonts w:eastAsia="等线" w:ascii="Arial" w:cs="Arial" w:hAnsi="Arial"/>
          <w:sz w:val="22"/>
        </w:rPr>
        <w:t>(4)	An act of impairing the credibility of the other party or interfering with the other party’s business by disseminating rumors, using fraudulent means, or using force; or</w:t>
      </w:r>
    </w:p>
    <w:p>
      <w:pPr>
        <w:spacing w:before="120" w:after="120" w:line="288" w:lineRule="auto"/>
        <w:ind w:left="0" w:firstLine="420"/>
        <w:jc w:val="left"/>
      </w:pPr>
      <w:r>
        <w:rPr>
          <w:rFonts w:eastAsia="等线" w:ascii="Arial" w:cs="Arial" w:hAnsi="Arial"/>
          <w:sz w:val="22"/>
        </w:rPr>
        <w:t>(5)	Any other act equivalent to the above.</w:t>
      </w:r>
    </w:p>
    <w:p>
      <w:pPr>
        <w:numPr>
          <w:numId w:val="101"/>
        </w:numPr>
        <w:spacing w:before="120" w:after="120" w:line="288" w:lineRule="auto"/>
        <w:ind w:left="0"/>
        <w:jc w:val="left"/>
      </w:pPr>
      <w:r>
        <w:rPr>
          <w:rFonts w:eastAsia="等线" w:ascii="Arial" w:cs="Arial" w:hAnsi="Arial"/>
          <w:sz w:val="22"/>
        </w:rPr>
        <w:t>Notwithstanding Article 19 (Termination) below, either Advertiser or KOL may, if the other party violates either of the preceding two Paragraphs, immediately terminate all or part of this Agreement and the Individual Agreements without giving notice or taking any other procedure, and may claim compensation from the other party for the damage suffered due to such violation.</w:t>
      </w:r>
    </w:p>
    <w:p>
      <w:pPr>
        <w:numPr>
          <w:numId w:val="102"/>
        </w:numPr>
        <w:spacing w:before="120" w:after="120" w:line="288" w:lineRule="auto"/>
        <w:ind w:left="0"/>
        <w:jc w:val="left"/>
      </w:pPr>
      <w:r>
        <w:rPr>
          <w:rFonts w:eastAsia="等线" w:ascii="Arial" w:cs="Arial" w:hAnsi="Arial"/>
          <w:sz w:val="22"/>
        </w:rPr>
        <w:t>Even if all or part of this Agreement and the Individual Agreements is terminated pursuant to the preceding Paragraph and Advertiser or KOL suffers damage thereby, the terminating party is not obliged to compensate the other party for such damage.</w:t>
      </w:r>
    </w:p>
    <w:p>
      <w:pPr>
        <w:numPr>
          <w:numId w:val="103"/>
        </w:numPr>
        <w:spacing w:before="120" w:after="120" w:line="288" w:lineRule="auto"/>
        <w:ind w:left="0"/>
        <w:jc w:val="left"/>
      </w:pPr>
      <w:r>
        <w:rPr>
          <w:rFonts w:eastAsia="等线" w:ascii="Arial" w:cs="Arial" w:hAnsi="Arial"/>
          <w:sz w:val="22"/>
        </w:rPr>
        <w:t xml:space="preserve">Advertiser and KOL acknowledge to each other that the act of interviewing, photographing, filming or the like of the Antisocial Forces, publishing, issuing, producing, distributing, screening, delivering or the like of magazines, books, e-magazines, e-books, and image products or the like featuring Antisocial Forces and any ancillary acts do not constitute breach of Article 18.1 or 18.2 under the freedom of media, freedom of speech, freedom of expression, or author’s freedom of expression. </w:t>
      </w:r>
    </w:p>
    <w:p>
      <w:pPr>
        <w:spacing w:before="120" w:after="120" w:line="288" w:lineRule="auto"/>
        <w:ind w:left="0" w:firstLine="0"/>
        <w:jc w:val="left"/>
      </w:pPr>
    </w:p>
    <w:p>
      <w:pPr>
        <w:numPr>
          <w:numId w:val="104"/>
        </w:numPr>
        <w:spacing w:before="120" w:after="120" w:line="288" w:lineRule="auto"/>
        <w:ind w:left="453"/>
        <w:jc w:val="left"/>
      </w:pPr>
      <w:r>
        <w:rPr>
          <w:rFonts w:eastAsia="等线" w:ascii="Arial" w:cs="Arial" w:hAnsi="Arial"/>
          <w:b w:val="true"/>
          <w:sz w:val="22"/>
        </w:rPr>
        <w:t xml:space="preserve">Term </w:t>
      </w:r>
    </w:p>
    <w:p>
      <w:pPr>
        <w:spacing w:before="120" w:after="120" w:line="288" w:lineRule="auto"/>
        <w:ind w:left="0" w:firstLine="0"/>
        <w:jc w:val="left"/>
      </w:pPr>
      <w:r>
        <w:rPr>
          <w:rFonts w:eastAsia="等线" w:ascii="Arial" w:cs="Arial" w:hAnsi="Arial"/>
          <w:sz w:val="22"/>
        </w:rPr>
        <w:t>The term of this Agreement shall be for [] year from the Effective Date and shall be extended for consecutive one-year periods thereafter unless either party gives written notice of termination to the other party at least thirty [30] days prior to the expiration of this Agreement or any extension thereof, as the case may be.</w:t>
      </w:r>
    </w:p>
    <w:p>
      <w:pPr>
        <w:spacing w:before="120" w:after="120" w:line="288" w:lineRule="auto"/>
        <w:ind w:left="0" w:firstLine="0"/>
        <w:jc w:val="left"/>
      </w:pPr>
    </w:p>
    <w:p>
      <w:pPr>
        <w:numPr>
          <w:numId w:val="105"/>
        </w:numPr>
        <w:spacing w:before="120" w:after="120" w:line="288" w:lineRule="auto"/>
        <w:ind w:left="453"/>
        <w:jc w:val="left"/>
      </w:pPr>
      <w:r>
        <w:rPr>
          <w:rFonts w:eastAsia="等线" w:ascii="Arial" w:cs="Arial" w:hAnsi="Arial"/>
          <w:b w:val="true"/>
          <w:sz w:val="22"/>
        </w:rPr>
        <w:t>Termination</w:t>
      </w:r>
    </w:p>
    <w:p>
      <w:pPr>
        <w:numPr>
          <w:numId w:val="106"/>
        </w:numPr>
        <w:spacing w:before="120" w:after="120" w:line="288" w:lineRule="auto"/>
        <w:ind w:left="907"/>
        <w:jc w:val="left"/>
      </w:pPr>
      <w:r>
        <w:rPr>
          <w:rFonts w:eastAsia="等线" w:ascii="Arial" w:cs="Arial" w:hAnsi="Arial"/>
          <w:sz w:val="22"/>
        </w:rPr>
        <w:t>Advertiser and KOL may, if the other party falls under any of the following, cease the performance of or terminate all or part of this Agreement and the Individual Agreements without the need to give notice or take any other procedure, and the terminating party may claim compensation against the terminated party for the damage suffered due to such termination:</w:t>
      </w:r>
    </w:p>
    <w:p>
      <w:pPr>
        <w:spacing w:before="120" w:after="120" w:line="288" w:lineRule="auto"/>
        <w:ind w:left="0" w:firstLine="420"/>
        <w:jc w:val="left"/>
      </w:pPr>
      <w:r>
        <w:rPr>
          <w:rFonts w:eastAsia="等线" w:ascii="Arial" w:cs="Arial" w:hAnsi="Arial"/>
          <w:sz w:val="22"/>
        </w:rPr>
        <w:t>(1)	The other party failing to pay monetary debts;</w:t>
      </w:r>
    </w:p>
    <w:p>
      <w:pPr>
        <w:spacing w:before="120" w:after="120" w:line="288" w:lineRule="auto"/>
        <w:ind w:left="0" w:firstLine="420"/>
        <w:jc w:val="left"/>
      </w:pPr>
      <w:r>
        <w:rPr>
          <w:rFonts w:eastAsia="等线" w:ascii="Arial" w:cs="Arial" w:hAnsi="Arial"/>
          <w:sz w:val="22"/>
        </w:rPr>
        <w:t>(2)	The other party being subject to a disposition by a regulatory agency such as cancellation or suspension of its operating license or business license:</w:t>
      </w:r>
    </w:p>
    <w:p>
      <w:pPr>
        <w:spacing w:before="120" w:after="120" w:line="288" w:lineRule="auto"/>
        <w:ind w:left="0" w:firstLine="420"/>
        <w:jc w:val="left"/>
      </w:pPr>
      <w:r>
        <w:rPr>
          <w:rFonts w:eastAsia="等线" w:ascii="Arial" w:cs="Arial" w:hAnsi="Arial"/>
          <w:sz w:val="22"/>
        </w:rPr>
        <w:t>(3)	The other party stopping payments or becoming insolvent, or notes or checks issued or accepted by it being dishonored;</w:t>
      </w:r>
    </w:p>
    <w:p>
      <w:pPr>
        <w:spacing w:before="120" w:after="120" w:line="288" w:lineRule="auto"/>
        <w:ind w:left="0" w:firstLine="420"/>
        <w:jc w:val="left"/>
      </w:pPr>
      <w:r>
        <w:rPr>
          <w:rFonts w:eastAsia="等线" w:ascii="Arial" w:cs="Arial" w:hAnsi="Arial"/>
          <w:sz w:val="22"/>
        </w:rPr>
        <w:t xml:space="preserve">(4)	The credit capability of the other party having sharply declined or a material change of management that affects its credibility and financial resources having occurred; </w:t>
      </w:r>
    </w:p>
    <w:p>
      <w:pPr>
        <w:spacing w:before="120" w:after="120" w:line="288" w:lineRule="auto"/>
        <w:ind w:left="0" w:firstLine="420"/>
        <w:jc w:val="left"/>
      </w:pPr>
      <w:r>
        <w:rPr>
          <w:rFonts w:eastAsia="等线" w:ascii="Arial" w:cs="Arial" w:hAnsi="Arial"/>
          <w:sz w:val="22"/>
        </w:rPr>
        <w:t>(5)	An application being filed against the other party by a third party for attachment, provisional attachment, provisional disposition, compulsory execution, or auction, or the other party being subject to disposition for tax delinquency;</w:t>
      </w:r>
    </w:p>
    <w:p>
      <w:pPr>
        <w:spacing w:before="120" w:after="120" w:line="288" w:lineRule="auto"/>
        <w:ind w:left="0" w:firstLine="420"/>
        <w:jc w:val="left"/>
      </w:pPr>
      <w:r>
        <w:rPr>
          <w:rFonts w:eastAsia="等线" w:ascii="Arial" w:cs="Arial" w:hAnsi="Arial"/>
          <w:sz w:val="22"/>
        </w:rPr>
        <w:t>(6)	A petition being filed by or against the other party for bankruptcy, civil rehabilitation, or corporate reorganization proceedings;</w:t>
      </w:r>
    </w:p>
    <w:p>
      <w:pPr>
        <w:spacing w:before="120" w:after="120" w:line="288" w:lineRule="auto"/>
        <w:ind w:left="0" w:firstLine="420"/>
        <w:jc w:val="left"/>
      </w:pPr>
      <w:r>
        <w:rPr>
          <w:rFonts w:eastAsia="等线" w:ascii="Arial" w:cs="Arial" w:hAnsi="Arial"/>
          <w:sz w:val="22"/>
        </w:rPr>
        <w:t>(7)	The other party being deemed to have resolved to dissolve itself or having actually dissolved;</w:t>
      </w:r>
    </w:p>
    <w:p>
      <w:pPr>
        <w:spacing w:before="120" w:after="120" w:line="288" w:lineRule="auto"/>
        <w:ind w:left="0" w:firstLine="420"/>
        <w:jc w:val="left"/>
      </w:pPr>
      <w:r>
        <w:rPr>
          <w:rFonts w:eastAsia="等线" w:ascii="Arial" w:cs="Arial" w:hAnsi="Arial"/>
          <w:sz w:val="22"/>
        </w:rPr>
        <w:t>(8)	There being an event equivalent to any of the above that is likely to damage the other party’s financial or social credibility;</w:t>
      </w:r>
    </w:p>
    <w:p>
      <w:pPr>
        <w:spacing w:before="120" w:after="120" w:line="288" w:lineRule="auto"/>
        <w:ind w:left="0" w:firstLine="420"/>
        <w:jc w:val="left"/>
      </w:pPr>
      <w:r>
        <w:rPr>
          <w:rFonts w:eastAsia="等线" w:ascii="Arial" w:cs="Arial" w:hAnsi="Arial"/>
          <w:sz w:val="22"/>
        </w:rPr>
        <w:t>(9)	An event having occurred that makes it difficult for the other party to perform this Agreement and the Individual Agreements including, without limitation, a disaster or labor dispute; or</w:t>
      </w:r>
    </w:p>
    <w:p>
      <w:pPr>
        <w:spacing w:before="120" w:after="120" w:line="288" w:lineRule="auto"/>
        <w:ind w:left="0" w:firstLine="420"/>
        <w:jc w:val="left"/>
      </w:pPr>
      <w:r>
        <w:rPr>
          <w:rFonts w:eastAsia="等线" w:ascii="Arial" w:cs="Arial" w:hAnsi="Arial"/>
          <w:sz w:val="22"/>
        </w:rPr>
        <w:t xml:space="preserve">(10) The other party using fraudulent means against the first party, injuring the first party’s reputation, or conducting any other act of disloyalty against the first party.    </w:t>
      </w:r>
    </w:p>
    <w:p>
      <w:pPr>
        <w:numPr>
          <w:numId w:val="107"/>
        </w:numPr>
        <w:spacing w:before="120" w:after="120" w:line="288" w:lineRule="auto"/>
        <w:ind w:left="0"/>
        <w:jc w:val="left"/>
      </w:pPr>
      <w:r>
        <w:rPr>
          <w:rFonts w:eastAsia="等线" w:ascii="Arial" w:cs="Arial" w:hAnsi="Arial"/>
          <w:sz w:val="22"/>
        </w:rPr>
        <w:t>If either party is in violation of any provision of this Agreement or any Individual Agreement and does not cure the violation within [] days after the service of notice by the other party, the other party may terminate all or part of this Agreement and the Individual Agreements.</w:t>
      </w:r>
    </w:p>
    <w:p>
      <w:pPr>
        <w:numPr>
          <w:numId w:val="108"/>
        </w:numPr>
        <w:spacing w:before="120" w:after="120" w:line="288" w:lineRule="auto"/>
        <w:ind w:left="0"/>
        <w:jc w:val="left"/>
      </w:pPr>
      <w:r>
        <w:rPr>
          <w:rFonts w:eastAsia="等线" w:ascii="Arial" w:cs="Arial" w:hAnsi="Arial"/>
          <w:sz w:val="22"/>
        </w:rPr>
        <w:t>Even if KOL terminates all or part of this Agreement and the Individual Agreements under this Article, Advertiser shall pay all the commissions described in Article 13. In such case, KOL shall not be obliged to provide the Deliverables and the Interim Deliverables.</w:t>
      </w:r>
    </w:p>
    <w:p>
      <w:pPr>
        <w:numPr>
          <w:numId w:val="109"/>
        </w:numPr>
        <w:spacing w:before="120" w:after="120" w:line="288" w:lineRule="auto"/>
        <w:ind w:left="0"/>
        <w:jc w:val="left"/>
      </w:pPr>
      <w:r>
        <w:rPr>
          <w:rFonts w:eastAsia="等线" w:ascii="Arial" w:cs="Arial" w:hAnsi="Arial"/>
          <w:sz w:val="22"/>
        </w:rPr>
        <w:t xml:space="preserve">If Advertiser terminates all or part of this Agreement and the Individual Agreements under this Article, Advertiser shall not be obliged to pay the commissions described in Article 13. In such case, KOL shall not be obliged to provide the Deliverables and the Interim Deliverables. </w:t>
      </w:r>
    </w:p>
    <w:p>
      <w:pPr>
        <w:spacing w:before="120" w:after="120" w:line="288" w:lineRule="auto"/>
        <w:ind w:left="0" w:firstLine="0"/>
        <w:jc w:val="left"/>
      </w:pPr>
    </w:p>
    <w:p>
      <w:pPr>
        <w:spacing w:before="120" w:after="120" w:line="288" w:lineRule="auto"/>
        <w:ind w:left="0" w:firstLine="0"/>
        <w:jc w:val="left"/>
      </w:pPr>
    </w:p>
    <w:p>
      <w:pPr>
        <w:numPr>
          <w:numId w:val="110"/>
        </w:numPr>
        <w:spacing w:before="120" w:after="120" w:line="288" w:lineRule="auto"/>
        <w:ind w:left="453"/>
        <w:jc w:val="left"/>
      </w:pPr>
      <w:r>
        <w:rPr>
          <w:rFonts w:eastAsia="等线" w:ascii="Arial" w:cs="Arial" w:hAnsi="Arial"/>
          <w:b w:val="true"/>
          <w:sz w:val="22"/>
        </w:rPr>
        <w:t>Acceleration</w:t>
      </w:r>
    </w:p>
    <w:p>
      <w:pPr>
        <w:spacing w:before="120" w:after="120" w:line="288" w:lineRule="auto"/>
        <w:ind w:left="0" w:firstLine="0"/>
        <w:jc w:val="left"/>
      </w:pPr>
      <w:r>
        <w:rPr>
          <w:rFonts w:eastAsia="等线" w:ascii="Arial" w:cs="Arial" w:hAnsi="Arial"/>
          <w:sz w:val="22"/>
        </w:rPr>
        <w:t>If Advertiser or KOL falls under Paragraph 1 or 2 of Article 18 or any of the Items in Paragraph 1 or 2 of Article 20, the defaulting party shall automatically lose the benefit of time for all debts owing to the other party, without any notice or other procedure being required.  The same shall apply to the case where this Agreement or any Individual Agreement is terminated pursuant to Paragraph 1 or 2 of Article 18 or any of the Items in Paragraph 1 or 2 of Article 20.</w:t>
      </w:r>
    </w:p>
    <w:p>
      <w:pPr>
        <w:spacing w:before="120" w:after="120" w:line="288" w:lineRule="auto"/>
        <w:ind w:left="0" w:firstLine="0"/>
        <w:jc w:val="left"/>
      </w:pPr>
    </w:p>
    <w:p>
      <w:pPr>
        <w:numPr>
          <w:numId w:val="111"/>
        </w:numPr>
        <w:spacing w:before="120" w:after="120" w:line="288" w:lineRule="auto"/>
        <w:ind w:left="453"/>
        <w:jc w:val="left"/>
      </w:pPr>
      <w:r>
        <w:rPr>
          <w:rFonts w:eastAsia="等线" w:ascii="Arial" w:cs="Arial" w:hAnsi="Arial"/>
          <w:b w:val="true"/>
          <w:sz w:val="22"/>
        </w:rPr>
        <w:t>Survival</w:t>
      </w:r>
    </w:p>
    <w:p>
      <w:pPr>
        <w:spacing w:before="120" w:after="120" w:line="288" w:lineRule="auto"/>
        <w:ind w:left="0" w:firstLine="0"/>
        <w:jc w:val="left"/>
      </w:pPr>
      <w:r>
        <w:rPr>
          <w:rFonts w:eastAsia="等线" w:ascii="Arial" w:cs="Arial" w:hAnsi="Arial"/>
          <w:sz w:val="22"/>
        </w:rPr>
        <w:t>Paragraph 5 of Article 7 (Provided Materials), Paragraph 5 of Article 9 (Inspection of Deliverables), Paragraph 1 and 5 of Article 10 (Ownership and Licensing of Rights), Paragraph 1 of Article 12 (Use of the Portraits), Paragraph 5 of Article 14 (Representation and Warranty), Paragraph 3 of Article 15 (Limitation of Liability), Article 16 (Confidentiality), Article 17 (Compensation for Damages), Paragraph 4 of Article 18 (Exclusion of Anti-Social Forces), Paragraph 3 and 4 of Article 20 (Termination), Article 21 (Acceleration), Article 23 (Handling of Individual Agreements after Termination), Article 26 (Good Faith Consultation), Article 28 (Governing Law and Jurisdiction), and this Article 22 shall survive any termination of this Agreement, regardless of the reason for such termination,</w:t>
      </w:r>
    </w:p>
    <w:p>
      <w:pPr>
        <w:spacing w:before="120" w:after="120" w:line="288" w:lineRule="auto"/>
        <w:ind w:left="0" w:firstLine="0"/>
        <w:jc w:val="left"/>
      </w:pPr>
    </w:p>
    <w:p>
      <w:pPr>
        <w:numPr>
          <w:numId w:val="112"/>
        </w:numPr>
        <w:spacing w:before="120" w:after="120" w:line="288" w:lineRule="auto"/>
        <w:ind w:left="453"/>
        <w:jc w:val="left"/>
      </w:pPr>
      <w:r>
        <w:rPr>
          <w:rFonts w:eastAsia="等线" w:ascii="Arial" w:cs="Arial" w:hAnsi="Arial"/>
          <w:b w:val="true"/>
          <w:sz w:val="22"/>
        </w:rPr>
        <w:t>Handling of Individual Agreements after Termination</w:t>
      </w:r>
    </w:p>
    <w:p>
      <w:pPr>
        <w:spacing w:before="120" w:after="120" w:line="288" w:lineRule="auto"/>
        <w:ind w:left="0" w:firstLine="0"/>
        <w:jc w:val="left"/>
      </w:pPr>
      <w:r>
        <w:rPr>
          <w:rFonts w:eastAsia="等线" w:ascii="Arial" w:cs="Arial" w:hAnsi="Arial"/>
          <w:sz w:val="22"/>
        </w:rPr>
        <w:t>In the event of there being any Individual Agreement that has not been performed at the time of the expiration or termination of this Agreement, this Agreement shall continue to effectively apply to such Individual Agreement until it is fully performed.</w:t>
      </w:r>
    </w:p>
    <w:p>
      <w:pPr>
        <w:spacing w:before="120" w:after="120" w:line="288" w:lineRule="auto"/>
        <w:ind w:left="0" w:firstLine="0"/>
        <w:jc w:val="left"/>
      </w:pPr>
    </w:p>
    <w:p>
      <w:pPr>
        <w:numPr>
          <w:numId w:val="113"/>
        </w:numPr>
        <w:spacing w:before="120" w:after="120" w:line="288" w:lineRule="auto"/>
        <w:ind w:left="453"/>
        <w:jc w:val="left"/>
      </w:pPr>
      <w:r>
        <w:rPr>
          <w:rFonts w:eastAsia="等线" w:ascii="Arial" w:cs="Arial" w:hAnsi="Arial"/>
          <w:b w:val="true"/>
          <w:sz w:val="22"/>
        </w:rPr>
        <w:t>Severability</w:t>
      </w:r>
    </w:p>
    <w:p>
      <w:pPr>
        <w:spacing w:before="120" w:after="120" w:line="288" w:lineRule="auto"/>
        <w:ind w:left="0" w:firstLine="0"/>
        <w:jc w:val="left"/>
      </w:pPr>
      <w:r>
        <w:rPr>
          <w:rFonts w:eastAsia="等线" w:ascii="Arial" w:cs="Arial" w:hAnsi="Arial"/>
          <w:sz w:val="22"/>
        </w:rPr>
        <w:t>If any provision of this Agreement is held to be void by way of a decision of a court or administrative agency, only such provision shall be invalid and the other provisions shall remain in full force and effect.</w:t>
      </w:r>
    </w:p>
    <w:p>
      <w:pPr>
        <w:spacing w:before="120" w:after="120" w:line="288" w:lineRule="auto"/>
        <w:ind w:left="0" w:firstLine="0"/>
        <w:jc w:val="left"/>
      </w:pPr>
    </w:p>
    <w:p>
      <w:pPr>
        <w:numPr>
          <w:numId w:val="114"/>
        </w:numPr>
        <w:spacing w:before="120" w:after="120" w:line="288" w:lineRule="auto"/>
        <w:ind w:left="453"/>
        <w:jc w:val="left"/>
      </w:pPr>
      <w:r>
        <w:rPr>
          <w:rFonts w:eastAsia="等线" w:ascii="Arial" w:cs="Arial" w:hAnsi="Arial"/>
          <w:b w:val="true"/>
          <w:sz w:val="22"/>
        </w:rPr>
        <w:t xml:space="preserve">Good Faith Consultation </w:t>
      </w:r>
    </w:p>
    <w:p>
      <w:pPr>
        <w:spacing w:before="120" w:after="120" w:line="288" w:lineRule="auto"/>
        <w:ind w:left="0" w:firstLine="0"/>
        <w:jc w:val="left"/>
      </w:pPr>
      <w:r>
        <w:rPr>
          <w:rFonts w:eastAsia="等线" w:ascii="Arial" w:cs="Arial" w:hAnsi="Arial"/>
          <w:sz w:val="22"/>
        </w:rPr>
        <w:t>Any matters not set forth herein or any doubts with respect to this Agreement shall be settled by consultation between Advertiser and KOL in good faith.</w:t>
      </w:r>
    </w:p>
    <w:p>
      <w:pPr>
        <w:spacing w:before="120" w:after="120" w:line="288" w:lineRule="auto"/>
        <w:ind w:left="0" w:firstLine="0"/>
        <w:jc w:val="left"/>
      </w:pPr>
    </w:p>
    <w:p>
      <w:pPr>
        <w:numPr>
          <w:numId w:val="115"/>
        </w:numPr>
        <w:spacing w:before="120" w:after="120" w:line="288" w:lineRule="auto"/>
        <w:ind w:left="453"/>
        <w:jc w:val="left"/>
      </w:pPr>
      <w:r>
        <w:rPr>
          <w:rFonts w:eastAsia="等线" w:ascii="Arial" w:cs="Arial" w:hAnsi="Arial"/>
          <w:b w:val="true"/>
          <w:sz w:val="22"/>
        </w:rPr>
        <w:t>Entire Agreement</w:t>
      </w:r>
    </w:p>
    <w:p>
      <w:pPr>
        <w:numPr>
          <w:numId w:val="116"/>
        </w:numPr>
        <w:spacing w:before="120" w:after="120" w:line="288" w:lineRule="auto"/>
        <w:ind w:left="907"/>
        <w:jc w:val="left"/>
      </w:pPr>
      <w:r>
        <w:rPr>
          <w:rFonts w:eastAsia="等线" w:ascii="Arial" w:cs="Arial" w:hAnsi="Arial"/>
          <w:sz w:val="22"/>
        </w:rPr>
        <w:t>This Agreement sets forth the entire agreement between the parties hereto as to the subject matter herein, and shall supersede and replace any prior undertaking, understanding and agreements, whether written or oral.</w:t>
      </w:r>
    </w:p>
    <w:p>
      <w:pPr>
        <w:numPr>
          <w:numId w:val="117"/>
        </w:numPr>
        <w:spacing w:before="120" w:after="120" w:line="288" w:lineRule="auto"/>
        <w:ind w:left="907"/>
        <w:jc w:val="left"/>
      </w:pPr>
      <w:r>
        <w:rPr>
          <w:rFonts w:eastAsia="等线" w:ascii="Arial" w:cs="Arial" w:hAnsi="Arial"/>
          <w:sz w:val="22"/>
        </w:rPr>
        <w:t>This Agreement may be amended or modified only by a written instrument signed by the Executive and by a duly authorized representative of the KOL.</w:t>
      </w:r>
    </w:p>
    <w:p>
      <w:pPr>
        <w:spacing w:before="120" w:after="120" w:line="288" w:lineRule="auto"/>
        <w:ind w:left="0" w:firstLine="0"/>
        <w:jc w:val="left"/>
      </w:pPr>
    </w:p>
    <w:p>
      <w:pPr>
        <w:numPr>
          <w:numId w:val="118"/>
        </w:numPr>
        <w:spacing w:before="120" w:after="120" w:line="288" w:lineRule="auto"/>
        <w:ind w:left="453"/>
        <w:jc w:val="left"/>
      </w:pPr>
      <w:r>
        <w:rPr>
          <w:rFonts w:eastAsia="等线" w:ascii="Arial" w:cs="Arial" w:hAnsi="Arial"/>
          <w:b w:val="true"/>
          <w:sz w:val="22"/>
        </w:rPr>
        <w:t>Governing Law and Jurisdiction</w:t>
      </w:r>
    </w:p>
    <w:p>
      <w:pPr>
        <w:spacing w:before="120" w:after="120" w:line="288" w:lineRule="auto"/>
        <w:ind w:left="0" w:firstLine="0"/>
        <w:jc w:val="left"/>
      </w:pPr>
      <w:r>
        <w:rPr>
          <w:rFonts w:eastAsia="等线" w:ascii="Arial" w:cs="Arial" w:hAnsi="Arial"/>
          <w:sz w:val="22"/>
        </w:rPr>
        <w:t>The substantive laws of Hong Kong, without regard to any choice of law or conflict of laws rules or provisions, will govern this Agreement in construction and enforceability. Any dispute, controversy, difference or claim arising out of or relating to this contract, including the existence, validity, interpretation, performance, breach or termination thereof or any dispute regarding non-contractual obligations arising out of or relating to it shall be referred to and finally resolved by arbitration administered by the Hong Kong International Arbitration Centre (HKIAC) under the HKIAC Administered Arbitration Rules in force when the Notice of Arbitration is submitted. The seat of arbitration shall be Hong Kong. The language of arbitration is English</w:t>
      </w:r>
    </w:p>
    <w:p>
      <w:pPr>
        <w:spacing w:before="120" w:after="120" w:line="288" w:lineRule="auto"/>
        <w:ind w:left="0" w:firstLine="0"/>
        <w:jc w:val="left"/>
      </w:pPr>
    </w:p>
    <w:p>
      <w:pPr>
        <w:numPr>
          <w:numId w:val="119"/>
        </w:numPr>
        <w:spacing w:before="120" w:after="120" w:line="288" w:lineRule="auto"/>
        <w:ind w:left="453"/>
        <w:jc w:val="left"/>
      </w:pPr>
      <w:r>
        <w:rPr>
          <w:rFonts w:eastAsia="等线" w:ascii="Arial" w:cs="Arial" w:hAnsi="Arial"/>
          <w:b w:val="true"/>
          <w:sz w:val="22"/>
        </w:rPr>
        <w:t>Execution of Agreement; Counterparts; Electronic Signatures</w:t>
      </w:r>
    </w:p>
    <w:p>
      <w:pPr>
        <w:numPr>
          <w:numId w:val="120"/>
        </w:numPr>
        <w:spacing w:before="120" w:after="120" w:line="288" w:lineRule="auto"/>
        <w:ind w:left="907"/>
        <w:jc w:val="left"/>
      </w:pPr>
      <w:r>
        <w:rPr>
          <w:rFonts w:eastAsia="等线" w:ascii="Arial" w:cs="Arial" w:hAnsi="Arial"/>
          <w:sz w:val="22"/>
        </w:rPr>
        <w:t>This Agreement may be executed in two (2) counterparts, each of which shall be deemed an original and both of which shall constitute one and the same instrument, and shall become effective when counterparts have been signed by each party and delivered to the other party; it being understood that both Parties need not sign the same counterpart, but the signatures of both Parties need to appear on the same signature page of either of the counterparts in order for this Agreement to become effective.</w:t>
      </w:r>
    </w:p>
    <w:p>
      <w:pPr>
        <w:numPr>
          <w:numId w:val="121"/>
        </w:numPr>
        <w:spacing w:before="120" w:after="120" w:line="288" w:lineRule="auto"/>
        <w:ind w:left="907"/>
        <w:jc w:val="left"/>
      </w:pPr>
      <w:r>
        <w:rPr>
          <w:rFonts w:eastAsia="等线" w:ascii="Arial" w:cs="Arial" w:hAnsi="Arial"/>
          <w:sz w:val="22"/>
        </w:rPr>
        <w:t>The exchange of copies of this Agreement and of signature pages by electronic mail in “portable document format” (PDF) form shall constitute effective execution and delivery of this Agreement as to the Parties and may be used in lieu of the original Agreement for all purposes.</w:t>
      </w:r>
    </w:p>
    <w:p>
      <w:pPr>
        <w:numPr>
          <w:numId w:val="122"/>
        </w:numPr>
        <w:spacing w:before="120" w:after="120" w:line="288" w:lineRule="auto"/>
        <w:ind w:left="907"/>
        <w:jc w:val="left"/>
      </w:pPr>
      <w:r>
        <w:rPr>
          <w:rFonts w:eastAsia="等线" w:ascii="Arial" w:cs="Arial" w:hAnsi="Arial"/>
          <w:sz w:val="22"/>
        </w:rPr>
        <w:t>If this Agreement, or any amendment to this Agreement, is executed electronically in lieu of traditional means of contract execution, the parties agree that an electronic signature will be legally binding. Neither party will contest the enforceability of this Agreement on the basis that it was executed electronically.</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IN WITNESS WHEREOF, Advertiser and KOL have executed this Agreement by their duly authorized representatives.</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Advertiser:	</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By（Signature）:_______________________________</w:t>
      </w:r>
    </w:p>
    <w:p>
      <w:pPr>
        <w:spacing w:before="120" w:after="120" w:line="288" w:lineRule="auto"/>
        <w:ind w:left="0" w:firstLine="0"/>
        <w:jc w:val="left"/>
      </w:pPr>
      <w:r>
        <w:rPr>
          <w:rFonts w:eastAsia="等线" w:ascii="Arial" w:cs="Arial" w:hAnsi="Arial"/>
          <w:sz w:val="22"/>
        </w:rPr>
        <w:t xml:space="preserve">Name: </w:t>
      </w:r>
    </w:p>
    <w:p>
      <w:pPr>
        <w:spacing w:before="120" w:after="120" w:line="288" w:lineRule="auto"/>
        <w:ind w:left="0" w:firstLine="0"/>
        <w:jc w:val="left"/>
      </w:pPr>
      <w:r>
        <w:rPr>
          <w:rFonts w:eastAsia="等线" w:ascii="Arial" w:cs="Arial" w:hAnsi="Arial"/>
          <w:sz w:val="22"/>
        </w:rPr>
        <w:t>Title:</w:t>
      </w:r>
    </w:p>
    <w:p>
      <w:pPr>
        <w:spacing w:before="120" w:after="120" w:line="288" w:lineRule="auto"/>
        <w:ind w:left="0" w:firstLine="0"/>
        <w:jc w:val="left"/>
      </w:pPr>
      <w:r>
        <w:rPr>
          <w:rFonts w:eastAsia="等线" w:ascii="Arial" w:cs="Arial" w:hAnsi="Arial"/>
          <w:sz w:val="22"/>
        </w:rPr>
        <w:t xml:space="preserve">Date: </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KOL:</w:t>
      </w:r>
      <w:r>
        <w:rPr>
          <w:rFonts w:eastAsia="等线" w:ascii="Arial" w:cs="Arial" w:hAnsi="Arial"/>
          <w:sz w:val="22"/>
          <w:u w:val="single"/>
        </w:rPr>
        <w:t>　　　　　　　　</w:t>
      </w:r>
      <w:r>
        <w:rPr>
          <w:rFonts w:eastAsia="等线" w:ascii="Arial" w:cs="Arial" w:hAnsi="Arial"/>
          <w:sz w:val="22"/>
        </w:rPr>
        <w:t>	</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By（Signature）:_______________________________</w:t>
      </w:r>
    </w:p>
    <w:p>
      <w:pPr>
        <w:spacing w:before="120" w:after="120" w:line="288" w:lineRule="auto"/>
        <w:ind w:left="0" w:firstLine="0"/>
        <w:jc w:val="left"/>
      </w:pPr>
      <w:r>
        <w:rPr>
          <w:rFonts w:eastAsia="等线" w:ascii="Arial" w:cs="Arial" w:hAnsi="Arial"/>
          <w:sz w:val="22"/>
        </w:rPr>
        <w:t xml:space="preserve">Name: </w:t>
      </w:r>
    </w:p>
    <w:p>
      <w:pPr>
        <w:spacing w:before="120" w:after="120" w:line="288" w:lineRule="auto"/>
        <w:ind w:left="0" w:firstLine="0"/>
        <w:jc w:val="left"/>
      </w:pPr>
      <w:r>
        <w:rPr>
          <w:rFonts w:eastAsia="等线" w:ascii="Arial" w:cs="Arial" w:hAnsi="Arial"/>
          <w:sz w:val="22"/>
        </w:rPr>
        <w:t xml:space="preserve">Title: </w:t>
      </w:r>
    </w:p>
    <w:p>
      <w:pPr>
        <w:spacing w:before="120" w:after="120" w:line="288" w:lineRule="auto"/>
        <w:ind w:left="0" w:firstLine="0"/>
        <w:jc w:val="left"/>
      </w:pPr>
      <w:r>
        <w:rPr>
          <w:rFonts w:eastAsia="等线" w:ascii="Arial" w:cs="Arial" w:hAnsi="Arial"/>
          <w:sz w:val="22"/>
        </w:rPr>
        <w:t xml:space="preserve">Date: </w:t>
      </w:r>
    </w:p>
    <w:p>
      <w:pPr>
        <w:pBdr>
          <w:bottom w:val="single" w:color="dee0e3"/>
          <w:between w:val="single" w:color="dee0e3"/>
        </w:pBdr>
        <w:spacing w:before="120" w:after="120" w:line="288" w:lineRule="auto"/>
        <w:ind w:left="0"/>
      </w:pPr>
    </w:p>
    <w:p>
      <w:pPr>
        <w:spacing w:before="120" w:after="120" w:line="288" w:lineRule="auto"/>
        <w:ind w:left="0" w:firstLine="0"/>
        <w:jc w:val="left"/>
      </w:pPr>
      <w:r>
        <w:rPr>
          <w:rFonts w:eastAsia="等线" w:ascii="Arial" w:cs="Arial" w:hAnsi="Arial"/>
          <w:b w:val="true"/>
          <w:sz w:val="22"/>
        </w:rPr>
        <w:t>Exhibit 1. Prohibited Matters</w:t>
      </w:r>
    </w:p>
    <w:p>
      <w:pPr>
        <w:spacing w:before="120" w:after="120" w:line="288" w:lineRule="auto"/>
        <w:ind w:left="0" w:firstLine="0"/>
        <w:jc w:val="left"/>
      </w:pPr>
      <w:r>
        <w:rPr>
          <w:rFonts w:eastAsia="等线" w:ascii="Arial" w:cs="Arial" w:hAnsi="Arial"/>
          <w:sz w:val="22"/>
        </w:rPr>
        <w:t xml:space="preserve">1.	Violation of laws and regulations; </w:t>
      </w:r>
    </w:p>
    <w:p>
      <w:pPr>
        <w:spacing w:before="120" w:after="120" w:line="288" w:lineRule="auto"/>
        <w:ind w:left="0" w:firstLine="0"/>
        <w:jc w:val="left"/>
      </w:pPr>
      <w:r>
        <w:rPr>
          <w:rFonts w:eastAsia="等线" w:ascii="Arial" w:cs="Arial" w:hAnsi="Arial"/>
          <w:sz w:val="22"/>
        </w:rPr>
        <w:t xml:space="preserve">2.	False or inaccuracy in expression that gives rise to possibility of misperception; </w:t>
      </w:r>
    </w:p>
    <w:p>
      <w:pPr>
        <w:spacing w:before="120" w:after="120" w:line="288" w:lineRule="auto"/>
        <w:ind w:left="0" w:firstLine="0"/>
        <w:jc w:val="left"/>
      </w:pPr>
      <w:r>
        <w:rPr>
          <w:rFonts w:eastAsia="等线" w:ascii="Arial" w:cs="Arial" w:hAnsi="Arial"/>
          <w:sz w:val="22"/>
        </w:rPr>
        <w:t xml:space="preserve">3.	Not obtained a permission or license in the industry requiring a permission or license; </w:t>
      </w:r>
    </w:p>
    <w:p>
      <w:pPr>
        <w:spacing w:before="120" w:after="120" w:line="288" w:lineRule="auto"/>
        <w:ind w:left="0" w:firstLine="420"/>
        <w:jc w:val="left"/>
      </w:pPr>
      <w:r>
        <w:rPr>
          <w:rFonts w:eastAsia="等线" w:ascii="Arial" w:cs="Arial" w:hAnsi="Arial"/>
          <w:sz w:val="22"/>
        </w:rPr>
        <w:t xml:space="preserve">4.	Medical, pharmaceutical, cosmetic, or health food products with effects and efficacy deviating from the scope approved by the Ministry of Health, Labor and Welfare; </w:t>
      </w:r>
    </w:p>
    <w:p>
      <w:pPr>
        <w:spacing w:before="120" w:after="120" w:line="288" w:lineRule="auto"/>
        <w:ind w:left="0" w:firstLine="420"/>
        <w:jc w:val="left"/>
      </w:pPr>
      <w:r>
        <w:rPr>
          <w:rFonts w:eastAsia="等线" w:ascii="Arial" w:cs="Arial" w:hAnsi="Arial"/>
          <w:sz w:val="22"/>
        </w:rPr>
        <w:t xml:space="preserve">5.	Actual or potential infringement of patents, trademark rights, design rights, copyrights, or other intellectual property rights of third parties, honor, privacy, or other moral rights of third parties; </w:t>
      </w:r>
    </w:p>
    <w:p>
      <w:pPr>
        <w:spacing w:before="120" w:after="120" w:line="288" w:lineRule="auto"/>
        <w:ind w:left="0" w:firstLine="0"/>
        <w:jc w:val="left"/>
      </w:pPr>
      <w:r>
        <w:rPr>
          <w:rFonts w:eastAsia="等线" w:ascii="Arial" w:cs="Arial" w:hAnsi="Arial"/>
          <w:sz w:val="22"/>
        </w:rPr>
        <w:t xml:space="preserve">6.	Frauds or fraudulent business practices; </w:t>
      </w:r>
    </w:p>
    <w:p>
      <w:pPr>
        <w:spacing w:before="120" w:after="120" w:line="288" w:lineRule="auto"/>
        <w:ind w:left="0" w:firstLine="0"/>
        <w:jc w:val="left"/>
      </w:pPr>
      <w:r>
        <w:rPr>
          <w:rFonts w:eastAsia="等线" w:ascii="Arial" w:cs="Arial" w:hAnsi="Arial"/>
          <w:sz w:val="22"/>
        </w:rPr>
        <w:t xml:space="preserve">7.	Solicitation to religious groups or anything related to missionary activities; </w:t>
      </w:r>
    </w:p>
    <w:p>
      <w:pPr>
        <w:spacing w:before="120" w:after="120" w:line="288" w:lineRule="auto"/>
        <w:ind w:left="0" w:firstLine="0"/>
        <w:jc w:val="left"/>
      </w:pPr>
      <w:r>
        <w:rPr>
          <w:rFonts w:eastAsia="等线" w:ascii="Arial" w:cs="Arial" w:hAnsi="Arial"/>
          <w:sz w:val="22"/>
        </w:rPr>
        <w:t xml:space="preserve">8.	Anything related to political parties or political group activities; or </w:t>
      </w:r>
    </w:p>
    <w:p>
      <w:pPr>
        <w:spacing w:before="120" w:after="120" w:line="288" w:lineRule="auto"/>
        <w:ind w:left="0" w:firstLine="0"/>
        <w:jc w:val="left"/>
      </w:pPr>
      <w:r>
        <w:rPr>
          <w:rFonts w:eastAsia="等线" w:ascii="Arial" w:cs="Arial" w:hAnsi="Arial"/>
          <w:sz w:val="22"/>
        </w:rPr>
        <w:t xml:space="preserve">9.	Otherwise contrary to public morality. </w:t>
      </w:r>
    </w:p>
    <w:p>
      <w:pPr>
        <w:spacing w:before="120" w:after="120" w:line="288" w:lineRule="auto"/>
        <w:ind w:left="0" w:firstLine="0"/>
        <w:jc w:val="left"/>
      </w:pPr>
    </w:p>
    <w:p>
      <w:pPr>
        <w:pBdr>
          <w:bottom w:val="single" w:color="dee0e3"/>
          <w:between w:val="single" w:color="dee0e3"/>
        </w:pBdr>
        <w:spacing w:before="120" w:after="120" w:line="288" w:lineRule="auto"/>
        <w:ind w:left="0"/>
      </w:pP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Exhibit 2. Order Form</w:t>
      </w:r>
    </w:p>
    <w:p>
      <w:pPr>
        <w:spacing w:before="120" w:after="120" w:line="288" w:lineRule="auto"/>
        <w:ind w:left="0" w:firstLine="0"/>
        <w:jc w:val="right"/>
      </w:pPr>
      <w:r>
        <w:rPr>
          <w:rFonts w:eastAsia="等线" w:ascii="Arial" w:cs="Arial" w:hAnsi="Arial"/>
          <w:sz w:val="22"/>
        </w:rPr>
        <w:t>Order No.:</w:t>
      </w:r>
    </w:p>
    <w:p>
      <w:pPr>
        <w:spacing w:before="120" w:after="120" w:line="288" w:lineRule="auto"/>
        <w:ind w:left="0" w:firstLine="0"/>
        <w:jc w:val="right"/>
      </w:pPr>
      <w:r>
        <w:rPr>
          <w:rFonts w:eastAsia="等线" w:ascii="Arial" w:cs="Arial" w:hAnsi="Arial"/>
          <w:sz w:val="22"/>
        </w:rPr>
        <w:t>Date:</w:t>
      </w:r>
    </w:p>
    <w:p>
      <w:pPr>
        <w:spacing w:before="120" w:after="120" w:line="288" w:lineRule="auto"/>
        <w:ind w:left="0" w:firstLine="0"/>
        <w:jc w:val="center"/>
      </w:pPr>
      <w:r>
        <w:rPr>
          <w:rFonts w:eastAsia="等线" w:ascii="Arial" w:cs="Arial" w:hAnsi="Arial"/>
          <w:sz w:val="22"/>
        </w:rPr>
        <w:t>Order Form</w:t>
      </w:r>
    </w:p>
    <w:p>
      <w:pPr>
        <w:spacing w:before="120" w:after="120" w:line="288" w:lineRule="auto"/>
        <w:ind w:left="0" w:firstLine="0"/>
        <w:jc w:val="left"/>
      </w:pPr>
      <w:r>
        <w:rPr>
          <w:rFonts w:eastAsia="等线" w:ascii="Arial" w:cs="Arial" w:hAnsi="Arial"/>
          <w:sz w:val="22"/>
        </w:rPr>
        <w:t>To:   (“KOL”)</w:t>
      </w:r>
    </w:p>
    <w:p>
      <w:pPr>
        <w:spacing w:before="120" w:after="120" w:line="288" w:lineRule="auto"/>
        <w:ind w:left="0" w:firstLine="420"/>
        <w:jc w:val="left"/>
      </w:pPr>
      <w:r>
        <w:rPr>
          <w:rFonts w:eastAsia="等线" w:ascii="Arial" w:cs="Arial" w:hAnsi="Arial"/>
          <w:sz w:val="22"/>
        </w:rPr>
        <w:t>Advertiser:       (“Advertiser”)</w:t>
      </w:r>
    </w:p>
    <w:p>
      <w:pPr>
        <w:spacing w:before="120" w:after="120" w:line="288" w:lineRule="auto"/>
        <w:ind w:left="0" w:firstLine="420"/>
        <w:jc w:val="left"/>
      </w:pPr>
      <w:r>
        <w:rPr>
          <w:rFonts w:eastAsia="等线" w:ascii="Arial" w:cs="Arial" w:hAnsi="Arial"/>
          <w:sz w:val="22"/>
        </w:rPr>
        <w:t xml:space="preserve">Address: </w:t>
      </w:r>
    </w:p>
    <w:p>
      <w:pPr>
        <w:spacing w:before="120" w:after="120" w:line="288" w:lineRule="auto"/>
        <w:ind w:left="0" w:firstLine="420"/>
        <w:jc w:val="left"/>
      </w:pPr>
      <w:r>
        <w:rPr>
          <w:rFonts w:eastAsia="等线" w:ascii="Arial" w:cs="Arial" w:hAnsi="Arial"/>
          <w:sz w:val="22"/>
        </w:rPr>
        <w:t xml:space="preserve">Contact: </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The Advertiser hereby places an order with KOL for the Advertising Services as follows as an Individual Agreement under the Master Advertisement Publishing Agreement (“Master Agreement”) dated [</w:t>
      </w:r>
      <w:r>
        <w:rPr>
          <w:rFonts w:eastAsia="等线" w:ascii="Arial" w:cs="Arial" w:hAnsi="Arial"/>
          <w:b w:val="true"/>
          <w:sz w:val="22"/>
        </w:rPr>
        <w:t>TBD‹Execution Date of the Master Agreement</w:t>
      </w:r>
      <w:r>
        <w:rPr>
          <w:rFonts w:eastAsia="等线" w:ascii="Arial" w:cs="Arial" w:hAnsi="Arial"/>
          <w:sz w:val="22"/>
        </w:rPr>
        <w:t xml:space="preserve">›]. KOL is to give notice to the Advertiser within [] business days from the date hereof as to whether it accepts or rejects this Order. If no notice of acceptance/rejection is delivered to the Advertiser within said period, it will be deemed that an Individual Agreement of the terms and conditions as set forth in this Order Form is formed. </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Unless otherwise defined herein, the terms used in this Order Form shall have the same meaning as defined in the Master Agreement.</w:t>
      </w:r>
    </w:p>
    <w:p>
      <w:pPr>
        <w:spacing w:before="120" w:after="120" w:line="288" w:lineRule="auto"/>
        <w:ind w:left="0" w:firstLine="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1.	Project Name</w:t>
            </w:r>
          </w:p>
        </w:tc>
        <w:tc>
          <w:tcPr>
            <w:tcW w:w="6210" w:type="dxa"/>
            <w:hMerge w:val="restart"/>
            <w:tcMar>
              <w:top w:type="dxa" w:w="60"/>
              <w:left w:type="dxa" w:w="120"/>
              <w:bottom w:type="dxa" w:w="30"/>
              <w:right w:type="dxa" w:w="120"/>
            </w:tcMar>
          </w:tcPr>
          <w:p>
            <w:pPr>
              <w:spacing w:before="120" w:after="120" w:line="288" w:lineRule="auto"/>
              <w:ind w:left="0" w:firstLine="0"/>
              <w:jc w:val="left"/>
            </w:pPr>
          </w:p>
        </w:tc>
        <w:tc>
          <w:tcPr>
            <w:tcW w:w="2070" w:type="dxa"/>
            <w:hMerge w:val="continue"/>
            <w:tcMar>
              <w:top w:type="dxa" w:w="60"/>
              <w:left w:type="dxa" w:w="120"/>
              <w:bottom w:type="dxa" w:w="30"/>
              <w:right w:type="dxa" w:w="120"/>
            </w:tcMar>
          </w:tcPr>
          <w:p>
            <w:pPr>
              <w:spacing w:before="120" w:after="120" w:line="288" w:lineRule="auto"/>
              <w:ind w:left="0"/>
              <w:jc w:val="left"/>
            </w:pP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2.	Description of Goods and Services being advertised</w:t>
            </w:r>
          </w:p>
        </w:tc>
        <w:tc>
          <w:tcPr>
            <w:tcW w:w="6210" w:type="dxa"/>
            <w:hMerge w:val="restart"/>
            <w:tcMar>
              <w:top w:type="dxa" w:w="60"/>
              <w:left w:type="dxa" w:w="120"/>
              <w:bottom w:type="dxa" w:w="30"/>
              <w:right w:type="dxa" w:w="120"/>
            </w:tcMar>
          </w:tcPr>
          <w:p>
            <w:pPr>
              <w:spacing w:before="120" w:after="120" w:line="288" w:lineRule="auto"/>
              <w:ind w:left="0" w:firstLine="0"/>
              <w:jc w:val="left"/>
            </w:pPr>
          </w:p>
        </w:tc>
        <w:tc>
          <w:tcPr>
            <w:tcW w:w="2070" w:type="dxa"/>
            <w:hMerge w:val="continue"/>
            <w:tcMar>
              <w:top w:type="dxa" w:w="60"/>
              <w:left w:type="dxa" w:w="120"/>
              <w:bottom w:type="dxa" w:w="30"/>
              <w:right w:type="dxa" w:w="120"/>
            </w:tcMar>
          </w:tcPr>
          <w:p>
            <w:pPr>
              <w:spacing w:before="120" w:after="120" w:line="288" w:lineRule="auto"/>
              <w:ind w:left="0"/>
              <w:jc w:val="left"/>
            </w:pP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firstLine="420"/>
              <w:jc w:val="left"/>
            </w:pPr>
            <w:r>
              <w:rPr>
                <w:rFonts w:eastAsia="等线" w:ascii="Arial" w:cs="Arial" w:hAnsi="Arial"/>
                <w:sz w:val="22"/>
              </w:rPr>
              <w:t>3.	Name of the Influencers</w:t>
            </w:r>
          </w:p>
        </w:tc>
        <w:tc>
          <w:tcPr>
            <w:tcW w:w="6210" w:type="dxa"/>
            <w:hMerge w:val="restart"/>
            <w:tcMar>
              <w:top w:type="dxa" w:w="60"/>
              <w:left w:type="dxa" w:w="120"/>
              <w:bottom w:type="dxa" w:w="30"/>
              <w:right w:type="dxa" w:w="120"/>
            </w:tcMar>
          </w:tcPr>
          <w:p>
            <w:pPr>
              <w:spacing w:before="120" w:after="120" w:line="288" w:lineRule="auto"/>
              <w:ind w:left="0" w:firstLine="0"/>
              <w:jc w:val="left"/>
            </w:pPr>
          </w:p>
        </w:tc>
        <w:tc>
          <w:tcPr>
            <w:tcW w:w="2070" w:type="dxa"/>
            <w:hMerge w:val="continue"/>
            <w:tcMar>
              <w:top w:type="dxa" w:w="60"/>
              <w:left w:type="dxa" w:w="120"/>
              <w:bottom w:type="dxa" w:w="30"/>
              <w:right w:type="dxa" w:w="120"/>
            </w:tcMar>
          </w:tcPr>
          <w:p>
            <w:pPr>
              <w:spacing w:before="120" w:after="120" w:line="288" w:lineRule="auto"/>
              <w:ind w:left="0"/>
              <w:jc w:val="left"/>
            </w:pP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4.	Name of the Advertising Media</w:t>
            </w:r>
          </w:p>
        </w:tc>
        <w:tc>
          <w:tcPr>
            <w:tcW w:w="6210" w:type="dxa"/>
            <w:hMerge w:val="restart"/>
            <w:tcMar>
              <w:top w:type="dxa" w:w="60"/>
              <w:left w:type="dxa" w:w="120"/>
              <w:bottom w:type="dxa" w:w="30"/>
              <w:right w:type="dxa" w:w="120"/>
            </w:tcMar>
          </w:tcPr>
          <w:p>
            <w:pPr>
              <w:spacing w:before="120" w:after="120" w:line="288" w:lineRule="auto"/>
              <w:ind w:left="0" w:firstLine="0"/>
              <w:jc w:val="left"/>
            </w:pPr>
          </w:p>
        </w:tc>
        <w:tc>
          <w:tcPr>
            <w:tcW w:w="2070" w:type="dxa"/>
            <w:hMerge w:val="continue"/>
            <w:tcMar>
              <w:top w:type="dxa" w:w="60"/>
              <w:left w:type="dxa" w:w="120"/>
              <w:bottom w:type="dxa" w:w="30"/>
              <w:right w:type="dxa" w:w="120"/>
            </w:tcMar>
          </w:tcPr>
          <w:p>
            <w:pPr>
              <w:spacing w:before="120" w:after="120" w:line="288" w:lineRule="auto"/>
              <w:ind w:left="0"/>
              <w:jc w:val="left"/>
            </w:pP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5.	Details of the Advertising Services (excluding Appearance Services)</w:t>
            </w:r>
          </w:p>
        </w:tc>
        <w:tc>
          <w:tcPr>
            <w:tcW w:w="6210" w:type="dxa"/>
            <w:hMerge w:val="restart"/>
            <w:tcMar>
              <w:top w:type="dxa" w:w="60"/>
              <w:left w:type="dxa" w:w="120"/>
              <w:bottom w:type="dxa" w:w="30"/>
              <w:right w:type="dxa" w:w="120"/>
            </w:tcMar>
          </w:tcPr>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p>
          <w:p>
            <w:pPr>
              <w:spacing w:before="120" w:after="120" w:line="288" w:lineRule="auto"/>
              <w:ind w:left="0" w:firstLine="0"/>
              <w:jc w:val="left"/>
            </w:pPr>
          </w:p>
        </w:tc>
        <w:tc>
          <w:tcPr>
            <w:tcW w:w="2070" w:type="dxa"/>
            <w:hMerge w:val="continue"/>
            <w:tcMar>
              <w:top w:type="dxa" w:w="60"/>
              <w:left w:type="dxa" w:w="120"/>
              <w:bottom w:type="dxa" w:w="30"/>
              <w:right w:type="dxa" w:w="120"/>
            </w:tcMar>
          </w:tcPr>
          <w:p>
            <w:pPr>
              <w:spacing w:before="120" w:after="120" w:line="288" w:lineRule="auto"/>
              <w:ind w:left="0"/>
              <w:jc w:val="left"/>
            </w:pP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firstLine="420"/>
              <w:jc w:val="left"/>
            </w:pPr>
            <w:r>
              <w:rPr>
                <w:rFonts w:eastAsia="等线" w:ascii="Arial" w:cs="Arial" w:hAnsi="Arial"/>
                <w:sz w:val="22"/>
              </w:rPr>
              <w:t>6.	Advertising Period</w:t>
            </w:r>
          </w:p>
        </w:tc>
        <w:tc>
          <w:tcPr>
            <w:tcW w:w="6210" w:type="dxa"/>
            <w:hMerge w:val="restart"/>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Start of the Advertising Period：</w:t>
            </w:r>
          </w:p>
          <w:p>
            <w:pPr>
              <w:spacing w:before="120" w:after="120" w:line="288" w:lineRule="auto"/>
              <w:ind w:left="0" w:firstLine="0"/>
              <w:jc w:val="left"/>
            </w:pPr>
            <w:r>
              <w:rPr>
                <w:rFonts w:eastAsia="等线" w:ascii="Arial" w:cs="Arial" w:hAnsi="Arial"/>
                <w:sz w:val="22"/>
              </w:rPr>
              <w:t xml:space="preserve">*Distribution by the Influencer via the Advertising Media is scheduled from the Start of the Advertising Period through []. Note that, as provided in Article 9 of the Master Agreement, KOL is not to guarantee the distribution after expiration of the Guarantee Period of [] days. </w:t>
            </w:r>
          </w:p>
        </w:tc>
        <w:tc>
          <w:tcPr>
            <w:tcW w:w="2070" w:type="dxa"/>
            <w:hMerge w:val="continue"/>
            <w:tcMar>
              <w:top w:type="dxa" w:w="60"/>
              <w:left w:type="dxa" w:w="120"/>
              <w:bottom w:type="dxa" w:w="30"/>
              <w:right w:type="dxa" w:w="120"/>
            </w:tcMar>
          </w:tcPr>
          <w:p>
            <w:pPr>
              <w:spacing w:before="120" w:after="120" w:line="288" w:lineRule="auto"/>
              <w:ind w:left="0"/>
              <w:jc w:val="left"/>
            </w:pP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2070" w:type="dxa"/>
            <w:vMerge w:val="restart"/>
            <w:tcMar>
              <w:top w:type="dxa" w:w="60"/>
              <w:left w:type="dxa" w:w="120"/>
              <w:bottom w:type="dxa" w:w="30"/>
              <w:right w:type="dxa" w:w="120"/>
            </w:tcMar>
          </w:tcPr>
          <w:p>
            <w:pPr>
              <w:spacing w:before="120" w:after="120" w:line="288" w:lineRule="auto"/>
              <w:ind w:left="0" w:firstLine="420"/>
              <w:jc w:val="left"/>
            </w:pPr>
            <w:r>
              <w:rPr>
                <w:rFonts w:eastAsia="等线" w:ascii="Arial" w:cs="Arial" w:hAnsi="Arial"/>
                <w:sz w:val="22"/>
              </w:rPr>
              <w:t>7.	Deliverables and Drafts</w:t>
            </w:r>
          </w:p>
        </w:tc>
        <w:tc>
          <w:tcPr>
            <w:tcW w:w="6210" w:type="dxa"/>
            <w:hMerge w:val="restart"/>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 xml:space="preserve">Deliverables required?  </w:t>
            </w:r>
          </w:p>
        </w:tc>
        <w:tc>
          <w:tcPr>
            <w:tcW w:w="2070" w:type="dxa"/>
            <w:hMerge w:val="continue"/>
            <w:tcMar>
              <w:top w:type="dxa" w:w="60"/>
              <w:left w:type="dxa" w:w="120"/>
              <w:bottom w:type="dxa" w:w="30"/>
              <w:right w:type="dxa" w:w="120"/>
            </w:tcMar>
          </w:tcPr>
          <w:p>
            <w:pPr>
              <w:spacing w:before="120" w:after="120" w:line="288" w:lineRule="auto"/>
              <w:ind w:left="0"/>
              <w:jc w:val="left"/>
            </w:pP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2070" w:type="dxa"/>
            <w:vMerge w:val="continue"/>
            <w:tcMar>
              <w:top w:type="dxa" w:w="60"/>
              <w:left w:type="dxa" w:w="120"/>
              <w:bottom w:type="dxa" w:w="30"/>
              <w:right w:type="dxa" w:w="120"/>
            </w:tcMar>
          </w:tcPr>
          <w:p>
            <w:pPr>
              <w:spacing w:before="120" w:after="120" w:line="288" w:lineRule="auto"/>
              <w:ind w:left="0"/>
              <w:jc w:val="left"/>
            </w:pPr>
          </w:p>
        </w:tc>
        <w:tc>
          <w:tcPr>
            <w:tcW w:w="6210" w:type="dxa"/>
            <w:hMerge w:val="restart"/>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If Deliverables are required:</w:t>
            </w:r>
          </w:p>
        </w:tc>
        <w:tc>
          <w:tcPr>
            <w:tcW w:w="2070" w:type="dxa"/>
            <w:hMerge w:val="continue"/>
            <w:tcMar>
              <w:top w:type="dxa" w:w="60"/>
              <w:left w:type="dxa" w:w="120"/>
              <w:bottom w:type="dxa" w:w="30"/>
              <w:right w:type="dxa" w:w="120"/>
            </w:tcMar>
          </w:tcPr>
          <w:p>
            <w:pPr>
              <w:spacing w:before="120" w:after="120" w:line="288" w:lineRule="auto"/>
              <w:ind w:left="0"/>
              <w:jc w:val="left"/>
            </w:pP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2070" w:type="dxa"/>
            <w:vMerge w:val="continue"/>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firstLine="420"/>
              <w:jc w:val="left"/>
            </w:pPr>
            <w:r>
              <w:rPr>
                <w:rFonts w:eastAsia="等线" w:ascii="Arial" w:cs="Arial" w:hAnsi="Arial"/>
                <w:sz w:val="22"/>
              </w:rPr>
              <w:t>Deliverables</w:t>
            </w:r>
          </w:p>
        </w:tc>
        <w:tc>
          <w:tcPr>
            <w:tcW w:w="4140" w:type="dxa"/>
            <w:hMerge w:val="restart"/>
            <w:tcMar>
              <w:top w:type="dxa" w:w="60"/>
              <w:left w:type="dxa" w:w="120"/>
              <w:bottom w:type="dxa" w:w="30"/>
              <w:right w:type="dxa" w:w="120"/>
            </w:tcMar>
          </w:tcPr>
          <w:p>
            <w:pPr>
              <w:spacing w:before="120" w:after="120" w:line="288" w:lineRule="auto"/>
              <w:ind w:left="0" w:firstLine="0"/>
              <w:jc w:val="left"/>
            </w:pP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2070" w:type="dxa"/>
            <w:vMerge w:val="continue"/>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firstLine="420"/>
              <w:jc w:val="left"/>
            </w:pPr>
            <w:r>
              <w:rPr>
                <w:rFonts w:eastAsia="等线" w:ascii="Arial" w:cs="Arial" w:hAnsi="Arial"/>
                <w:sz w:val="22"/>
              </w:rPr>
              <w:t xml:space="preserve">Draft Delivery Date </w:t>
            </w:r>
          </w:p>
        </w:tc>
        <w:tc>
          <w:tcPr>
            <w:tcW w:w="4140" w:type="dxa"/>
            <w:hMerge w:val="restart"/>
            <w:tcMar>
              <w:top w:type="dxa" w:w="60"/>
              <w:left w:type="dxa" w:w="120"/>
              <w:bottom w:type="dxa" w:w="30"/>
              <w:right w:type="dxa" w:w="120"/>
            </w:tcMar>
          </w:tcPr>
          <w:p>
            <w:pPr>
              <w:spacing w:before="120" w:after="120" w:line="288" w:lineRule="auto"/>
              <w:ind w:left="0" w:firstLine="0"/>
              <w:jc w:val="left"/>
            </w:pP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2070" w:type="dxa"/>
            <w:vMerge w:val="continue"/>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firstLine="0"/>
              <w:jc w:val="center"/>
            </w:pPr>
            <w:r>
              <w:rPr>
                <w:rFonts w:eastAsia="等线" w:ascii="Arial" w:cs="Arial" w:hAnsi="Arial"/>
                <w:sz w:val="22"/>
              </w:rPr>
              <w:t>Draft　Inspection Period</w:t>
            </w:r>
          </w:p>
        </w:tc>
        <w:tc>
          <w:tcPr>
            <w:tcW w:w="4140" w:type="dxa"/>
            <w:hMerge w:val="restart"/>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 business days from the Draft Delivery Date.</w:t>
            </w: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2070" w:type="dxa"/>
            <w:vMerge w:val="continue"/>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Delivery Method</w:t>
            </w:r>
          </w:p>
        </w:tc>
        <w:tc>
          <w:tcPr>
            <w:tcW w:w="4140" w:type="dxa"/>
            <w:hMerge w:val="restart"/>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 xml:space="preserve">KOL shall give notice to the Advertiser of the URL of the Drafts on the Advertising Media that is closed to public or a URL of a general storage service page where the Drafts are located, and by giving notice of such URL, KOL shall be deemed to have completed delivery of the Drafts. If the Deliverable is a live streaming, there will be no inspections. </w:t>
            </w: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2070" w:type="dxa"/>
            <w:vMerge w:val="continue"/>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Deliverables after Draft is approved</w:t>
            </w:r>
          </w:p>
        </w:tc>
        <w:tc>
          <w:tcPr>
            <w:tcW w:w="4140" w:type="dxa"/>
            <w:hMerge w:val="restart"/>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KOL shall give notice to the Advertiser of the URL of the Deliverables on the Advertising Media that is open to the public and by giving notice of said URL, KOL shall be deemed to have completed delivery of the Deliverables. For live streaming, Deliverables shall commence with the start of live streaming and shall be completed by giving notice of the archived video URL.</w:t>
            </w: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2070" w:type="dxa"/>
            <w:vMerge w:val="continue"/>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Licensing Terms and Conditions as set forth in Article 10.2 of the Master Agreement</w:t>
            </w:r>
          </w:p>
        </w:tc>
        <w:tc>
          <w:tcPr>
            <w:tcW w:w="207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Licensed Terms of Use</w:t>
            </w:r>
          </w:p>
        </w:tc>
        <w:tc>
          <w:tcPr>
            <w:tcW w:w="207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Licensing Term: Determined according to the period indicated in “6. Advertising Period”</w:t>
            </w:r>
          </w:p>
          <w:p>
            <w:pPr>
              <w:spacing w:before="120" w:after="120" w:line="288" w:lineRule="auto"/>
              <w:ind w:left="0" w:firstLine="0"/>
              <w:jc w:val="left"/>
            </w:pPr>
            <w:r>
              <w:rPr>
                <w:rFonts w:eastAsia="等线" w:ascii="Arial" w:cs="Arial" w:hAnsi="Arial"/>
                <w:sz w:val="22"/>
              </w:rPr>
              <w:t xml:space="preserve">Licensing Scope: </w:t>
            </w:r>
          </w:p>
          <w:p>
            <w:pPr>
              <w:spacing w:before="120" w:after="120" w:line="288" w:lineRule="auto"/>
              <w:ind w:left="0" w:firstLine="0"/>
              <w:jc w:val="left"/>
            </w:pPr>
            <w:r>
              <w:rPr>
                <w:rFonts w:eastAsia="等线" w:ascii="Arial" w:cs="Arial" w:hAnsi="Arial"/>
                <w:sz w:val="22"/>
              </w:rPr>
              <w:t>・The Advertiser's drawing traffic to Deliverables on the Advertising Media</w:t>
            </w:r>
          </w:p>
          <w:p>
            <w:pPr>
              <w:spacing w:before="120" w:after="120" w:line="288" w:lineRule="auto"/>
              <w:ind w:left="0" w:firstLine="0"/>
              <w:jc w:val="left"/>
            </w:pPr>
            <w:r>
              <w:rPr>
                <w:rFonts w:eastAsia="等线" w:ascii="Arial" w:cs="Arial" w:hAnsi="Arial"/>
                <w:sz w:val="22"/>
              </w:rPr>
              <w:t>Licensing Fee: Included in "9. Consideration"</w:t>
            </w:r>
          </w:p>
          <w:p>
            <w:pPr>
              <w:spacing w:before="120" w:after="120" w:line="288" w:lineRule="auto"/>
              <w:ind w:left="0" w:firstLine="0"/>
              <w:jc w:val="left"/>
            </w:pPr>
            <w:r>
              <w:rPr>
                <w:rFonts w:eastAsia="等线" w:ascii="Arial" w:cs="Arial" w:hAnsi="Arial"/>
                <w:sz w:val="22"/>
              </w:rPr>
              <w:t xml:space="preserve">Alterations:  </w:t>
            </w:r>
          </w:p>
          <w:p>
            <w:pPr>
              <w:spacing w:before="120" w:after="120" w:line="288" w:lineRule="auto"/>
              <w:ind w:left="0" w:firstLine="420"/>
              <w:jc w:val="left"/>
            </w:pPr>
            <w:r>
              <w:rPr>
                <w:rFonts w:eastAsia="等线" w:ascii="Arial" w:cs="Arial" w:hAnsi="Arial"/>
                <w:sz w:val="22"/>
              </w:rPr>
              <w:t xml:space="preserve">∟If YES, describe the contents of the Alterations: </w:t>
            </w:r>
          </w:p>
          <w:p>
            <w:pPr>
              <w:spacing w:before="120" w:after="120" w:line="288" w:lineRule="auto"/>
              <w:ind w:left="0" w:firstLine="420"/>
              <w:jc w:val="left"/>
            </w:pPr>
            <w:r>
              <w:rPr>
                <w:rFonts w:eastAsia="等线" w:ascii="Arial" w:cs="Arial" w:hAnsi="Arial"/>
                <w:sz w:val="22"/>
              </w:rPr>
              <w:t>*Pursuant to Article 10.3 of the Master Agreement, a prior consent by KOL will be required for any Alterations.</w:t>
            </w:r>
          </w:p>
        </w:tc>
      </w:tr>
      <w:tr>
        <w:tc>
          <w:tcPr>
            <w:tcW w:w="2070" w:type="dxa"/>
            <w:vMerge w:val="continue"/>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Other</w:t>
            </w:r>
          </w:p>
        </w:tc>
        <w:tc>
          <w:tcPr>
            <w:tcW w:w="4140" w:type="dxa"/>
            <w:hMerge w:val="restart"/>
            <w:tcMar>
              <w:top w:type="dxa" w:w="60"/>
              <w:left w:type="dxa" w:w="120"/>
              <w:bottom w:type="dxa" w:w="30"/>
              <w:right w:type="dxa" w:w="120"/>
            </w:tcMar>
          </w:tcPr>
          <w:p>
            <w:pPr>
              <w:spacing w:before="120" w:after="120" w:line="288" w:lineRule="auto"/>
              <w:ind w:left="0" w:firstLine="0"/>
              <w:jc w:val="left"/>
            </w:pP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2070" w:type="dxa"/>
            <w:vMerge w:val="restart"/>
            <w:tcMar>
              <w:top w:type="dxa" w:w="60"/>
              <w:left w:type="dxa" w:w="120"/>
              <w:bottom w:type="dxa" w:w="30"/>
              <w:right w:type="dxa" w:w="120"/>
            </w:tcMar>
          </w:tcPr>
          <w:p>
            <w:pPr>
              <w:spacing w:before="120" w:after="120" w:line="288" w:lineRule="auto"/>
              <w:ind w:left="0" w:firstLine="420"/>
              <w:jc w:val="left"/>
            </w:pPr>
            <w:r>
              <w:rPr>
                <w:rFonts w:eastAsia="等线" w:ascii="Arial" w:cs="Arial" w:hAnsi="Arial"/>
                <w:sz w:val="22"/>
              </w:rPr>
              <w:t>8. Appearance</w:t>
            </w:r>
          </w:p>
        </w:tc>
        <w:tc>
          <w:tcPr>
            <w:tcW w:w="6210" w:type="dxa"/>
            <w:hMerge w:val="restart"/>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Appearances required?　</w:t>
            </w:r>
          </w:p>
        </w:tc>
        <w:tc>
          <w:tcPr>
            <w:tcW w:w="2070" w:type="dxa"/>
            <w:hMerge w:val="continue"/>
            <w:tcMar>
              <w:top w:type="dxa" w:w="60"/>
              <w:left w:type="dxa" w:w="120"/>
              <w:bottom w:type="dxa" w:w="30"/>
              <w:right w:type="dxa" w:w="120"/>
            </w:tcMar>
          </w:tcPr>
          <w:p>
            <w:pPr>
              <w:spacing w:before="120" w:after="120" w:line="288" w:lineRule="auto"/>
              <w:ind w:left="0"/>
              <w:jc w:val="left"/>
            </w:pP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2070" w:type="dxa"/>
            <w:vMerge w:val="continue"/>
            <w:tcMar>
              <w:top w:type="dxa" w:w="60"/>
              <w:left w:type="dxa" w:w="120"/>
              <w:bottom w:type="dxa" w:w="30"/>
              <w:right w:type="dxa" w:w="120"/>
            </w:tcMar>
          </w:tcPr>
          <w:p>
            <w:pPr>
              <w:spacing w:before="120" w:after="120" w:line="288" w:lineRule="auto"/>
              <w:ind w:left="0"/>
              <w:jc w:val="left"/>
            </w:pPr>
          </w:p>
        </w:tc>
        <w:tc>
          <w:tcPr>
            <w:tcW w:w="6210" w:type="dxa"/>
            <w:hMerge w:val="restart"/>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If Appearances are required:</w:t>
            </w:r>
          </w:p>
        </w:tc>
        <w:tc>
          <w:tcPr>
            <w:tcW w:w="2070" w:type="dxa"/>
            <w:hMerge w:val="continue"/>
            <w:tcMar>
              <w:top w:type="dxa" w:w="60"/>
              <w:left w:type="dxa" w:w="120"/>
              <w:bottom w:type="dxa" w:w="30"/>
              <w:right w:type="dxa" w:w="120"/>
            </w:tcMar>
          </w:tcPr>
          <w:p>
            <w:pPr>
              <w:spacing w:before="120" w:after="120" w:line="288" w:lineRule="auto"/>
              <w:ind w:left="0"/>
              <w:jc w:val="left"/>
            </w:pP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2070" w:type="dxa"/>
            <w:vMerge w:val="continue"/>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Appearance Date</w:t>
            </w:r>
          </w:p>
        </w:tc>
        <w:tc>
          <w:tcPr>
            <w:tcW w:w="4140" w:type="dxa"/>
            <w:hMerge w:val="restart"/>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MM/DD/YY</w:t>
            </w: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2070" w:type="dxa"/>
            <w:vMerge w:val="continue"/>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Appearance Method</w:t>
            </w:r>
          </w:p>
        </w:tc>
        <w:tc>
          <w:tcPr>
            <w:tcW w:w="4140" w:type="dxa"/>
            <w:hMerge w:val="restart"/>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　Onsite Event (Venue：)</w:t>
            </w:r>
          </w:p>
          <w:p>
            <w:pPr>
              <w:spacing w:before="120" w:after="120" w:line="288" w:lineRule="auto"/>
              <w:ind w:left="0" w:firstLine="0"/>
              <w:jc w:val="left"/>
            </w:pPr>
            <w:r>
              <w:rPr>
                <w:rFonts w:eastAsia="等线" w:ascii="Arial" w:cs="Arial" w:hAnsi="Arial"/>
                <w:sz w:val="22"/>
              </w:rPr>
              <w:t>　　∟ Online Distribution 　　　</w:t>
            </w:r>
          </w:p>
          <w:p>
            <w:pPr>
              <w:spacing w:before="120" w:after="120" w:line="288" w:lineRule="auto"/>
              <w:ind w:left="0" w:firstLine="0"/>
              <w:jc w:val="left"/>
            </w:pPr>
            <w:r>
              <w:rPr>
                <w:rFonts w:eastAsia="等线" w:ascii="Arial" w:cs="Arial" w:hAnsi="Arial"/>
                <w:sz w:val="22"/>
              </w:rPr>
              <w:t>　　　∟ ☐　NO</w:t>
            </w:r>
          </w:p>
          <w:p>
            <w:pPr>
              <w:spacing w:before="120" w:after="120" w:line="288" w:lineRule="auto"/>
              <w:ind w:left="0" w:firstLine="0"/>
              <w:jc w:val="left"/>
            </w:pPr>
            <w:r>
              <w:rPr>
                <w:rFonts w:eastAsia="等线" w:ascii="Arial" w:cs="Arial" w:hAnsi="Arial"/>
                <w:sz w:val="22"/>
              </w:rPr>
              <w:t>∟ ☐　YES</w:t>
            </w:r>
          </w:p>
          <w:p>
            <w:pPr>
              <w:spacing w:before="120" w:after="120" w:line="288" w:lineRule="auto"/>
              <w:ind w:left="0" w:firstLine="0"/>
              <w:jc w:val="left"/>
            </w:pPr>
            <w:r>
              <w:rPr>
                <w:rFonts w:eastAsia="等线" w:ascii="Arial" w:cs="Arial" w:hAnsi="Arial"/>
                <w:sz w:val="22"/>
              </w:rPr>
              <w:t>（Media name[] (URL:XXXXXX) “the Website”）</w:t>
            </w:r>
          </w:p>
          <w:p>
            <w:pPr>
              <w:spacing w:before="120" w:after="120" w:line="288" w:lineRule="auto"/>
              <w:ind w:left="0" w:firstLine="0"/>
              <w:jc w:val="left"/>
            </w:pPr>
            <w:r>
              <w:rPr>
                <w:rFonts w:eastAsia="等线" w:ascii="Arial" w:cs="Arial" w:hAnsi="Arial"/>
                <w:sz w:val="22"/>
              </w:rPr>
              <w:t>　　　　     ∟　☐　Live Streaming</w:t>
            </w:r>
          </w:p>
          <w:p>
            <w:pPr>
              <w:spacing w:before="120" w:after="120" w:line="288" w:lineRule="auto"/>
              <w:ind w:left="0" w:firstLine="0"/>
              <w:jc w:val="left"/>
            </w:pPr>
            <w:r>
              <w:rPr>
                <w:rFonts w:eastAsia="等线" w:ascii="Arial" w:cs="Arial" w:hAnsi="Arial"/>
                <w:sz w:val="22"/>
              </w:rPr>
              <w:t>　　　   　  ∟　☐　Pre Recorded</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Online Event</w:t>
            </w:r>
          </w:p>
          <w:p>
            <w:pPr>
              <w:spacing w:before="120" w:after="120" w:line="288" w:lineRule="auto"/>
              <w:ind w:left="0" w:firstLine="0"/>
              <w:jc w:val="left"/>
            </w:pPr>
            <w:r>
              <w:rPr>
                <w:rFonts w:eastAsia="等线" w:ascii="Arial" w:cs="Arial" w:hAnsi="Arial"/>
                <w:sz w:val="22"/>
              </w:rPr>
              <w:t>（Media name「」(URL:XXXXXX) “the Website”）</w:t>
            </w:r>
          </w:p>
          <w:p>
            <w:pPr>
              <w:spacing w:before="120" w:after="120" w:line="288" w:lineRule="auto"/>
              <w:ind w:left="0" w:firstLine="0"/>
              <w:jc w:val="left"/>
            </w:pPr>
            <w:r>
              <w:rPr>
                <w:rFonts w:eastAsia="等线" w:ascii="Arial" w:cs="Arial" w:hAnsi="Arial"/>
                <w:sz w:val="22"/>
              </w:rPr>
              <w:t>　　∟  ☐　Live Streaming</w:t>
            </w:r>
          </w:p>
          <w:p>
            <w:pPr>
              <w:spacing w:before="120" w:after="120" w:line="288" w:lineRule="auto"/>
              <w:ind w:left="0" w:firstLine="0"/>
              <w:jc w:val="left"/>
            </w:pPr>
            <w:r>
              <w:rPr>
                <w:rFonts w:eastAsia="等线" w:ascii="Arial" w:cs="Arial" w:hAnsi="Arial"/>
                <w:sz w:val="22"/>
              </w:rPr>
              <w:t>　　∟　☐　Pre Recorded</w:t>
            </w:r>
          </w:p>
          <w:p>
            <w:pPr>
              <w:spacing w:before="120" w:after="120" w:line="288" w:lineRule="auto"/>
              <w:ind w:left="0" w:firstLine="0"/>
              <w:jc w:val="left"/>
            </w:pP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2070" w:type="dxa"/>
            <w:vMerge w:val="continue"/>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Details of Appearance</w:t>
            </w:r>
          </w:p>
        </w:tc>
        <w:tc>
          <w:tcPr>
            <w:tcW w:w="4140" w:type="dxa"/>
            <w:hMerge w:val="restart"/>
            <w:tcMar>
              <w:top w:type="dxa" w:w="60"/>
              <w:left w:type="dxa" w:w="120"/>
              <w:bottom w:type="dxa" w:w="30"/>
              <w:right w:type="dxa" w:w="120"/>
            </w:tcMar>
          </w:tcPr>
          <w:p>
            <w:pPr>
              <w:spacing w:before="120" w:after="120" w:line="288" w:lineRule="auto"/>
              <w:ind w:left="0" w:firstLine="0"/>
              <w:jc w:val="left"/>
            </w:pP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2070" w:type="dxa"/>
            <w:vMerge w:val="continue"/>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Appearance Terms and Conditions</w:t>
            </w:r>
          </w:p>
        </w:tc>
        <w:tc>
          <w:tcPr>
            <w:tcW w:w="4140" w:type="dxa"/>
            <w:hMerge w:val="restart"/>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＜When Live Streaming↓＞</w:t>
            </w:r>
          </w:p>
          <w:p>
            <w:pPr>
              <w:numPr>
                <w:numId w:val="123"/>
              </w:numPr>
              <w:spacing w:before="120" w:after="120" w:line="288" w:lineRule="auto"/>
              <w:ind w:left="453"/>
              <w:jc w:val="left"/>
            </w:pPr>
            <w:r>
              <w:rPr>
                <w:rFonts w:eastAsia="等线" w:ascii="Arial" w:cs="Arial" w:hAnsi="Arial"/>
                <w:sz w:val="22"/>
              </w:rPr>
              <w:t xml:space="preserve">Advertiser may conduct live streaming in a way where the Influencer appears on the aforementioned Website, and recordings on said Website may continue to be distributed without being deleted from the Website. However, this is limited to the live distribution on the day of the event, and the recordings may not be altered or used for advertising purposes, nor re-uploaded or re-distributed, regardless of whether they have been altered or not. 【※Delete if not needed※】 However, Advertiser may upload and distribute such recordings with modifications only on XXXX (URL or channel name), and may use such recordings for advertising purposes, provided the Advertiser has obtained prior editing approval from KOL regarding the content of modifications. </w:t>
            </w:r>
          </w:p>
          <w:p>
            <w:pPr>
              <w:numPr>
                <w:numId w:val="124"/>
              </w:numPr>
              <w:spacing w:before="120" w:after="120" w:line="288" w:lineRule="auto"/>
              <w:ind w:left="453"/>
              <w:jc w:val="left"/>
            </w:pPr>
            <w:r>
              <w:rPr>
                <w:rFonts w:eastAsia="等线" w:ascii="Arial" w:cs="Arial" w:hAnsi="Arial"/>
                <w:sz w:val="22"/>
              </w:rPr>
              <w:t xml:space="preserve">If Advertiser wishes to use the moral rights of authors or performers or the recordings beyond the scope of the permission granted in 1. above, Advertiser must obtain written permission (including by email, or other electromagnetic means) from KOL. </w:t>
            </w:r>
          </w:p>
          <w:p>
            <w:pPr>
              <w:numPr>
                <w:numId w:val="125"/>
              </w:numPr>
              <w:spacing w:before="120" w:after="120" w:line="288" w:lineRule="auto"/>
              <w:ind w:left="453"/>
              <w:jc w:val="left"/>
            </w:pPr>
            <w:r>
              <w:rPr>
                <w:rFonts w:eastAsia="等线" w:ascii="Arial" w:cs="Arial" w:hAnsi="Arial"/>
                <w:sz w:val="22"/>
              </w:rPr>
              <w:t xml:space="preserve">【※example if the media name includes influencers’ channels ※】 Advertiser hereby approve that KOL and Influencer shall be free to use (including distribution, live streaming, modification, re-editing, etc.) all or part of the event and the recordings on XXXX’s channels. </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＜When Pre Recorded＞</w:t>
            </w:r>
          </w:p>
          <w:p>
            <w:pPr>
              <w:numPr>
                <w:numId w:val="126"/>
              </w:numPr>
              <w:spacing w:before="120" w:after="120" w:line="288" w:lineRule="auto"/>
              <w:ind w:left="453"/>
              <w:jc w:val="left"/>
            </w:pPr>
            <w:r>
              <w:rPr>
                <w:rFonts w:eastAsia="等线" w:ascii="Arial" w:cs="Arial" w:hAnsi="Arial"/>
                <w:sz w:val="22"/>
              </w:rPr>
              <w:t>KOL shall permit Advertiser to distribute the recordings only on the stated Website for an unlimited period or time, and Advertiser shall not distribute it anywhere other than said Website without KOL’s permission. In addition, Advertiser shall obtain KOL’s prior approval of the recordings before they are uploaded onto the Website, and Advertiser shall comply with KOL’s instructions for any correction or changes, if any.</w:t>
            </w:r>
          </w:p>
          <w:p>
            <w:pPr>
              <w:numPr>
                <w:numId w:val="127"/>
              </w:numPr>
              <w:spacing w:before="120" w:after="120" w:line="288" w:lineRule="auto"/>
              <w:ind w:left="453"/>
              <w:jc w:val="left"/>
            </w:pPr>
            <w:r>
              <w:rPr>
                <w:rFonts w:eastAsia="等线" w:ascii="Arial" w:cs="Arial" w:hAnsi="Arial"/>
                <w:sz w:val="22"/>
              </w:rPr>
              <w:t>If Advertiser wishes to use the moral rights of authors or performers or the recordings beyond the scope of the permission granted in 1. above, Advertiser must obtain written permission (inclusive of email, or other electromagnetic means) from KOL.</w:t>
            </w: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9. Consideration</w:t>
            </w:r>
          </w:p>
        </w:tc>
        <w:tc>
          <w:tcPr>
            <w:tcW w:w="6210" w:type="dxa"/>
            <w:hMerge w:val="restart"/>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 xml:space="preserve">[ ] </w:t>
            </w:r>
          </w:p>
          <w:p>
            <w:pPr>
              <w:numPr>
                <w:numId w:val="128"/>
              </w:numPr>
              <w:spacing w:before="120" w:after="120" w:line="288" w:lineRule="auto"/>
              <w:ind w:left="453"/>
              <w:jc w:val="left"/>
            </w:pPr>
            <w:r>
              <w:rPr>
                <w:rFonts w:eastAsia="等线" w:ascii="Arial" w:cs="Arial" w:hAnsi="Arial"/>
                <w:sz w:val="22"/>
              </w:rPr>
              <w:t>The above Consideration includes the Licensing Fee for the Deliverables.</w:t>
            </w:r>
          </w:p>
          <w:p>
            <w:pPr>
              <w:numPr>
                <w:numId w:val="129"/>
              </w:numPr>
              <w:spacing w:before="120" w:after="120" w:line="288" w:lineRule="auto"/>
              <w:ind w:left="453"/>
              <w:jc w:val="left"/>
            </w:pPr>
            <w:r>
              <w:rPr>
                <w:rFonts w:eastAsia="等线" w:ascii="Arial" w:cs="Arial" w:hAnsi="Arial"/>
                <w:sz w:val="22"/>
              </w:rPr>
              <w:t xml:space="preserve">The Advertiser shall pay KOL the above Consideration by the “10. Payment Due Date” in accordance with Article 13 of the Master Agreement. For avoidance of doubt, if KOL is unable to perform the Advertising Services due to the Advertiser’s cancellation of all or part of the Individual Agreement for the Advertiser’s reasons after the formation of the Individual Agreement or due to the Advertiser’s interference such as not providing KOL with the Provided Materials, the Advertiser shall, without regard to the progress of the Advertising Services, pay all of the Consideration by the “10. Payment Due Date.” </w:t>
            </w:r>
          </w:p>
        </w:tc>
        <w:tc>
          <w:tcPr>
            <w:tcW w:w="2070" w:type="dxa"/>
            <w:hMerge w:val="continue"/>
            <w:tcMar>
              <w:top w:type="dxa" w:w="60"/>
              <w:left w:type="dxa" w:w="120"/>
              <w:bottom w:type="dxa" w:w="30"/>
              <w:right w:type="dxa" w:w="120"/>
            </w:tcMar>
          </w:tcPr>
          <w:p>
            <w:pPr>
              <w:spacing w:before="120" w:after="120" w:line="288" w:lineRule="auto"/>
              <w:ind w:left="0"/>
              <w:jc w:val="left"/>
            </w:pP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firstLine="420"/>
              <w:jc w:val="left"/>
            </w:pPr>
            <w:r>
              <w:rPr>
                <w:rFonts w:eastAsia="等线" w:ascii="Arial" w:cs="Arial" w:hAnsi="Arial"/>
                <w:sz w:val="22"/>
              </w:rPr>
              <w:t>10. Payment Due Date</w:t>
            </w:r>
          </w:p>
        </w:tc>
        <w:tc>
          <w:tcPr>
            <w:tcW w:w="6210" w:type="dxa"/>
            <w:hMerge w:val="restart"/>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 ] (Should the Payment Due Date fall on a bank holiday, then the immediately preceding bank operating day.)</w:t>
            </w:r>
          </w:p>
        </w:tc>
        <w:tc>
          <w:tcPr>
            <w:tcW w:w="2070" w:type="dxa"/>
            <w:hMerge w:val="continue"/>
            <w:tcMar>
              <w:top w:type="dxa" w:w="60"/>
              <w:left w:type="dxa" w:w="120"/>
              <w:bottom w:type="dxa" w:w="30"/>
              <w:right w:type="dxa" w:w="120"/>
            </w:tcMar>
          </w:tcPr>
          <w:p>
            <w:pPr>
              <w:spacing w:before="120" w:after="120" w:line="288" w:lineRule="auto"/>
              <w:ind w:left="0"/>
              <w:jc w:val="left"/>
            </w:pPr>
          </w:p>
        </w:tc>
        <w:tc>
          <w:tcPr>
            <w:tcW w:w="2070" w:type="dxa"/>
            <w:hMerge w:val="continue"/>
            <w:tcMar>
              <w:top w:type="dxa" w:w="60"/>
              <w:left w:type="dxa" w:w="120"/>
              <w:bottom w:type="dxa" w:w="30"/>
              <w:right w:type="dxa" w:w="120"/>
            </w:tcMar>
          </w:tcPr>
          <w:p>
            <w:pPr>
              <w:spacing w:before="120" w:after="120" w:line="288" w:lineRule="auto"/>
              <w:ind w:left="0"/>
              <w:jc w:val="left"/>
            </w:pPr>
          </w:p>
        </w:tc>
      </w:tr>
      <w:tr>
        <w:tc>
          <w:tcPr>
            <w:tcW w:w="2070" w:type="dxa"/>
            <w:tcMar>
              <w:top w:type="dxa" w:w="60"/>
              <w:left w:type="dxa" w:w="120"/>
              <w:bottom w:type="dxa" w:w="30"/>
              <w:right w:type="dxa" w:w="120"/>
            </w:tcMar>
          </w:tcPr>
          <w:p>
            <w:pPr>
              <w:spacing w:before="120" w:after="120" w:line="288" w:lineRule="auto"/>
              <w:ind w:left="0" w:firstLine="420"/>
              <w:jc w:val="left"/>
            </w:pPr>
            <w:r>
              <w:rPr>
                <w:rFonts w:eastAsia="等线" w:ascii="Arial" w:cs="Arial" w:hAnsi="Arial"/>
                <w:sz w:val="22"/>
              </w:rPr>
              <w:t>11. Miscellaneous</w:t>
            </w:r>
          </w:p>
        </w:tc>
        <w:tc>
          <w:tcPr>
            <w:tcW w:w="6210" w:type="dxa"/>
            <w:hMerge w:val="restart"/>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N/A</w:t>
            </w:r>
          </w:p>
        </w:tc>
        <w:tc>
          <w:tcPr>
            <w:tcW w:w="2070" w:type="dxa"/>
            <w:hMerge w:val="continue"/>
            <w:tcMar>
              <w:top w:type="dxa" w:w="60"/>
              <w:left w:type="dxa" w:w="120"/>
              <w:bottom w:type="dxa" w:w="30"/>
              <w:right w:type="dxa" w:w="120"/>
            </w:tcMar>
          </w:tcPr>
          <w:p>
            <w:pPr>
              <w:spacing w:before="120" w:after="120" w:line="288" w:lineRule="auto"/>
              <w:ind w:left="0"/>
              <w:jc w:val="left"/>
            </w:pPr>
          </w:p>
        </w:tc>
        <w:tc>
          <w:tcPr>
            <w:tcW w:w="2070" w:type="dxa"/>
            <w:h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495293">
    <w:lvl>
      <w:start w:val="1"/>
      <w:numFmt w:val="lowerLetter"/>
      <w:suff w:val="tab"/>
      <w:lvlText w:val="%1."/>
      <w:rPr>
        <w:color w:val="3370ff"/>
      </w:rPr>
    </w:lvl>
  </w:abstractNum>
  <w:abstractNum w:abstractNumId="495294">
    <w:lvl>
      <w:start w:val="1"/>
      <w:numFmt w:val="decimal"/>
      <w:suff w:val="tab"/>
      <w:lvlText w:val="%1."/>
      <w:rPr>
        <w:color w:val="3370ff"/>
      </w:rPr>
    </w:lvl>
  </w:abstractNum>
  <w:abstractNum w:abstractNumId="495295">
    <w:lvl>
      <w:start w:val="2"/>
      <w:numFmt w:val="decimal"/>
      <w:suff w:val="tab"/>
      <w:lvlText w:val="%1."/>
      <w:rPr>
        <w:color w:val="3370ff"/>
      </w:rPr>
    </w:lvl>
  </w:abstractNum>
  <w:abstractNum w:abstractNumId="495296">
    <w:lvl>
      <w:start w:val="3"/>
      <w:numFmt w:val="decimal"/>
      <w:suff w:val="tab"/>
      <w:lvlText w:val="%1."/>
      <w:rPr>
        <w:color w:val="3370ff"/>
      </w:rPr>
    </w:lvl>
  </w:abstractNum>
  <w:abstractNum w:abstractNumId="495297">
    <w:lvl>
      <w:start w:val="4"/>
      <w:numFmt w:val="decimal"/>
      <w:suff w:val="tab"/>
      <w:lvlText w:val="%1."/>
      <w:rPr>
        <w:color w:val="3370ff"/>
      </w:rPr>
    </w:lvl>
  </w:abstractNum>
  <w:abstractNum w:abstractNumId="495298">
    <w:lvl>
      <w:start w:val="5"/>
      <w:numFmt w:val="decimal"/>
      <w:suff w:val="tab"/>
      <w:lvlText w:val="%1."/>
      <w:rPr>
        <w:color w:val="3370ff"/>
      </w:rPr>
    </w:lvl>
  </w:abstractNum>
  <w:abstractNum w:abstractNumId="495299">
    <w:lvl>
      <w:start w:val="6"/>
      <w:numFmt w:val="decimal"/>
      <w:suff w:val="tab"/>
      <w:lvlText w:val="%1."/>
      <w:rPr>
        <w:color w:val="3370ff"/>
      </w:rPr>
    </w:lvl>
  </w:abstractNum>
  <w:abstractNum w:abstractNumId="495300">
    <w:lvl>
      <w:start w:val="7"/>
      <w:numFmt w:val="decimal"/>
      <w:suff w:val="tab"/>
      <w:lvlText w:val="%1."/>
      <w:rPr>
        <w:color w:val="3370ff"/>
      </w:rPr>
    </w:lvl>
  </w:abstractNum>
  <w:abstractNum w:abstractNumId="495301">
    <w:lvl>
      <w:start w:val="1"/>
      <w:numFmt w:val="lowerLetter"/>
      <w:suff w:val="tab"/>
      <w:lvlText w:val="%1."/>
      <w:rPr>
        <w:color w:val="3370ff"/>
      </w:rPr>
    </w:lvl>
  </w:abstractNum>
  <w:abstractNum w:abstractNumId="495302">
    <w:lvl>
      <w:start w:val="1"/>
      <w:numFmt w:val="lowerRoman"/>
      <w:suff w:val="tab"/>
      <w:lvlText w:val="%1."/>
      <w:rPr>
        <w:color w:val="3370ff"/>
      </w:rPr>
    </w:lvl>
  </w:abstractNum>
  <w:abstractNum w:abstractNumId="495303">
    <w:lvl>
      <w:start w:val="1"/>
      <w:numFmt w:val="lowerLetter"/>
      <w:suff w:val="tab"/>
      <w:lvlText w:val="%1."/>
      <w:rPr>
        <w:color w:val="3370ff"/>
      </w:rPr>
    </w:lvl>
  </w:abstractNum>
  <w:abstractNum w:abstractNumId="495304">
    <w:lvl>
      <w:start w:val="2"/>
      <w:numFmt w:val="lowerLetter"/>
      <w:suff w:val="tab"/>
      <w:lvlText w:val="%1."/>
      <w:rPr>
        <w:color w:val="3370ff"/>
      </w:rPr>
    </w:lvl>
  </w:abstractNum>
  <w:abstractNum w:abstractNumId="495305">
    <w:lvl>
      <w:start w:val="1"/>
      <w:numFmt w:val="lowerRoman"/>
      <w:suff w:val="tab"/>
      <w:lvlText w:val="%1."/>
      <w:rPr>
        <w:color w:val="3370ff"/>
      </w:rPr>
    </w:lvl>
  </w:abstractNum>
  <w:abstractNum w:abstractNumId="495306">
    <w:lvl>
      <w:start w:val="1"/>
      <w:numFmt w:val="lowerLetter"/>
      <w:suff w:val="tab"/>
      <w:lvlText w:val="%1."/>
      <w:rPr>
        <w:color w:val="3370ff"/>
      </w:rPr>
    </w:lvl>
  </w:abstractNum>
  <w:abstractNum w:abstractNumId="495307">
    <w:lvl>
      <w:numFmt w:val="bullet"/>
      <w:suff w:val="tab"/>
      <w:lvlText w:val="▪"/>
      <w:rPr>
        <w:color w:val="3370ff"/>
        <w:sz w:val="11"/>
      </w:rPr>
    </w:lvl>
  </w:abstractNum>
  <w:abstractNum w:abstractNumId="495308">
    <w:lvl>
      <w:numFmt w:val="bullet"/>
      <w:suff w:val="tab"/>
      <w:lvlText w:val="•"/>
      <w:rPr>
        <w:color w:val="3370ff"/>
      </w:rPr>
    </w:lvl>
  </w:abstractNum>
  <w:abstractNum w:abstractNumId="495309">
    <w:lvl>
      <w:numFmt w:val="bullet"/>
      <w:suff w:val="tab"/>
      <w:lvlText w:val="•"/>
      <w:rPr>
        <w:color w:val="3370ff"/>
      </w:rPr>
    </w:lvl>
  </w:abstractNum>
  <w:abstractNum w:abstractNumId="495310">
    <w:lvl>
      <w:numFmt w:val="bullet"/>
      <w:suff w:val="tab"/>
      <w:lvlText w:val="▪"/>
      <w:rPr>
        <w:color w:val="3370ff"/>
        <w:sz w:val="11"/>
      </w:rPr>
    </w:lvl>
  </w:abstractNum>
  <w:abstractNum w:abstractNumId="495311">
    <w:lvl>
      <w:numFmt w:val="bullet"/>
      <w:suff w:val="tab"/>
      <w:lvlText w:val="▪"/>
      <w:rPr>
        <w:color w:val="3370ff"/>
        <w:sz w:val="11"/>
      </w:rPr>
    </w:lvl>
  </w:abstractNum>
  <w:abstractNum w:abstractNumId="495312">
    <w:lvl>
      <w:numFmt w:val="bullet"/>
      <w:suff w:val="tab"/>
      <w:lvlText w:val="▪"/>
      <w:rPr>
        <w:color w:val="3370ff"/>
        <w:sz w:val="11"/>
      </w:rPr>
    </w:lvl>
  </w:abstractNum>
  <w:abstractNum w:abstractNumId="495313">
    <w:lvl>
      <w:numFmt w:val="bullet"/>
      <w:suff w:val="tab"/>
      <w:lvlText w:val="▪"/>
      <w:rPr>
        <w:color w:val="3370ff"/>
        <w:sz w:val="11"/>
      </w:rPr>
    </w:lvl>
  </w:abstractNum>
  <w:abstractNum w:abstractNumId="495314">
    <w:lvl>
      <w:numFmt w:val="bullet"/>
      <w:suff w:val="tab"/>
      <w:lvlText w:val="▪"/>
      <w:rPr>
        <w:color w:val="3370ff"/>
        <w:sz w:val="11"/>
      </w:rPr>
    </w:lvl>
  </w:abstractNum>
  <w:abstractNum w:abstractNumId="495315">
    <w:lvl>
      <w:numFmt w:val="bullet"/>
      <w:suff w:val="tab"/>
      <w:lvlText w:val="▪"/>
      <w:rPr>
        <w:color w:val="3370ff"/>
        <w:sz w:val="11"/>
      </w:rPr>
    </w:lvl>
  </w:abstractNum>
  <w:abstractNum w:abstractNumId="495316">
    <w:lvl>
      <w:numFmt w:val="bullet"/>
      <w:suff w:val="tab"/>
      <w:lvlText w:val="▪"/>
      <w:rPr>
        <w:color w:val="3370ff"/>
        <w:sz w:val="11"/>
      </w:rPr>
    </w:lvl>
  </w:abstractNum>
  <w:abstractNum w:abstractNumId="495317">
    <w:lvl>
      <w:numFmt w:val="bullet"/>
      <w:suff w:val="tab"/>
      <w:lvlText w:val="▪"/>
      <w:rPr>
        <w:color w:val="3370ff"/>
        <w:sz w:val="11"/>
      </w:rPr>
    </w:lvl>
  </w:abstractNum>
  <w:abstractNum w:abstractNumId="495318">
    <w:lvl>
      <w:numFmt w:val="bullet"/>
      <w:suff w:val="tab"/>
      <w:lvlText w:val="▪"/>
      <w:rPr>
        <w:color w:val="3370ff"/>
        <w:sz w:val="11"/>
      </w:rPr>
    </w:lvl>
  </w:abstractNum>
  <w:abstractNum w:abstractNumId="495319">
    <w:lvl>
      <w:numFmt w:val="bullet"/>
      <w:suff w:val="tab"/>
      <w:lvlText w:val="▪"/>
      <w:rPr>
        <w:color w:val="3370ff"/>
        <w:sz w:val="11"/>
      </w:rPr>
    </w:lvl>
  </w:abstractNum>
  <w:abstractNum w:abstractNumId="495320">
    <w:lvl>
      <w:numFmt w:val="bullet"/>
      <w:suff w:val="tab"/>
      <w:lvlText w:val="▪"/>
      <w:rPr>
        <w:color w:val="3370ff"/>
        <w:sz w:val="11"/>
      </w:rPr>
    </w:lvl>
  </w:abstractNum>
  <w:abstractNum w:abstractNumId="495321">
    <w:lvl>
      <w:numFmt w:val="bullet"/>
      <w:suff w:val="tab"/>
      <w:lvlText w:val="▪"/>
      <w:rPr>
        <w:color w:val="3370ff"/>
        <w:sz w:val="11"/>
      </w:rPr>
    </w:lvl>
  </w:abstractNum>
  <w:abstractNum w:abstractNumId="495322">
    <w:lvl>
      <w:numFmt w:val="bullet"/>
      <w:suff w:val="tab"/>
      <w:lvlText w:val="▪"/>
      <w:rPr>
        <w:color w:val="3370ff"/>
        <w:sz w:val="11"/>
      </w:rPr>
    </w:lvl>
  </w:abstractNum>
  <w:abstractNum w:abstractNumId="495323">
    <w:lvl>
      <w:start w:val="1"/>
      <w:numFmt w:val="lowerLetter"/>
      <w:suff w:val="tab"/>
      <w:lvlText w:val="%1."/>
      <w:rPr>
        <w:color w:val="3370ff"/>
      </w:rPr>
    </w:lvl>
  </w:abstractNum>
  <w:abstractNum w:abstractNumId="495324">
    <w:lvl>
      <w:start w:val="1"/>
      <w:numFmt w:val="lowerLetter"/>
      <w:suff w:val="tab"/>
      <w:lvlText w:val="%1."/>
      <w:rPr>
        <w:color w:val="3370ff"/>
      </w:rPr>
    </w:lvl>
  </w:abstractNum>
  <w:abstractNum w:abstractNumId="495325">
    <w:lvl>
      <w:start w:val="1"/>
      <w:numFmt w:val="lowerRoman"/>
      <w:suff w:val="tab"/>
      <w:lvlText w:val="%1."/>
      <w:rPr>
        <w:color w:val="3370ff"/>
      </w:rPr>
    </w:lvl>
  </w:abstractNum>
  <w:abstractNum w:abstractNumId="495326">
    <w:lvl>
      <w:start w:val="2"/>
      <w:numFmt w:val="lowerRoman"/>
      <w:suff w:val="tab"/>
      <w:lvlText w:val="%1."/>
      <w:rPr>
        <w:color w:val="3370ff"/>
      </w:rPr>
    </w:lvl>
  </w:abstractNum>
  <w:abstractNum w:abstractNumId="495327">
    <w:lvl>
      <w:start w:val="1"/>
      <w:numFmt w:val="lowerLetter"/>
      <w:suff w:val="tab"/>
      <w:lvlText w:val="%1."/>
      <w:rPr>
        <w:color w:val="3370ff"/>
      </w:rPr>
    </w:lvl>
  </w:abstractNum>
  <w:abstractNum w:abstractNumId="495328">
    <w:lvl>
      <w:start w:val="1"/>
      <w:numFmt w:val="lowerRoman"/>
      <w:suff w:val="tab"/>
      <w:lvlText w:val="%1."/>
      <w:rPr>
        <w:color w:val="3370ff"/>
      </w:rPr>
    </w:lvl>
  </w:abstractNum>
  <w:abstractNum w:abstractNumId="495329">
    <w:lvl>
      <w:start w:val="2"/>
      <w:numFmt w:val="lowerRoman"/>
      <w:suff w:val="tab"/>
      <w:lvlText w:val="%1."/>
      <w:rPr>
        <w:color w:val="3370ff"/>
      </w:rPr>
    </w:lvl>
  </w:abstractNum>
  <w:abstractNum w:abstractNumId="495330">
    <w:lvl>
      <w:start w:val="3"/>
      <w:numFmt w:val="lowerRoman"/>
      <w:suff w:val="tab"/>
      <w:lvlText w:val="%1."/>
      <w:rPr>
        <w:color w:val="3370ff"/>
      </w:rPr>
    </w:lvl>
  </w:abstractNum>
  <w:abstractNum w:abstractNumId="495331">
    <w:lvl>
      <w:start w:val="4"/>
      <w:numFmt w:val="lowerRoman"/>
      <w:suff w:val="tab"/>
      <w:lvlText w:val="%1."/>
      <w:rPr>
        <w:color w:val="3370ff"/>
      </w:rPr>
    </w:lvl>
  </w:abstractNum>
  <w:abstractNum w:abstractNumId="495332">
    <w:lvl>
      <w:start w:val="1"/>
      <w:numFmt w:val="lowerLetter"/>
      <w:suff w:val="tab"/>
      <w:lvlText w:val="%1."/>
      <w:rPr>
        <w:color w:val="3370ff"/>
      </w:rPr>
    </w:lvl>
  </w:abstractNum>
  <w:abstractNum w:abstractNumId="495333">
    <w:lvl>
      <w:start w:val="1"/>
      <w:numFmt w:val="lowerRoman"/>
      <w:suff w:val="tab"/>
      <w:lvlText w:val="%1."/>
      <w:rPr>
        <w:color w:val="3370ff"/>
      </w:rPr>
    </w:lvl>
  </w:abstractNum>
  <w:abstractNum w:abstractNumId="495334">
    <w:lvl>
      <w:start w:val="2"/>
      <w:numFmt w:val="lowerRoman"/>
      <w:suff w:val="tab"/>
      <w:lvlText w:val="%1."/>
      <w:rPr>
        <w:color w:val="3370ff"/>
      </w:rPr>
    </w:lvl>
  </w:abstractNum>
  <w:abstractNum w:abstractNumId="495335">
    <w:lvl>
      <w:start w:val="3"/>
      <w:numFmt w:val="lowerRoman"/>
      <w:suff w:val="tab"/>
      <w:lvlText w:val="%1."/>
      <w:rPr>
        <w:color w:val="3370ff"/>
      </w:rPr>
    </w:lvl>
  </w:abstractNum>
  <w:abstractNum w:abstractNumId="495336">
    <w:lvl>
      <w:start w:val="4"/>
      <w:numFmt w:val="lowerRoman"/>
      <w:suff w:val="tab"/>
      <w:lvlText w:val="%1."/>
      <w:rPr>
        <w:color w:val="3370ff"/>
      </w:rPr>
    </w:lvl>
  </w:abstractNum>
  <w:abstractNum w:abstractNumId="495337">
    <w:lvl>
      <w:start w:val="5"/>
      <w:numFmt w:val="lowerRoman"/>
      <w:suff w:val="tab"/>
      <w:lvlText w:val="%1."/>
      <w:rPr>
        <w:color w:val="3370ff"/>
      </w:rPr>
    </w:lvl>
  </w:abstractNum>
  <w:abstractNum w:abstractNumId="495338">
    <w:lvl>
      <w:start w:val="1"/>
      <w:numFmt w:val="lowerLetter"/>
      <w:suff w:val="tab"/>
      <w:lvlText w:val="%1."/>
      <w:rPr>
        <w:color w:val="3370ff"/>
      </w:rPr>
    </w:lvl>
  </w:abstractNum>
  <w:abstractNum w:abstractNumId="495339">
    <w:lvl>
      <w:start w:val="1"/>
      <w:numFmt w:val="lowerRoman"/>
      <w:suff w:val="tab"/>
      <w:lvlText w:val="%1."/>
      <w:rPr>
        <w:color w:val="3370ff"/>
      </w:rPr>
    </w:lvl>
  </w:abstractNum>
  <w:abstractNum w:abstractNumId="495340">
    <w:lvl>
      <w:start w:val="2"/>
      <w:numFmt w:val="lowerRoman"/>
      <w:suff w:val="tab"/>
      <w:lvlText w:val="%1."/>
      <w:rPr>
        <w:color w:val="3370ff"/>
      </w:rPr>
    </w:lvl>
  </w:abstractNum>
  <w:abstractNum w:abstractNumId="495341">
    <w:lvl>
      <w:start w:val="1"/>
      <w:numFmt w:val="lowerLetter"/>
      <w:suff w:val="tab"/>
      <w:lvlText w:val="%1."/>
      <w:rPr>
        <w:color w:val="3370ff"/>
      </w:rPr>
    </w:lvl>
  </w:abstractNum>
  <w:abstractNum w:abstractNumId="495342">
    <w:lvl>
      <w:start w:val="1"/>
      <w:numFmt w:val="lowerRoman"/>
      <w:suff w:val="tab"/>
      <w:lvlText w:val="%1."/>
      <w:rPr>
        <w:color w:val="3370ff"/>
      </w:rPr>
    </w:lvl>
  </w:abstractNum>
  <w:abstractNum w:abstractNumId="495343">
    <w:lvl>
      <w:start w:val="2"/>
      <w:numFmt w:val="lowerRoman"/>
      <w:suff w:val="tab"/>
      <w:lvlText w:val="%1."/>
      <w:rPr>
        <w:color w:val="3370ff"/>
      </w:rPr>
    </w:lvl>
  </w:abstractNum>
  <w:abstractNum w:abstractNumId="495344">
    <w:lvl>
      <w:start w:val="3"/>
      <w:numFmt w:val="lowerRoman"/>
      <w:suff w:val="tab"/>
      <w:lvlText w:val="%1."/>
      <w:rPr>
        <w:color w:val="3370ff"/>
      </w:rPr>
    </w:lvl>
  </w:abstractNum>
  <w:abstractNum w:abstractNumId="495345">
    <w:lvl>
      <w:start w:val="4"/>
      <w:numFmt w:val="lowerRoman"/>
      <w:suff w:val="tab"/>
      <w:lvlText w:val="%1."/>
      <w:rPr>
        <w:color w:val="3370ff"/>
      </w:rPr>
    </w:lvl>
  </w:abstractNum>
  <w:abstractNum w:abstractNumId="495346">
    <w:lvl>
      <w:start w:val="5"/>
      <w:numFmt w:val="lowerRoman"/>
      <w:suff w:val="tab"/>
      <w:lvlText w:val="%1."/>
      <w:rPr>
        <w:color w:val="3370ff"/>
      </w:rPr>
    </w:lvl>
  </w:abstractNum>
  <w:abstractNum w:abstractNumId="495347">
    <w:lvl>
      <w:start w:val="6"/>
      <w:numFmt w:val="lowerRoman"/>
      <w:suff w:val="tab"/>
      <w:lvlText w:val="%1."/>
      <w:rPr>
        <w:color w:val="3370ff"/>
      </w:rPr>
    </w:lvl>
  </w:abstractNum>
  <w:abstractNum w:abstractNumId="495348">
    <w:lvl>
      <w:start w:val="7"/>
      <w:numFmt w:val="lowerRoman"/>
      <w:suff w:val="tab"/>
      <w:lvlText w:val="%1."/>
      <w:rPr>
        <w:color w:val="3370ff"/>
      </w:rPr>
    </w:lvl>
  </w:abstractNum>
  <w:abstractNum w:abstractNumId="495349">
    <w:lvl>
      <w:start w:val="8"/>
      <w:numFmt w:val="lowerRoman"/>
      <w:suff w:val="tab"/>
      <w:lvlText w:val="%1."/>
      <w:rPr>
        <w:color w:val="3370ff"/>
      </w:rPr>
    </w:lvl>
  </w:abstractNum>
  <w:abstractNum w:abstractNumId="495350">
    <w:lvl>
      <w:start w:val="1"/>
      <w:numFmt w:val="lowerLetter"/>
      <w:suff w:val="tab"/>
      <w:lvlText w:val="%1."/>
      <w:rPr>
        <w:color w:val="3370ff"/>
      </w:rPr>
    </w:lvl>
  </w:abstractNum>
  <w:abstractNum w:abstractNumId="495351">
    <w:lvl>
      <w:start w:val="1"/>
      <w:numFmt w:val="lowerRoman"/>
      <w:suff w:val="tab"/>
      <w:lvlText w:val="%1."/>
      <w:rPr>
        <w:color w:val="3370ff"/>
      </w:rPr>
    </w:lvl>
  </w:abstractNum>
  <w:abstractNum w:abstractNumId="495352">
    <w:lvl>
      <w:start w:val="2"/>
      <w:numFmt w:val="lowerRoman"/>
      <w:suff w:val="tab"/>
      <w:lvlText w:val="%1."/>
      <w:rPr>
        <w:color w:val="3370ff"/>
      </w:rPr>
    </w:lvl>
  </w:abstractNum>
  <w:abstractNum w:abstractNumId="495353">
    <w:lvl>
      <w:start w:val="3"/>
      <w:numFmt w:val="lowerRoman"/>
      <w:suff w:val="tab"/>
      <w:lvlText w:val="%1."/>
      <w:rPr>
        <w:color w:val="3370ff"/>
      </w:rPr>
    </w:lvl>
  </w:abstractNum>
  <w:abstractNum w:abstractNumId="495354">
    <w:lvl>
      <w:start w:val="4"/>
      <w:numFmt w:val="lowerRoman"/>
      <w:suff w:val="tab"/>
      <w:lvlText w:val="%1."/>
      <w:rPr>
        <w:color w:val="3370ff"/>
      </w:rPr>
    </w:lvl>
  </w:abstractNum>
  <w:abstractNum w:abstractNumId="495355">
    <w:lvl>
      <w:start w:val="5"/>
      <w:numFmt w:val="lowerRoman"/>
      <w:suff w:val="tab"/>
      <w:lvlText w:val="%1."/>
      <w:rPr>
        <w:color w:val="3370ff"/>
      </w:rPr>
    </w:lvl>
  </w:abstractNum>
  <w:abstractNum w:abstractNumId="495356">
    <w:lvl>
      <w:start w:val="6"/>
      <w:numFmt w:val="lowerRoman"/>
      <w:suff w:val="tab"/>
      <w:lvlText w:val="%1."/>
      <w:rPr>
        <w:color w:val="3370ff"/>
      </w:rPr>
    </w:lvl>
  </w:abstractNum>
  <w:abstractNum w:abstractNumId="495357">
    <w:lvl>
      <w:start w:val="1"/>
      <w:numFmt w:val="lowerLetter"/>
      <w:suff w:val="tab"/>
      <w:lvlText w:val="%1."/>
      <w:rPr>
        <w:color w:val="3370ff"/>
      </w:rPr>
    </w:lvl>
  </w:abstractNum>
  <w:abstractNum w:abstractNumId="495358">
    <w:lvl>
      <w:start w:val="1"/>
      <w:numFmt w:val="lowerRoman"/>
      <w:suff w:val="tab"/>
      <w:lvlText w:val="%1."/>
      <w:rPr>
        <w:color w:val="3370ff"/>
      </w:rPr>
    </w:lvl>
  </w:abstractNum>
  <w:abstractNum w:abstractNumId="495359">
    <w:lvl>
      <w:start w:val="2"/>
      <w:numFmt w:val="lowerRoman"/>
      <w:suff w:val="tab"/>
      <w:lvlText w:val="%1."/>
      <w:rPr>
        <w:color w:val="3370ff"/>
      </w:rPr>
    </w:lvl>
  </w:abstractNum>
  <w:abstractNum w:abstractNumId="495360">
    <w:lvl>
      <w:start w:val="3"/>
      <w:numFmt w:val="lowerRoman"/>
      <w:suff w:val="tab"/>
      <w:lvlText w:val="%1."/>
      <w:rPr>
        <w:color w:val="3370ff"/>
      </w:rPr>
    </w:lvl>
  </w:abstractNum>
  <w:abstractNum w:abstractNumId="495361">
    <w:lvl>
      <w:start w:val="4"/>
      <w:numFmt w:val="lowerRoman"/>
      <w:suff w:val="tab"/>
      <w:lvlText w:val="%1."/>
      <w:rPr>
        <w:color w:val="3370ff"/>
      </w:rPr>
    </w:lvl>
  </w:abstractNum>
  <w:abstractNum w:abstractNumId="495362">
    <w:lvl>
      <w:start w:val="5"/>
      <w:numFmt w:val="lowerRoman"/>
      <w:suff w:val="tab"/>
      <w:lvlText w:val="%1."/>
      <w:rPr>
        <w:color w:val="3370ff"/>
      </w:rPr>
    </w:lvl>
  </w:abstractNum>
  <w:abstractNum w:abstractNumId="495363">
    <w:lvl>
      <w:start w:val="1"/>
      <w:numFmt w:val="lowerLetter"/>
      <w:suff w:val="tab"/>
      <w:lvlText w:val="%1."/>
      <w:rPr>
        <w:color w:val="3370ff"/>
      </w:rPr>
    </w:lvl>
  </w:abstractNum>
  <w:abstractNum w:abstractNumId="495364">
    <w:lvl>
      <w:start w:val="1"/>
      <w:numFmt w:val="lowerRoman"/>
      <w:suff w:val="tab"/>
      <w:lvlText w:val="%1."/>
      <w:rPr>
        <w:color w:val="3370ff"/>
      </w:rPr>
    </w:lvl>
  </w:abstractNum>
  <w:abstractNum w:abstractNumId="495365">
    <w:lvl>
      <w:start w:val="2"/>
      <w:numFmt w:val="lowerRoman"/>
      <w:suff w:val="tab"/>
      <w:lvlText w:val="%1."/>
      <w:rPr>
        <w:color w:val="3370ff"/>
      </w:rPr>
    </w:lvl>
  </w:abstractNum>
  <w:abstractNum w:abstractNumId="495366">
    <w:lvl>
      <w:start w:val="1"/>
      <w:numFmt w:val="lowerLetter"/>
      <w:suff w:val="tab"/>
      <w:lvlText w:val="%1."/>
      <w:rPr>
        <w:color w:val="3370ff"/>
      </w:rPr>
    </w:lvl>
  </w:abstractNum>
  <w:abstractNum w:abstractNumId="495367">
    <w:lvl>
      <w:start w:val="1"/>
      <w:numFmt w:val="lowerRoman"/>
      <w:suff w:val="tab"/>
      <w:lvlText w:val="%1."/>
      <w:rPr>
        <w:color w:val="3370ff"/>
      </w:rPr>
    </w:lvl>
  </w:abstractNum>
  <w:abstractNum w:abstractNumId="495368">
    <w:lvl>
      <w:start w:val="2"/>
      <w:numFmt w:val="lowerRoman"/>
      <w:suff w:val="tab"/>
      <w:lvlText w:val="%1."/>
      <w:rPr>
        <w:color w:val="3370ff"/>
      </w:rPr>
    </w:lvl>
  </w:abstractNum>
  <w:abstractNum w:abstractNumId="495369">
    <w:lvl>
      <w:start w:val="3"/>
      <w:numFmt w:val="lowerRoman"/>
      <w:suff w:val="tab"/>
      <w:lvlText w:val="%1."/>
      <w:rPr>
        <w:color w:val="3370ff"/>
      </w:rPr>
    </w:lvl>
  </w:abstractNum>
  <w:abstractNum w:abstractNumId="495370">
    <w:lvl>
      <w:start w:val="1"/>
      <w:numFmt w:val="lowerLetter"/>
      <w:suff w:val="tab"/>
      <w:lvlText w:val="%1."/>
      <w:rPr>
        <w:color w:val="3370ff"/>
      </w:rPr>
    </w:lvl>
  </w:abstractNum>
  <w:abstractNum w:abstractNumId="495371">
    <w:lvl>
      <w:start w:val="1"/>
      <w:numFmt w:val="lowerRoman"/>
      <w:suff w:val="tab"/>
      <w:lvlText w:val="%1."/>
      <w:rPr>
        <w:color w:val="3370ff"/>
      </w:rPr>
    </w:lvl>
  </w:abstractNum>
  <w:abstractNum w:abstractNumId="495372">
    <w:lvl>
      <w:start w:val="2"/>
      <w:numFmt w:val="lowerRoman"/>
      <w:suff w:val="tab"/>
      <w:lvlText w:val="%1."/>
      <w:rPr>
        <w:color w:val="3370ff"/>
      </w:rPr>
    </w:lvl>
  </w:abstractNum>
  <w:abstractNum w:abstractNumId="495373">
    <w:lvl>
      <w:start w:val="3"/>
      <w:numFmt w:val="lowerRoman"/>
      <w:suff w:val="tab"/>
      <w:lvlText w:val="%1."/>
      <w:rPr>
        <w:color w:val="3370ff"/>
      </w:rPr>
    </w:lvl>
  </w:abstractNum>
  <w:abstractNum w:abstractNumId="495374">
    <w:lvl>
      <w:start w:val="4"/>
      <w:numFmt w:val="lowerRoman"/>
      <w:suff w:val="tab"/>
      <w:lvlText w:val="%1."/>
      <w:rPr>
        <w:color w:val="3370ff"/>
      </w:rPr>
    </w:lvl>
  </w:abstractNum>
  <w:abstractNum w:abstractNumId="495375">
    <w:lvl>
      <w:start w:val="5"/>
      <w:numFmt w:val="lowerRoman"/>
      <w:suff w:val="tab"/>
      <w:lvlText w:val="%1."/>
      <w:rPr>
        <w:color w:val="3370ff"/>
      </w:rPr>
    </w:lvl>
  </w:abstractNum>
  <w:abstractNum w:abstractNumId="495376">
    <w:lvl>
      <w:start w:val="1"/>
      <w:numFmt w:val="lowerLetter"/>
      <w:suff w:val="tab"/>
      <w:lvlText w:val="%1."/>
      <w:rPr>
        <w:color w:val="3370ff"/>
      </w:rPr>
    </w:lvl>
  </w:abstractNum>
  <w:abstractNum w:abstractNumId="495377">
    <w:lvl>
      <w:start w:val="1"/>
      <w:numFmt w:val="lowerRoman"/>
      <w:suff w:val="tab"/>
      <w:lvlText w:val="%1."/>
      <w:rPr>
        <w:color w:val="3370ff"/>
      </w:rPr>
    </w:lvl>
  </w:abstractNum>
  <w:abstractNum w:abstractNumId="495378">
    <w:lvl>
      <w:start w:val="2"/>
      <w:numFmt w:val="lowerRoman"/>
      <w:suff w:val="tab"/>
      <w:lvlText w:val="%1."/>
      <w:rPr>
        <w:color w:val="3370ff"/>
      </w:rPr>
    </w:lvl>
  </w:abstractNum>
  <w:abstractNum w:abstractNumId="495379">
    <w:lvl>
      <w:start w:val="3"/>
      <w:numFmt w:val="lowerRoman"/>
      <w:suff w:val="tab"/>
      <w:lvlText w:val="%1."/>
      <w:rPr>
        <w:color w:val="3370ff"/>
      </w:rPr>
    </w:lvl>
  </w:abstractNum>
  <w:abstractNum w:abstractNumId="495380">
    <w:lvl>
      <w:start w:val="4"/>
      <w:numFmt w:val="lowerRoman"/>
      <w:suff w:val="tab"/>
      <w:lvlText w:val="%1."/>
      <w:rPr>
        <w:color w:val="3370ff"/>
      </w:rPr>
    </w:lvl>
  </w:abstractNum>
  <w:abstractNum w:abstractNumId="495381">
    <w:lvl>
      <w:start w:val="5"/>
      <w:numFmt w:val="lowerRoman"/>
      <w:suff w:val="tab"/>
      <w:lvlText w:val="%1."/>
      <w:rPr>
        <w:color w:val="3370ff"/>
      </w:rPr>
    </w:lvl>
  </w:abstractNum>
  <w:abstractNum w:abstractNumId="495382">
    <w:lvl>
      <w:start w:val="6"/>
      <w:numFmt w:val="lowerRoman"/>
      <w:suff w:val="tab"/>
      <w:lvlText w:val="%1."/>
      <w:rPr>
        <w:color w:val="3370ff"/>
      </w:rPr>
    </w:lvl>
  </w:abstractNum>
  <w:abstractNum w:abstractNumId="495383">
    <w:lvl>
      <w:start w:val="7"/>
      <w:numFmt w:val="lowerRoman"/>
      <w:suff w:val="tab"/>
      <w:lvlText w:val="%1."/>
      <w:rPr>
        <w:color w:val="3370ff"/>
      </w:rPr>
    </w:lvl>
  </w:abstractNum>
  <w:abstractNum w:abstractNumId="495384">
    <w:lvl>
      <w:start w:val="1"/>
      <w:numFmt w:val="lowerLetter"/>
      <w:suff w:val="tab"/>
      <w:lvlText w:val="%1."/>
      <w:rPr>
        <w:color w:val="3370ff"/>
      </w:rPr>
    </w:lvl>
  </w:abstractNum>
  <w:abstractNum w:abstractNumId="495385">
    <w:lvl>
      <w:start w:val="1"/>
      <w:numFmt w:val="lowerRoman"/>
      <w:suff w:val="tab"/>
      <w:lvlText w:val="%1."/>
      <w:rPr>
        <w:color w:val="3370ff"/>
      </w:rPr>
    </w:lvl>
  </w:abstractNum>
  <w:abstractNum w:abstractNumId="495386">
    <w:lvl>
      <w:start w:val="2"/>
      <w:numFmt w:val="lowerRoman"/>
      <w:suff w:val="tab"/>
      <w:lvlText w:val="%1."/>
      <w:rPr>
        <w:color w:val="3370ff"/>
      </w:rPr>
    </w:lvl>
  </w:abstractNum>
  <w:abstractNum w:abstractNumId="495387">
    <w:lvl>
      <w:start w:val="8"/>
      <w:numFmt w:val="decimal"/>
      <w:suff w:val="tab"/>
      <w:lvlText w:val="%1."/>
      <w:rPr>
        <w:color w:val="3370ff"/>
      </w:rPr>
    </w:lvl>
  </w:abstractNum>
  <w:abstractNum w:abstractNumId="495388">
    <w:lvl>
      <w:start w:val="9"/>
      <w:numFmt w:val="decimal"/>
      <w:suff w:val="tab"/>
      <w:lvlText w:val="%1."/>
      <w:rPr>
        <w:color w:val="3370ff"/>
      </w:rPr>
    </w:lvl>
  </w:abstractNum>
  <w:abstractNum w:abstractNumId="495389">
    <w:lvl>
      <w:start w:val="1"/>
      <w:numFmt w:val="lowerLetter"/>
      <w:suff w:val="tab"/>
      <w:lvlText w:val="%1."/>
      <w:rPr>
        <w:color w:val="3370ff"/>
      </w:rPr>
    </w:lvl>
  </w:abstractNum>
  <w:abstractNum w:abstractNumId="495390">
    <w:lvl>
      <w:start w:val="1"/>
      <w:numFmt w:val="lowerLetter"/>
      <w:suff w:val="tab"/>
      <w:lvlText w:val="%1."/>
      <w:rPr>
        <w:color w:val="3370ff"/>
      </w:rPr>
    </w:lvl>
  </w:abstractNum>
  <w:abstractNum w:abstractNumId="495391">
    <w:lvl>
      <w:start w:val="1"/>
      <w:numFmt w:val="lowerRoman"/>
      <w:suff w:val="tab"/>
      <w:lvlText w:val="%1."/>
      <w:rPr>
        <w:color w:val="3370ff"/>
      </w:rPr>
    </w:lvl>
  </w:abstractNum>
  <w:abstractNum w:abstractNumId="495392">
    <w:lvl>
      <w:start w:val="10"/>
      <w:numFmt w:val="decimal"/>
      <w:suff w:val="tab"/>
      <w:lvlText w:val="%1."/>
      <w:rPr>
        <w:color w:val="3370ff"/>
      </w:rPr>
    </w:lvl>
  </w:abstractNum>
  <w:abstractNum w:abstractNumId="495393">
    <w:lvl>
      <w:start w:val="11"/>
      <w:numFmt w:val="decimal"/>
      <w:suff w:val="tab"/>
      <w:lvlText w:val="%1."/>
      <w:rPr>
        <w:color w:val="3370ff"/>
      </w:rPr>
    </w:lvl>
  </w:abstractNum>
  <w:abstractNum w:abstractNumId="495394">
    <w:lvl>
      <w:start w:val="12"/>
      <w:numFmt w:val="decimal"/>
      <w:suff w:val="tab"/>
      <w:lvlText w:val="%1."/>
      <w:rPr>
        <w:color w:val="3370ff"/>
      </w:rPr>
    </w:lvl>
  </w:abstractNum>
  <w:abstractNum w:abstractNumId="495395">
    <w:lvl>
      <w:start w:val="13"/>
      <w:numFmt w:val="decimal"/>
      <w:suff w:val="tab"/>
      <w:lvlText w:val="%1."/>
      <w:rPr>
        <w:color w:val="3370ff"/>
      </w:rPr>
    </w:lvl>
  </w:abstractNum>
  <w:abstractNum w:abstractNumId="495396">
    <w:lvl>
      <w:start w:val="1"/>
      <w:numFmt w:val="lowerLetter"/>
      <w:suff w:val="tab"/>
      <w:lvlText w:val="%1."/>
      <w:rPr>
        <w:color w:val="3370ff"/>
      </w:rPr>
    </w:lvl>
  </w:abstractNum>
  <w:abstractNum w:abstractNumId="495397">
    <w:lvl>
      <w:start w:val="1"/>
      <w:numFmt w:val="lowerLetter"/>
      <w:suff w:val="tab"/>
      <w:lvlText w:val="%1."/>
      <w:rPr>
        <w:color w:val="3370ff"/>
      </w:rPr>
    </w:lvl>
  </w:abstractNum>
  <w:abstractNum w:abstractNumId="495398">
    <w:lvl>
      <w:start w:val="1"/>
      <w:numFmt w:val="lowerRoman"/>
      <w:suff w:val="tab"/>
      <w:lvlText w:val="%1."/>
      <w:rPr>
        <w:color w:val="3370ff"/>
      </w:rPr>
    </w:lvl>
  </w:abstractNum>
  <w:abstractNum w:abstractNumId="495399">
    <w:lvl>
      <w:start w:val="14"/>
      <w:numFmt w:val="decimal"/>
      <w:suff w:val="tab"/>
      <w:lvlText w:val="%1."/>
      <w:rPr>
        <w:color w:val="3370ff"/>
      </w:rPr>
    </w:lvl>
  </w:abstractNum>
  <w:abstractNum w:abstractNumId="495400">
    <w:lvl>
      <w:start w:val="15"/>
      <w:numFmt w:val="decimal"/>
      <w:suff w:val="tab"/>
      <w:lvlText w:val="%1."/>
      <w:rPr>
        <w:color w:val="3370ff"/>
      </w:rPr>
    </w:lvl>
  </w:abstractNum>
  <w:abstractNum w:abstractNumId="495401">
    <w:lvl>
      <w:start w:val="16"/>
      <w:numFmt w:val="decimal"/>
      <w:suff w:val="tab"/>
      <w:lvlText w:val="%1."/>
      <w:rPr>
        <w:color w:val="3370ff"/>
      </w:rPr>
    </w:lvl>
  </w:abstractNum>
  <w:abstractNum w:abstractNumId="495402">
    <w:lvl>
      <w:start w:val="1"/>
      <w:numFmt w:val="lowerLetter"/>
      <w:suff w:val="tab"/>
      <w:lvlText w:val="%1."/>
      <w:rPr>
        <w:color w:val="3370ff"/>
      </w:rPr>
    </w:lvl>
  </w:abstractNum>
  <w:abstractNum w:abstractNumId="495403">
    <w:lvl>
      <w:start w:val="1"/>
      <w:numFmt w:val="lowerLetter"/>
      <w:suff w:val="tab"/>
      <w:lvlText w:val="%1."/>
      <w:rPr>
        <w:color w:val="3370ff"/>
      </w:rPr>
    </w:lvl>
  </w:abstractNum>
  <w:abstractNum w:abstractNumId="495404">
    <w:lvl>
      <w:start w:val="1"/>
      <w:numFmt w:val="lowerLetter"/>
      <w:suff w:val="tab"/>
      <w:lvlText w:val="%1."/>
      <w:rPr>
        <w:color w:val="3370ff"/>
      </w:rPr>
    </w:lvl>
  </w:abstractNum>
  <w:abstractNum w:abstractNumId="495405">
    <w:lvl>
      <w:start w:val="1"/>
      <w:numFmt w:val="lowerLetter"/>
      <w:suff w:val="tab"/>
      <w:lvlText w:val="%1."/>
      <w:rPr>
        <w:color w:val="3370ff"/>
      </w:rPr>
    </w:lvl>
  </w:abstractNum>
  <w:abstractNum w:abstractNumId="495406">
    <w:lvl>
      <w:start w:val="1"/>
      <w:numFmt w:val="lowerLetter"/>
      <w:suff w:val="tab"/>
      <w:lvlText w:val="%1."/>
      <w:rPr>
        <w:color w:val="3370ff"/>
      </w:rPr>
    </w:lvl>
  </w:abstractNum>
  <w:abstractNum w:abstractNumId="495407">
    <w:lvl>
      <w:start w:val="1"/>
      <w:numFmt w:val="lowerLetter"/>
      <w:suff w:val="tab"/>
      <w:lvlText w:val="%1."/>
      <w:rPr>
        <w:color w:val="3370ff"/>
      </w:rPr>
    </w:lvl>
  </w:abstractNum>
  <w:abstractNum w:abstractNumId="495408">
    <w:lvl>
      <w:start w:val="1"/>
      <w:numFmt w:val="lowerRoman"/>
      <w:suff w:val="tab"/>
      <w:lvlText w:val="%1."/>
      <w:rPr>
        <w:color w:val="3370ff"/>
      </w:rPr>
    </w:lvl>
  </w:abstractNum>
  <w:abstractNum w:abstractNumId="495409">
    <w:lvl>
      <w:start w:val="2"/>
      <w:numFmt w:val="lowerRoman"/>
      <w:suff w:val="tab"/>
      <w:lvlText w:val="%1."/>
      <w:rPr>
        <w:color w:val="3370ff"/>
      </w:rPr>
    </w:lvl>
  </w:abstractNum>
  <w:abstractNum w:abstractNumId="495410">
    <w:lvl>
      <w:start w:val="1"/>
      <w:numFmt w:val="lowerLetter"/>
      <w:suff w:val="tab"/>
      <w:lvlText w:val="%1."/>
      <w:rPr>
        <w:color w:val="3370ff"/>
      </w:rPr>
    </w:lvl>
  </w:abstractNum>
  <w:abstractNum w:abstractNumId="495411">
    <w:lvl>
      <w:start w:val="1"/>
      <w:numFmt w:val="lowerLetter"/>
      <w:suff w:val="tab"/>
      <w:lvlText w:val="%1."/>
      <w:rPr>
        <w:color w:val="3370ff"/>
      </w:rPr>
    </w:lvl>
  </w:abstractNum>
  <w:abstractNum w:abstractNumId="495412">
    <w:lvl>
      <w:start w:val="1"/>
      <w:numFmt w:val="lowerRoman"/>
      <w:suff w:val="tab"/>
      <w:lvlText w:val="%1."/>
      <w:rPr>
        <w:color w:val="3370ff"/>
      </w:rPr>
    </w:lvl>
  </w:abstractNum>
  <w:abstractNum w:abstractNumId="495413">
    <w:lvl>
      <w:start w:val="2"/>
      <w:numFmt w:val="lowerRoman"/>
      <w:suff w:val="tab"/>
      <w:lvlText w:val="%1."/>
      <w:rPr>
        <w:color w:val="3370ff"/>
      </w:rPr>
    </w:lvl>
  </w:abstractNum>
  <w:abstractNum w:abstractNumId="495414">
    <w:lvl>
      <w:start w:val="3"/>
      <w:numFmt w:val="lowerRoman"/>
      <w:suff w:val="tab"/>
      <w:lvlText w:val="%1."/>
      <w:rPr>
        <w:color w:val="3370ff"/>
      </w:rPr>
    </w:lvl>
  </w:abstractNum>
  <w:abstractNum w:abstractNumId="495415">
    <w:lvl>
      <w:start w:val="1"/>
      <w:numFmt w:val="lowerLetter"/>
      <w:suff w:val="tab"/>
      <w:lvlText w:val="%1."/>
      <w:rPr>
        <w:color w:val="3370ff"/>
      </w:rPr>
    </w:lvl>
  </w:abstractNum>
  <w:abstractNum w:abstractNumId="495416">
    <w:lvl>
      <w:start w:val="2"/>
      <w:numFmt w:val="lowerLetter"/>
      <w:suff w:val="tab"/>
      <w:lvlText w:val="%1."/>
      <w:rPr>
        <w:color w:val="3370ff"/>
      </w:rPr>
    </w:lvl>
  </w:abstractNum>
  <w:abstractNum w:abstractNumId="495417">
    <w:lvl>
      <w:start w:val="3"/>
      <w:numFmt w:val="lowerLetter"/>
      <w:suff w:val="tab"/>
      <w:lvlText w:val="%1."/>
      <w:rPr>
        <w:color w:val="3370ff"/>
      </w:rPr>
    </w:lvl>
  </w:abstractNum>
  <w:abstractNum w:abstractNumId="495418">
    <w:lvl>
      <w:start w:val="1"/>
      <w:numFmt w:val="lowerLetter"/>
      <w:suff w:val="tab"/>
      <w:lvlText w:val="%1."/>
      <w:rPr>
        <w:color w:val="3370ff"/>
      </w:rPr>
    </w:lvl>
  </w:abstractNum>
  <w:abstractNum w:abstractNumId="495419">
    <w:lvl>
      <w:start w:val="2"/>
      <w:numFmt w:val="lowerLetter"/>
      <w:suff w:val="tab"/>
      <w:lvlText w:val="%1."/>
      <w:rPr>
        <w:color w:val="3370ff"/>
      </w:rPr>
    </w:lvl>
  </w:abstractNum>
  <w:abstractNum w:abstractNumId="495420">
    <w:lvl>
      <w:numFmt w:val="bullet"/>
      <w:suff w:val="tab"/>
      <w:lvlText w:val="￮"/>
      <w:rPr>
        <w:color w:val="3370ff"/>
      </w:rPr>
    </w:lvl>
  </w:abstractNum>
  <w:abstractNum w:abstractNumId="495421">
    <w:lvl>
      <w:numFmt w:val="bullet"/>
      <w:suff w:val="tab"/>
      <w:lvlText w:val="￮"/>
      <w:rPr>
        <w:color w:val="3370ff"/>
      </w:rPr>
    </w:lvl>
  </w:abstractNum>
  <w:num w:numId="1">
    <w:abstractNumId w:val="495293"/>
  </w:num>
  <w:num w:numId="2">
    <w:abstractNumId w:val="495294"/>
  </w:num>
  <w:num w:numId="3">
    <w:abstractNumId w:val="495295"/>
  </w:num>
  <w:num w:numId="4">
    <w:abstractNumId w:val="495296"/>
  </w:num>
  <w:num w:numId="5">
    <w:abstractNumId w:val="495297"/>
  </w:num>
  <w:num w:numId="6">
    <w:abstractNumId w:val="495298"/>
  </w:num>
  <w:num w:numId="7">
    <w:abstractNumId w:val="495299"/>
  </w:num>
  <w:num w:numId="8">
    <w:abstractNumId w:val="495300"/>
  </w:num>
  <w:num w:numId="9">
    <w:abstractNumId w:val="495301"/>
  </w:num>
  <w:num w:numId="10">
    <w:abstractNumId w:val="495302"/>
  </w:num>
  <w:num w:numId="11">
    <w:abstractNumId w:val="495303"/>
  </w:num>
  <w:num w:numId="12">
    <w:abstractNumId w:val="495304"/>
  </w:num>
  <w:num w:numId="13">
    <w:abstractNumId w:val="495305"/>
  </w:num>
  <w:num w:numId="14">
    <w:abstractNumId w:val="495306"/>
  </w:num>
  <w:num w:numId="15">
    <w:abstractNumId w:val="495307"/>
  </w:num>
  <w:num w:numId="16">
    <w:abstractNumId w:val="495308"/>
  </w:num>
  <w:num w:numId="17">
    <w:abstractNumId w:val="495309"/>
  </w:num>
  <w:num w:numId="18">
    <w:abstractNumId w:val="495310"/>
  </w:num>
  <w:num w:numId="19">
    <w:abstractNumId w:val="495311"/>
  </w:num>
  <w:num w:numId="20">
    <w:abstractNumId w:val="495312"/>
  </w:num>
  <w:num w:numId="21">
    <w:abstractNumId w:val="495313"/>
  </w:num>
  <w:num w:numId="22">
    <w:abstractNumId w:val="495314"/>
  </w:num>
  <w:num w:numId="23">
    <w:abstractNumId w:val="495315"/>
  </w:num>
  <w:num w:numId="24">
    <w:abstractNumId w:val="495316"/>
  </w:num>
  <w:num w:numId="25">
    <w:abstractNumId w:val="495317"/>
  </w:num>
  <w:num w:numId="26">
    <w:abstractNumId w:val="495318"/>
  </w:num>
  <w:num w:numId="27">
    <w:abstractNumId w:val="495319"/>
  </w:num>
  <w:num w:numId="28">
    <w:abstractNumId w:val="495320"/>
  </w:num>
  <w:num w:numId="29">
    <w:abstractNumId w:val="495321"/>
  </w:num>
  <w:num w:numId="30">
    <w:abstractNumId w:val="495322"/>
  </w:num>
  <w:num w:numId="31">
    <w:abstractNumId w:val="495323"/>
  </w:num>
  <w:num w:numId="32">
    <w:abstractNumId w:val="495324"/>
  </w:num>
  <w:num w:numId="33">
    <w:abstractNumId w:val="495325"/>
  </w:num>
  <w:num w:numId="34">
    <w:abstractNumId w:val="495326"/>
  </w:num>
  <w:num w:numId="35">
    <w:abstractNumId w:val="495327"/>
  </w:num>
  <w:num w:numId="36">
    <w:abstractNumId w:val="495328"/>
  </w:num>
  <w:num w:numId="37">
    <w:abstractNumId w:val="495329"/>
  </w:num>
  <w:num w:numId="38">
    <w:abstractNumId w:val="495330"/>
  </w:num>
  <w:num w:numId="39">
    <w:abstractNumId w:val="495331"/>
  </w:num>
  <w:num w:numId="40">
    <w:abstractNumId w:val="495332"/>
  </w:num>
  <w:num w:numId="41">
    <w:abstractNumId w:val="495333"/>
  </w:num>
  <w:num w:numId="42">
    <w:abstractNumId w:val="495334"/>
  </w:num>
  <w:num w:numId="43">
    <w:abstractNumId w:val="495335"/>
  </w:num>
  <w:num w:numId="44">
    <w:abstractNumId w:val="495336"/>
  </w:num>
  <w:num w:numId="45">
    <w:abstractNumId w:val="495337"/>
  </w:num>
  <w:num w:numId="46">
    <w:abstractNumId w:val="495338"/>
  </w:num>
  <w:num w:numId="47">
    <w:abstractNumId w:val="495339"/>
  </w:num>
  <w:num w:numId="48">
    <w:abstractNumId w:val="495340"/>
  </w:num>
  <w:num w:numId="49">
    <w:abstractNumId w:val="495341"/>
  </w:num>
  <w:num w:numId="50">
    <w:abstractNumId w:val="495342"/>
  </w:num>
  <w:num w:numId="51">
    <w:abstractNumId w:val="495343"/>
  </w:num>
  <w:num w:numId="52">
    <w:abstractNumId w:val="495344"/>
  </w:num>
  <w:num w:numId="53">
    <w:abstractNumId w:val="495345"/>
  </w:num>
  <w:num w:numId="54">
    <w:abstractNumId w:val="495346"/>
  </w:num>
  <w:num w:numId="55">
    <w:abstractNumId w:val="495347"/>
  </w:num>
  <w:num w:numId="56">
    <w:abstractNumId w:val="495348"/>
  </w:num>
  <w:num w:numId="57">
    <w:abstractNumId w:val="495349"/>
  </w:num>
  <w:num w:numId="58">
    <w:abstractNumId w:val="495350"/>
  </w:num>
  <w:num w:numId="59">
    <w:abstractNumId w:val="495351"/>
  </w:num>
  <w:num w:numId="60">
    <w:abstractNumId w:val="495352"/>
  </w:num>
  <w:num w:numId="61">
    <w:abstractNumId w:val="495353"/>
  </w:num>
  <w:num w:numId="62">
    <w:abstractNumId w:val="495354"/>
  </w:num>
  <w:num w:numId="63">
    <w:abstractNumId w:val="495355"/>
  </w:num>
  <w:num w:numId="64">
    <w:abstractNumId w:val="495356"/>
  </w:num>
  <w:num w:numId="65">
    <w:abstractNumId w:val="495357"/>
  </w:num>
  <w:num w:numId="66">
    <w:abstractNumId w:val="495358"/>
  </w:num>
  <w:num w:numId="67">
    <w:abstractNumId w:val="495359"/>
  </w:num>
  <w:num w:numId="68">
    <w:abstractNumId w:val="495360"/>
  </w:num>
  <w:num w:numId="69">
    <w:abstractNumId w:val="495361"/>
  </w:num>
  <w:num w:numId="70">
    <w:abstractNumId w:val="495362"/>
  </w:num>
  <w:num w:numId="71">
    <w:abstractNumId w:val="495363"/>
  </w:num>
  <w:num w:numId="72">
    <w:abstractNumId w:val="495364"/>
  </w:num>
  <w:num w:numId="73">
    <w:abstractNumId w:val="495365"/>
  </w:num>
  <w:num w:numId="74">
    <w:abstractNumId w:val="495366"/>
  </w:num>
  <w:num w:numId="75">
    <w:abstractNumId w:val="495367"/>
  </w:num>
  <w:num w:numId="76">
    <w:abstractNumId w:val="495368"/>
  </w:num>
  <w:num w:numId="77">
    <w:abstractNumId w:val="495369"/>
  </w:num>
  <w:num w:numId="78">
    <w:abstractNumId w:val="495370"/>
  </w:num>
  <w:num w:numId="79">
    <w:abstractNumId w:val="495371"/>
  </w:num>
  <w:num w:numId="80">
    <w:abstractNumId w:val="495372"/>
  </w:num>
  <w:num w:numId="81">
    <w:abstractNumId w:val="495373"/>
  </w:num>
  <w:num w:numId="82">
    <w:abstractNumId w:val="495374"/>
  </w:num>
  <w:num w:numId="83">
    <w:abstractNumId w:val="495375"/>
  </w:num>
  <w:num w:numId="84">
    <w:abstractNumId w:val="495376"/>
  </w:num>
  <w:num w:numId="85">
    <w:abstractNumId w:val="495377"/>
  </w:num>
  <w:num w:numId="86">
    <w:abstractNumId w:val="495378"/>
  </w:num>
  <w:num w:numId="87">
    <w:abstractNumId w:val="495379"/>
  </w:num>
  <w:num w:numId="88">
    <w:abstractNumId w:val="495380"/>
  </w:num>
  <w:num w:numId="89">
    <w:abstractNumId w:val="495381"/>
  </w:num>
  <w:num w:numId="90">
    <w:abstractNumId w:val="495382"/>
  </w:num>
  <w:num w:numId="91">
    <w:abstractNumId w:val="495383"/>
  </w:num>
  <w:num w:numId="92">
    <w:abstractNumId w:val="495384"/>
  </w:num>
  <w:num w:numId="93">
    <w:abstractNumId w:val="495385"/>
  </w:num>
  <w:num w:numId="94">
    <w:abstractNumId w:val="495386"/>
  </w:num>
  <w:num w:numId="95">
    <w:abstractNumId w:val="495387"/>
  </w:num>
  <w:num w:numId="96">
    <w:abstractNumId w:val="495388"/>
  </w:num>
  <w:num w:numId="97">
    <w:abstractNumId w:val="495389"/>
  </w:num>
  <w:num w:numId="98">
    <w:abstractNumId w:val="495390"/>
  </w:num>
  <w:num w:numId="99">
    <w:abstractNumId w:val="495391"/>
  </w:num>
  <w:num w:numId="100">
    <w:abstractNumId w:val="495392"/>
  </w:num>
  <w:num w:numId="101">
    <w:abstractNumId w:val="495393"/>
  </w:num>
  <w:num w:numId="102">
    <w:abstractNumId w:val="495394"/>
  </w:num>
  <w:num w:numId="103">
    <w:abstractNumId w:val="495395"/>
  </w:num>
  <w:num w:numId="104">
    <w:abstractNumId w:val="495396"/>
  </w:num>
  <w:num w:numId="105">
    <w:abstractNumId w:val="495397"/>
  </w:num>
  <w:num w:numId="106">
    <w:abstractNumId w:val="495398"/>
  </w:num>
  <w:num w:numId="107">
    <w:abstractNumId w:val="495399"/>
  </w:num>
  <w:num w:numId="108">
    <w:abstractNumId w:val="495400"/>
  </w:num>
  <w:num w:numId="109">
    <w:abstractNumId w:val="495401"/>
  </w:num>
  <w:num w:numId="110">
    <w:abstractNumId w:val="495402"/>
  </w:num>
  <w:num w:numId="111">
    <w:abstractNumId w:val="495403"/>
  </w:num>
  <w:num w:numId="112">
    <w:abstractNumId w:val="495404"/>
  </w:num>
  <w:num w:numId="113">
    <w:abstractNumId w:val="495405"/>
  </w:num>
  <w:num w:numId="114">
    <w:abstractNumId w:val="495406"/>
  </w:num>
  <w:num w:numId="115">
    <w:abstractNumId w:val="495407"/>
  </w:num>
  <w:num w:numId="116">
    <w:abstractNumId w:val="495408"/>
  </w:num>
  <w:num w:numId="117">
    <w:abstractNumId w:val="495409"/>
  </w:num>
  <w:num w:numId="118">
    <w:abstractNumId w:val="495410"/>
  </w:num>
  <w:num w:numId="119">
    <w:abstractNumId w:val="495411"/>
  </w:num>
  <w:num w:numId="120">
    <w:abstractNumId w:val="495412"/>
  </w:num>
  <w:num w:numId="121">
    <w:abstractNumId w:val="495413"/>
  </w:num>
  <w:num w:numId="122">
    <w:abstractNumId w:val="495414"/>
  </w:num>
  <w:num w:numId="123">
    <w:abstractNumId w:val="495415"/>
  </w:num>
  <w:num w:numId="124">
    <w:abstractNumId w:val="495416"/>
  </w:num>
  <w:num w:numId="125">
    <w:abstractNumId w:val="495417"/>
  </w:num>
  <w:num w:numId="126">
    <w:abstractNumId w:val="495418"/>
  </w:num>
  <w:num w:numId="127">
    <w:abstractNumId w:val="495419"/>
  </w:num>
  <w:num w:numId="128">
    <w:abstractNumId w:val="495420"/>
  </w:num>
  <w:num w:numId="129">
    <w:abstractNumId w:val="49542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2025-12-10T07:39:02Z</dcterms:created>
  <dc:creator>Apache POI</dc:creator>
</cp:coreProperties>
</file>