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40" w:lineRule="auto"/>
        <w:ind w:firstLine="0"/>
        <w:jc w:val="center"/>
      </w:pPr>
      <w:r>
        <w:rPr>
          <w:b w:val="0"/>
          <w:color w:val="000000"/>
          <w:sz w:val="24"/>
        </w:rPr>
        <w:t>МИНИСТЕРСТВО НАУКИ И ВЫСШЕГО ОБРАЗОВАНИЯ РОССИЙСКОЙ ФЕДЕРАЦИИ</w:t>
      </w:r>
    </w:p>
    <w:p>
      <w:pPr>
        <w:spacing w:after="20" w:line="240" w:lineRule="auto"/>
        <w:ind w:firstLine="0"/>
        <w:jc w:val="center"/>
      </w:pPr>
      <w:r>
        <w:rPr>
          <w:b w:val="0"/>
          <w:color w:val="00000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20" w:line="240" w:lineRule="auto"/>
        <w:ind w:firstLine="0"/>
        <w:jc w:val="center"/>
      </w:pPr>
      <w:r>
        <w:rPr>
          <w:b/>
          <w:color w:val="000000"/>
          <w:sz w:val="24"/>
        </w:rPr>
        <w:t>«Национальный исследовательский технологический университет «МИСИС»</w:t>
      </w:r>
    </w:p>
    <w:p>
      <w:pPr>
        <w:spacing w:after="20" w:line="240" w:lineRule="auto"/>
        <w:ind w:firstLine="0"/>
        <w:jc w:val="center"/>
      </w:pPr>
      <w:r>
        <w:rPr>
          <w:b w:val="0"/>
          <w:color w:val="000000"/>
          <w:sz w:val="24"/>
        </w:rPr>
        <w:t>(НИТУ «МИСИС»)</w:t>
      </w:r>
    </w:p>
    <w:p>
      <w:pPr>
        <w:spacing w:after="0" w:line="240" w:lineRule="auto" w:before="560"/>
        <w:ind w:firstLine="0"/>
        <w:jc w:val="center"/>
      </w:pPr>
      <w:r>
        <w:rPr>
          <w:b w:val="0"/>
          <w:color w:val="555555"/>
          <w:sz w:val="20"/>
        </w:rPr>
        <w:t>ИНСТИТУТ</w:t>
      </w:r>
    </w:p>
    <w:p>
      <w:pPr>
        <w:spacing w:after="120" w:line="240" w:lineRule="auto"/>
        <w:ind w:firstLine="0"/>
        <w:jc w:val="center"/>
      </w:pPr>
      <w:r>
        <w:rPr>
          <w:b/>
          <w:color w:val="000000"/>
          <w:sz w:val="24"/>
        </w:rPr>
        <w:t>Институт компьютерных наук</w:t>
      </w:r>
    </w:p>
    <w:p>
      <w:pPr>
        <w:spacing w:after="0" w:line="240" w:lineRule="auto"/>
        <w:ind w:firstLine="0"/>
        <w:jc w:val="center"/>
      </w:pPr>
      <w:r>
        <w:rPr>
          <w:b w:val="0"/>
          <w:color w:val="555555"/>
          <w:sz w:val="20"/>
        </w:rPr>
        <w:t>КАФЕДРА</w:t>
      </w:r>
    </w:p>
    <w:p>
      <w:pPr>
        <w:spacing w:after="120" w:line="240" w:lineRule="auto"/>
        <w:ind w:firstLine="0"/>
        <w:jc w:val="center"/>
      </w:pPr>
      <w:r>
        <w:rPr>
          <w:b/>
          <w:color w:val="000000"/>
          <w:sz w:val="24"/>
        </w:rPr>
        <w:t>инфокоммуникационных технологий</w:t>
      </w:r>
    </w:p>
    <w:p>
      <w:pPr>
        <w:spacing w:after="0" w:line="240" w:lineRule="auto"/>
        <w:ind w:firstLine="0"/>
        <w:jc w:val="center"/>
      </w:pPr>
      <w:r>
        <w:rPr>
          <w:b w:val="0"/>
          <w:color w:val="555555"/>
          <w:sz w:val="20"/>
        </w:rPr>
        <w:t>НАПРАВЛЕНИЕ</w:t>
      </w:r>
    </w:p>
    <w:p>
      <w:pPr>
        <w:spacing w:after="120" w:line="240" w:lineRule="auto"/>
        <w:ind w:firstLine="0"/>
        <w:jc w:val="center"/>
      </w:pPr>
      <w:r>
        <w:rPr>
          <w:b w:val="0"/>
          <w:color w:val="000000"/>
          <w:sz w:val="24"/>
        </w:rPr>
        <w:t>09.03.02 — Информационные системы и технологии</w:t>
      </w:r>
    </w:p>
    <w:p>
      <w:pPr>
        <w:spacing w:after="120" w:line="240" w:lineRule="auto" w:before="960"/>
        <w:ind w:firstLine="0"/>
        <w:jc w:val="center"/>
      </w:pPr>
      <w:r>
        <w:rPr>
          <w:b/>
          <w:color w:val="000000"/>
          <w:sz w:val="30"/>
        </w:rPr>
        <w:t>ДОМАШНЕЕ ЗАДАНИЕ № 1</w:t>
      </w:r>
    </w:p>
    <w:p>
      <w:pPr>
        <w:spacing w:after="80" w:line="240" w:lineRule="auto"/>
        <w:ind w:firstLine="0"/>
        <w:jc w:val="center"/>
      </w:pPr>
      <w:r>
        <w:rPr>
          <w:b w:val="0"/>
          <w:color w:val="000000"/>
          <w:sz w:val="26"/>
        </w:rPr>
        <w:t>по дисциплине «Оптимизация клиент-серверных приложений»</w:t>
      </w:r>
    </w:p>
    <w:p>
      <w:pPr>
        <w:spacing w:after="40" w:line="240" w:lineRule="auto"/>
        <w:ind w:firstLine="0"/>
        <w:jc w:val="center"/>
      </w:pPr>
      <w:r>
        <w:rPr>
          <w:b w:val="0"/>
          <w:color w:val="000000"/>
          <w:sz w:val="26"/>
        </w:rPr>
        <w:t>на тему: «Разработка сервиса по индивидуальному варианту и измерение исходных показателей производительности»</w:t>
      </w:r>
    </w:p>
    <w:p>
      <w:pPr>
        <w:spacing w:after="0" w:line="240" w:lineRule="auto"/>
        <w:ind w:firstLine="0"/>
        <w:jc w:val="center"/>
      </w:pPr>
      <w:r>
        <w:t>Вариант 1</w:t>
      </w:r>
    </w:p>
    <w:p>
      <w:pPr>
        <w:tabs>
          <w:tab w:pos="4600" w:val="left"/>
          <w:tab w:pos="6600" w:val="left"/>
        </w:tabs>
        <w:spacing w:before="1120" w:after="0" w:line="240" w:lineRule="auto"/>
        <w:ind w:firstLine="0"/>
      </w:pPr>
      <w:r>
        <w:t>Студент группы БИСТ-24-ПО-?</w:t>
        <w:tab/>
        <w:t>_______________</w:t>
        <w:tab/>
        <w:t>Бобровников М. А.</w:t>
      </w:r>
    </w:p>
    <w:p>
      <w:pPr>
        <w:tabs>
          <w:tab w:pos="4600" w:val="left"/>
          <w:tab w:pos="6600" w:val="left"/>
        </w:tabs>
        <w:spacing w:before="360" w:after="0" w:line="240" w:lineRule="auto"/>
        <w:ind w:firstLine="0"/>
      </w:pPr>
      <w:r>
        <w:rPr>
          <w:sz w:val="26"/>
        </w:rPr>
        <w:t>Преподаватель</w:t>
        <w:tab/>
        <w:t>_______________</w:t>
        <w:tab/>
        <w:t>Жердев А. А., к.т.н., доцент</w:t>
      </w:r>
    </w:p>
    <w:p>
      <w:pPr>
        <w:spacing w:after="0" w:line="240" w:lineRule="auto" w:before="4620"/>
        <w:ind w:firstLine="0"/>
        <w:jc w:val="center"/>
      </w:pPr>
      <w:r>
        <w:rPr>
          <w:b w:val="0"/>
          <w:color w:val="000000"/>
          <w:sz w:val="26"/>
        </w:rPr>
        <w:t>Москва, 2026</w:t>
      </w:r>
    </w:p>
    <w:p>
      <w:pPr>
        <w:keepNext/>
        <w:keepLines/>
        <w:pageBreakBefore/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СОДЕРЖАНИЕ</w:t>
      </w:r>
    </w:p>
    <w:p>
      <w:pPr>
        <w:ind w:firstLine="0"/>
      </w:pPr>
      <w:fldSimple w:instr="TOC \o &quot;1-2&quot; \h \z \u">
        <w:r>
          <w:t>Обновите поле: выделить всё (Ctrl+A) и нажать F9</w:t>
        </w:r>
      </w:fldSimple>
    </w:p>
    <w:p>
      <w:pPr>
        <w:spacing w:after="80" w:line="276" w:lineRule="auto"/>
        <w:ind w:firstLine="709"/>
        <w:jc w:val="both"/>
      </w:pPr>
      <w:r>
        <w:t>Содержание — автоматическое поле Word. Перед сдачей: Ctrl+A → F9.</w:t>
      </w:r>
    </w:p>
    <w:fldSimple w:instr="TOC \o &quot;1-3&quot; \h \z \u"/>
    <w:p>
      <w:r>
        <w:t>СТАТУС: проект подготовлен; измерения PostgreSQL и полный прогон API требуют выполнения. Не сдавать как завершённый эксперимент.</w:t>
      </w:r>
    </w:p>
    <w:p>
      <w:pPr>
        <w:pStyle w:val="Heading1"/>
        <w:keepNext/>
        <w:keepLines/>
        <w:pageBreakBefore/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ЗАДАНИЕ И ВАРИАНТ</w:t>
      </w:r>
    </w:p>
    <w:p>
      <w:pPr>
        <w:keepNext/>
        <w:spacing w:before="120" w:after="40" w:line="240" w:lineRule="auto"/>
        <w:ind w:firstLine="0"/>
        <w:jc w:val="left"/>
      </w:pPr>
      <w:r>
        <w:rPr>
          <w:sz w:val="24"/>
        </w:rPr>
        <w:t>Таблица 1 – Вариант и стенд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956"/>
        <w:gridCol w:w="2399"/>
      </w:tblGrid>
      <w:tr>
        <w:trPr>
          <w:tblHeader/>
        </w:trPr>
        <w:tc>
          <w:tcPr>
            <w:tcW w:type="dxa" w:w="6956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Параметр</w:t>
            </w:r>
          </w:p>
        </w:tc>
        <w:tc>
          <w:tcPr>
            <w:tcW w:type="dxa" w:w="2399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Значение</w:t>
            </w:r>
          </w:p>
        </w:tc>
      </w:tr>
      <w:tr>
        <w:tc>
          <w:tcPr>
            <w:tcW w:type="dxa" w:w="6956"/>
          </w:tcPr>
          <w:p>
            <w:r>
              <w:t>Вариант и предметная область</w:t>
            </w:r>
          </w:p>
        </w:tc>
        <w:tc>
          <w:tcPr>
            <w:tcW w:type="dxa" w:w="2399"/>
          </w:tcPr>
          <w:p>
            <w:r>
              <w:t>1 — выдача книг в библиотеке</w:t>
            </w:r>
          </w:p>
        </w:tc>
      </w:tr>
      <w:tr>
        <w:tc>
          <w:tcPr>
            <w:tcW w:type="dxa" w:w="6956"/>
          </w:tcPr>
          <w:p>
            <w:r>
              <w:t>Префикс</w:t>
            </w:r>
          </w:p>
        </w:tc>
        <w:tc>
          <w:tcPr>
            <w:tcW w:type="dxa" w:w="2399"/>
          </w:tcPr>
          <w:p>
            <w:r>
              <w:t>Требуется полное имя: имя_bobrovnikov</w:t>
            </w:r>
          </w:p>
        </w:tc>
      </w:tr>
      <w:tr>
        <w:tc>
          <w:tcPr>
            <w:tcW w:type="dxa" w:w="6956"/>
          </w:tcPr>
          <w:p>
            <w:r>
              <w:t>Язык и каркас серверной части</w:t>
            </w:r>
          </w:p>
        </w:tc>
        <w:tc>
          <w:tcPr>
            <w:tcW w:type="dxa" w:w="2399"/>
          </w:tcPr>
          <w:p>
            <w:r>
              <w:t>Python 3.12.11 / Flask 3.1.2</w:t>
            </w:r>
          </w:p>
        </w:tc>
      </w:tr>
      <w:tr>
        <w:tc>
          <w:tcPr>
            <w:tcW w:type="dxa" w:w="6956"/>
          </w:tcPr>
          <w:p>
            <w:r>
              <w:t>Доступ к данным</w:t>
            </w:r>
          </w:p>
        </w:tc>
        <w:tc>
          <w:tcPr>
            <w:tcW w:type="dxa" w:w="2399"/>
          </w:tcPr>
          <w:p>
            <w:r>
              <w:t>psycopg 3.2.10; параметризованный SQL</w:t>
            </w:r>
          </w:p>
        </w:tc>
      </w:tr>
      <w:tr>
        <w:tc>
          <w:tcPr>
            <w:tcW w:type="dxa" w:w="6956"/>
          </w:tcPr>
          <w:p>
            <w:r>
              <w:t>СУБД</w:t>
            </w:r>
          </w:p>
        </w:tc>
        <w:tc>
          <w:tcPr>
            <w:tcW w:type="dxa" w:w="2399"/>
          </w:tcPr>
          <w:p>
            <w:r>
              <w:t>PostgreSQL 17.6</w:t>
            </w:r>
          </w:p>
        </w:tc>
      </w:tr>
      <w:tr>
        <w:tc>
          <w:tcPr>
            <w:tcW w:type="dxa" w:w="6956"/>
          </w:tcPr>
          <w:p>
            <w:r>
              <w:t>Репозиторий</w:t>
            </w:r>
          </w:p>
        </w:tc>
        <w:tc>
          <w:tcPr>
            <w:tcW w:type="dxa" w:w="2399"/>
          </w:tcPr>
          <w:p>
            <w:r>
              <w:t>Требуется публикация и URL</w:t>
            </w:r>
          </w:p>
        </w:tc>
      </w:tr>
    </w:tbl>
    <w:p>
      <w:pPr>
        <w:spacing w:after="80" w:line="276" w:lineRule="auto"/>
        <w:ind w:firstLine="709"/>
        <w:jc w:val="both"/>
      </w:pPr>
      <w:r>
        <w:t>Сервис выдаёт экземпляр книги читателю, если экземпляр свободен и у читателя нет активных просроченных выдач. Возврат фиксирует текущую дату и освобождает экземпляр. Просрочка определяется в полных календарных днях, штраф принят равным 10 рублям за день. Сводка показывает экземпляры на руках, активные просрочки и десять наиболее часто выдаваемых книг.</w:t>
      </w:r>
    </w:p>
    <w:p>
      <w:pPr>
        <w:pStyle w:val="Heading1"/>
        <w:keepNext/>
        <w:keepLines/>
        <w:pageBreakBefore/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ВВЕДЕНИЕ</w:t>
      </w:r>
    </w:p>
    <w:p>
      <w:pPr>
        <w:spacing w:after="80" w:line="276" w:lineRule="auto"/>
        <w:ind w:firstLine="709"/>
        <w:jc w:val="both"/>
      </w:pPr>
      <w:r>
        <w:t>Исходные показатели необходимы для последующего доказательства эффекта оптимизации. Одинаковые сценарии на малом и рабочем объёмах позволяют выявить зависимость задержки от данных; отдельный учёт обращений к базе помогает проверить причины роста. Цель работы — разработать сервис выдачи книг и исследовать его исходную производительность на двух объёмах данных.</w:t>
      </w:r>
    </w:p>
    <w:p>
      <w:pPr>
        <w:spacing w:after="80" w:line="276" w:lineRule="auto"/>
        <w:ind w:firstLine="709"/>
        <w:jc w:val="both"/>
      </w:pPr>
      <w:r>
        <w:t>Для достижения цели необходимо: 1) реализовать сервис и авторизацию; 2) описать контракт; 3) покрыть правила и API тестами; 4) подготовить два наполнения; 5) измерить p50 и p95; 6) разложить время операций; 7) сформулировать три гипотезы по числам; 8) проверить очевидные ошибки.</w:t>
      </w:r>
    </w:p>
    <w:p>
      <w:pPr>
        <w:pStyle w:val="Heading1"/>
        <w:keepNext/>
        <w:keepLines/>
        <w:pageBreakBefore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1 Сервис, стенд и данные</w:t>
      </w:r>
    </w:p>
    <w:p>
      <w:pPr>
        <w:pStyle w:val="Heading2"/>
        <w:keepNext/>
        <w:keepLines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1.1 Сервис и контракт</w:t>
      </w:r>
    </w:p>
    <w:p>
      <w:pPr>
        <w:spacing w:after="80" w:line="276" w:lineRule="auto"/>
        <w:ind w:firstLine="709"/>
        <w:jc w:val="both"/>
      </w:pPr>
      <w:r>
        <w:t>Сервер Python/Flask предоставляет пять операций API; клиентская HTML-страница содержит список с фильтром и страницами, карточку и сводку, а также действия выдачи и возврата. Авторизация — Basic Auth под учётной записью librarian. База данных PostgreSQL содержит четыре предметные таблицы; дополнительные индексы, кеш и очереди не применены.</w:t>
      </w:r>
    </w:p>
    <w:p>
      <w:pPr>
        <w:keepNext/>
        <w:spacing w:before="120" w:after="40" w:line="240" w:lineRule="auto"/>
        <w:ind w:firstLine="0"/>
        <w:jc w:val="left"/>
      </w:pPr>
      <w:r>
        <w:rPr>
          <w:sz w:val="24"/>
        </w:rPr>
        <w:t>Таблица 2 – Операции программного интерфейса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2551"/>
        <w:gridCol w:w="1701"/>
        <w:gridCol w:w="1701"/>
      </w:tblGrid>
      <w:tr>
        <w:trPr>
          <w:tblHeader/>
        </w:trPr>
        <w:tc>
          <w:tcPr>
            <w:tcW w:type="dxa" w:w="3402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Метод и путь</w:t>
            </w:r>
          </w:p>
        </w:tc>
        <w:tc>
          <w:tcPr>
            <w:tcW w:type="dxa" w:w="2551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Параметры</w:t>
            </w:r>
          </w:p>
        </w:tc>
        <w:tc>
          <w:tcPr>
            <w:tcW w:type="dxa" w:w="1701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Ответ</w:t>
            </w:r>
          </w:p>
        </w:tc>
        <w:tc>
          <w:tcPr>
            <w:tcW w:type="dxa" w:w="1701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Ошибки</w:t>
            </w:r>
          </w:p>
        </w:tc>
      </w:tr>
      <w:tr>
        <w:tc>
          <w:tcPr>
            <w:tcW w:type="dxa" w:w="3402"/>
          </w:tcPr>
          <w:p>
            <w:r>
              <w:t>GET /api/loans</w:t>
            </w:r>
          </w:p>
        </w:tc>
        <w:tc>
          <w:tcPr>
            <w:tcW w:type="dxa" w:w="2551"/>
          </w:tcPr>
          <w:p>
            <w:r>
              <w:t>page, size, status</w:t>
            </w:r>
          </w:p>
        </w:tc>
        <w:tc>
          <w:tcPr>
            <w:tcW w:type="dxa" w:w="1701"/>
          </w:tcPr>
          <w:p>
            <w:r>
              <w:t>items,total,page,size</w:t>
            </w:r>
          </w:p>
        </w:tc>
        <w:tc>
          <w:tcPr>
            <w:tcW w:type="dxa" w:w="1701"/>
          </w:tcPr>
          <w:p>
            <w:r>
              <w:t>401,422</w:t>
            </w:r>
          </w:p>
        </w:tc>
      </w:tr>
      <w:tr>
        <w:tc>
          <w:tcPr>
            <w:tcW w:type="dxa" w:w="3402"/>
          </w:tcPr>
          <w:p>
            <w:r>
              <w:t>GET /api/loans/{id}</w:t>
            </w:r>
          </w:p>
        </w:tc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1701"/>
          </w:tcPr>
          <w:p>
            <w:r>
              <w:t>Выдача, читатель, книга, штраф</w:t>
            </w:r>
          </w:p>
        </w:tc>
        <w:tc>
          <w:tcPr>
            <w:tcW w:type="dxa" w:w="1701"/>
          </w:tcPr>
          <w:p>
            <w:r>
              <w:t>401,404</w:t>
            </w:r>
          </w:p>
        </w:tc>
      </w:tr>
      <w:tr>
        <w:tc>
          <w:tcPr>
            <w:tcW w:type="dxa" w:w="3402"/>
          </w:tcPr>
          <w:p>
            <w:r>
              <w:t>GET /api/summary</w:t>
            </w:r>
          </w:p>
        </w:tc>
        <w:tc>
          <w:tcPr>
            <w:tcW w:type="dxa" w:w="2551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on_hands,overdue,top_books</w:t>
            </w:r>
          </w:p>
        </w:tc>
        <w:tc>
          <w:tcPr>
            <w:tcW w:type="dxa" w:w="1701"/>
          </w:tcPr>
          <w:p>
            <w:r>
              <w:t>401</w:t>
            </w:r>
          </w:p>
        </w:tc>
      </w:tr>
      <w:tr>
        <w:tc>
          <w:tcPr>
            <w:tcW w:type="dxa" w:w="3402"/>
          </w:tcPr>
          <w:p>
            <w:r>
              <w:t>POST /api/loans</w:t>
            </w:r>
          </w:p>
        </w:tc>
        <w:tc>
          <w:tcPr>
            <w:tcW w:type="dxa" w:w="2551"/>
          </w:tcPr>
          <w:p>
            <w:r>
              <w:t>reader_id,copy_id,days</w:t>
            </w:r>
          </w:p>
        </w:tc>
        <w:tc>
          <w:tcPr>
            <w:tcW w:type="dxa" w:w="1701"/>
          </w:tcPr>
          <w:p>
            <w:r>
              <w:t>201; созданная выдача</w:t>
            </w:r>
          </w:p>
        </w:tc>
        <w:tc>
          <w:tcPr>
            <w:tcW w:type="dxa" w:w="1701"/>
          </w:tcPr>
          <w:p>
            <w:r>
              <w:t>401,404,409,422</w:t>
            </w:r>
          </w:p>
        </w:tc>
      </w:tr>
      <w:tr>
        <w:tc>
          <w:tcPr>
            <w:tcW w:type="dxa" w:w="3402"/>
          </w:tcPr>
          <w:p>
            <w:r>
              <w:t>POST /api/loans/{id}/return</w:t>
            </w:r>
          </w:p>
        </w:tc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1701"/>
          </w:tcPr>
          <w:p>
            <w:r>
              <w:t>200; выдача, штраф</w:t>
            </w:r>
          </w:p>
        </w:tc>
        <w:tc>
          <w:tcPr>
            <w:tcW w:type="dxa" w:w="1701"/>
          </w:tcPr>
          <w:p>
            <w:r>
              <w:t>401,404,409</w:t>
            </w:r>
          </w:p>
        </w:tc>
      </w:tr>
    </w:tbl>
    <w:p>
      <w:pPr>
        <w:spacing w:after="80" w:line="276" w:lineRule="auto"/>
        <w:ind w:firstLine="709"/>
        <w:jc w:val="both"/>
      </w:pPr>
      <w:r>
        <w:t>Снимки требуется добавить после запуска: 1) список и успешная выдача; 2) карточка и сводка. Интерфейс реализован в static/index.html; изображение работающего стенда здесь не подменяется макетом.</w:t>
      </w:r>
    </w:p>
    <w:p>
      <w:pPr>
        <w:spacing w:after="0" w:line="240" w:lineRule="auto"/>
        <w:ind w:firstLine="0"/>
        <w:jc w:val="center"/>
      </w:pPr>
      <w:r/>
    </w:p>
    <w:p>
      <w:pPr>
        <w:pStyle w:val="Heading2"/>
        <w:keepNext/>
        <w:keepLines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1.2 Модульные тесты</w:t>
      </w:r>
    </w:p>
    <w:p>
      <w:pPr>
        <w:spacing w:after="80" w:line="276" w:lineRule="auto"/>
        <w:ind w:firstLine="709"/>
        <w:jc w:val="both"/>
      </w:pPr>
      <w:r>
        <w:t>Полный набор: docker compose exec app python -m pytest -q — 22 подготовленных теста (7 правил, 15 API). В среде подготовки выполнена только независимая часть: python -m unittest discover -s tests -p test_rules.py -v; результат: Ran 7 tests, OK. Полный прогон API не выполнен, его итог необходимо приложить после запуска. Подмена БД в тестах API проверяет контракт, но не SQL и конкурентные транзакции.</w:t>
      </w:r>
    </w:p>
    <w:p>
      <w:pPr>
        <w:keepNext/>
        <w:spacing w:before="160" w:after="40" w:line="240" w:lineRule="auto"/>
        <w:ind w:firstLine="0"/>
        <w:jc w:val="left"/>
      </w:pPr>
      <w:r>
        <w:t>Листинг 1 – Примеры тестов</w:t>
        <w:br/>
        <w:t>assert fine(date(2026,1,1), date(2026,1,4)) == 30</w:t>
        <w:br/>
        <w:t>r = call("GET", "/api/loans", [[{"n":1}], [ROW]])</w:t>
        <w:br/>
        <w:t>assert r.status_code == 200 and r.json["total"] == 1</w:t>
      </w:r>
    </w:p>
    <w:p>
      <w:pPr>
        <w:keepLines/>
        <w:spacing w:before="160" w:after="200" w:line="240" w:lineRule="auto"/>
        <w:ind w:left="227" w:firstLine="0" w:right="113"/>
        <w:jc w:val="left"/>
        <w:pBdr>
          <w:top w:val="single" w:sz="6" w:space="6" w:color="999999"/>
          <w:left w:val="single" w:sz="6" w:space="6" w:color="999999"/>
          <w:bottom w:val="single" w:sz="6" w:space="6" w:color="999999"/>
          <w:right w:val="single" w:sz="6" w:space="6" w:color="999999"/>
        </w:pBdr>
        <w:shd w:val="clear" w:fill="F7F7F7"/>
      </w:pPr>
      <w:r>
        <w:rPr>
          <w:rFonts w:ascii="Consolas" w:hAnsi="Consolas"/>
          <w:color w:val="000000"/>
          <w:sz w:val="19"/>
        </w:rPr>
      </w:r>
    </w:p>
    <w:p>
      <w:pPr>
        <w:spacing w:after="0" w:line="240" w:lineRule="auto"/>
        <w:ind w:firstLine="0"/>
        <w:jc w:val="center"/>
      </w:pPr>
      <w:r/>
    </w:p>
    <w:p>
      <w:pPr>
        <w:pStyle w:val="Heading2"/>
        <w:keepNext/>
        <w:keepLines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1.3 Условия испытания</w:t>
      </w:r>
    </w:p>
    <w:p>
      <w:pPr>
        <w:spacing w:after="80" w:line="276" w:lineRule="auto"/>
        <w:ind w:firstLine="709"/>
        <w:jc w:val="both"/>
      </w:pPr>
      <w:r>
        <w:t>Обе серии снимаются в один день на одной машине и одном стеке. Браузер закрывается на время измерений; запросы выполняются последовательно. Машину из лабораторных отчётов нельзя считать подтверждённой машиной нового стенда.</w:t>
      </w:r>
    </w:p>
    <w:p>
      <w:pPr>
        <w:keepNext/>
        <w:spacing w:before="120" w:after="40" w:line="240" w:lineRule="auto"/>
        <w:ind w:firstLine="0"/>
        <w:jc w:val="left"/>
      </w:pPr>
      <w:r>
        <w:rPr>
          <w:sz w:val="24"/>
        </w:rPr>
        <w:t>Таблица 3 – Условия испытания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940"/>
        <w:gridCol w:w="2414"/>
      </w:tblGrid>
      <w:tr>
        <w:trPr>
          <w:tblHeader/>
        </w:trPr>
        <w:tc>
          <w:tcPr>
            <w:tcW w:type="dxa" w:w="6940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Что</w:t>
            </w:r>
          </w:p>
        </w:tc>
        <w:tc>
          <w:tcPr>
            <w:tcW w:type="dxa" w:w="2414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Значение</w:t>
            </w:r>
          </w:p>
        </w:tc>
      </w:tr>
      <w:tr>
        <w:tc>
          <w:tcPr>
            <w:tcW w:type="dxa" w:w="6940"/>
          </w:tcPr>
          <w:p>
            <w:r>
              <w:t>Машина</w:t>
            </w:r>
          </w:p>
        </w:tc>
        <w:tc>
          <w:tcPr>
            <w:tcW w:type="dxa" w:w="2414"/>
          </w:tcPr>
          <w:p>
            <w:r>
              <w:t>Указать CPU, RAM и ОС фактического стенда</w:t>
            </w:r>
          </w:p>
        </w:tc>
      </w:tr>
      <w:tr>
        <w:tc>
          <w:tcPr>
            <w:tcW w:type="dxa" w:w="6940"/>
          </w:tcPr>
          <w:p>
            <w:r>
              <w:t>Среда выполнения стенда</w:t>
            </w:r>
          </w:p>
        </w:tc>
        <w:tc>
          <w:tcPr>
            <w:tcW w:type="dxa" w:w="2414"/>
          </w:tcPr>
          <w:p>
            <w:r>
              <w:t>Docker Compose; версии подтвердить</w:t>
            </w:r>
          </w:p>
        </w:tc>
      </w:tr>
      <w:tr>
        <w:tc>
          <w:tcPr>
            <w:tcW w:type="dxa" w:w="6940"/>
          </w:tcPr>
          <w:p>
            <w:r>
              <w:t>Учётная запись</w:t>
            </w:r>
          </w:p>
        </w:tc>
        <w:tc>
          <w:tcPr>
            <w:tcW w:type="dxa" w:w="2414"/>
          </w:tcPr>
          <w:p>
            <w:r>
              <w:t>librarian</w:t>
            </w:r>
          </w:p>
        </w:tc>
      </w:tr>
      <w:tr>
        <w:tc>
          <w:tcPr>
            <w:tcW w:type="dxa" w:w="6940"/>
          </w:tcPr>
          <w:p>
            <w:r>
              <w:t>Число повторов в серии</w:t>
            </w:r>
          </w:p>
        </w:tc>
        <w:tc>
          <w:tcPr>
            <w:tcW w:type="dxa" w:w="2414"/>
          </w:tcPr>
          <w:p>
            <w:r>
              <w:t>20 для каждой операции</w:t>
            </w:r>
          </w:p>
        </w:tc>
      </w:tr>
      <w:tr>
        <w:tc>
          <w:tcPr>
            <w:tcW w:type="dxa" w:w="6940"/>
          </w:tcPr>
          <w:p>
            <w:r>
              <w:t>Прогрев</w:t>
            </w:r>
          </w:p>
        </w:tc>
        <w:tc>
          <w:tcPr>
            <w:tcW w:type="dxa" w:w="2414"/>
          </w:tcPr>
          <w:p>
            <w:r>
              <w:t>1 запрос, исключён из статистики</w:t>
            </w:r>
          </w:p>
        </w:tc>
      </w:tr>
      <w:tr>
        <w:tc>
          <w:tcPr>
            <w:tcW w:type="dxa" w:w="6940"/>
          </w:tcPr>
          <w:p>
            <w:r>
              <w:t>Чем измерялось время</w:t>
            </w:r>
          </w:p>
        </w:tc>
        <w:tc>
          <w:tcPr>
            <w:tcW w:type="dxa" w:w="2414"/>
          </w:tcPr>
          <w:p>
            <w:r>
              <w:t>measure.py, perf_counter; p95 ближайший ранг</w:t>
            </w:r>
          </w:p>
        </w:tc>
      </w:tr>
    </w:tbl>
    <w:p>
      <w:pPr>
        <w:pStyle w:val="Heading2"/>
        <w:keepNext/>
        <w:keepLines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1.4 Наполнение базы данных</w:t>
      </w:r>
    </w:p>
    <w:p>
      <w:pPr>
        <w:spacing w:after="80" w:line="276" w:lineRule="auto"/>
        <w:ind w:firstLine="709"/>
        <w:jc w:val="both"/>
      </w:pPr>
      <w:r>
        <w:t>docker compose exec app python seed.py small; затем python seed.py work. Генерация детерминирована формулами; повтор пересоздаёт таблицы с теми же записями. Таблица ниже содержит проектные объёмы до измерительной подготовки; фактические COUNT(*) сохраняются в JSON результатов.</w:t>
      </w:r>
    </w:p>
    <w:p>
      <w:pPr>
        <w:keepNext/>
        <w:spacing w:before="120" w:after="40" w:line="240" w:lineRule="auto"/>
        <w:ind w:firstLine="0"/>
        <w:jc w:val="left"/>
      </w:pPr>
      <w:r>
        <w:rPr>
          <w:sz w:val="24"/>
        </w:rPr>
        <w:t>Таблица 4 – Объём наполнения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93"/>
        <w:gridCol w:w="3184"/>
        <w:gridCol w:w="3583"/>
        <w:gridCol w:w="1194"/>
      </w:tblGrid>
      <w:tr>
        <w:trPr>
          <w:tblHeader/>
        </w:trPr>
        <w:tc>
          <w:tcPr>
            <w:tcW w:type="dxa" w:w="1393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Таблица</w:t>
            </w:r>
          </w:p>
        </w:tc>
        <w:tc>
          <w:tcPr>
            <w:tcW w:type="dxa" w:w="3184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Малое наполнение</w:t>
            </w:r>
          </w:p>
        </w:tc>
        <w:tc>
          <w:tcPr>
            <w:tcW w:type="dxa" w:w="3583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Рабочее наполнение</w:t>
            </w:r>
          </w:p>
        </w:tc>
        <w:tc>
          <w:tcPr>
            <w:tcW w:type="dxa" w:w="1194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Рост</w:t>
            </w:r>
          </w:p>
        </w:tc>
      </w:tr>
      <w:tr>
        <w:tc>
          <w:tcPr>
            <w:tcW w:type="dxa" w:w="1393"/>
          </w:tcPr>
          <w:p>
            <w:r>
              <w:t>readers</w:t>
            </w:r>
          </w:p>
        </w:tc>
        <w:tc>
          <w:tcPr>
            <w:tcW w:type="dxa" w:w="3184"/>
          </w:tcPr>
          <w:p>
            <w:r>
              <w:t>50</w:t>
            </w:r>
          </w:p>
        </w:tc>
        <w:tc>
          <w:tcPr>
            <w:tcW w:type="dxa" w:w="3583"/>
          </w:tcPr>
          <w:p>
            <w:r>
              <w:t>3000</w:t>
            </w:r>
          </w:p>
        </w:tc>
        <w:tc>
          <w:tcPr>
            <w:tcW w:type="dxa" w:w="1194"/>
          </w:tcPr>
          <w:p>
            <w:r>
              <w:t>60</w:t>
            </w:r>
          </w:p>
        </w:tc>
      </w:tr>
      <w:tr>
        <w:tc>
          <w:tcPr>
            <w:tcW w:type="dxa" w:w="1393"/>
          </w:tcPr>
          <w:p>
            <w:r>
              <w:t>books</w:t>
            </w:r>
          </w:p>
        </w:tc>
        <w:tc>
          <w:tcPr>
            <w:tcW w:type="dxa" w:w="3184"/>
          </w:tcPr>
          <w:p>
            <w:r>
              <w:t>100</w:t>
            </w:r>
          </w:p>
        </w:tc>
        <w:tc>
          <w:tcPr>
            <w:tcW w:type="dxa" w:w="3583"/>
          </w:tcPr>
          <w:p>
            <w:r>
              <w:t>10000</w:t>
            </w:r>
          </w:p>
        </w:tc>
        <w:tc>
          <w:tcPr>
            <w:tcW w:type="dxa" w:w="1194"/>
          </w:tcPr>
          <w:p>
            <w:r>
              <w:t>100</w:t>
            </w:r>
          </w:p>
        </w:tc>
      </w:tr>
      <w:tr>
        <w:tc>
          <w:tcPr>
            <w:tcW w:type="dxa" w:w="1393"/>
          </w:tcPr>
          <w:p>
            <w:r>
              <w:t>copies</w:t>
            </w:r>
          </w:p>
        </w:tc>
        <w:tc>
          <w:tcPr>
            <w:tcW w:type="dxa" w:w="3184"/>
          </w:tcPr>
          <w:p>
            <w:r>
              <w:t>200</w:t>
            </w:r>
          </w:p>
        </w:tc>
        <w:tc>
          <w:tcPr>
            <w:tcW w:type="dxa" w:w="3583"/>
          </w:tcPr>
          <w:p>
            <w:r>
              <w:t>30000</w:t>
            </w:r>
          </w:p>
        </w:tc>
        <w:tc>
          <w:tcPr>
            <w:tcW w:type="dxa" w:w="1194"/>
          </w:tcPr>
          <w:p>
            <w:r>
              <w:t>150</w:t>
            </w:r>
          </w:p>
        </w:tc>
      </w:tr>
      <w:tr>
        <w:tc>
          <w:tcPr>
            <w:tcW w:type="dxa" w:w="1393"/>
          </w:tcPr>
          <w:p>
            <w:r>
              <w:t>loans</w:t>
            </w:r>
          </w:p>
        </w:tc>
        <w:tc>
          <w:tcPr>
            <w:tcW w:type="dxa" w:w="3184"/>
          </w:tcPr>
          <w:p>
            <w:r>
              <w:t>300</w:t>
            </w:r>
          </w:p>
        </w:tc>
        <w:tc>
          <w:tcPr>
            <w:tcW w:type="dxa" w:w="3583"/>
          </w:tcPr>
          <w:p>
            <w:r>
              <w:t>50000</w:t>
            </w:r>
          </w:p>
        </w:tc>
        <w:tc>
          <w:tcPr>
            <w:tcW w:type="dxa" w:w="1194"/>
          </w:tcPr>
          <w:p>
            <w:r>
              <w:t>166,67</w:t>
            </w:r>
          </w:p>
        </w:tc>
      </w:tr>
    </w:tbl>
    <w:p>
      <w:pPr>
        <w:spacing w:after="80" w:line="276" w:lineRule="auto"/>
        <w:ind w:firstLine="709"/>
        <w:jc w:val="both"/>
      </w:pPr>
      <w:r>
        <w:t>Подготовка серии добавляет одного читателя и 21 экземпляр. Измерение выдачи добавляет 21 запись (1 прогрев + 20 повторов), возврат меняет эти записи и новых не добавляет. Чтение измеряется до выдачи. Перед каждым повтором серии выполняется seed.</w:t>
      </w:r>
    </w:p>
    <w:p>
      <w:pPr>
        <w:pStyle w:val="Heading1"/>
        <w:keepNext/>
        <w:keepLines/>
        <w:pageBreakBefore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2 Измерения</w:t>
      </w:r>
    </w:p>
    <w:p>
      <w:pPr>
        <w:pStyle w:val="Heading2"/>
        <w:keepNext/>
        <w:keepLines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2.1 Время ответа операций</w:t>
      </w:r>
    </w:p>
    <w:p>
      <w:pPr>
        <w:keepNext/>
        <w:spacing w:before="120" w:after="40" w:line="240" w:lineRule="auto"/>
        <w:ind w:firstLine="0"/>
        <w:jc w:val="left"/>
      </w:pPr>
      <w:r>
        <w:rPr>
          <w:sz w:val="24"/>
        </w:rPr>
        <w:t>Таблица 5 – Время ответа операций на двух объёмах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36"/>
        <w:gridCol w:w="1503"/>
        <w:gridCol w:w="1503"/>
        <w:gridCol w:w="1837"/>
        <w:gridCol w:w="1837"/>
        <w:gridCol w:w="1336"/>
      </w:tblGrid>
      <w:tr>
        <w:trPr>
          <w:tblHeader/>
        </w:trPr>
        <w:tc>
          <w:tcPr>
            <w:tcW w:type="dxa" w:w="1336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Операция</w:t>
            </w:r>
          </w:p>
        </w:tc>
        <w:tc>
          <w:tcPr>
            <w:tcW w:type="dxa" w:w="1503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p50 малое</w:t>
            </w:r>
          </w:p>
        </w:tc>
        <w:tc>
          <w:tcPr>
            <w:tcW w:type="dxa" w:w="1503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p95 малое</w:t>
            </w:r>
          </w:p>
        </w:tc>
        <w:tc>
          <w:tcPr>
            <w:tcW w:type="dxa" w:w="1837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p50 рабочее</w:t>
            </w:r>
          </w:p>
        </w:tc>
        <w:tc>
          <w:tcPr>
            <w:tcW w:type="dxa" w:w="1837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p95 рабочее</w:t>
            </w:r>
          </w:p>
        </w:tc>
        <w:tc>
          <w:tcPr>
            <w:tcW w:type="dxa" w:w="1336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Рост p50</w:t>
            </w:r>
          </w:p>
        </w:tc>
      </w:tr>
      <w:tr>
        <w:tc>
          <w:tcPr>
            <w:tcW w:type="dxa" w:w="1336"/>
          </w:tcPr>
          <w:p>
            <w:r>
              <w:t>Список выдач</w:t>
            </w:r>
          </w:p>
        </w:tc>
        <w:tc>
          <w:tcPr>
            <w:tcW w:type="dxa" w:w="1503"/>
          </w:tcPr>
          <w:p>
            <w:r>
              <w:t>Не измерено — требуется запуск PostgreSQL</w:t>
            </w:r>
          </w:p>
        </w:tc>
        <w:tc>
          <w:tcPr>
            <w:tcW w:type="dxa" w:w="1503"/>
          </w:tcPr>
          <w:p>
            <w:r>
              <w:t>Не измерено — требуется запуск PostgreSQL</w:t>
            </w:r>
          </w:p>
        </w:tc>
        <w:tc>
          <w:tcPr>
            <w:tcW w:type="dxa" w:w="1837"/>
          </w:tcPr>
          <w:p>
            <w:r>
              <w:t>Не измерено — требуется запуск PostgreSQL</w:t>
            </w:r>
          </w:p>
        </w:tc>
        <w:tc>
          <w:tcPr>
            <w:tcW w:type="dxa" w:w="1837"/>
          </w:tcPr>
          <w:p>
            <w:r>
              <w:t>Не измерено — требуется запуск PostgreSQL</w:t>
            </w:r>
          </w:p>
        </w:tc>
        <w:tc>
          <w:tcPr>
            <w:tcW w:type="dxa" w:w="1336"/>
          </w:tcPr>
          <w:p>
            <w:r>
              <w:t>—</w:t>
            </w:r>
          </w:p>
        </w:tc>
      </w:tr>
      <w:tr>
        <w:tc>
          <w:tcPr>
            <w:tcW w:type="dxa" w:w="1336"/>
          </w:tcPr>
          <w:p>
            <w:r>
              <w:t>Фильтр просроченных</w:t>
            </w:r>
          </w:p>
        </w:tc>
        <w:tc>
          <w:tcPr>
            <w:tcW w:type="dxa" w:w="1503"/>
          </w:tcPr>
          <w:p>
            <w:r>
              <w:t>Не измерено — требуется запуск PostgreSQL</w:t>
            </w:r>
          </w:p>
        </w:tc>
        <w:tc>
          <w:tcPr>
            <w:tcW w:type="dxa" w:w="1503"/>
          </w:tcPr>
          <w:p>
            <w:r>
              <w:t>Не измерено — требуется запуск PostgreSQL</w:t>
            </w:r>
          </w:p>
        </w:tc>
        <w:tc>
          <w:tcPr>
            <w:tcW w:type="dxa" w:w="1837"/>
          </w:tcPr>
          <w:p>
            <w:r>
              <w:t>Не измерено — требуется запуск PostgreSQL</w:t>
            </w:r>
          </w:p>
        </w:tc>
        <w:tc>
          <w:tcPr>
            <w:tcW w:type="dxa" w:w="1837"/>
          </w:tcPr>
          <w:p>
            <w:r>
              <w:t>Не измерено — требуется запуск PostgreSQL</w:t>
            </w:r>
          </w:p>
        </w:tc>
        <w:tc>
          <w:tcPr>
            <w:tcW w:type="dxa" w:w="1336"/>
          </w:tcPr>
          <w:p>
            <w:r>
              <w:t>—</w:t>
            </w:r>
          </w:p>
        </w:tc>
      </w:tr>
      <w:tr>
        <w:tc>
          <w:tcPr>
            <w:tcW w:type="dxa" w:w="1336"/>
          </w:tcPr>
          <w:p>
            <w:r>
              <w:t>Карточка выдачи</w:t>
            </w:r>
          </w:p>
        </w:tc>
        <w:tc>
          <w:tcPr>
            <w:tcW w:type="dxa" w:w="1503"/>
          </w:tcPr>
          <w:p>
            <w:r>
              <w:t>Не измерено — требуется запуск PostgreSQL</w:t>
            </w:r>
          </w:p>
        </w:tc>
        <w:tc>
          <w:tcPr>
            <w:tcW w:type="dxa" w:w="1503"/>
          </w:tcPr>
          <w:p>
            <w:r>
              <w:t>Не измерено — требуется запуск PostgreSQL</w:t>
            </w:r>
          </w:p>
        </w:tc>
        <w:tc>
          <w:tcPr>
            <w:tcW w:type="dxa" w:w="1837"/>
          </w:tcPr>
          <w:p>
            <w:r>
              <w:t>Не измерено — требуется запуск PostgreSQL</w:t>
            </w:r>
          </w:p>
        </w:tc>
        <w:tc>
          <w:tcPr>
            <w:tcW w:type="dxa" w:w="1837"/>
          </w:tcPr>
          <w:p>
            <w:r>
              <w:t>Не измерено — требуется запуск PostgreSQL</w:t>
            </w:r>
          </w:p>
        </w:tc>
        <w:tc>
          <w:tcPr>
            <w:tcW w:type="dxa" w:w="1336"/>
          </w:tcPr>
          <w:p>
            <w:r>
              <w:t>—</w:t>
            </w:r>
          </w:p>
        </w:tc>
      </w:tr>
      <w:tr>
        <w:tc>
          <w:tcPr>
            <w:tcW w:type="dxa" w:w="1336"/>
          </w:tcPr>
          <w:p>
            <w:r>
              <w:t>Сводка</w:t>
            </w:r>
          </w:p>
        </w:tc>
        <w:tc>
          <w:tcPr>
            <w:tcW w:type="dxa" w:w="1503"/>
          </w:tcPr>
          <w:p>
            <w:r>
              <w:t>Не измерено — требуется запуск PostgreSQL</w:t>
            </w:r>
          </w:p>
        </w:tc>
        <w:tc>
          <w:tcPr>
            <w:tcW w:type="dxa" w:w="1503"/>
          </w:tcPr>
          <w:p>
            <w:r>
              <w:t>Не измерено — требуется запуск PostgreSQL</w:t>
            </w:r>
          </w:p>
        </w:tc>
        <w:tc>
          <w:tcPr>
            <w:tcW w:type="dxa" w:w="1837"/>
          </w:tcPr>
          <w:p>
            <w:r>
              <w:t>Не измерено — требуется запуск PostgreSQL</w:t>
            </w:r>
          </w:p>
        </w:tc>
        <w:tc>
          <w:tcPr>
            <w:tcW w:type="dxa" w:w="1837"/>
          </w:tcPr>
          <w:p>
            <w:r>
              <w:t>Не измерено — требуется запуск PostgreSQL</w:t>
            </w:r>
          </w:p>
        </w:tc>
        <w:tc>
          <w:tcPr>
            <w:tcW w:type="dxa" w:w="1336"/>
          </w:tcPr>
          <w:p>
            <w:r>
              <w:t>—</w:t>
            </w:r>
          </w:p>
        </w:tc>
      </w:tr>
      <w:tr>
        <w:tc>
          <w:tcPr>
            <w:tcW w:type="dxa" w:w="1336"/>
          </w:tcPr>
          <w:p>
            <w:r>
              <w:t>Выдача</w:t>
            </w:r>
          </w:p>
        </w:tc>
        <w:tc>
          <w:tcPr>
            <w:tcW w:type="dxa" w:w="1503"/>
          </w:tcPr>
          <w:p>
            <w:r>
              <w:t>Не измерено — требуется запуск PostgreSQL</w:t>
            </w:r>
          </w:p>
        </w:tc>
        <w:tc>
          <w:tcPr>
            <w:tcW w:type="dxa" w:w="1503"/>
          </w:tcPr>
          <w:p>
            <w:r>
              <w:t>Не измерено — требуется запуск PostgreSQL</w:t>
            </w:r>
          </w:p>
        </w:tc>
        <w:tc>
          <w:tcPr>
            <w:tcW w:type="dxa" w:w="1837"/>
          </w:tcPr>
          <w:p>
            <w:r>
              <w:t>Не измерено — требуется запуск PostgreSQL</w:t>
            </w:r>
          </w:p>
        </w:tc>
        <w:tc>
          <w:tcPr>
            <w:tcW w:type="dxa" w:w="1837"/>
          </w:tcPr>
          <w:p>
            <w:r>
              <w:t>Не измерено — требуется запуск PostgreSQL</w:t>
            </w:r>
          </w:p>
        </w:tc>
        <w:tc>
          <w:tcPr>
            <w:tcW w:type="dxa" w:w="1336"/>
          </w:tcPr>
          <w:p>
            <w:r>
              <w:t>—</w:t>
            </w:r>
          </w:p>
        </w:tc>
      </w:tr>
      <w:tr>
        <w:tc>
          <w:tcPr>
            <w:tcW w:type="dxa" w:w="1336"/>
          </w:tcPr>
          <w:p>
            <w:r>
              <w:t>Возврат</w:t>
            </w:r>
          </w:p>
        </w:tc>
        <w:tc>
          <w:tcPr>
            <w:tcW w:type="dxa" w:w="1503"/>
          </w:tcPr>
          <w:p>
            <w:r>
              <w:t>Не измерено — требуется запуск PostgreSQL</w:t>
            </w:r>
          </w:p>
        </w:tc>
        <w:tc>
          <w:tcPr>
            <w:tcW w:type="dxa" w:w="1503"/>
          </w:tcPr>
          <w:p>
            <w:r>
              <w:t>Не измерено — требуется запуск PostgreSQL</w:t>
            </w:r>
          </w:p>
        </w:tc>
        <w:tc>
          <w:tcPr>
            <w:tcW w:type="dxa" w:w="1837"/>
          </w:tcPr>
          <w:p>
            <w:r>
              <w:t>Не измерено — требуется запуск PostgreSQL</w:t>
            </w:r>
          </w:p>
        </w:tc>
        <w:tc>
          <w:tcPr>
            <w:tcW w:type="dxa" w:w="1837"/>
          </w:tcPr>
          <w:p>
            <w:r>
              <w:t>Не измерено — требуется запуск PostgreSQL</w:t>
            </w:r>
          </w:p>
        </w:tc>
        <w:tc>
          <w:tcPr>
            <w:tcW w:type="dxa" w:w="1336"/>
          </w:tcPr>
          <w:p>
            <w:r>
              <w:t>—</w:t>
            </w:r>
          </w:p>
        </w:tc>
      </w:tr>
    </w:tbl>
    <w:p>
      <w:pPr>
        <w:spacing w:after="0" w:line="240" w:lineRule="auto"/>
        <w:ind w:firstLine="0"/>
        <w:jc w:val="center"/>
      </w:pPr>
      <w:r/>
    </w:p>
    <w:p>
      <w:pPr>
        <w:spacing w:after="80" w:line="276" w:lineRule="auto"/>
        <w:ind w:firstLine="709"/>
        <w:jc w:val="both"/>
      </w:pPr>
      <w:r>
        <w:t>Без фактических серий нельзя установить рост времени и исключить операции из дальнейшего анализа. Планируется сравнить p50, p95 и кратность роста для каждого сценария; фильтр измеряется отдельно от списка. Значения из lab1–lab3 относятся к учебному порталу и здесь не используются.</w:t>
      </w:r>
    </w:p>
    <w:p>
      <w:pPr>
        <w:pStyle w:val="Heading2"/>
        <w:keepNext/>
        <w:keepLines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2.2 Разложение времени между приложением и базой данных</w:t>
      </w:r>
    </w:p>
    <w:p>
      <w:pPr>
        <w:spacing w:after="80" w:line="276" w:lineRule="auto"/>
        <w:ind w:firstLine="709"/>
        <w:jc w:val="both"/>
      </w:pPr>
      <w:r>
        <w:t>Сумма таймеров вокруг execute + fetchall; число вызовов фиксируется на каждом запросе. Полное клиентское время и серверное время сохраняются отдельно. Остаток серверное время − время БД включает соединение, SET search_path и commit, поэтому не равен чистому времени CPU приложения.</w:t>
      </w:r>
    </w:p>
    <w:p>
      <w:pPr>
        <w:keepNext/>
        <w:spacing w:before="120" w:after="40" w:line="240" w:lineRule="auto"/>
        <w:ind w:firstLine="0"/>
        <w:jc w:val="left"/>
      </w:pPr>
      <w:r>
        <w:rPr>
          <w:sz w:val="24"/>
        </w:rPr>
        <w:t>Таблица 6 – Куда уходит время операции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9"/>
        <w:gridCol w:w="2725"/>
        <w:gridCol w:w="1537"/>
        <w:gridCol w:w="1537"/>
        <w:gridCol w:w="1239"/>
        <w:gridCol w:w="1077"/>
      </w:tblGrid>
      <w:tr>
        <w:trPr>
          <w:tblHeader/>
        </w:trPr>
        <w:tc>
          <w:tcPr>
            <w:tcW w:type="dxa" w:w="1239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Операция</w:t>
            </w:r>
          </w:p>
        </w:tc>
        <w:tc>
          <w:tcPr>
            <w:tcW w:type="dxa" w:w="2725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Время операции, мс</w:t>
            </w:r>
          </w:p>
        </w:tc>
        <w:tc>
          <w:tcPr>
            <w:tcW w:type="dxa" w:w="1537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В базе, мс</w:t>
            </w:r>
          </w:p>
        </w:tc>
        <w:tc>
          <w:tcPr>
            <w:tcW w:type="dxa" w:w="1537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В коде, мс</w:t>
            </w:r>
          </w:p>
        </w:tc>
        <w:tc>
          <w:tcPr>
            <w:tcW w:type="dxa" w:w="1239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Запросов</w:t>
            </w:r>
          </w:p>
        </w:tc>
        <w:tc>
          <w:tcPr>
            <w:tcW w:type="dxa" w:w="1077"/>
            <w:shd w:val="clear" w:fill="EDEDED"/>
          </w:tcPr>
          <w:p>
            <w:pPr>
              <w:spacing w:after="40" w:line="240" w:lineRule="auto"/>
              <w:ind w:firstLine="0"/>
            </w:pPr>
            <w:r>
              <w:rPr>
                <w:b/>
                <w:color w:val="000000"/>
                <w:sz w:val="22"/>
              </w:rPr>
            </w:r>
            <w:r>
              <w:rPr>
                <w:b/>
                <w:color w:val="000000"/>
                <w:sz w:val="22"/>
              </w:rPr>
              <w:t>Вывод</w:t>
            </w:r>
          </w:p>
        </w:tc>
      </w:tr>
      <w:tr>
        <w:tc>
          <w:tcPr>
            <w:tcW w:type="dxa" w:w="1239"/>
          </w:tcPr>
          <w:p>
            <w:r>
              <w:t>Не отобраны</w:t>
            </w:r>
          </w:p>
        </w:tc>
        <w:tc>
          <w:tcPr>
            <w:tcW w:type="dxa" w:w="2725"/>
          </w:tcPr>
          <w:p>
            <w:r>
              <w:t>—</w:t>
            </w:r>
          </w:p>
        </w:tc>
        <w:tc>
          <w:tcPr>
            <w:tcW w:type="dxa" w:w="1537"/>
          </w:tcPr>
          <w:p>
            <w:r>
              <w:t>—</w:t>
            </w:r>
          </w:p>
        </w:tc>
        <w:tc>
          <w:tcPr>
            <w:tcW w:type="dxa" w:w="1537"/>
          </w:tcPr>
          <w:p>
            <w:r>
              <w:t>—</w:t>
            </w:r>
          </w:p>
        </w:tc>
        <w:tc>
          <w:tcPr>
            <w:tcW w:type="dxa" w:w="1239"/>
          </w:tcPr>
          <w:p>
            <w:r>
              <w:t>—</w:t>
            </w:r>
          </w:p>
        </w:tc>
        <w:tc>
          <w:tcPr>
            <w:tcW w:type="dxa" w:w="1077"/>
          </w:tcPr>
          <w:p>
            <w:r>
              <w:t>Требуются измерения</w:t>
            </w:r>
          </w:p>
        </w:tc>
      </w:tr>
    </w:tbl>
    <w:p>
      <w:pPr>
        <w:spacing w:after="0" w:line="240" w:lineRule="auto"/>
        <w:ind w:firstLine="0"/>
        <w:jc w:val="center"/>
      </w:pPr>
      <w:r/>
    </w:p>
    <w:p>
      <w:pPr>
        <w:spacing w:after="80" w:line="276" w:lineRule="auto"/>
        <w:ind w:firstLine="709"/>
        <w:jc w:val="both"/>
      </w:pPr>
      <w:r>
        <w:t>Вывод о преобладающей части допустим только после измерений. Метрика БД включает драйвер и передачу данных; медианы частей могут не складываться в медиану общего времени. В таблице используются серверное время, время вызовов БД и их остаток.</w:t>
      </w:r>
    </w:p>
    <w:p>
      <w:pPr>
        <w:pStyle w:val="Heading1"/>
        <w:keepNext/>
        <w:keepLines/>
        <w:pageBreakBefore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3 Гипотезы об узких местах</w:t>
      </w:r>
    </w:p>
    <w:p>
      <w:pPr>
        <w:spacing w:after="80" w:line="276" w:lineRule="auto"/>
        <w:ind w:firstLine="709"/>
        <w:jc w:val="both"/>
      </w:pPr>
      <w:r>
        <w:t>Ниже — направления проверки, пока без доказательной базы. Они не считаются выполненными гипотезами по требованиям методички до появления реальных чисел.</w:t>
      </w:r>
    </w:p>
    <w:p>
      <w:pPr>
        <w:ind w:firstLine="709"/>
        <w:jc w:val="both"/>
      </w:pPr>
      <w:r>
        <w:t>1. Сводка: группировка выдач по книгам и подсчёты по всей таблице могут увеличить время БД. После запуска указать рост p50, долю времени БД и два SQL-вызова; проверить планы в следующем задании.</w:t>
      </w:r>
    </w:p>
    <w:p>
      <w:pPr>
        <w:ind w:firstLine="709"/>
        <w:jc w:val="both"/>
      </w:pPr>
      <w:r>
        <w:t>2. Список и фильтр: COUNT(*) и отбор просроченных могут требовать просмотра растущей таблицы без дополнительных индексов. После запуска указать p50 малого и рабочего объёмов, время БД и число SQL-вызовов.</w:t>
      </w:r>
    </w:p>
    <w:p>
      <w:pPr>
        <w:ind w:firstLine="709"/>
        <w:jc w:val="both"/>
      </w:pPr>
      <w:r>
        <w:t>3. Выдача: проверки занятости экземпляра и просрочки читателя могут дорожать с ростом loans. После запуска указать задержки, суммарное время БД и пять SQL-вызовов; проверить, какие проверки преобладают.</w:t>
      </w:r>
    </w:p>
    <w:p>
      <w:pPr>
        <w:spacing w:after="80" w:line="276" w:lineRule="auto"/>
        <w:ind w:firstLine="709"/>
        <w:jc w:val="both"/>
      </w:pPr>
      <w:r>
        <w:t>В реализации предусмотрены ограничения страницы, валидация параметров, запрет повторного возврата и блокировки при выдаче. Проверка правил прошла. Полная проверка SQL и API ещё не проведена, поэтому утверждать отсутствие очевидных ошибок нельзя. Если ошибки найдутся при запуске, после исправления обе серии следует снять заново.</w:t>
      </w:r>
    </w:p>
    <w:p>
      <w:pPr>
        <w:pStyle w:val="Heading1"/>
        <w:keepNext/>
        <w:keepLines/>
        <w:pageBreakBefore/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ЗАКЛЮЧЕНИЕ</w:t>
      </w:r>
    </w:p>
    <w:p>
      <w:pPr>
        <w:spacing w:after="80" w:line="276" w:lineRule="auto"/>
        <w:ind w:firstLine="709"/>
        <w:jc w:val="both"/>
      </w:pPr>
      <w:r>
        <w:t>Цель достигнута частично: подготовлен проект сервиса и средства исследования. Реализованы пять операций API, четыре таблицы, клиентский интерфейс и авторизация; подготовлены 22 теста, из которых выполнены 7 тестов правил. Генератор рассчитан на 300 и 50 000 выдач. Фактический запуск PostgreSQL, полный прогон тестов, измерения и численно обоснованные гипотезы ещё требуются.</w:t>
      </w:r>
    </w:p>
    <w:p>
      <w:pPr>
        <w:spacing w:after="80" w:line="276" w:lineRule="auto"/>
        <w:ind w:firstLine="709"/>
        <w:jc w:val="both"/>
      </w:pPr>
      <w:r>
        <w:t>Узкое место пока не установлено: экспериментальных данных нет. Этот отчёт является подготовленной основой, а не завершённым отчётом об измерениях. Для сдачи необходимо также указать полное имя, группу и ссылку на опубликованный репозиторий.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>1</w: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