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62C" w:rsidRPr="0073662C" w:rsidRDefault="0073662C" w:rsidP="0073662C">
      <w:r w:rsidRPr="0073662C">
        <w:t>19</w:t>
      </w:r>
      <w:r>
        <w:t xml:space="preserve">. </w:t>
      </w:r>
      <w:r w:rsidRPr="0073662C">
        <w:rPr>
          <w:rFonts w:ascii="Times New Roman" w:hAnsi="Times New Roman" w:cs="Times New Roman"/>
          <w:sz w:val="24"/>
          <w:szCs w:val="24"/>
        </w:rPr>
        <w:t>Основные положения договора энергоснабжения: количество, качества, режимы, перерывы, учет, тарифы и т.д.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662C">
        <w:rPr>
          <w:rFonts w:ascii="Times New Roman" w:hAnsi="Times New Roman" w:cs="Times New Roman"/>
          <w:sz w:val="24"/>
          <w:szCs w:val="24"/>
          <w:lang w:val="en-US"/>
        </w:rPr>
        <w:t>Договор</w:t>
      </w:r>
      <w:proofErr w:type="spellEnd"/>
      <w:r w:rsidRPr="007366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662C">
        <w:rPr>
          <w:rFonts w:ascii="Times New Roman" w:hAnsi="Times New Roman" w:cs="Times New Roman"/>
          <w:sz w:val="24"/>
          <w:szCs w:val="24"/>
          <w:lang w:val="en-US"/>
        </w:rPr>
        <w:t>энергоснабжения</w:t>
      </w:r>
      <w:proofErr w:type="spellEnd"/>
      <w:r w:rsidRPr="0073662C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73662C">
        <w:rPr>
          <w:rFonts w:ascii="Times New Roman" w:hAnsi="Times New Roman" w:cs="Times New Roman"/>
          <w:sz w:val="24"/>
          <w:szCs w:val="24"/>
          <w:lang w:val="en-US"/>
        </w:rPr>
        <w:t>России</w:t>
      </w:r>
      <w:proofErr w:type="spellEnd"/>
      <w:r w:rsidRPr="0073662C">
        <w:rPr>
          <w:rFonts w:ascii="Times New Roman" w:hAnsi="Times New Roman" w:cs="Times New Roman"/>
          <w:sz w:val="24"/>
          <w:szCs w:val="24"/>
          <w:lang w:val="en-US"/>
        </w:rPr>
        <w:t xml:space="preserve"> — это юридический документ, регулирующий отношения между поставщиком энергоресурсов (обычно это энергетическая компания) и потребителем. В нем обычно содержатся следующие основные положения: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2C">
        <w:rPr>
          <w:rFonts w:ascii="Times New Roman" w:hAnsi="Times New Roman" w:cs="Times New Roman"/>
          <w:b/>
          <w:bCs/>
          <w:sz w:val="24"/>
          <w:szCs w:val="24"/>
          <w:lang w:val="en-US"/>
        </w:rPr>
        <w:t>Количество энергоресурсов</w:t>
      </w:r>
      <w:r w:rsidRPr="0073662C">
        <w:rPr>
          <w:rFonts w:ascii="Times New Roman" w:hAnsi="Times New Roman" w:cs="Times New Roman"/>
          <w:sz w:val="24"/>
          <w:szCs w:val="24"/>
          <w:lang w:val="en-US"/>
        </w:rPr>
        <w:t>: В договоре указывается количество энергоресурсов, которое будет поставляться потребителю за определенный период времени (обычно за месяц или год).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662C">
        <w:rPr>
          <w:rFonts w:ascii="Times New Roman" w:hAnsi="Times New Roman" w:cs="Times New Roman"/>
          <w:sz w:val="24"/>
          <w:szCs w:val="24"/>
          <w:lang w:val="en-US"/>
        </w:rPr>
        <w:t xml:space="preserve">В договоре энергоснабжения указывается точное количество энергоресурсов, которые будут поставляться потребителю за определенный период времени. </w:t>
      </w:r>
      <w:r w:rsidRPr="0073662C">
        <w:rPr>
          <w:rFonts w:ascii="Times New Roman" w:hAnsi="Times New Roman" w:cs="Times New Roman"/>
          <w:sz w:val="24"/>
          <w:szCs w:val="24"/>
        </w:rPr>
        <w:t xml:space="preserve">Например, если это договор на электроэнергию для жилого дома, то может быть прописано, что каждый месяц будет поставляться 300 </w:t>
      </w:r>
      <w:proofErr w:type="spellStart"/>
      <w:r w:rsidRPr="0073662C">
        <w:rPr>
          <w:rFonts w:ascii="Times New Roman" w:hAnsi="Times New Roman" w:cs="Times New Roman"/>
          <w:sz w:val="24"/>
          <w:szCs w:val="24"/>
        </w:rPr>
        <w:t>кВт·ч</w:t>
      </w:r>
      <w:proofErr w:type="spellEnd"/>
      <w:r w:rsidRPr="0073662C">
        <w:rPr>
          <w:rFonts w:ascii="Times New Roman" w:hAnsi="Times New Roman" w:cs="Times New Roman"/>
          <w:sz w:val="24"/>
          <w:szCs w:val="24"/>
        </w:rPr>
        <w:t>.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662C">
        <w:rPr>
          <w:rFonts w:ascii="Times New Roman" w:hAnsi="Times New Roman" w:cs="Times New Roman"/>
          <w:b/>
          <w:bCs/>
          <w:sz w:val="24"/>
          <w:szCs w:val="24"/>
        </w:rPr>
        <w:t>Качество энергоресурсов</w:t>
      </w:r>
      <w:r w:rsidRPr="0073662C">
        <w:rPr>
          <w:rFonts w:ascii="Times New Roman" w:hAnsi="Times New Roman" w:cs="Times New Roman"/>
          <w:sz w:val="24"/>
          <w:szCs w:val="24"/>
        </w:rPr>
        <w:t>: Договор определяет качество поставляемых энергоресурсов, например, напряжение и частоту электрического тока для электроэнергии.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662C">
        <w:rPr>
          <w:rFonts w:ascii="Times New Roman" w:hAnsi="Times New Roman" w:cs="Times New Roman"/>
          <w:sz w:val="24"/>
          <w:szCs w:val="24"/>
          <w:lang w:val="en-US"/>
        </w:rPr>
        <w:t>Это</w:t>
      </w:r>
      <w:proofErr w:type="spellEnd"/>
      <w:r w:rsidRPr="007366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662C">
        <w:rPr>
          <w:rFonts w:ascii="Times New Roman" w:hAnsi="Times New Roman" w:cs="Times New Roman"/>
          <w:sz w:val="24"/>
          <w:szCs w:val="24"/>
          <w:lang w:val="en-US"/>
        </w:rPr>
        <w:t>важный</w:t>
      </w:r>
      <w:proofErr w:type="spellEnd"/>
      <w:r w:rsidRPr="007366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662C">
        <w:rPr>
          <w:rFonts w:ascii="Times New Roman" w:hAnsi="Times New Roman" w:cs="Times New Roman"/>
          <w:sz w:val="24"/>
          <w:szCs w:val="24"/>
          <w:lang w:val="en-US"/>
        </w:rPr>
        <w:t>аспект</w:t>
      </w:r>
      <w:proofErr w:type="spellEnd"/>
      <w:r w:rsidRPr="007366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662C">
        <w:rPr>
          <w:rFonts w:ascii="Times New Roman" w:hAnsi="Times New Roman" w:cs="Times New Roman"/>
          <w:sz w:val="24"/>
          <w:szCs w:val="24"/>
          <w:lang w:val="en-US"/>
        </w:rPr>
        <w:t>особенно</w:t>
      </w:r>
      <w:proofErr w:type="spellEnd"/>
      <w:r w:rsidRPr="0073662C">
        <w:rPr>
          <w:rFonts w:ascii="Times New Roman" w:hAnsi="Times New Roman" w:cs="Times New Roman"/>
          <w:sz w:val="24"/>
          <w:szCs w:val="24"/>
          <w:lang w:val="en-US"/>
        </w:rPr>
        <w:t xml:space="preserve"> для электроэнергии. Договор должен определять не только количество, но и качество энергии, например, напряжение и частоту. Например, стандартное напряжение для бытовых потребителей в России составляет 220 вольт с частотой 50 герц.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2C">
        <w:rPr>
          <w:rFonts w:ascii="Times New Roman" w:hAnsi="Times New Roman" w:cs="Times New Roman"/>
          <w:b/>
          <w:bCs/>
          <w:sz w:val="24"/>
          <w:szCs w:val="24"/>
          <w:lang w:val="en-US"/>
        </w:rPr>
        <w:t>Режимы поставки</w:t>
      </w:r>
      <w:r w:rsidRPr="0073662C">
        <w:rPr>
          <w:rFonts w:ascii="Times New Roman" w:hAnsi="Times New Roman" w:cs="Times New Roman"/>
          <w:sz w:val="24"/>
          <w:szCs w:val="24"/>
          <w:lang w:val="en-US"/>
        </w:rPr>
        <w:t>: В договоре могут быть описаны различные режимы поставки энергоресурсов, такие как постоянное или временное снабжение, резервное снабжение в случае аварий и т.д.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2C">
        <w:rPr>
          <w:rFonts w:ascii="Times New Roman" w:hAnsi="Times New Roman" w:cs="Times New Roman"/>
          <w:sz w:val="24"/>
          <w:szCs w:val="24"/>
          <w:lang w:val="en-US"/>
        </w:rPr>
        <w:t>Договор может содержать различные режимы поставки, такие как постоянное снабжение или резервное снабжение в случае аварий. Например, договор с промышленным предприятием может предусматривать режим резервного снабжения для обеспечения непрерывности производства.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2C">
        <w:rPr>
          <w:rFonts w:ascii="Times New Roman" w:hAnsi="Times New Roman" w:cs="Times New Roman"/>
          <w:b/>
          <w:bCs/>
          <w:sz w:val="24"/>
          <w:szCs w:val="24"/>
          <w:lang w:val="en-US"/>
        </w:rPr>
        <w:t>Перерывы в поставке</w:t>
      </w:r>
      <w:r w:rsidRPr="0073662C">
        <w:rPr>
          <w:rFonts w:ascii="Times New Roman" w:hAnsi="Times New Roman" w:cs="Times New Roman"/>
          <w:sz w:val="24"/>
          <w:szCs w:val="24"/>
          <w:lang w:val="en-US"/>
        </w:rPr>
        <w:t>: Договор обычно содержит информацию о возможных перерывах в поставке энергоресурсов, например, для планового технического обслуживания или в случае аварий.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2C">
        <w:rPr>
          <w:rFonts w:ascii="Times New Roman" w:hAnsi="Times New Roman" w:cs="Times New Roman"/>
          <w:sz w:val="24"/>
          <w:szCs w:val="24"/>
          <w:lang w:val="en-US"/>
        </w:rPr>
        <w:t>В договоре обычно указывается, когда и по каким причинам может произойти перерыв в поставке энергоресурсов. Например, для проведения планового технического обслуживания или в случае аварийных ситуаций.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2C">
        <w:rPr>
          <w:rFonts w:ascii="Times New Roman" w:hAnsi="Times New Roman" w:cs="Times New Roman"/>
          <w:b/>
          <w:bCs/>
          <w:sz w:val="24"/>
          <w:szCs w:val="24"/>
          <w:lang w:val="en-US"/>
        </w:rPr>
        <w:t>Учет потребления</w:t>
      </w:r>
      <w:r w:rsidRPr="0073662C">
        <w:rPr>
          <w:rFonts w:ascii="Times New Roman" w:hAnsi="Times New Roman" w:cs="Times New Roman"/>
          <w:sz w:val="24"/>
          <w:szCs w:val="24"/>
          <w:lang w:val="en-US"/>
        </w:rPr>
        <w:t>: В договоре определяются механизмы учета потребления энергоресурсов, например, установка счетчиков или других средств учета.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2C">
        <w:rPr>
          <w:rFonts w:ascii="Times New Roman" w:hAnsi="Times New Roman" w:cs="Times New Roman"/>
          <w:sz w:val="24"/>
          <w:szCs w:val="24"/>
          <w:lang w:val="en-US"/>
        </w:rPr>
        <w:t>Договор определяет методы учета потребления энергоресурсов. Это может быть установка счетчиков или других средств учета, чтобы точно определить объем потребленной энергии. Например, в случае электроэнергии, это могут быть электронные или механические счетчики.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2C">
        <w:rPr>
          <w:rFonts w:ascii="Times New Roman" w:hAnsi="Times New Roman" w:cs="Times New Roman"/>
          <w:b/>
          <w:bCs/>
          <w:sz w:val="24"/>
          <w:szCs w:val="24"/>
          <w:lang w:val="en-US"/>
        </w:rPr>
        <w:t>Тарифы</w:t>
      </w:r>
      <w:r w:rsidRPr="0073662C">
        <w:rPr>
          <w:rFonts w:ascii="Times New Roman" w:hAnsi="Times New Roman" w:cs="Times New Roman"/>
          <w:sz w:val="24"/>
          <w:szCs w:val="24"/>
          <w:lang w:val="en-US"/>
        </w:rPr>
        <w:t>: Договор обычно содержит информацию о тарифах на энергоресурсы, которые будут применяться к потреблению.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2C">
        <w:rPr>
          <w:rFonts w:ascii="Times New Roman" w:hAnsi="Times New Roman" w:cs="Times New Roman"/>
          <w:sz w:val="24"/>
          <w:szCs w:val="24"/>
          <w:lang w:val="en-US"/>
        </w:rPr>
        <w:t>Договор обычно содержит информацию о применяемых тарифах на энергоресурсы. Например, тарифы на электроэнергию могут быть фиксированными или переменными в зависимости от времени суток или объема потребления.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2C">
        <w:rPr>
          <w:rFonts w:ascii="Times New Roman" w:hAnsi="Times New Roman" w:cs="Times New Roman"/>
          <w:sz w:val="24"/>
          <w:szCs w:val="24"/>
          <w:lang w:val="en-US"/>
        </w:rPr>
        <w:lastRenderedPageBreak/>
        <w:t>Эти основные положения могут варьироваться в зависимости от типа энергоресурса (электроэнергия, газ, тепло и т.д.) и специфики договора между сторонами. Важно, чтобы договор был составлен четко и полностью отражал интересы обеих сторон, чтобы избежать недоразумений и споров в будущем.</w:t>
      </w:r>
    </w:p>
    <w:p w:rsidR="0073662C" w:rsidRDefault="0073662C" w:rsidP="0073662C">
      <w:pPr>
        <w:spacing w:after="0" w:line="300" w:lineRule="auto"/>
        <w:ind w:firstLine="709"/>
        <w:jc w:val="both"/>
        <w:rPr>
          <w:lang w:val="en-US"/>
        </w:rPr>
      </w:pPr>
    </w:p>
    <w:p w:rsid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662C">
        <w:rPr>
          <w:rFonts w:ascii="Times New Roman" w:hAnsi="Times New Roman" w:cs="Times New Roman"/>
          <w:sz w:val="24"/>
        </w:rPr>
        <w:t xml:space="preserve">44 </w:t>
      </w:r>
      <w:r w:rsidRPr="0073662C">
        <w:rPr>
          <w:rFonts w:ascii="Times New Roman" w:hAnsi="Times New Roman" w:cs="Times New Roman"/>
          <w:sz w:val="24"/>
          <w:szCs w:val="24"/>
        </w:rPr>
        <w:t>Понятие о коммерческом и техническо</w:t>
      </w:r>
      <w:bookmarkStart w:id="0" w:name="_GoBack"/>
      <w:bookmarkEnd w:id="0"/>
      <w:r w:rsidRPr="0073662C">
        <w:rPr>
          <w:rFonts w:ascii="Times New Roman" w:hAnsi="Times New Roman" w:cs="Times New Roman"/>
          <w:sz w:val="24"/>
          <w:szCs w:val="24"/>
        </w:rPr>
        <w:t>м учете электрической энергии.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2C">
        <w:rPr>
          <w:rFonts w:ascii="Times New Roman" w:hAnsi="Times New Roman" w:cs="Times New Roman"/>
          <w:sz w:val="24"/>
          <w:szCs w:val="24"/>
        </w:rPr>
        <w:br/>
      </w:r>
      <w:r w:rsidRPr="0073662C">
        <w:rPr>
          <w:rFonts w:ascii="Times New Roman" w:hAnsi="Times New Roman" w:cs="Times New Roman"/>
          <w:sz w:val="24"/>
          <w:szCs w:val="24"/>
          <w:lang w:val="en-US"/>
        </w:rPr>
        <w:t xml:space="preserve">В </w:t>
      </w:r>
      <w:proofErr w:type="spellStart"/>
      <w:r w:rsidRPr="0073662C">
        <w:rPr>
          <w:rFonts w:ascii="Times New Roman" w:hAnsi="Times New Roman" w:cs="Times New Roman"/>
          <w:sz w:val="24"/>
          <w:szCs w:val="24"/>
          <w:lang w:val="en-US"/>
        </w:rPr>
        <w:t>России</w:t>
      </w:r>
      <w:proofErr w:type="spellEnd"/>
      <w:r w:rsidRPr="007366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662C">
        <w:rPr>
          <w:rFonts w:ascii="Times New Roman" w:hAnsi="Times New Roman" w:cs="Times New Roman"/>
          <w:sz w:val="24"/>
          <w:szCs w:val="24"/>
          <w:lang w:val="en-US"/>
        </w:rPr>
        <w:t>система</w:t>
      </w:r>
      <w:proofErr w:type="spellEnd"/>
      <w:r w:rsidRPr="007366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662C">
        <w:rPr>
          <w:rFonts w:ascii="Times New Roman" w:hAnsi="Times New Roman" w:cs="Times New Roman"/>
          <w:sz w:val="24"/>
          <w:szCs w:val="24"/>
          <w:lang w:val="en-US"/>
        </w:rPr>
        <w:t>учета</w:t>
      </w:r>
      <w:proofErr w:type="spellEnd"/>
      <w:r w:rsidRPr="0073662C">
        <w:rPr>
          <w:rFonts w:ascii="Times New Roman" w:hAnsi="Times New Roman" w:cs="Times New Roman"/>
          <w:sz w:val="24"/>
          <w:szCs w:val="24"/>
          <w:lang w:val="en-US"/>
        </w:rPr>
        <w:t xml:space="preserve"> электрической энергии разделяется на два основных типа: коммерческий учет и технический учет.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662C">
        <w:rPr>
          <w:rFonts w:ascii="Times New Roman" w:hAnsi="Times New Roman" w:cs="Times New Roman"/>
          <w:b/>
          <w:sz w:val="24"/>
          <w:szCs w:val="24"/>
          <w:lang w:val="en-US"/>
        </w:rPr>
        <w:t>Коммерческий учет электроэнергии: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2C">
        <w:rPr>
          <w:rFonts w:ascii="Times New Roman" w:hAnsi="Times New Roman" w:cs="Times New Roman"/>
          <w:sz w:val="24"/>
          <w:szCs w:val="24"/>
          <w:lang w:val="en-US"/>
        </w:rPr>
        <w:t>Это система учета, которая используется для выставления счетов потребителям за фактически потребленную электроэнергию.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2C">
        <w:rPr>
          <w:rFonts w:ascii="Times New Roman" w:hAnsi="Times New Roman" w:cs="Times New Roman"/>
          <w:sz w:val="24"/>
          <w:szCs w:val="24"/>
          <w:lang w:val="en-US"/>
        </w:rPr>
        <w:t>Коммерческий учет основан на данных, полученных от приборов учета, установленных на электроустановках потребителей.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2C">
        <w:rPr>
          <w:rFonts w:ascii="Times New Roman" w:hAnsi="Times New Roman" w:cs="Times New Roman"/>
          <w:sz w:val="24"/>
          <w:szCs w:val="24"/>
          <w:lang w:val="en-US"/>
        </w:rPr>
        <w:t xml:space="preserve">В России, как и во многих других странах, используется система одно- или </w:t>
      </w:r>
      <w:proofErr w:type="spellStart"/>
      <w:r w:rsidRPr="0073662C">
        <w:rPr>
          <w:rFonts w:ascii="Times New Roman" w:hAnsi="Times New Roman" w:cs="Times New Roman"/>
          <w:sz w:val="24"/>
          <w:szCs w:val="24"/>
          <w:lang w:val="en-US"/>
        </w:rPr>
        <w:t>двухтарифного</w:t>
      </w:r>
      <w:proofErr w:type="spellEnd"/>
      <w:r w:rsidRPr="0073662C">
        <w:rPr>
          <w:rFonts w:ascii="Times New Roman" w:hAnsi="Times New Roman" w:cs="Times New Roman"/>
          <w:sz w:val="24"/>
          <w:szCs w:val="24"/>
          <w:lang w:val="en-US"/>
        </w:rPr>
        <w:t xml:space="preserve"> учета, когда стоимость электроэнергии зависит от времени суток.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2C">
        <w:rPr>
          <w:rFonts w:ascii="Times New Roman" w:hAnsi="Times New Roman" w:cs="Times New Roman"/>
          <w:sz w:val="24"/>
          <w:szCs w:val="24"/>
          <w:lang w:val="en-US"/>
        </w:rPr>
        <w:t>Для коммерческого учета важны точность и надежность приборов учета, а также законодательство, регулирующее процедуры учета и выставления счетов.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662C">
        <w:rPr>
          <w:rFonts w:ascii="Times New Roman" w:hAnsi="Times New Roman" w:cs="Times New Roman"/>
          <w:b/>
          <w:sz w:val="24"/>
          <w:szCs w:val="24"/>
          <w:lang w:val="en-US"/>
        </w:rPr>
        <w:t>Технический учет электроэнергии: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2C">
        <w:rPr>
          <w:rFonts w:ascii="Times New Roman" w:hAnsi="Times New Roman" w:cs="Times New Roman"/>
          <w:sz w:val="24"/>
          <w:szCs w:val="24"/>
          <w:lang w:val="en-US"/>
        </w:rPr>
        <w:t>Это система учета, используемая для мониторинга и контроля потребления электроэнергии в сети.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2C">
        <w:rPr>
          <w:rFonts w:ascii="Times New Roman" w:hAnsi="Times New Roman" w:cs="Times New Roman"/>
          <w:sz w:val="24"/>
          <w:szCs w:val="24"/>
          <w:lang w:val="en-US"/>
        </w:rPr>
        <w:t>Технический учет включает в себя развернутую систему счетчиков и датчиков, установленных на различных уровнях электросетевой инфраструктуры, включая трансформаторные подстанции и линии передач.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2C">
        <w:rPr>
          <w:rFonts w:ascii="Times New Roman" w:hAnsi="Times New Roman" w:cs="Times New Roman"/>
          <w:sz w:val="24"/>
          <w:szCs w:val="24"/>
          <w:lang w:val="en-US"/>
        </w:rPr>
        <w:t>Цель технического учета - обеспечить эффективное функционирование электросетей, предотвращать перегрузки и аварии, оптимизировать распределение нагрузки и улучшить качество энергоснабжения.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662C">
        <w:rPr>
          <w:rFonts w:ascii="Times New Roman" w:hAnsi="Times New Roman" w:cs="Times New Roman"/>
          <w:sz w:val="24"/>
          <w:szCs w:val="24"/>
          <w:lang w:val="en-US"/>
        </w:rPr>
        <w:t xml:space="preserve">В России, как и в других странах, коммерческий и технический учет электроэнергии являются ключевыми аспектами энергетического хозяйства и обеспечивают эффективное управление энергетическими ресурсами. </w:t>
      </w:r>
      <w:r w:rsidRPr="0073662C">
        <w:rPr>
          <w:rFonts w:ascii="Times New Roman" w:hAnsi="Times New Roman" w:cs="Times New Roman"/>
          <w:sz w:val="24"/>
          <w:szCs w:val="24"/>
        </w:rPr>
        <w:t xml:space="preserve">Эти системы постоянно совершенствуются с применением новых технологий и </w:t>
      </w:r>
      <w:proofErr w:type="gramStart"/>
      <w:r w:rsidRPr="0073662C">
        <w:rPr>
          <w:rFonts w:ascii="Times New Roman" w:hAnsi="Times New Roman" w:cs="Times New Roman"/>
          <w:sz w:val="24"/>
          <w:szCs w:val="24"/>
        </w:rPr>
        <w:t>методов для повышения эффективности</w:t>
      </w:r>
      <w:proofErr w:type="gramEnd"/>
      <w:r w:rsidRPr="0073662C">
        <w:rPr>
          <w:rFonts w:ascii="Times New Roman" w:hAnsi="Times New Roman" w:cs="Times New Roman"/>
          <w:sz w:val="24"/>
          <w:szCs w:val="24"/>
        </w:rPr>
        <w:t xml:space="preserve"> и надежности энергоснабжения.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662C">
        <w:rPr>
          <w:rFonts w:ascii="Times New Roman" w:hAnsi="Times New Roman" w:cs="Times New Roman"/>
          <w:sz w:val="24"/>
          <w:szCs w:val="24"/>
          <w:lang w:val="en-US"/>
        </w:rPr>
        <w:t>Примеры</w:t>
      </w:r>
      <w:proofErr w:type="spellEnd"/>
      <w:r w:rsidRPr="007366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662C">
        <w:rPr>
          <w:rFonts w:ascii="Times New Roman" w:hAnsi="Times New Roman" w:cs="Times New Roman"/>
          <w:sz w:val="24"/>
          <w:szCs w:val="24"/>
          <w:lang w:val="en-US"/>
        </w:rPr>
        <w:t>применения</w:t>
      </w:r>
      <w:proofErr w:type="spellEnd"/>
      <w:r w:rsidRPr="007366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662C">
        <w:rPr>
          <w:rFonts w:ascii="Times New Roman" w:hAnsi="Times New Roman" w:cs="Times New Roman"/>
          <w:sz w:val="24"/>
          <w:szCs w:val="24"/>
          <w:lang w:val="en-US"/>
        </w:rPr>
        <w:t>коммерческого</w:t>
      </w:r>
      <w:proofErr w:type="spellEnd"/>
      <w:r w:rsidRPr="0073662C">
        <w:rPr>
          <w:rFonts w:ascii="Times New Roman" w:hAnsi="Times New Roman" w:cs="Times New Roman"/>
          <w:sz w:val="24"/>
          <w:szCs w:val="24"/>
          <w:lang w:val="en-US"/>
        </w:rPr>
        <w:t xml:space="preserve"> и технического учета электроэнергии: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662C">
        <w:rPr>
          <w:rFonts w:ascii="Times New Roman" w:hAnsi="Times New Roman" w:cs="Times New Roman"/>
          <w:b/>
          <w:sz w:val="24"/>
          <w:szCs w:val="24"/>
          <w:lang w:val="en-US"/>
        </w:rPr>
        <w:t>Коммерческий учет: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2C">
        <w:rPr>
          <w:rFonts w:ascii="Times New Roman" w:hAnsi="Times New Roman" w:cs="Times New Roman"/>
          <w:sz w:val="24"/>
          <w:szCs w:val="24"/>
          <w:lang w:val="en-US"/>
        </w:rPr>
        <w:t>Коммерческий учет применяется для выставления счетов потребителям за фактически потребленную электроэнергию.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2C">
        <w:rPr>
          <w:rFonts w:ascii="Times New Roman" w:hAnsi="Times New Roman" w:cs="Times New Roman"/>
          <w:sz w:val="24"/>
          <w:szCs w:val="24"/>
          <w:lang w:val="en-US"/>
        </w:rPr>
        <w:t>Он используется в домашних условиях, в квартирах и частных домах, где потребители оплачивают потребленную ими электроэнергию в соответствии с тарифами, установленными энергетическими компаниями или регуляторными органами.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2C">
        <w:rPr>
          <w:rFonts w:ascii="Times New Roman" w:hAnsi="Times New Roman" w:cs="Times New Roman"/>
          <w:sz w:val="24"/>
          <w:szCs w:val="24"/>
          <w:lang w:val="en-US"/>
        </w:rPr>
        <w:t>Также коммерческий учет применяется в промышленных предприятиях, офисах, магазинах и других коммерческих объектах для расчета затрат на электроэнергию и включения их в общие операционные расходы.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662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Технический учет: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2C">
        <w:rPr>
          <w:rFonts w:ascii="Times New Roman" w:hAnsi="Times New Roman" w:cs="Times New Roman"/>
          <w:sz w:val="24"/>
          <w:szCs w:val="24"/>
          <w:lang w:val="en-US"/>
        </w:rPr>
        <w:t>Технический учет используется для мониторинга и контроля потребления электроэнергии в сети, а не непосредственно для выставления счетов потребителям.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2C">
        <w:rPr>
          <w:rFonts w:ascii="Times New Roman" w:hAnsi="Times New Roman" w:cs="Times New Roman"/>
          <w:sz w:val="24"/>
          <w:szCs w:val="24"/>
          <w:lang w:val="en-US"/>
        </w:rPr>
        <w:t>Он применяется на всех уровнях электросетевой инфраструктуры, начиная от трансформаторных подстанций и заканчивая распределительными линиями и точками подключения.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2C">
        <w:rPr>
          <w:rFonts w:ascii="Times New Roman" w:hAnsi="Times New Roman" w:cs="Times New Roman"/>
          <w:sz w:val="24"/>
          <w:szCs w:val="24"/>
          <w:lang w:val="en-US"/>
        </w:rPr>
        <w:t>Технический учет помогает энергетическим компаниям отслеживать и управлять потоком электроэнергии, оптимизировать нагрузку и предотвращать перегрузки и аварии.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2C">
        <w:rPr>
          <w:rFonts w:ascii="Times New Roman" w:hAnsi="Times New Roman" w:cs="Times New Roman"/>
          <w:sz w:val="24"/>
          <w:szCs w:val="24"/>
          <w:lang w:val="en-US"/>
        </w:rPr>
        <w:t>Он также играет важную роль в планировании развития энергосистемы и оптимизации работы электросетей.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62C">
        <w:rPr>
          <w:rFonts w:ascii="Times New Roman" w:hAnsi="Times New Roman" w:cs="Times New Roman"/>
          <w:sz w:val="24"/>
          <w:szCs w:val="24"/>
          <w:lang w:val="en-US"/>
        </w:rPr>
        <w:t>Таким образом, коммерческий учет применяется для финансовой оценки потребления электроэнергии, в то время как технический учет используется для обеспечения надежности и эффективности работы энергетической системы в целом.</w:t>
      </w:r>
    </w:p>
    <w:p w:rsidR="0073662C" w:rsidRPr="0073662C" w:rsidRDefault="0073662C" w:rsidP="0073662C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3662C" w:rsidRPr="00736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50FFF"/>
    <w:multiLevelType w:val="multilevel"/>
    <w:tmpl w:val="983A6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22D03"/>
    <w:multiLevelType w:val="multilevel"/>
    <w:tmpl w:val="1B82C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5C6664"/>
    <w:multiLevelType w:val="multilevel"/>
    <w:tmpl w:val="A538E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6F355F"/>
    <w:multiLevelType w:val="multilevel"/>
    <w:tmpl w:val="6C162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3B"/>
    <w:rsid w:val="001B1F8F"/>
    <w:rsid w:val="0073662C"/>
    <w:rsid w:val="00AE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AEF8"/>
  <w15:chartTrackingRefBased/>
  <w15:docId w15:val="{4428CA03-6772-4472-9A02-434314EE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6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366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904</Words>
  <Characters>5154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Величко</dc:creator>
  <cp:keywords/>
  <dc:description/>
  <cp:lastModifiedBy>Максим Величко</cp:lastModifiedBy>
  <cp:revision>2</cp:revision>
  <dcterms:created xsi:type="dcterms:W3CDTF">2024-04-18T11:03:00Z</dcterms:created>
  <dcterms:modified xsi:type="dcterms:W3CDTF">2024-04-18T11:10:00Z</dcterms:modified>
</cp:coreProperties>
</file>