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b/>
          <w:bCs/>
          <w:color w:val="1F2A44"/>
          <w:sz w:val="64"/>
          <w:szCs w:val="64"/>
        </w:rPr>
        <w:t xml:space="preserve">DESKSEC</w:t>
      </w:r>
    </w:p>
    <w:p>
      <w:pPr>
        <w:spacing w:after="400"/>
        <w:jc w:val="center"/>
      </w:pPr>
      <w:r>
        <w:rPr>
          <w:b/>
          <w:bCs/>
          <w:color w:val="595959"/>
          <w:sz w:val="32"/>
          <w:szCs w:val="32"/>
        </w:rPr>
        <w:t xml:space="preserve">Production Readiness &amp; Forensic Engineering Audit</w:t>
      </w:r>
    </w:p>
    <w:p>
      <w:pPr>
        <w:spacing w:after="800"/>
        <w:jc w:val="center"/>
      </w:pPr>
      <w:r>
        <w:rPr>
          <w:color w:val="595959"/>
          <w:sz w:val="22"/>
          <w:szCs w:val="22"/>
        </w:rPr>
        <w:t xml:space="preserve">Tauri v2 / Rust + React Desktop Application — Architecture, Security, Code Quality, UI/UX, Performance &amp; Testing Review</w:t>
      </w:r>
    </w:p>
    <w:p>
      <w:pPr>
        <w:spacing w:after="100"/>
        <w:jc w:val="center"/>
      </w:pPr>
      <w:r>
        <w:rPr>
          <w:sz w:val="22"/>
          <w:szCs w:val="22"/>
        </w:rPr>
        <w:t xml:space="preserve">Prepared for: DeskSec Engineering Leadership</w:t>
      </w:r>
    </w:p>
    <w:p>
      <w:pPr>
        <w:spacing w:after="100"/>
        <w:jc w:val="center"/>
      </w:pPr>
      <w:r>
        <w:rPr>
          <w:sz w:val="22"/>
          <w:szCs w:val="22"/>
        </w:rPr>
        <w:t xml:space="preserve">Date: July 5, 2026</w:t>
      </w:r>
    </w:p>
    <w:p>
      <w:pPr>
        <w:spacing w:after="100"/>
        <w:jc w:val="center"/>
      </w:pPr>
      <w:r>
        <w:rPr>
          <w:sz w:val="22"/>
          <w:szCs w:val="22"/>
        </w:rPr>
        <w:t xml:space="preserve">Scope: src/ (React/TypeScript, ~2,650 lines) and src-tauri/src/ (Rust, ~4,700 lines); the vendored minutes/ monorepo is noted for scale/coupling only, not deeply audited</w:t>
      </w:r>
    </w:p>
    <w:p>
      <w:pPr>
        <w:pageBreakBefore/>
      </w:pPr>
      <w:r>
        <w:br/>
        <w:t xml:space="preserve"/>
      </w:r>
    </w:p>
    <w:p>
      <w:pPr>
        <w:pStyle w:val="Heading1"/>
        <w:pBdr>
          <w:bottom w:val="single" w:color="1F2A44" w:sz="12" w:space="4"/>
        </w:pBdr>
        <w:spacing w:after="200" w:before="480"/>
      </w:pPr>
      <w:r>
        <w:t xml:space="preserve">1. Executive Summary</w:t>
      </w:r>
    </w:p>
    <w:p>
      <w:pPr>
        <w:spacing w:after="140" w:line="276"/>
      </w:pPr>
      <w:r>
        <w:t xml:space="preserve">DeskSec is a cross-platform (macOS/Linux/Windows) Tauri v2 desktop application that records meetings without a bot, transcribes audio entirely on-device via a vendored whisper.cpp/pyannote-rs engine ("minutes-core"), stores transcripts locally in SQLite, and — only on explicit user demand — sends the finished transcript to a self-hosted summarization server backed by Anthropic Claude. The codebase is small and purpose-built: roughly 2,650 lines of React/TypeScript in src/ and 4,700 lines of Rust in src-tauri/src/, plus an 18MB vendored third-party monorepo (minutes/) that supplies the transcription/diarization engine and was reviewed only for scale and coupling risk, not audited line-by-line as first-party code.</w:t>
      </w:r>
    </w:p>
    <w:p>
      <w:pPr>
        <w:spacing w:after="140" w:line="276"/>
      </w:pPr>
      <w:r>
        <w:t xml:space="preserve">Overall risk rating: LOW-TO-MODERATE — meaningfully healthier than a typical early-stage product. No Critical-severity vulnerabilities were found. Zero unsafe Rust blocks exist; SQL queries are correctly parameterized; exported filenames are sanitized against path traversal; the server-URL validation genuinely enforces HTTPS (except documented localhost variants) rather than merely documenting the rule; secrets are stored in the OS credential store, never in settings.json or compiled into the binary; TypeScript is strict with zero uses of the `any` escape hatch; and CI actually runs both `cargo test` and `vitest run` (gated, not merely present) across a three-platform build matrix. Accessibility infrastructure (a focus-trap hook, reduced-motion preference, ARIA roles/live regions) is genuinely wired into the UI rather than a cosmetic, unused utility.</w:t>
      </w:r>
    </w:p>
    <w:p>
      <w:pPr>
        <w:spacing w:after="140" w:line="276"/>
      </w:pPr>
      <w:r>
        <w:t xml:space="preserve">The most consequential finding is that the local SQLite database storing meeting transcripts and AI summaries is unencrypted at rest. For a tool whose core value proposition is capturing potentially sensitive conversations on-device, plaintext storage means anyone with filesystem access — malware, device theft, another local account, or an unencrypted backup — can read every recorded meeting. This sits alongside a smaller cluster of medium-priority issues: error messages that leak internal server response bodies and filesystem paths to the UI, temp audio chunks written without crash-safe cleanup or restrictive permissions, and a fragile three-way version pin (ONNX Runtime, rusqlite, cpal) that exists solely to stay compatible with the separately-versioned vendored minutes/ monorepo, with no documented process for keeping the two in sync over time.</w:t>
      </w:r>
    </w:p>
    <w:p>
      <w:pPr>
        <w:spacing w:after="140" w:line="276"/>
      </w:pPr>
      <w:r>
        <w:t xml:space="preserve">Test coverage is the other clear gap: coverage tooling is installed and CI-gated for the tests that exist, but only two frontend files (pure utility functions) are tested, yielding 3.31% statement coverage with no threshold enforced. The Rust side fares somewhat better with 7 unit tests covering the database and model-storage layers, but the IPC command surface, the audio/recording pipeline, and the entire React component tree have zero automated coverage.</w:t>
      </w:r>
    </w:p>
    <w:p>
      <w:pPr>
        <w:pStyle w:val="Heading3"/>
        <w:spacing w:after="100" w:before="220"/>
      </w:pPr>
      <w:r>
        <w:t xml:space="preserve">Key Metrics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800"/>
      </w:tblGrid>
      <w:tr>
        <w:trPr>
          <w:tblHeader/>
        </w:trPr>
        <w:tc>
          <w:tcPr>
            <w:tcW w:type="dxa" w:w="3400"/>
            <w:shd w:fill="1F2A44" w:val="clear"/>
            <w:tcMar>
              <w:top w:type="dxa" w:w="80"/>
              <w:left w:type="dxa" w:w="100"/>
              <w:bottom w:type="dxa" w:w="80"/>
              <w:right w:type="dxa" w:w="100"/>
            </w:tcMar>
          </w:tcPr>
          <w:p>
            <w:r>
              <w:rPr>
                <w:b/>
                <w:bCs/>
                <w:color w:val="FFFFFF"/>
              </w:rPr>
              <w:t xml:space="preserve">Metric</w:t>
            </w:r>
          </w:p>
        </w:tc>
        <w:tc>
          <w:tcPr>
            <w:tcW w:type="dxa" w:w="3200"/>
            <w:shd w:fill="1F2A44" w:val="clear"/>
            <w:tcMar>
              <w:top w:type="dxa" w:w="80"/>
              <w:left w:type="dxa" w:w="100"/>
              <w:bottom w:type="dxa" w:w="80"/>
              <w:right w:type="dxa" w:w="100"/>
            </w:tcMar>
          </w:tcPr>
          <w:p>
            <w:r>
              <w:rPr>
                <w:b/>
                <w:bCs/>
                <w:color w:val="FFFFFF"/>
              </w:rPr>
              <w:t xml:space="preserve">Value</w:t>
            </w:r>
          </w:p>
        </w:tc>
        <w:tc>
          <w:tcPr>
            <w:tcW w:type="dxa" w:w="2800"/>
            <w:shd w:fill="1F2A44" w:val="clear"/>
            <w:tcMar>
              <w:top w:type="dxa" w:w="80"/>
              <w:left w:type="dxa" w:w="100"/>
              <w:bottom w:type="dxa" w:w="80"/>
              <w:right w:type="dxa" w:w="100"/>
            </w:tcMar>
          </w:tcPr>
          <w:p>
            <w:r>
              <w:rPr>
                <w:b/>
                <w:bCs/>
                <w:color w:val="FFFFFF"/>
              </w:rPr>
              <w:t xml:space="preserve">Assessment</w:t>
            </w:r>
          </w:p>
        </w:tc>
      </w:tr>
      <w:tr>
        <w:tc>
          <w:tcPr>
            <w:tcW w:type="dxa" w:w="3400"/>
            <w:tcMar>
              <w:top w:type="dxa" w:w="80"/>
              <w:left w:type="dxa" w:w="100"/>
              <w:bottom w:type="dxa" w:w="80"/>
              <w:right w:type="dxa" w:w="100"/>
            </w:tcMar>
          </w:tcPr>
          <w:p>
            <w:r>
              <w:rPr>
                <w:b w:val="false"/>
                <w:bCs w:val="false"/>
              </w:rPr>
              <w:t xml:space="preserve">Source files (first-party)</w:t>
            </w:r>
          </w:p>
        </w:tc>
        <w:tc>
          <w:tcPr>
            <w:tcW w:type="dxa" w:w="3200"/>
            <w:tcMar>
              <w:top w:type="dxa" w:w="80"/>
              <w:left w:type="dxa" w:w="100"/>
              <w:bottom w:type="dxa" w:w="80"/>
              <w:right w:type="dxa" w:w="100"/>
            </w:tcMar>
          </w:tcPr>
          <w:p>
            <w:r>
              <w:rPr>
                <w:b w:val="false"/>
                <w:bCs w:val="false"/>
              </w:rPr>
              <w:t xml:space="preserve">~22 frontend + ~15 Rust files, ~7,350 lines</w:t>
            </w:r>
          </w:p>
        </w:tc>
        <w:tc>
          <w:tcPr>
            <w:tcW w:type="dxa" w:w="2800"/>
            <w:tcMar>
              <w:top w:type="dxa" w:w="80"/>
              <w:left w:type="dxa" w:w="100"/>
              <w:bottom w:type="dxa" w:w="80"/>
              <w:right w:type="dxa" w:w="100"/>
            </w:tcMar>
          </w:tcPr>
          <w:p>
            <w:r>
              <w:rPr>
                <w:b w:val="false"/>
                <w:bCs w:val="false"/>
              </w:rPr>
              <w:t xml:space="preserve">Small, purpose-built app</w:t>
            </w:r>
          </w:p>
        </w:tc>
      </w:tr>
      <w:tr>
        <w:tc>
          <w:tcPr>
            <w:tcW w:type="dxa" w:w="3400"/>
            <w:tcMar>
              <w:top w:type="dxa" w:w="80"/>
              <w:left w:type="dxa" w:w="100"/>
              <w:bottom w:type="dxa" w:w="80"/>
              <w:right w:type="dxa" w:w="100"/>
            </w:tcMar>
          </w:tcPr>
          <w:p>
            <w:r>
              <w:rPr>
                <w:b w:val="false"/>
                <w:bCs w:val="false"/>
              </w:rPr>
              <w:t xml:space="preserve">Vendored third-party code</w:t>
            </w:r>
          </w:p>
        </w:tc>
        <w:tc>
          <w:tcPr>
            <w:tcW w:type="dxa" w:w="3200"/>
            <w:tcMar>
              <w:top w:type="dxa" w:w="80"/>
              <w:left w:type="dxa" w:w="100"/>
              <w:bottom w:type="dxa" w:w="80"/>
              <w:right w:type="dxa" w:w="100"/>
            </w:tcMar>
          </w:tcPr>
          <w:p>
            <w:r>
              <w:rPr>
                <w:b w:val="false"/>
                <w:bCs w:val="false"/>
              </w:rPr>
              <w:t xml:space="preserve">minutes/ monorepo, ~18MB</w:t>
            </w:r>
          </w:p>
        </w:tc>
        <w:tc>
          <w:tcPr>
            <w:tcW w:type="dxa" w:w="2800"/>
            <w:tcMar>
              <w:top w:type="dxa" w:w="80"/>
              <w:left w:type="dxa" w:w="100"/>
              <w:bottom w:type="dxa" w:w="80"/>
              <w:right w:type="dxa" w:w="100"/>
            </w:tcMar>
          </w:tcPr>
          <w:p>
            <w:r>
              <w:rPr>
                <w:b w:val="false"/>
                <w:bCs w:val="false"/>
              </w:rPr>
              <w:t xml:space="preserve">Noted for coupling risk, not deep-audited</w:t>
            </w:r>
          </w:p>
        </w:tc>
      </w:tr>
      <w:tr>
        <w:tc>
          <w:tcPr>
            <w:tcW w:type="dxa" w:w="3400"/>
            <w:tcMar>
              <w:top w:type="dxa" w:w="80"/>
              <w:left w:type="dxa" w:w="100"/>
              <w:bottom w:type="dxa" w:w="80"/>
              <w:right w:type="dxa" w:w="100"/>
            </w:tcMar>
          </w:tcPr>
          <w:p>
            <w:r>
              <w:rPr>
                <w:b w:val="false"/>
                <w:bCs w:val="false"/>
              </w:rPr>
              <w:t xml:space="preserve">Unsafe Rust blocks</w:t>
            </w:r>
          </w:p>
        </w:tc>
        <w:tc>
          <w:tcPr>
            <w:tcW w:type="dxa" w:w="3200"/>
            <w:tcMar>
              <w:top w:type="dxa" w:w="80"/>
              <w:left w:type="dxa" w:w="100"/>
              <w:bottom w:type="dxa" w:w="80"/>
              <w:right w:type="dxa" w:w="100"/>
            </w:tcMar>
          </w:tcPr>
          <w:p>
            <w:r>
              <w:rPr>
                <w:b w:val="false"/>
                <w:bCs w:val="false"/>
              </w:rPr>
              <w:t xml:space="preserve">0</w:t>
            </w:r>
          </w:p>
        </w:tc>
        <w:tc>
          <w:tcPr>
            <w:tcW w:type="dxa" w:w="2800"/>
            <w:tcMar>
              <w:top w:type="dxa" w:w="80"/>
              <w:left w:type="dxa" w:w="100"/>
              <w:bottom w:type="dxa" w:w="80"/>
              <w:right w:type="dxa" w:w="100"/>
            </w:tcMar>
          </w:tcPr>
          <w:p>
            <w:r>
              <w:rPr>
                <w:b w:val="false"/>
                <w:bCs w:val="false"/>
              </w:rPr>
              <w:t xml:space="preserve">Clean</w:t>
            </w:r>
          </w:p>
        </w:tc>
      </w:tr>
      <w:tr>
        <w:tc>
          <w:tcPr>
            <w:tcW w:type="dxa" w:w="3400"/>
            <w:tcMar>
              <w:top w:type="dxa" w:w="80"/>
              <w:left w:type="dxa" w:w="100"/>
              <w:bottom w:type="dxa" w:w="80"/>
              <w:right w:type="dxa" w:w="100"/>
            </w:tcMar>
          </w:tcPr>
          <w:p>
            <w:r>
              <w:rPr>
                <w:b w:val="false"/>
                <w:bCs w:val="false"/>
              </w:rPr>
              <w:t xml:space="preserve">SQL injection risk</w:t>
            </w:r>
          </w:p>
        </w:tc>
        <w:tc>
          <w:tcPr>
            <w:tcW w:type="dxa" w:w="3200"/>
            <w:tcMar>
              <w:top w:type="dxa" w:w="80"/>
              <w:left w:type="dxa" w:w="100"/>
              <w:bottom w:type="dxa" w:w="80"/>
              <w:right w:type="dxa" w:w="100"/>
            </w:tcMar>
          </w:tcPr>
          <w:p>
            <w:r>
              <w:rPr>
                <w:b w:val="false"/>
                <w:bCs w:val="false"/>
              </w:rPr>
              <w:t xml:space="preserve">None found — parameterized queries verified</w:t>
            </w:r>
          </w:p>
        </w:tc>
        <w:tc>
          <w:tcPr>
            <w:tcW w:type="dxa" w:w="2800"/>
            <w:tcMar>
              <w:top w:type="dxa" w:w="80"/>
              <w:left w:type="dxa" w:w="100"/>
              <w:bottom w:type="dxa" w:w="80"/>
              <w:right w:type="dxa" w:w="100"/>
            </w:tcMar>
          </w:tcPr>
          <w:p>
            <w:r>
              <w:rPr>
                <w:b w:val="false"/>
                <w:bCs w:val="false"/>
              </w:rPr>
              <w:t xml:space="preserve">Clean</w:t>
            </w:r>
          </w:p>
        </w:tc>
      </w:tr>
      <w:tr>
        <w:tc>
          <w:tcPr>
            <w:tcW w:type="dxa" w:w="3400"/>
            <w:tcMar>
              <w:top w:type="dxa" w:w="80"/>
              <w:left w:type="dxa" w:w="100"/>
              <w:bottom w:type="dxa" w:w="80"/>
              <w:right w:type="dxa" w:w="100"/>
            </w:tcMar>
          </w:tcPr>
          <w:p>
            <w:r>
              <w:rPr>
                <w:b w:val="false"/>
                <w:bCs w:val="false"/>
              </w:rPr>
              <w:t xml:space="preserve">`any` usage (TypeScript)</w:t>
            </w:r>
          </w:p>
        </w:tc>
        <w:tc>
          <w:tcPr>
            <w:tcW w:type="dxa" w:w="3200"/>
            <w:tcMar>
              <w:top w:type="dxa" w:w="80"/>
              <w:left w:type="dxa" w:w="100"/>
              <w:bottom w:type="dxa" w:w="80"/>
              <w:right w:type="dxa" w:w="100"/>
            </w:tcMar>
          </w:tcPr>
          <w:p>
            <w:r>
              <w:rPr>
                <w:b w:val="false"/>
                <w:bCs w:val="false"/>
              </w:rPr>
              <w:t xml:space="preserve">0 occurrences</w:t>
            </w:r>
          </w:p>
        </w:tc>
        <w:tc>
          <w:tcPr>
            <w:tcW w:type="dxa" w:w="2800"/>
            <w:tcMar>
              <w:top w:type="dxa" w:w="80"/>
              <w:left w:type="dxa" w:w="100"/>
              <w:bottom w:type="dxa" w:w="80"/>
              <w:right w:type="dxa" w:w="100"/>
            </w:tcMar>
          </w:tcPr>
          <w:p>
            <w:r>
              <w:rPr>
                <w:b w:val="false"/>
                <w:bCs w:val="false"/>
              </w:rPr>
              <w:t xml:space="preserve">Excellent TS hygiene</w:t>
            </w:r>
          </w:p>
        </w:tc>
      </w:tr>
      <w:tr>
        <w:tc>
          <w:tcPr>
            <w:tcW w:type="dxa" w:w="3400"/>
            <w:tcMar>
              <w:top w:type="dxa" w:w="80"/>
              <w:left w:type="dxa" w:w="100"/>
              <w:bottom w:type="dxa" w:w="80"/>
              <w:right w:type="dxa" w:w="100"/>
            </w:tcMar>
          </w:tcPr>
          <w:p>
            <w:r>
              <w:rPr>
                <w:b w:val="false"/>
                <w:bCs w:val="false"/>
              </w:rPr>
              <w:t xml:space="preserve">Frontend statement coverage</w:t>
            </w:r>
          </w:p>
        </w:tc>
        <w:tc>
          <w:tcPr>
            <w:tcW w:type="dxa" w:w="3200"/>
            <w:tcMar>
              <w:top w:type="dxa" w:w="80"/>
              <w:left w:type="dxa" w:w="100"/>
              <w:bottom w:type="dxa" w:w="80"/>
              <w:right w:type="dxa" w:w="100"/>
            </w:tcMar>
          </w:tcPr>
          <w:p>
            <w:r>
              <w:rPr>
                <w:b w:val="false"/>
                <w:bCs w:val="false"/>
              </w:rPr>
              <w:t xml:space="preserve">3.31% (75/2,264), no CI threshold</w:t>
            </w:r>
          </w:p>
        </w:tc>
        <w:tc>
          <w:tcPr>
            <w:tcW w:type="dxa" w:w="2800"/>
            <w:tcMar>
              <w:top w:type="dxa" w:w="80"/>
              <w:left w:type="dxa" w:w="100"/>
              <w:bottom w:type="dxa" w:w="80"/>
              <w:right w:type="dxa" w:w="100"/>
            </w:tcMar>
          </w:tcPr>
          <w:p>
            <w:r>
              <w:rPr>
                <w:b w:val="false"/>
                <w:bCs w:val="false"/>
              </w:rPr>
              <w:t xml:space="preserve">Critical gap</w:t>
            </w:r>
          </w:p>
        </w:tc>
      </w:tr>
      <w:tr>
        <w:tc>
          <w:tcPr>
            <w:tcW w:type="dxa" w:w="3400"/>
            <w:tcMar>
              <w:top w:type="dxa" w:w="80"/>
              <w:left w:type="dxa" w:w="100"/>
              <w:bottom w:type="dxa" w:w="80"/>
              <w:right w:type="dxa" w:w="100"/>
            </w:tcMar>
          </w:tcPr>
          <w:p>
            <w:r>
              <w:rPr>
                <w:b w:val="false"/>
                <w:bCs w:val="false"/>
              </w:rPr>
              <w:t xml:space="preserve">Rust unit tests</w:t>
            </w:r>
          </w:p>
        </w:tc>
        <w:tc>
          <w:tcPr>
            <w:tcW w:type="dxa" w:w="3200"/>
            <w:tcMar>
              <w:top w:type="dxa" w:w="80"/>
              <w:left w:type="dxa" w:w="100"/>
              <w:bottom w:type="dxa" w:w="80"/>
              <w:right w:type="dxa" w:w="100"/>
            </w:tcMar>
          </w:tcPr>
          <w:p>
            <w:r>
              <w:rPr>
                <w:b w:val="false"/>
                <w:bCs w:val="false"/>
              </w:rPr>
              <w:t xml:space="preserve">7, confined to db.rs and local_transcribe.rs</w:t>
            </w:r>
          </w:p>
        </w:tc>
        <w:tc>
          <w:tcPr>
            <w:tcW w:type="dxa" w:w="2800"/>
            <w:tcMar>
              <w:top w:type="dxa" w:w="80"/>
              <w:left w:type="dxa" w:w="100"/>
              <w:bottom w:type="dxa" w:w="80"/>
              <w:right w:type="dxa" w:w="100"/>
            </w:tcMar>
          </w:tcPr>
          <w:p>
            <w:r>
              <w:rPr>
                <w:b w:val="false"/>
                <w:bCs w:val="false"/>
              </w:rPr>
              <w:t xml:space="preserve">Partial, CI-gated</w:t>
            </w:r>
          </w:p>
        </w:tc>
      </w:tr>
      <w:tr>
        <w:tc>
          <w:tcPr>
            <w:tcW w:type="dxa" w:w="3400"/>
            <w:tcMar>
              <w:top w:type="dxa" w:w="80"/>
              <w:left w:type="dxa" w:w="100"/>
              <w:bottom w:type="dxa" w:w="80"/>
              <w:right w:type="dxa" w:w="100"/>
            </w:tcMar>
          </w:tcPr>
          <w:p>
            <w:r>
              <w:rPr>
                <w:b w:val="false"/>
                <w:bCs w:val="false"/>
              </w:rPr>
              <w:t xml:space="preserve">CI test gating</w:t>
            </w:r>
          </w:p>
        </w:tc>
        <w:tc>
          <w:tcPr>
            <w:tcW w:type="dxa" w:w="3200"/>
            <w:tcMar>
              <w:top w:type="dxa" w:w="80"/>
              <w:left w:type="dxa" w:w="100"/>
              <w:bottom w:type="dxa" w:w="80"/>
              <w:right w:type="dxa" w:w="100"/>
            </w:tcMar>
          </w:tcPr>
          <w:p>
            <w:r>
              <w:rPr>
                <w:b w:val="false"/>
                <w:bCs w:val="false"/>
              </w:rPr>
              <w:t xml:space="preserve">cargo test + vitest run + clippy -D warnings, 3-platform build matrix</w:t>
            </w:r>
          </w:p>
        </w:tc>
        <w:tc>
          <w:tcPr>
            <w:tcW w:type="dxa" w:w="2800"/>
            <w:tcMar>
              <w:top w:type="dxa" w:w="80"/>
              <w:left w:type="dxa" w:w="100"/>
              <w:bottom w:type="dxa" w:w="80"/>
              <w:right w:type="dxa" w:w="100"/>
            </w:tcMar>
          </w:tcPr>
          <w:p>
            <w:r>
              <w:rPr>
                <w:b w:val="false"/>
                <w:bCs w:val="false"/>
              </w:rPr>
              <w:t xml:space="preserve">Strong for the app's size</w:t>
            </w:r>
          </w:p>
        </w:tc>
      </w:tr>
      <w:tr>
        <w:tc>
          <w:tcPr>
            <w:tcW w:type="dxa" w:w="3400"/>
            <w:tcMar>
              <w:top w:type="dxa" w:w="80"/>
              <w:left w:type="dxa" w:w="100"/>
              <w:bottom w:type="dxa" w:w="80"/>
              <w:right w:type="dxa" w:w="100"/>
            </w:tcMar>
          </w:tcPr>
          <w:p>
            <w:r>
              <w:rPr>
                <w:b w:val="false"/>
                <w:bCs w:val="false"/>
              </w:rPr>
              <w:t xml:space="preserve">Data-at-rest encryption</w:t>
            </w:r>
          </w:p>
        </w:tc>
        <w:tc>
          <w:tcPr>
            <w:tcW w:type="dxa" w:w="3200"/>
            <w:tcMar>
              <w:top w:type="dxa" w:w="80"/>
              <w:left w:type="dxa" w:w="100"/>
              <w:bottom w:type="dxa" w:w="80"/>
              <w:right w:type="dxa" w:w="100"/>
            </w:tcMar>
          </w:tcPr>
          <w:p>
            <w:r>
              <w:rPr>
                <w:b w:val="false"/>
                <w:bCs w:val="false"/>
              </w:rPr>
              <w:t xml:space="preserve">None — plaintext SQLite</w:t>
            </w:r>
          </w:p>
        </w:tc>
        <w:tc>
          <w:tcPr>
            <w:tcW w:type="dxa" w:w="2800"/>
            <w:tcMar>
              <w:top w:type="dxa" w:w="80"/>
              <w:left w:type="dxa" w:w="100"/>
              <w:bottom w:type="dxa" w:w="80"/>
              <w:right w:type="dxa" w:w="100"/>
            </w:tcMar>
          </w:tcPr>
          <w:p>
            <w:r>
              <w:rPr>
                <w:b w:val="false"/>
                <w:bCs w:val="false"/>
              </w:rPr>
              <w:t xml:space="preserve">Highest-priority finding</w:t>
            </w:r>
          </w:p>
        </w:tc>
      </w:tr>
      <w:tr>
        <w:tc>
          <w:tcPr>
            <w:tcW w:type="dxa" w:w="3400"/>
            <w:tcMar>
              <w:top w:type="dxa" w:w="80"/>
              <w:left w:type="dxa" w:w="100"/>
              <w:bottom w:type="dxa" w:w="80"/>
              <w:right w:type="dxa" w:w="100"/>
            </w:tcMar>
          </w:tcPr>
          <w:p>
            <w:r>
              <w:rPr>
                <w:b w:val="false"/>
                <w:bCs w:val="false"/>
              </w:rPr>
              <w:t xml:space="preserve">Telemetry/crash-reporting SDKs</w:t>
            </w:r>
          </w:p>
        </w:tc>
        <w:tc>
          <w:tcPr>
            <w:tcW w:type="dxa" w:w="3200"/>
            <w:tcMar>
              <w:top w:type="dxa" w:w="80"/>
              <w:left w:type="dxa" w:w="100"/>
              <w:bottom w:type="dxa" w:w="80"/>
              <w:right w:type="dxa" w:w="100"/>
            </w:tcMar>
          </w:tcPr>
          <w:p>
            <w:r>
              <w:rPr>
                <w:b w:val="false"/>
                <w:bCs w:val="false"/>
              </w:rPr>
              <w:t xml:space="preserve">None present — appears to be a deliberate privacy choice</w:t>
            </w:r>
          </w:p>
        </w:tc>
        <w:tc>
          <w:tcPr>
            <w:tcW w:type="dxa" w:w="2800"/>
            <w:tcMar>
              <w:top w:type="dxa" w:w="80"/>
              <w:left w:type="dxa" w:w="100"/>
              <w:bottom w:type="dxa" w:w="80"/>
              <w:right w:type="dxa" w:w="100"/>
            </w:tcMar>
          </w:tcPr>
          <w:p>
            <w:r>
              <w:rPr>
                <w:b w:val="false"/>
                <w:bCs w:val="false"/>
              </w:rPr>
              <w:t xml:space="preserve">Consistent with product positioning</w:t>
            </w:r>
          </w:p>
        </w:tc>
      </w:tr>
    </w:tbl>
    <w:p>
      <w:pPr>
        <w:spacing w:after="100"/>
      </w:pPr>
    </w:p>
    <w:p>
      <w:pPr>
        <w:pStyle w:val="Heading1"/>
        <w:pBdr>
          <w:bottom w:val="single" w:color="1F2A44" w:sz="12" w:space="4"/>
        </w:pBdr>
        <w:spacing w:after="200" w:before="480"/>
      </w:pPr>
      <w:r>
        <w:t xml:space="preserve">2. Architecture Review</w:t>
      </w:r>
    </w:p>
    <w:p>
      <w:pPr>
        <w:pStyle w:val="Heading2"/>
        <w:spacing w:after="140" w:before="320"/>
      </w:pPr>
      <w:r>
        <w:t xml:space="preserve">2.1 Backend: Tauri Command Surface &amp; State</w:t>
      </w:r>
    </w:p>
    <w:p>
      <w:pPr>
        <w:spacing w:after="140" w:line="276"/>
      </w:pPr>
      <w:r>
        <w:t xml:space="preserve">All 20 #[tauri::command] functions live in a single commands.rs (580 lines): recording lifecycle (start_recording, stop_recording, recording_state), library management (list_meetings, get_meeting, search_meetings, delete_meeting, rename_meeting), AI summary (generate_summary), settings/server (get_settings, check_server, save_settings), export (export_markdown, write_text_file, export_docx), and model management (transcription_status, download_models, list_installed_models, delete_installed_model). Despite its length, commands.rs is not a God file — it is mostly thin delegation to db.rs, recorder.rs, local_transcribe.rs, audio.rs, docx_export.rs, and summary.rs, which is the correct shape for an IPC boundary layer. The heaviest spots (save_settings at 76 lines of inline field-merging, generate_summary's inline transcript formatting) are reasonable, not alarming.</w:t>
      </w:r>
    </w:p>
    <w:p>
      <w:pPr>
        <w:spacing w:after="140" w:line="276"/>
      </w:pPr>
      <w:r>
        <w:t xml:space="preserve">Shared state (state.rs) is a single AppState struct: db: Arc&lt;Mutex&lt;Connection&gt;&gt;, http: reqwest::Client, config_dir: PathBuf, settings: Mutex&lt;Settings&gt;, session: Mutex&lt;Option&lt;RecordingSession&gt;&gt;. No RwLock is used anywhere; every shared resource is a plain Mutex, which is an appropriate, easy-to-reason-about choice for an app of this concurrency profile (one recording session at a time, one DB connection).</w:t>
      </w:r>
    </w:p>
    <w:p>
      <w:pPr>
        <w:pStyle w:val="Heading2"/>
        <w:spacing w:after="140" w:before="320"/>
      </w:pPr>
      <w:r>
        <w:t xml:space="preserve">2.2 Frontend: State Management &amp; Component Structure</w:t>
      </w:r>
    </w:p>
    <w:p>
      <w:pPr>
        <w:spacing w:after="140" w:line="276"/>
      </w:pPr>
      <w:r>
        <w:t xml:space="preserve">The frontend uses no state-management library — App.tsx (515 lines) owns 17 useState hooks with no Context or reducer, plus two refs (selectedRef, recordingRef) that exist specifically to give long-lived Tauri event listeners access to current state without re-subscribing on every change. This is a deliberate, correct pattern for avoiding stale closures, not an oversight. The component tree is only two levels deep (App → Sidebar/MeetingView/SettingsModal → ShareModal/SummaryView), so prop drilling is not a practical problem despite the absence of Context.</w:t>
      </w:r>
    </w:p>
    <w:p>
      <w:pPr>
        <w:spacing w:after="140" w:line="276"/>
      </w:pPr>
      <w:r>
        <w:t xml:space="preserve">App.tsx is not a God component: it separates concerns into named handler functions (handleStart, handleStop, handleGenerateSummary, handleExportFile) and delegates layout to child components. It does mix IPC orchestration, top-level layout, and a little business logic (elapsed-time computation) in one file, but at 515 lines with clear function boundaries this is a reasonable trade-off for an app this size, not a defect requiring urgent refactoring.</w:t>
      </w:r>
    </w:p>
    <w:p>
      <w:pPr>
        <w:spacing w:after="140" w:line="276"/>
      </w:pPr>
      <w:r>
        <w:t xml:space="preserve">SettingsModal.tsx, at 968 lines, is a genuine outlier — nearly four times the size of the next-largest component. It renders six distinct settings sections (connection status, appearance, reading comfort, audio device selection, transcription/model management, and an advanced/server section) using roughly 14 useState hooks plus a snapshot ref for dirty-checking. The size is driven by verbose, repeated inline JSX per field rather than by excessive logic: the microphone/device &lt;optgroup&gt; markup is duplicated between the main capture-source and mix-in-microphone pickers, and the model-size-in-MB values are hardcoded as a ternary ladder in two separate places instead of one shared lookup table. State management itself (dirty-checking, unsaved-changes prompting with keyboard Escape handling, Save/Discard/Keep-editing flow) is implemented cleanly despite the file's length.</w:t>
      </w:r>
    </w:p>
    <w:p>
      <w:pPr>
        <w:pStyle w:val="Heading2"/>
        <w:spacing w:after="140" w:before="320"/>
      </w:pPr>
      <w:r>
        <w:t xml:space="preserve">2.3 A Naming Note: sync.rs</w:t>
      </w:r>
    </w:p>
    <w:p>
      <w:pPr>
        <w:spacing w:after="140" w:line="276"/>
      </w:pPr>
      <w:r>
        <w:t xml:space="preserve">sync.rs (23 lines) is not a cloud- or vault-sync feature despite its name — it defines a small MutexExt trait adding a .lock_safe() method that recovers from a poisoned mutex instead of permanently bricking shared state after a panic elsewhere in the app. It is actively used across state.rs, recorder.rs, local_transcribe.rs, vault_export.rs, and commands.rs, so it is a load-bearing utility, not dead code — just a misleadingly named module (it concerns std::sync, not data synchronization) that could confuse a new contributor searching for the actual vault/markdown-mirroring sync logic, which in fact lives in vault_export.rs.</w:t>
      </w:r>
    </w:p>
    <w:p>
      <w:pPr>
        <w:pStyle w:val="Heading2"/>
        <w:spacing w:after="140" w:before="320"/>
      </w:pPr>
      <w:r>
        <w:t xml:space="preserve">2.4 Concurrency</w:t>
      </w:r>
    </w:p>
    <w:p>
      <w:pPr>
        <w:spacing w:after="140" w:line="276"/>
      </w:pPr>
      <w:r>
        <w:t xml:space="preserve">The recording lifecycle is synchronized via Mutex/Arc&lt;Mutex&lt;&gt;&gt; guards, tokio::sync::mpsc channels, and atomic flags/counters (AtomicBool, AtomicU64) rather than ad hoc shared state. No lock is held across an .await point — guards are dropped or cloned off before any await — and stop() takes the session out of its mutex before halting capture, making concurrent stop calls race-free. In-flight partial-transcription results are intentionally fire-and-forget, discarded via a generation counter if a newer recording session has started, which is a deliberate and sound design for avoiding stale-data races rather than an accidental gap. No deadlocks or race conditions were found in this subsystem.</w:t>
      </w:r>
    </w:p>
    <w:p>
      <w:pPr>
        <w:pStyle w:val="Heading2"/>
        <w:spacing w:after="140" w:before="320"/>
      </w:pPr>
      <w:r>
        <w:t xml:space="preserve">2.5 Vendored Dependency Coupling</w:t>
      </w:r>
    </w:p>
    <w:p>
      <w:pPr>
        <w:spacing w:after="140" w:line="276"/>
      </w:pPr>
      <w:r>
        <w:t xml:space="preserve">The transcription/diarization engine (minutes-core) is not a published crate but a local path dependency into an 18MB vendored monorepo (minutes/) that is itself a full, independently versioned product (its own crates/, tauri/, site/, docs/, tests/). This creates architectural coupling beyond a normal dependency: Cargo.toml pins rusqlite and cpal to exact versions specifically to avoid duplicate native-library symbols (sqlite3, alsa) conflicting with what minutes-core links, and pins ort (ONNX Runtime) to an exact pre-1.0 release candidate (=2.0.0-rc.10) because a transitive dependency (pyannote-rs 0.3.4) doesn't compile against newer ort release candidates. There is no documented or scripted process for re-vendoring minutes/ or for verifying these three pins stay compatible when either repository is updated — this is a real architectural risk that will surface as a confusing build failure for whoever next needs to upgrade either side.</w:t>
      </w:r>
    </w:p>
    <w:p>
      <w:pPr>
        <w:pStyle w:val="Heading2"/>
        <w:spacing w:after="140" w:before="320"/>
      </w:pPr>
      <w:r>
        <w:t xml:space="preserve">2.6 Architecture Recommendations</w:t>
      </w:r>
    </w:p>
    <w:p>
      <w:pPr>
        <w:pStyle w:val="ListParagraph"/>
        <w:numPr>
          <w:ilvl w:val="0"/>
          <w:numId w:val="1"/>
        </w:numPr>
        <w:spacing w:after="80" w:line="276"/>
      </w:pPr>
      <w:r>
        <w:t xml:space="preserve">Extract a shared Field/Setting and DeviceOptions sub-component for SettingsModal.tsx to remove the duplicated JSX and the twice-hardcoded model-size ladder — this is the only file-size concern in the codebase worth acting on.</w:t>
      </w:r>
    </w:p>
    <w:p>
      <w:pPr>
        <w:pStyle w:val="ListParagraph"/>
        <w:numPr>
          <w:ilvl w:val="0"/>
          <w:numId w:val="1"/>
        </w:numPr>
        <w:spacing w:after="80" w:line="276"/>
      </w:pPr>
      <w:r>
        <w:t xml:space="preserve">Rename sync.rs to something like mutex_ext.rs or sync_ext.rs to remove the naming collision with the app's actual vault-sync concept in vault_export.rs.</w:t>
      </w:r>
    </w:p>
    <w:p>
      <w:pPr>
        <w:pStyle w:val="ListParagraph"/>
        <w:numPr>
          <w:ilvl w:val="0"/>
          <w:numId w:val="1"/>
        </w:numPr>
        <w:spacing w:after="80" w:line="276"/>
      </w:pPr>
      <w:r>
        <w:t xml:space="preserve">Document the ort/rusqlite/cpal pinning rationale and the minutes/ re-vendoring procedure in a CONTRIBUTING.md, and consider a CI check that fails if the two repositories' pinned versions drift out of sync.</w:t>
      </w:r>
    </w:p>
    <w:p>
      <w:pPr>
        <w:pStyle w:val="ListParagraph"/>
        <w:numPr>
          <w:ilvl w:val="0"/>
          <w:numId w:val="1"/>
        </w:numPr>
        <w:spacing w:after="80" w:line="276"/>
      </w:pPr>
      <w:r>
        <w:t xml:space="preserve">Investigate the duplicate reqwest 0.12/0.13 resolution (caused by minutes-core resolving dependencies outside the main Cargo workspace) and collapse to one version if feasible, to reduce binary size and eliminate a source of subtle inconsistency.</w:t>
      </w:r>
    </w:p>
    <w:p>
      <w:pPr>
        <w:spacing w:after="100"/>
      </w:pPr>
    </w:p>
    <w:p>
      <w:pPr>
        <w:pStyle w:val="Heading1"/>
        <w:pBdr>
          <w:bottom w:val="single" w:color="1F2A44" w:sz="12" w:space="4"/>
        </w:pBdr>
        <w:spacing w:after="200" w:before="480"/>
      </w:pPr>
      <w:r>
        <w:t xml:space="preserve">3. Security Audit</w:t>
      </w:r>
    </w:p>
    <w:p>
      <w:pPr>
        <w:spacing w:after="140" w:line="276"/>
      </w:pPr>
      <w:r>
        <w:t xml:space="preserve">This section evaluates data-at-rest protection, network security, secret handling, export/path safety, and error-message hygiene. Several areas were checked and found to be well-implemented; these are documented as positive findings alongside the genuine issues, since an accurate audit should not manufacture severity where none exists.</w:t>
      </w:r>
    </w:p>
    <w:p>
      <w:pPr>
        <w:pStyle w:val="Heading2"/>
        <w:spacing w:after="140" w:before="320"/>
      </w:pPr>
      <w:r>
        <w:t xml:space="preserve">3.1 Findings</w:t>
      </w:r>
    </w:p>
    <w:p>
      <w:pPr>
        <w:spacing w:after="60" w:before="200"/>
      </w:pPr>
      <w:r>
        <w:rPr>
          <w:b/>
          <w:bCs/>
          <w:color w:val="8A6D00"/>
        </w:rPr>
        <w:t xml:space="preserve">[Medium]  </w:t>
      </w:r>
      <w:r>
        <w:rPr>
          <w:b/>
          <w:bCs/>
        </w:rPr>
        <w:t xml:space="preserve">1. Local database stores meeting data unencrypted</w:t>
      </w:r>
    </w:p>
    <w:p>
      <w:pPr>
        <w:pStyle w:val="ListParagraph"/>
        <w:numPr>
          <w:ilvl w:val="0"/>
          <w:numId w:val="1"/>
        </w:numPr>
        <w:spacing w:after="80" w:line="276"/>
      </w:pPr>
      <w:r>
        <w:rPr>
          <w:b/>
          <w:bCs/>
        </w:rPr>
        <w:t xml:space="preserve">Location: </w:t>
      </w:r>
      <w:r>
        <w:t xml:space="preserve">src-tauri/src/db.rs:10 opens SQLite via a plain Connection::open(path) with only PRAGMA journal_mode = WAL set; Cargo.toml's rusqlite dependency uses the "bundled" feature, not SQLCipher.</w:t>
      </w:r>
    </w:p>
    <w:p>
      <w:pPr>
        <w:pStyle w:val="ListParagraph"/>
        <w:numPr>
          <w:ilvl w:val="0"/>
          <w:numId w:val="1"/>
        </w:numPr>
        <w:spacing w:after="80" w:line="276"/>
      </w:pPr>
      <w:r>
        <w:rPr>
          <w:b/>
          <w:bCs/>
        </w:rPr>
        <w:t xml:space="preserve">Exploit scenario: </w:t>
      </w:r>
      <w:r>
        <w:t xml:space="preserve">Every recorded meeting's transcript, AI summary, and title is stored in plaintext in desksec.db. Anyone with filesystem access to the device — malware running as the same user, a stolen/lost laptop without full-disk encryption, another local account, or an unencrypted backup — can read the full content of every meeting ever recorded. This is the audit's highest-priority finding given the product's core purpose is capturing potentially confidential conversations.</w:t>
      </w:r>
    </w:p>
    <w:p>
      <w:pPr>
        <w:pStyle w:val="ListParagraph"/>
        <w:numPr>
          <w:ilvl w:val="0"/>
          <w:numId w:val="1"/>
        </w:numPr>
        <w:spacing w:after="80" w:line="276"/>
      </w:pPr>
      <w:r>
        <w:rPr>
          <w:b/>
          <w:bCs/>
        </w:rPr>
        <w:t xml:space="preserve">Mitigation: </w:t>
      </w:r>
      <w:r>
        <w:t xml:space="preserve">Adopt SQLCipher (rusqlite's bundled-sqlcipher feature) with an encryption key derived from and stored in the OS keyring (the app already uses keyring for the server token, so the infrastructure pattern exists). At minimum, document reliance on OS-level full-disk encryption as an explicit, stated assumption rather than leaving it implicit.</w:t>
      </w:r>
    </w:p>
    <w:p>
      <w:pPr>
        <w:spacing w:after="60" w:before="200"/>
      </w:pPr>
      <w:r>
        <w:rPr>
          <w:b/>
          <w:bCs/>
          <w:color w:val="8A6D00"/>
        </w:rPr>
        <w:t xml:space="preserve">[Medium]  </w:t>
      </w:r>
      <w:r>
        <w:rPr>
          <w:b/>
          <w:bCs/>
        </w:rPr>
        <w:t xml:space="preserve">2. Error messages leak internal details to the UI</w:t>
      </w:r>
    </w:p>
    <w:p>
      <w:pPr>
        <w:pStyle w:val="ListParagraph"/>
        <w:numPr>
          <w:ilvl w:val="0"/>
          <w:numId w:val="1"/>
        </w:numPr>
        <w:spacing w:after="80" w:line="276"/>
      </w:pPr>
      <w:r>
        <w:rPr>
          <w:b/>
          <w:bCs/>
        </w:rPr>
        <w:t xml:space="preserve">Location: </w:t>
      </w:r>
      <w:r>
        <w:t xml:space="preserve">src-tauri/src/summary.rs:65–66 embeds the raw remote server response body verbatim into a user-facing error string; src-tauri/src/local_transcribe.rs:620 interpolates full local filesystem paths (exposing directory layout/username) into an error shown in the UI. Commands surface errors via a plain Result&lt;T, String&gt; (commands.rs:11) built from anyhow::Result via .to_string(), with no typed error enum.</w:t>
      </w:r>
    </w:p>
    <w:p>
      <w:pPr>
        <w:pStyle w:val="ListParagraph"/>
        <w:numPr>
          <w:ilvl w:val="0"/>
          <w:numId w:val="1"/>
        </w:numPr>
        <w:spacing w:after="80" w:line="276"/>
      </w:pPr>
      <w:r>
        <w:rPr>
          <w:b/>
          <w:bCs/>
        </w:rPr>
        <w:t xml:space="preserve">Exploit scenario: </w:t>
      </w:r>
      <w:r>
        <w:t xml:space="preserve">A user (or anyone screen-sharing/screenshotting the app) can see backend implementation details — server response internals, local file paths — that should stay server-side or in a local log file rather than the UI.</w:t>
      </w:r>
    </w:p>
    <w:p>
      <w:pPr>
        <w:pStyle w:val="ListParagraph"/>
        <w:numPr>
          <w:ilvl w:val="0"/>
          <w:numId w:val="1"/>
        </w:numPr>
        <w:spacing w:after="80" w:line="276"/>
      </w:pPr>
      <w:r>
        <w:rPr>
          <w:b/>
          <w:bCs/>
        </w:rPr>
        <w:t xml:space="preserve">Mitigation: </w:t>
      </w:r>
      <w:r>
        <w:t xml:space="preserve">Introduce a thiserror-based error enum that maps each failure category to a sanitized, user-appropriate message, and log the full technical detail to a local log file instead (see Section 6.4, Observability) rather than surfacing it directly.</w:t>
      </w:r>
    </w:p>
    <w:p>
      <w:pPr>
        <w:spacing w:after="60" w:before="200"/>
      </w:pPr>
      <w:r>
        <w:rPr>
          <w:b/>
          <w:bCs/>
          <w:color w:val="8A6D00"/>
        </w:rPr>
        <w:t xml:space="preserve">[Medium]  </w:t>
      </w:r>
      <w:r>
        <w:rPr>
          <w:b/>
          <w:bCs/>
        </w:rPr>
        <w:t xml:space="preserve">3. Temp audio chunks are not crash-safe and use default permissions</w:t>
      </w:r>
    </w:p>
    <w:p>
      <w:pPr>
        <w:pStyle w:val="ListParagraph"/>
        <w:numPr>
          <w:ilvl w:val="0"/>
          <w:numId w:val="1"/>
        </w:numPr>
        <w:spacing w:after="80" w:line="276"/>
      </w:pPr>
      <w:r>
        <w:rPr>
          <w:b/>
          <w:bCs/>
        </w:rPr>
        <w:t xml:space="preserve">Location: </w:t>
      </w:r>
      <w:r>
        <w:t xml:space="preserve">src-tauri/src/local_transcribe.rs:488–498 writes diarization audio chunks to std::env::temp_dir() with filename desksec-chunk-{pid}-{nanos}.wav — unguessable in practice but not a true random UUID — and never sets restrictive file permissions, so files land world-readable (0644 default) in shared /tmp. Cleanup happens via a plain std::fs::remove_file on the normal path, with no Drop-based guard, so a mid-process crash leaves a plaintext audio fragment behind in shared temp storage. The tempfile crate is already a dependency, but only for tests.</w:t>
      </w:r>
    </w:p>
    <w:p>
      <w:pPr>
        <w:pStyle w:val="ListParagraph"/>
        <w:numPr>
          <w:ilvl w:val="0"/>
          <w:numId w:val="1"/>
        </w:numPr>
        <w:spacing w:after="80" w:line="276"/>
      </w:pPr>
      <w:r>
        <w:rPr>
          <w:b/>
          <w:bCs/>
        </w:rPr>
        <w:t xml:space="preserve">Exploit scenario: </w:t>
      </w:r>
      <w:r>
        <w:t xml:space="preserve">On a multi-user system, another local user could read a leaked chunk of someone's meeting audio from shared temp storage between the time it's written and cleaned up, or indefinitely if the app crashes before cleanup runs.</w:t>
      </w:r>
    </w:p>
    <w:p>
      <w:pPr>
        <w:pStyle w:val="ListParagraph"/>
        <w:numPr>
          <w:ilvl w:val="0"/>
          <w:numId w:val="1"/>
        </w:numPr>
        <w:spacing w:after="80" w:line="276"/>
      </w:pPr>
      <w:r>
        <w:rPr>
          <w:b/>
          <w:bCs/>
        </w:rPr>
        <w:t xml:space="preserve">Mitigation: </w:t>
      </w:r>
      <w:r>
        <w:t xml:space="preserve">Promote tempfile from a dev-dependency to a runtime dependency and use tempfile::NamedTempFile, which sets restrictive permissions by default and guarantees cleanup via Rust's Drop semantics even on a panic or early return.</w:t>
      </w:r>
    </w:p>
    <w:p>
      <w:pPr>
        <w:spacing w:after="60" w:before="200"/>
      </w:pPr>
      <w:r>
        <w:rPr>
          <w:b/>
          <w:bCs/>
          <w:color w:val="8A6D00"/>
        </w:rPr>
        <w:t xml:space="preserve">[Low-Medium]  </w:t>
      </w:r>
      <w:r>
        <w:rPr>
          <w:b/>
          <w:bCs/>
        </w:rPr>
        <w:t xml:space="preserve">4. Six .expect() calls in production Rust code</w:t>
      </w:r>
    </w:p>
    <w:p>
      <w:pPr>
        <w:pStyle w:val="ListParagraph"/>
        <w:numPr>
          <w:ilvl w:val="0"/>
          <w:numId w:val="1"/>
        </w:numPr>
        <w:spacing w:after="80" w:line="276"/>
      </w:pPr>
      <w:r>
        <w:rPr>
          <w:b/>
          <w:bCs/>
        </w:rPr>
        <w:t xml:space="preserve">Location: </w:t>
      </w:r>
      <w:r>
        <w:t xml:space="preserve">lib.rs:57,70,72,84,132 (app-data-dir resolution, DB open, reqwest client construction, top-level app .run()) and audio.rs:289 (spawning the audio bridge thread on every recording session) will panic and crash the entire app if the underlying OS resource is unavailable (disk full, thread-spawn failure, permissions issue). Separately confirmed: all 52 remaining .unwrap() calls in the codebase are confined to #[cfg(test)] modules and are not a production risk.</w:t>
      </w:r>
    </w:p>
    <w:p>
      <w:pPr>
        <w:pStyle w:val="ListParagraph"/>
        <w:numPr>
          <w:ilvl w:val="0"/>
          <w:numId w:val="1"/>
        </w:numPr>
        <w:spacing w:after="80" w:line="276"/>
      </w:pPr>
      <w:r>
        <w:rPr>
          <w:b/>
          <w:bCs/>
        </w:rPr>
        <w:t xml:space="preserve">Exploit scenario: </w:t>
      </w:r>
      <w:r>
        <w:t xml:space="preserve">A transient OS-level resource failure (e.g. hitting a thread or file-descriptor limit while starting a recording) crashes the whole application instead of showing an error and allowing the user to retry.</w:t>
      </w:r>
    </w:p>
    <w:p>
      <w:pPr>
        <w:pStyle w:val="ListParagraph"/>
        <w:numPr>
          <w:ilvl w:val="0"/>
          <w:numId w:val="1"/>
        </w:numPr>
        <w:spacing w:after="80" w:line="276"/>
      </w:pPr>
      <w:r>
        <w:rPr>
          <w:b/>
          <w:bCs/>
        </w:rPr>
        <w:t xml:space="preserve">Mitigation: </w:t>
      </w:r>
      <w:r>
        <w:t xml:space="preserve">Convert these six call sites to proper Result propagation with a user-facing error dialog; reserve .expect() for conditions that are genuinely programmer errors, not runtime/OS-dependent failures.</w:t>
      </w:r>
    </w:p>
    <w:p>
      <w:pPr>
        <w:spacing w:after="60" w:before="200"/>
      </w:pPr>
      <w:r>
        <w:rPr>
          <w:b/>
          <w:bCs/>
          <w:color w:val="2E7D32"/>
        </w:rPr>
        <w:t xml:space="preserve">[Positive]  </w:t>
      </w:r>
      <w:r>
        <w:rPr>
          <w:b/>
          <w:bCs/>
        </w:rPr>
        <w:t xml:space="preserve">5. HTTPS enforcement for the summarization server is correctly implemented</w:t>
      </w:r>
    </w:p>
    <w:p>
      <w:pPr>
        <w:pStyle w:val="ListParagraph"/>
        <w:numPr>
          <w:ilvl w:val="0"/>
          <w:numId w:val="1"/>
        </w:numPr>
        <w:spacing w:after="80" w:line="276"/>
      </w:pPr>
      <w:r>
        <w:rPr>
          <w:b/>
          <w:bCs/>
        </w:rPr>
        <w:t xml:space="preserve">Location: </w:t>
      </w:r>
      <w:r>
        <w:t xml:space="preserve">settings.rs:250–277 (validate_server_url) structurally parses the URL scheme and isolates the host before comparing against localhost, 127.0.0.1, ::1, [::1], and *.localhost (case-insensitive), rather than relying on a substring/prefix check that could be tricked by a hostname like http://localhost.evil.com (which correctly parses to host localhost.evil.com and is rejected). The check runs on every request, not just at settings-save time, and reqwest is configured with default TLS certificate validation everywhere — no danger_accept_invalid_certs anywhere in the codebase.</w:t>
      </w:r>
    </w:p>
    <w:p>
      <w:pPr>
        <w:pStyle w:val="ListParagraph"/>
        <w:numPr>
          <w:ilvl w:val="0"/>
          <w:numId w:val="1"/>
        </w:numPr>
        <w:spacing w:after="80" w:line="276"/>
      </w:pPr>
      <w:r>
        <w:rPr>
          <w:b/>
          <w:bCs/>
        </w:rPr>
        <w:t xml:space="preserve">Note: </w:t>
      </w:r>
      <w:r>
        <w:t xml:space="preserve">This is a well-implemented control, not a finding requiring remediation — documented here because the README's claim was independently verified against the actual validation code rather than taken at face value, and it held up.</w:t>
      </w:r>
    </w:p>
    <w:p>
      <w:pPr>
        <w:pStyle w:val="ListParagraph"/>
        <w:numPr>
          <w:ilvl w:val="0"/>
          <w:numId w:val="1"/>
        </w:numPr>
        <w:spacing w:after="80" w:line="276"/>
      </w:pPr>
      <w:r>
        <w:rPr>
          <w:b/>
          <w:bCs/>
        </w:rPr>
        <w:t xml:space="preserve">Mitigation: </w:t>
      </w:r>
      <w:r>
        <w:t xml:space="preserve">No action needed; worth preserving test coverage for this logic if/when the codebase's test suite is expanded (see Section 7).</w:t>
      </w:r>
    </w:p>
    <w:p>
      <w:pPr>
        <w:spacing w:after="60" w:before="200"/>
      </w:pPr>
      <w:r>
        <w:rPr>
          <w:b/>
          <w:bCs/>
          <w:color w:val="2E7D32"/>
        </w:rPr>
        <w:t xml:space="preserve">[Positive]  </w:t>
      </w:r>
      <w:r>
        <w:rPr>
          <w:b/>
          <w:bCs/>
        </w:rPr>
        <w:t xml:space="preserve">6. Export path handling correctly prevents path traversal</w:t>
      </w:r>
    </w:p>
    <w:p>
      <w:pPr>
        <w:pStyle w:val="ListParagraph"/>
        <w:numPr>
          <w:ilvl w:val="0"/>
          <w:numId w:val="1"/>
        </w:numPr>
        <w:spacing w:after="80" w:line="276"/>
      </w:pPr>
      <w:r>
        <w:rPr>
          <w:b/>
          <w:bCs/>
        </w:rPr>
        <w:t xml:space="preserve">Location: </w:t>
      </w:r>
      <w:r>
        <w:t xml:space="preserve">commands.rs's export_docx validates destination paths via validate_export_path (absolute path + allowlisted extension, sourced from a native save dialog, not raw user text). vault_export.rs builds mirror filenames from user-editable meeting titles but passes them through a slugify() function that collapses every non-alphanumeric character — including / and .. — to a hyphen, so a title like ../../../../etc/cron.d/evil becomes etc-cron-d-evil with no traversal possible.</w:t>
      </w:r>
    </w:p>
    <w:p>
      <w:pPr>
        <w:pStyle w:val="ListParagraph"/>
        <w:numPr>
          <w:ilvl w:val="0"/>
          <w:numId w:val="1"/>
        </w:numPr>
        <w:spacing w:after="80" w:line="276"/>
      </w:pPr>
      <w:r>
        <w:rPr>
          <w:b/>
          <w:bCs/>
        </w:rPr>
        <w:t xml:space="preserve">Note: </w:t>
      </w:r>
      <w:r>
        <w:t xml:space="preserve">No exploit path was found for either export mechanism.</w:t>
      </w:r>
    </w:p>
    <w:p>
      <w:pPr>
        <w:pStyle w:val="ListParagraph"/>
        <w:numPr>
          <w:ilvl w:val="0"/>
          <w:numId w:val="1"/>
        </w:numPr>
        <w:spacing w:after="80" w:line="276"/>
      </w:pPr>
      <w:r>
        <w:rPr>
          <w:b/>
          <w:bCs/>
        </w:rPr>
        <w:t xml:space="preserve">Mitigation: </w:t>
      </w:r>
      <w:r>
        <w:t xml:space="preserve">No action needed; recommend adding an explicit unit test asserting slugify() neutralizes traversal sequences, to lock in this behavior against future refactors.</w:t>
      </w:r>
    </w:p>
    <w:p>
      <w:pPr>
        <w:spacing w:after="60" w:before="200"/>
      </w:pPr>
      <w:r>
        <w:rPr>
          <w:b/>
          <w:bCs/>
          <w:color w:val="2E7D32"/>
        </w:rPr>
        <w:t xml:space="preserve">[Positive]  </w:t>
      </w:r>
      <w:r>
        <w:rPr>
          <w:b/>
          <w:bCs/>
        </w:rPr>
        <w:t xml:space="preserve">7. Secrets handling and SQL query construction</w:t>
      </w:r>
    </w:p>
    <w:p>
      <w:pPr>
        <w:pStyle w:val="ListParagraph"/>
        <w:numPr>
          <w:ilvl w:val="0"/>
          <w:numId w:val="1"/>
        </w:numPr>
        <w:spacing w:after="80" w:line="276"/>
      </w:pPr>
      <w:r>
        <w:rPr>
          <w:b/>
          <w:bCs/>
        </w:rPr>
        <w:t xml:space="preserve">Location: </w:t>
      </w:r>
      <w:r>
        <w:t xml:space="preserve">secrets.rs stores the bearer token and server URL exclusively in the OS credential store (keyring crate, native Keychain/Credential Manager/Secret Service backends) with a clean legacy-account migration path for a prior product rebrand, never in settings.json and never compiled into the binary. The one dynamic SQL query in db.rs (a LIKE-based search) was verified to use a bound parameter (params![pattern]) with an escape_like() helper, not string-interpolated SQL — not injectable.</w:t>
      </w:r>
    </w:p>
    <w:p>
      <w:pPr>
        <w:pStyle w:val="ListParagraph"/>
        <w:numPr>
          <w:ilvl w:val="0"/>
          <w:numId w:val="1"/>
        </w:numPr>
        <w:spacing w:after="80" w:line="276"/>
      </w:pPr>
      <w:r>
        <w:rPr>
          <w:b/>
          <w:bCs/>
        </w:rPr>
        <w:t xml:space="preserve">Note: </w:t>
      </w:r>
      <w:r>
        <w:t xml:space="preserve">No exploit path was found in either area.</w:t>
      </w:r>
    </w:p>
    <w:p>
      <w:pPr>
        <w:pStyle w:val="ListParagraph"/>
        <w:numPr>
          <w:ilvl w:val="0"/>
          <w:numId w:val="1"/>
        </w:numPr>
        <w:spacing w:after="80" w:line="276"/>
      </w:pPr>
      <w:r>
        <w:rPr>
          <w:b/>
          <w:bCs/>
        </w:rPr>
        <w:t xml:space="preserve">Mitigation: </w:t>
      </w:r>
      <w:r>
        <w:t xml:space="preserve">No action needed.</w:t>
      </w:r>
    </w:p>
    <w:p>
      <w:pPr>
        <w:spacing w:after="100"/>
      </w:pPr>
    </w:p>
    <w:p>
      <w:pPr>
        <w:pStyle w:val="Heading1"/>
        <w:pBdr>
          <w:bottom w:val="single" w:color="1F2A44" w:sz="12" w:space="4"/>
        </w:pBdr>
        <w:spacing w:after="200" w:before="480"/>
      </w:pPr>
      <w:r>
        <w:t xml:space="preserve">4. UI/UX Review</w:t>
      </w:r>
    </w:p>
    <w:p>
      <w:pPr>
        <w:pStyle w:val="Heading2"/>
        <w:spacing w:after="140" w:before="320"/>
      </w:pPr>
      <w:r>
        <w:t xml:space="preserve">4.1 Accessibility — Genuinely Implemented, Not Cosmetic</w:t>
      </w:r>
    </w:p>
    <w:p>
      <w:pPr>
        <w:spacing w:after="140" w:line="276"/>
      </w:pPr>
      <w:r>
        <w:t xml:space="preserve">This is the strongest area of the codebase. Two accessibility-oriented utilities exist — readingPrefs.ts (text size, line spacing, high contrast, reduced motion) and useFocusTrap.ts (a custom focus-trap hook) — and both were verified to be actively wired into the UI rather than orphaned: useFocusTrap is imported and applied in both SettingsModal.tsx and ShareModal.tsx against their modal containers, and prefersReducedMotion() from readingPrefs.ts gates the transcript auto-scroll behavior in MeetingView.tsx. A repository-wide search found 45 aria-*/role=/alt= occurrences spread across 8 of the app's 9 component files: role="dialog"/aria-modal/aria-labelledby on every modal, role="tablist"/"tab"/"tabpanel" in MeetingView's panel switcher, aria-live="polite" on the toast region and recording timer, and role="list"/"button" with keyboard handling in the meeting sidebar. Icons are inline SVG marked aria-hidden rather than &lt;img&gt; tags, which is why zero alt= attributes were found — a correct pattern, not a gap. The one minor omission is that App.tsx's transient "loading settings" modal does not apply useFocusTrap, though its low interactivity makes this a cosmetic inconsistency rather than a functional problem.</w:t>
      </w:r>
    </w:p>
    <w:p>
      <w:pPr>
        <w:pStyle w:val="Heading2"/>
        <w:spacing w:after="140" w:before="320"/>
      </w:pPr>
      <w:r>
        <w:t xml:space="preserve">4.2 Loading, Empty &amp; Error States</w:t>
      </w:r>
    </w:p>
    <w:p>
      <w:pPr>
        <w:spacing w:after="140" w:line="276"/>
      </w:pPr>
      <w:r>
        <w:t xml:space="preserve">MeetingView.tsx handles its core empty states well: "Listening… transcript segments will appear here" while recording with nothing transcribed yet, "No transcript captured" otherwise, and "No summary yet"/"Summary is available after recording stops" for the summary panel. The gap is in failure handling: if summary generation throws (a network error, an unauthorized/401 response from a bad token, or a timeout), the only feedback is a generic toast that auto-dismisses after four seconds, with no persistent error state in the summary panel itself, no retry affordance beyond re-clicking the button, and no differentiation in the message shown to the user between those three very different failure causes.</w:t>
      </w:r>
    </w:p>
    <w:p>
      <w:pPr>
        <w:spacing w:after="140" w:line="276"/>
      </w:pPr>
      <w:r>
        <w:t xml:space="preserve">ShareModal.tsx closes immediately after triggering a copy/export action and relies entirely on App.tsx's toast for confirmation — functionally correct since the underlying handlers do have try/catch, but it creates a brief visual gap between the modal closing and the confirmation appearing. SettingsModal, by contrast, shows save errors as a persistent inline message rather than an auto-dismissing toast, which is the more appropriate pattern given how much state a settings form protects — worth applying that same persistent-error pattern to the summary-generation failure case above.</w:t>
      </w:r>
    </w:p>
    <w:p>
      <w:pPr>
        <w:pStyle w:val="Heading2"/>
        <w:spacing w:after="140" w:before="320"/>
      </w:pPr>
      <w:r>
        <w:t xml:space="preserve">4.3 Settings &amp; Input Validation</w:t>
      </w:r>
    </w:p>
    <w:p>
      <w:pPr>
        <w:spacing w:after="140" w:line="276"/>
      </w:pPr>
      <w:r>
        <w:t xml:space="preserve">SettingsModal.tsx has no client-side validation of the server URL field — it is a plain text input with no type="url", no format check, and no explicit HTTPS-enforcement hint before the user saves. The only feedback is a post-save connectivity-status pill, meaning a user only discovers a malformed or accidentally non-HTTPS URL after saving, not before. This is a minor UX gap given the backend's validate_server_url will still correctly reject an insecure URL at request time (Section 3.1, Finding 5) — the risk here is confusing UX, not a security hole.</w:t>
      </w:r>
    </w:p>
    <w:p>
      <w:pPr>
        <w:pStyle w:val="Heading2"/>
        <w:spacing w:after="140" w:before="320"/>
      </w:pPr>
      <w:r>
        <w:t xml:space="preserve">4.4 UI Duplication</w:t>
      </w:r>
    </w:p>
    <w:p>
      <w:pPr>
        <w:spacing w:after="140" w:line="276"/>
      </w:pPr>
      <w:r>
        <w:t xml:space="preserve">The highlight(text, query) search-term-highlighting function is implemented identically in both Sidebar.tsx and MeetingView.tsx rather than shared from utils/. This is the only meaningful UI-code duplication found in the frontend — a small, easy fix (extract to utils/highlight.ts) rather than a systemic pattern, in clear contrast to the scale of duplication typically seen in larger codebases.</w:t>
      </w:r>
    </w:p>
    <w:p>
      <w:pPr>
        <w:pStyle w:val="Heading2"/>
        <w:spacing w:after="140" w:before="320"/>
      </w:pPr>
      <w:r>
        <w:t xml:space="preserve">4.5 Top UX Recommendations</w:t>
      </w:r>
    </w:p>
    <w:p>
      <w:pPr>
        <w:pStyle w:val="ListParagraph"/>
        <w:numPr>
          <w:ilvl w:val="0"/>
          <w:numId w:val="1"/>
        </w:numPr>
        <w:spacing w:after="80" w:line="276"/>
      </w:pPr>
      <w:r>
        <w:t xml:space="preserve">Categorize summary-generation failures (network / auth / timeout) at the point they cross the Tauri IPC boundary, and surface a persistent, specific error state in the summary panel instead of a generic auto-dismissing toast.</w:t>
      </w:r>
    </w:p>
    <w:p>
      <w:pPr>
        <w:pStyle w:val="ListParagraph"/>
        <w:numPr>
          <w:ilvl w:val="0"/>
          <w:numId w:val="1"/>
        </w:numPr>
        <w:spacing w:after="80" w:line="276"/>
      </w:pPr>
      <w:r>
        <w:t xml:space="preserve">Add client-side server-URL format validation and an inline HTTPS-required hint in SettingsModal, ahead of the existing post-save connectivity check.</w:t>
      </w:r>
    </w:p>
    <w:p>
      <w:pPr>
        <w:pStyle w:val="ListParagraph"/>
        <w:numPr>
          <w:ilvl w:val="0"/>
          <w:numId w:val="1"/>
        </w:numPr>
        <w:spacing w:after="80" w:line="276"/>
      </w:pPr>
      <w:r>
        <w:t xml:space="preserve">Extract the duplicated highlight() function to a shared utility.</w:t>
      </w:r>
    </w:p>
    <w:p>
      <w:pPr>
        <w:pStyle w:val="ListParagraph"/>
        <w:numPr>
          <w:ilvl w:val="0"/>
          <w:numId w:val="1"/>
        </w:numPr>
        <w:spacing w:after="80" w:line="276"/>
      </w:pPr>
      <w:r>
        <w:t xml:space="preserve">Apply useFocusTrap to the transient loading-settings modal in App.tsx for full consistency with the other two modals.</w:t>
      </w:r>
    </w:p>
    <w:p>
      <w:pPr>
        <w:spacing w:after="100"/>
      </w:pPr>
    </w:p>
    <w:p>
      <w:pPr>
        <w:pStyle w:val="Heading1"/>
        <w:pBdr>
          <w:bottom w:val="single" w:color="1F2A44" w:sz="12" w:space="4"/>
        </w:pBdr>
        <w:spacing w:after="200" w:before="480"/>
      </w:pPr>
      <w:r>
        <w:t xml:space="preserve">5. Code Quality Report</w:t>
      </w:r>
    </w:p>
    <w:p>
      <w:pPr>
        <w:pStyle w:val="Heading2"/>
        <w:spacing w:after="140" w:before="320"/>
      </w:pPr>
      <w:r>
        <w:t xml:space="preserve">5.1 TypeScript &amp; Frontend Hygiene</w:t>
      </w:r>
    </w:p>
    <w:p>
      <w:pPr>
        <w:spacing w:after="140" w:line="276"/>
      </w:pPr>
      <w:r>
        <w:t xml:space="preserve">Zero uses of the any escape hatch were found across every .ts/.tsx file in src/ — a genuinely clean result for a 2,650-line codebase. tsconfig.json enables strict: true plus noUnusedLocals, noUnusedParameters, and noFallthroughCasesInSwitch. The one gap is tsconfig.node.json (scoped only to vite.config.ts), which carries no strict flags at all — a narrow-impact inconsistency rather than a real risk given its limited scope. No ESLint configuration exists anywhere in the project despite the strong compiler-level strictness, which is a missed layer of enforcement (e.g. for React-specific footguns the TypeScript compiler alone won't catch).</w:t>
      </w:r>
    </w:p>
    <w:p>
      <w:pPr>
        <w:pStyle w:val="Heading2"/>
        <w:spacing w:after="140" w:before="320"/>
      </w:pPr>
      <w:r>
        <w:t xml:space="preserve">5.2 SettingsModal.tsx — the One Size Outlier</w:t>
      </w:r>
    </w:p>
    <w:p>
      <w:pPr>
        <w:spacing w:after="140" w:line="276"/>
      </w:pPr>
      <w:r>
        <w:t xml:space="preserve">At 968 lines, SettingsModal.tsx is roughly four times the size of the next-largest component (MeetingView.tsx at 283 lines). As detailed in Section 2.2, the size is driven by repeated inline JSX per settings field and two specific duplications: the device &lt;optgroup&gt; markup for the main and mix-in microphone pickers, and the model-size-in-MB values hardcoded as a ternary ladder in two separate places. This is the only file in the codebase that clears a reasonable size threshold for refactoring.</w:t>
      </w:r>
    </w:p>
    <w:p>
      <w:pPr>
        <w:pStyle w:val="Heading2"/>
        <w:spacing w:after="140" w:before="320"/>
      </w:pPr>
      <w:r>
        <w:t xml:space="preserve">5.3 Rust Code Quality</w:t>
      </w:r>
    </w:p>
    <w:p>
      <w:pPr>
        <w:pStyle w:val="ListParagraph"/>
        <w:numPr>
          <w:ilvl w:val="0"/>
          <w:numId w:val="1"/>
        </w:numPr>
        <w:spacing w:after="80" w:line="276"/>
      </w:pPr>
      <w:r>
        <w:t xml:space="preserve">Zero unsafe blocks anywhere in src-tauri/src — a strong baseline for a codebase doing native audio capture and file I/O.</w:t>
      </w:r>
    </w:p>
    <w:p>
      <w:pPr>
        <w:pStyle w:val="ListParagraph"/>
        <w:numPr>
          <w:ilvl w:val="0"/>
          <w:numId w:val="1"/>
        </w:numPr>
        <w:spacing w:after="80" w:line="276"/>
      </w:pPr>
      <w:r>
        <w:t xml:space="preserve">No TODO, FIXME, unimplemented!(), or todo!() markers exist anywhere in the Rust source — there is no evidence of incomplete or stubbed-out functionality left in the tree.</w:t>
      </w:r>
    </w:p>
    <w:p>
      <w:pPr>
        <w:pStyle w:val="ListParagraph"/>
        <w:numPr>
          <w:ilvl w:val="0"/>
          <w:numId w:val="1"/>
        </w:numPr>
        <w:spacing w:after="80" w:line="276"/>
      </w:pPr>
      <w:r>
        <w:t xml:space="preserve">Three #[allow(dead_code)] annotations: secrets.rs's delete_token and delete_api_url are unused helper functions with no current caller (candidates for wiring into a future "sign out"/"reset settings" feature, or removal); db.rs's insert_segment is an intentional, documented convenience wrapper around insert_segment_full.</w:t>
      </w:r>
    </w:p>
    <w:p>
      <w:pPr>
        <w:pStyle w:val="ListParagraph"/>
        <w:numPr>
          <w:ilvl w:val="0"/>
          <w:numId w:val="1"/>
        </w:numPr>
        <w:spacing w:after="80" w:line="276"/>
      </w:pPr>
      <w:r>
        <w:t xml:space="preserve">Error surfacing uses a plain Result&lt;T, String&gt; type alias (commands.rs:11) rather than a typed error enum (no thiserror-derived enum exists for command-level errors, despite thiserror being a dependency) — this is what enables the internal-detail leakage documented in Section 3.1, Finding 2, and is the most actionable Rust-side code-quality gap.</w:t>
      </w:r>
    </w:p>
    <w:p>
      <w:pPr>
        <w:pStyle w:val="ListParagraph"/>
        <w:numPr>
          <w:ilvl w:val="0"/>
          <w:numId w:val="1"/>
        </w:numPr>
        <w:spacing w:after="80" w:line="276"/>
      </w:pPr>
      <w:r>
        <w:t xml:space="preserve">56 non-test .unwrap() calls were initially flagged by a broad grep, but closer inspection confirmed all of them are confined to #[cfg(test)] modules in db.rs and local_transcribe.rs — genuinely safe. The real crash-risk surface is the 6 .expect() calls in production paths documented in Section 3.1, Finding 4.</w:t>
      </w:r>
    </w:p>
    <w:p>
      <w:pPr>
        <w:pStyle w:val="Heading2"/>
        <w:spacing w:after="140" w:before="320"/>
      </w:pPr>
      <w:r>
        <w:t xml:space="preserve">5.4 Frontend Code Duplication</w:t>
      </w:r>
    </w:p>
    <w:p>
      <w:pPr>
        <w:spacing w:after="140" w:line="276"/>
      </w:pPr>
      <w:r>
        <w:t xml:space="preserve">Beyond the highlight() duplication (Section 4.4) and the SettingsModal internal duplication (Section 5.2), the frontend has no other meaningful duplication — MeetingView.tsx and SummaryView.tsx do not overlap in rendering logic despite both displaying meeting content, since they cleanly own the transcript view and the summary view respectively. This is a small codebase with correspondingly small duplication surface area, a direct contrast to the DRY violations typically found at larger scale.</w:t>
      </w:r>
    </w:p>
    <w:p>
      <w:pPr>
        <w:pStyle w:val="Heading2"/>
        <w:spacing w:after="140" w:before="320"/>
      </w:pPr>
      <w:r>
        <w:t xml:space="preserve">5.5 Refactoring Priorities (Code Quality)</w:t>
      </w:r>
    </w:p>
    <w:p>
      <w:pPr>
        <w:pStyle w:val="ListParagraph"/>
        <w:numPr>
          <w:ilvl w:val="0"/>
          <w:numId w:val="1"/>
        </w:numPr>
        <w:spacing w:after="80" w:line="276"/>
      </w:pPr>
      <w:r>
        <w:t xml:space="preserve">Extract a thiserror-based error enum for Tauri command results, replacing the current Result&lt;T, String&gt; pattern, and have the frontend map error variants to user-appropriate messages rather than displaying raw internal text.</w:t>
      </w:r>
    </w:p>
    <w:p>
      <w:pPr>
        <w:pStyle w:val="ListParagraph"/>
        <w:numPr>
          <w:ilvl w:val="0"/>
          <w:numId w:val="1"/>
        </w:numPr>
        <w:spacing w:after="80" w:line="276"/>
      </w:pPr>
      <w:r>
        <w:t xml:space="preserve">Split SettingsModal.tsx into per-section sub-components (ConnectionSection, AppearanceSection, AudioSection, TranscriptionSection, SummarySection, AdvancedSection) and a shared Field/DeviceOptions primitive.</w:t>
      </w:r>
    </w:p>
    <w:p>
      <w:pPr>
        <w:pStyle w:val="ListParagraph"/>
        <w:numPr>
          <w:ilvl w:val="0"/>
          <w:numId w:val="1"/>
        </w:numPr>
        <w:spacing w:after="80" w:line="276"/>
      </w:pPr>
      <w:r>
        <w:t xml:space="preserve">Add ESLint (with the React and TypeScript plugin sets) to complement the existing strong tsc strictness.</w:t>
      </w:r>
    </w:p>
    <w:p>
      <w:pPr>
        <w:pStyle w:val="ListParagraph"/>
        <w:numPr>
          <w:ilvl w:val="0"/>
          <w:numId w:val="1"/>
        </w:numPr>
        <w:spacing w:after="80" w:line="276"/>
      </w:pPr>
      <w:r>
        <w:t xml:space="preserve">Wire up or remove the two dead secrets.rs helper functions.</w:t>
      </w:r>
    </w:p>
    <w:p>
      <w:pPr>
        <w:spacing w:after="100"/>
      </w:pPr>
    </w:p>
    <w:p>
      <w:pPr>
        <w:pStyle w:val="Heading1"/>
        <w:pBdr>
          <w:bottom w:val="single" w:color="1F2A44" w:sz="12" w:space="4"/>
        </w:pBdr>
        <w:spacing w:after="200" w:before="480"/>
      </w:pPr>
      <w:r>
        <w:t xml:space="preserve">6. Performance Analysis</w:t>
      </w:r>
    </w:p>
    <w:p>
      <w:pPr>
        <w:pStyle w:val="Heading2"/>
        <w:spacing w:after="140" w:before="320"/>
      </w:pPr>
      <w:r>
        <w:t xml:space="preserve">6.1 Audio, Recording &amp; Transcription Concurrency</w:t>
      </w:r>
    </w:p>
    <w:p>
      <w:pPr>
        <w:spacing w:after="140" w:line="276"/>
      </w:pPr>
      <w:r>
        <w:t xml:space="preserve">As detailed in Section 2.4, the recording/transcription pipeline's concurrency design is sound: Mutex guards are never held across an .await, channel-based shutdown ordering is deliberate, and a generation counter discards stale partial-transcription results rather than racing to apply them. No performance-relevant concurrency bugs were found in this subsystem, which is also the most performance-critical part of the app given it runs continuously during a recording.</w:t>
      </w:r>
    </w:p>
    <w:p>
      <w:pPr>
        <w:pStyle w:val="Heading2"/>
        <w:spacing w:after="140" w:before="320"/>
      </w:pPr>
      <w:r>
        <w:t xml:space="preserve">6.2 React Rendering</w:t>
      </w:r>
    </w:p>
    <w:p>
      <w:pPr>
        <w:pStyle w:val="ListParagraph"/>
        <w:numPr>
          <w:ilvl w:val="0"/>
          <w:numId w:val="1"/>
        </w:numPr>
        <w:spacing w:after="80" w:line="276"/>
      </w:pPr>
      <w:r>
        <w:t xml:space="preserve">No missing key props were found in any list rendering across Sidebar, MeetingView, SummaryView, or SettingsModal.</w:t>
      </w:r>
    </w:p>
    <w:p>
      <w:pPr>
        <w:pStyle w:val="ListParagraph"/>
        <w:numPr>
          <w:ilvl w:val="0"/>
          <w:numId w:val="1"/>
        </w:numPr>
        <w:spacing w:after="80" w:line="276"/>
      </w:pPr>
      <w:r>
        <w:t xml:space="preserve">Live transcript updates (arriving as often as sub-second, per the configurable partial-transcription interval) update top-level App.tsx state, which re-renders the full App tree on every partial-text tick. No component in the tree is wrapped in React.memo, so this relies entirely on React's default reconciliation to bail out on unchanged subtrees rather than an explicit memoization boundary. At the app's current scale (a handful of components, realistically small meeting lists) this is not a perceptible problem, but it is the one architectural choice worth revisiting if meeting-list size or transcript length grows substantially.</w:t>
      </w:r>
    </w:p>
    <w:p>
      <w:pPr>
        <w:pStyle w:val="ListParagraph"/>
        <w:numPr>
          <w:ilvl w:val="0"/>
          <w:numId w:val="1"/>
        </w:numPr>
        <w:spacing w:after="80" w:line="276"/>
      </w:pPr>
      <w:r>
        <w:t xml:space="preserve">highlight() (duplicated per Section 4.4) and summaryToMarkdown() are not memoized anywhere they're called. For highlight(), this means every keystroke in the meeting-search box re-scans every visible meeting title with a fresh regex/string operation — currently inconsequential given realistic list sizes, but a straightforward useMemo/useCallback candidate if that assumption changes.</w:t>
      </w:r>
    </w:p>
    <w:p>
      <w:pPr>
        <w:pStyle w:val="ListParagraph"/>
        <w:numPr>
          <w:ilvl w:val="0"/>
          <w:numId w:val="1"/>
        </w:numPr>
        <w:spacing w:after="80" w:line="276"/>
      </w:pPr>
      <w:r>
        <w:t xml:space="preserve">Targeted memoization is otherwise used well: SettingsModal.tsx applies 7 useMemo and 3 useCallback hooks specifically around device filtering, dirty-state checidebar comparison, and platform-specific hint text — exactly the derived-value computations worth memoizing, not blanket/defensive memoization applied everywhere.</w:t>
      </w:r>
    </w:p>
    <w:p>
      <w:pPr>
        <w:pStyle w:val="Heading2"/>
        <w:spacing w:after="140" w:before="320"/>
      </w:pPr>
      <w:r>
        <w:t xml:space="preserve">6.3 Dependency &amp; Package Health</w:t>
      </w:r>
    </w:p>
    <w:p>
      <w:pPr>
        <w:spacing w:after="140" w:line="276"/>
      </w:pPr>
      <w:r>
        <w:t xml:space="preserve">A review of package.json/package-lock.json and Cargo.toml/Cargo.lock surfaced the following: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00"/>
        <w:gridCol w:w="3600"/>
      </w:tblGrid>
      <w:tr>
        <w:trPr>
          <w:tblHeader/>
        </w:trPr>
        <w:tc>
          <w:tcPr>
            <w:tcW w:type="dxa" w:w="2600"/>
            <w:shd w:fill="1F2A44" w:val="clear"/>
            <w:tcMar>
              <w:top w:type="dxa" w:w="80"/>
              <w:left w:type="dxa" w:w="100"/>
              <w:bottom w:type="dxa" w:w="80"/>
              <w:right w:type="dxa" w:w="100"/>
            </w:tcMar>
          </w:tcPr>
          <w:p>
            <w:r>
              <w:rPr>
                <w:b/>
                <w:bCs/>
                <w:color w:val="FFFFFF"/>
              </w:rPr>
              <w:t xml:space="preserve">Package</w:t>
            </w:r>
          </w:p>
        </w:tc>
        <w:tc>
          <w:tcPr>
            <w:tcW w:type="dxa" w:w="2200"/>
            <w:shd w:fill="1F2A44" w:val="clear"/>
            <w:tcMar>
              <w:top w:type="dxa" w:w="80"/>
              <w:left w:type="dxa" w:w="100"/>
              <w:bottom w:type="dxa" w:w="80"/>
              <w:right w:type="dxa" w:w="100"/>
            </w:tcMar>
          </w:tcPr>
          <w:p>
            <w:r>
              <w:rPr>
                <w:b/>
                <w:bCs/>
                <w:color w:val="FFFFFF"/>
              </w:rPr>
              <w:t xml:space="preserve">Version</w:t>
            </w:r>
          </w:p>
        </w:tc>
        <w:tc>
          <w:tcPr>
            <w:tcW w:type="dxa" w:w="1200"/>
            <w:shd w:fill="1F2A44" w:val="clear"/>
            <w:tcMar>
              <w:top w:type="dxa" w:w="80"/>
              <w:left w:type="dxa" w:w="100"/>
              <w:bottom w:type="dxa" w:w="80"/>
              <w:right w:type="dxa" w:w="100"/>
            </w:tcMar>
          </w:tcPr>
          <w:p>
            <w:r>
              <w:rPr>
                <w:b/>
                <w:bCs/>
                <w:color w:val="FFFFFF"/>
              </w:rPr>
              <w:t xml:space="preserve">Risk</w:t>
            </w:r>
          </w:p>
        </w:tc>
        <w:tc>
          <w:tcPr>
            <w:tcW w:type="dxa" w:w="3600"/>
            <w:shd w:fill="1F2A44" w:val="clear"/>
            <w:tcMar>
              <w:top w:type="dxa" w:w="80"/>
              <w:left w:type="dxa" w:w="100"/>
              <w:bottom w:type="dxa" w:w="80"/>
              <w:right w:type="dxa" w:w="100"/>
            </w:tcMar>
          </w:tcPr>
          <w:p>
            <w:r>
              <w:rPr>
                <w:b/>
                <w:bCs/>
                <w:color w:val="FFFFFF"/>
              </w:rPr>
              <w:t xml:space="preserve">Reason</w:t>
            </w:r>
          </w:p>
        </w:tc>
      </w:tr>
      <w:tr>
        <w:tc>
          <w:tcPr>
            <w:tcW w:type="dxa" w:w="2600"/>
            <w:tcMar>
              <w:top w:type="dxa" w:w="80"/>
              <w:left w:type="dxa" w:w="100"/>
              <w:bottom w:type="dxa" w:w="80"/>
              <w:right w:type="dxa" w:w="100"/>
            </w:tcMar>
          </w:tcPr>
          <w:p>
            <w:r>
              <w:rPr>
                <w:b w:val="false"/>
                <w:bCs w:val="false"/>
              </w:rPr>
              <w:t xml:space="preserve">react / react-dom</w:t>
            </w:r>
          </w:p>
        </w:tc>
        <w:tc>
          <w:tcPr>
            <w:tcW w:type="dxa" w:w="2200"/>
            <w:tcMar>
              <w:top w:type="dxa" w:w="80"/>
              <w:left w:type="dxa" w:w="100"/>
              <w:bottom w:type="dxa" w:w="80"/>
              <w:right w:type="dxa" w:w="100"/>
            </w:tcMar>
          </w:tcPr>
          <w:p>
            <w:r>
              <w:rPr>
                <w:b w:val="false"/>
                <w:bCs w:val="false"/>
              </w:rPr>
              <w:t xml:space="preserve">^19.1.0 (resolved 19.2.7)</w:t>
            </w:r>
          </w:p>
        </w:tc>
        <w:tc>
          <w:tcPr>
            <w:tcW w:type="dxa" w:w="1200"/>
            <w:tcMar>
              <w:top w:type="dxa" w:w="80"/>
              <w:left w:type="dxa" w:w="100"/>
              <w:bottom w:type="dxa" w:w="80"/>
              <w:right w:type="dxa" w:w="100"/>
            </w:tcMar>
          </w:tcPr>
          <w:p>
            <w:r>
              <w:rPr>
                <w:b/>
                <w:bCs/>
                <w:color w:val="2E7D32"/>
              </w:rPr>
              <w:t xml:space="preserve">Low</w:t>
            </w:r>
          </w:p>
        </w:tc>
        <w:tc>
          <w:tcPr>
            <w:tcW w:type="dxa" w:w="3600"/>
            <w:tcMar>
              <w:top w:type="dxa" w:w="80"/>
              <w:left w:type="dxa" w:w="100"/>
              <w:bottom w:type="dxa" w:w="80"/>
              <w:right w:type="dxa" w:w="100"/>
            </w:tcMar>
          </w:tcPr>
          <w:p>
            <w:r>
              <w:rPr>
                <w:b w:val="false"/>
                <w:bCs w:val="false"/>
              </w:rPr>
              <w:t xml:space="preserve">React 19 is recent, but no third-party UI kit is used, limiting exposure to ecosystem lag; @vitejs/plugin-react 4.6.0 is compatible.</w:t>
            </w:r>
          </w:p>
        </w:tc>
      </w:tr>
      <w:tr>
        <w:tc>
          <w:tcPr>
            <w:tcW w:type="dxa" w:w="2600"/>
            <w:tcMar>
              <w:top w:type="dxa" w:w="80"/>
              <w:left w:type="dxa" w:w="100"/>
              <w:bottom w:type="dxa" w:w="80"/>
              <w:right w:type="dxa" w:w="100"/>
            </w:tcMar>
          </w:tcPr>
          <w:p>
            <w:r>
              <w:rPr>
                <w:b w:val="false"/>
                <w:bCs w:val="false"/>
              </w:rPr>
              <w:t xml:space="preserve">@tauri-apps/api</w:t>
            </w:r>
          </w:p>
        </w:tc>
        <w:tc>
          <w:tcPr>
            <w:tcW w:type="dxa" w:w="2200"/>
            <w:tcMar>
              <w:top w:type="dxa" w:w="80"/>
              <w:left w:type="dxa" w:w="100"/>
              <w:bottom w:type="dxa" w:w="80"/>
              <w:right w:type="dxa" w:w="100"/>
            </w:tcMar>
          </w:tcPr>
          <w:p>
            <w:r>
              <w:rPr>
                <w:b w:val="false"/>
                <w:bCs w:val="false"/>
              </w:rPr>
              <w:t xml:space="preserve">^2 (bare major pin)</w:t>
            </w:r>
          </w:p>
        </w:tc>
        <w:tc>
          <w:tcPr>
            <w:tcW w:type="dxa" w:w="1200"/>
            <w:tcMar>
              <w:top w:type="dxa" w:w="80"/>
              <w:left w:type="dxa" w:w="100"/>
              <w:bottom w:type="dxa" w:w="80"/>
              <w:right w:type="dxa" w:w="100"/>
            </w:tcMar>
          </w:tcPr>
          <w:p>
            <w:r>
              <w:rPr>
                <w:b/>
                <w:bCs/>
                <w:color w:val="2E7D32"/>
              </w:rPr>
              <w:t xml:space="preserve">Low</w:t>
            </w:r>
          </w:p>
        </w:tc>
        <w:tc>
          <w:tcPr>
            <w:tcW w:type="dxa" w:w="3600"/>
            <w:tcMar>
              <w:top w:type="dxa" w:w="80"/>
              <w:left w:type="dxa" w:w="100"/>
              <w:bottom w:type="dxa" w:w="80"/>
              <w:right w:type="dxa" w:w="100"/>
            </w:tcMar>
          </w:tcPr>
          <w:p>
            <w:r>
              <w:rPr>
                <w:b w:val="false"/>
                <w:bCs w:val="false"/>
              </w:rPr>
              <w:t xml:space="preserve">Looser pinning style than sibling Tauri plugin packages (which pin to specific minors) — an inconsistency, not a vulnerability.</w:t>
            </w:r>
          </w:p>
        </w:tc>
      </w:tr>
      <w:tr>
        <w:tc>
          <w:tcPr>
            <w:tcW w:type="dxa" w:w="2600"/>
            <w:tcMar>
              <w:top w:type="dxa" w:w="80"/>
              <w:left w:type="dxa" w:w="100"/>
              <w:bottom w:type="dxa" w:w="80"/>
              <w:right w:type="dxa" w:w="100"/>
            </w:tcMar>
          </w:tcPr>
          <w:p>
            <w:r>
              <w:rPr>
                <w:b w:val="false"/>
                <w:bCs w:val="false"/>
              </w:rPr>
              <w:t xml:space="preserve">vitest / @vitest/coverage-v8</w:t>
            </w:r>
          </w:p>
        </w:tc>
        <w:tc>
          <w:tcPr>
            <w:tcW w:type="dxa" w:w="2200"/>
            <w:tcMar>
              <w:top w:type="dxa" w:w="80"/>
              <w:left w:type="dxa" w:w="100"/>
              <w:bottom w:type="dxa" w:w="80"/>
              <w:right w:type="dxa" w:w="100"/>
            </w:tcMar>
          </w:tcPr>
          <w:p>
            <w:r>
              <w:rPr>
                <w:b w:val="false"/>
                <w:bCs w:val="false"/>
              </w:rPr>
              <w:t xml:space="preserve">^2.1.9</w:t>
            </w:r>
          </w:p>
        </w:tc>
        <w:tc>
          <w:tcPr>
            <w:tcW w:type="dxa" w:w="1200"/>
            <w:tcMar>
              <w:top w:type="dxa" w:w="80"/>
              <w:left w:type="dxa" w:w="100"/>
              <w:bottom w:type="dxa" w:w="80"/>
              <w:right w:type="dxa" w:w="100"/>
            </w:tcMar>
          </w:tcPr>
          <w:p>
            <w:r>
              <w:rPr>
                <w:b/>
                <w:bCs/>
                <w:color w:val="2E7D32"/>
              </w:rPr>
              <w:t xml:space="preserve">Low</w:t>
            </w:r>
          </w:p>
        </w:tc>
        <w:tc>
          <w:tcPr>
            <w:tcW w:type="dxa" w:w="3600"/>
            <w:tcMar>
              <w:top w:type="dxa" w:w="80"/>
              <w:left w:type="dxa" w:w="100"/>
              <w:bottom w:type="dxa" w:w="80"/>
              <w:right w:type="dxa" w:w="100"/>
            </w:tcMar>
          </w:tcPr>
          <w:p>
            <w:r>
              <w:rPr>
                <w:b w:val="false"/>
                <w:bCs w:val="false"/>
              </w:rPr>
              <w:t xml:space="preserve">One major version behind current vitest v3 — worth a planned upgrade, not urgent.</w:t>
            </w:r>
          </w:p>
        </w:tc>
      </w:tr>
      <w:tr>
        <w:tc>
          <w:tcPr>
            <w:tcW w:type="dxa" w:w="2600"/>
            <w:tcMar>
              <w:top w:type="dxa" w:w="80"/>
              <w:left w:type="dxa" w:w="100"/>
              <w:bottom w:type="dxa" w:w="80"/>
              <w:right w:type="dxa" w:w="100"/>
            </w:tcMar>
          </w:tcPr>
          <w:p>
            <w:r>
              <w:rPr>
                <w:b w:val="false"/>
                <w:bCs w:val="false"/>
              </w:rPr>
              <w:t xml:space="preserve">ort (ONNX Runtime)</w:t>
            </w:r>
          </w:p>
        </w:tc>
        <w:tc>
          <w:tcPr>
            <w:tcW w:type="dxa" w:w="2200"/>
            <w:tcMar>
              <w:top w:type="dxa" w:w="80"/>
              <w:left w:type="dxa" w:w="100"/>
              <w:bottom w:type="dxa" w:w="80"/>
              <w:right w:type="dxa" w:w="100"/>
            </w:tcMar>
          </w:tcPr>
          <w:p>
            <w:r>
              <w:rPr>
                <w:b w:val="false"/>
                <w:bCs w:val="false"/>
              </w:rPr>
              <w:t xml:space="preserve">=2.0.0-rc.10 (exact, pre-1.0)</w:t>
            </w:r>
          </w:p>
        </w:tc>
        <w:tc>
          <w:tcPr>
            <w:tcW w:type="dxa" w:w="1200"/>
            <w:tcMar>
              <w:top w:type="dxa" w:w="80"/>
              <w:left w:type="dxa" w:w="100"/>
              <w:bottom w:type="dxa" w:w="80"/>
              <w:right w:type="dxa" w:w="100"/>
            </w:tcMar>
          </w:tcPr>
          <w:p>
            <w:r>
              <w:rPr>
                <w:b/>
                <w:bCs/>
                <w:color w:val="8A6D00"/>
              </w:rPr>
              <w:t xml:space="preserve">Medium</w:t>
            </w:r>
          </w:p>
        </w:tc>
        <w:tc>
          <w:tcPr>
            <w:tcW w:type="dxa" w:w="3600"/>
            <w:tcMar>
              <w:top w:type="dxa" w:w="80"/>
              <w:left w:type="dxa" w:w="100"/>
              <w:bottom w:type="dxa" w:w="80"/>
              <w:right w:type="dxa" w:w="100"/>
            </w:tcMar>
          </w:tcPr>
          <w:p>
            <w:r>
              <w:rPr>
                <w:b w:val="false"/>
                <w:bCs w:val="false"/>
              </w:rPr>
              <w:t xml:space="preserve">Exact-pinned pre-release version required for compatibility with a transitive dependency (pyannote-rs 0.3.4) of the vendored minutes-core crate. Fragile: any upstream bump on either side risks a build break with no automated detection today.</w:t>
            </w:r>
          </w:p>
        </w:tc>
      </w:tr>
      <w:tr>
        <w:tc>
          <w:tcPr>
            <w:tcW w:type="dxa" w:w="2600"/>
            <w:tcMar>
              <w:top w:type="dxa" w:w="80"/>
              <w:left w:type="dxa" w:w="100"/>
              <w:bottom w:type="dxa" w:w="80"/>
              <w:right w:type="dxa" w:w="100"/>
            </w:tcMar>
          </w:tcPr>
          <w:p>
            <w:r>
              <w:rPr>
                <w:b w:val="false"/>
                <w:bCs w:val="false"/>
              </w:rPr>
              <w:t xml:space="preserve">rusqlite / cpal</w:t>
            </w:r>
          </w:p>
        </w:tc>
        <w:tc>
          <w:tcPr>
            <w:tcW w:type="dxa" w:w="2200"/>
            <w:tcMar>
              <w:top w:type="dxa" w:w="80"/>
              <w:left w:type="dxa" w:w="100"/>
              <w:bottom w:type="dxa" w:w="80"/>
              <w:right w:type="dxa" w:w="100"/>
            </w:tcMar>
          </w:tcPr>
          <w:p>
            <w:r>
              <w:rPr>
                <w:b w:val="false"/>
                <w:bCs w:val="false"/>
              </w:rPr>
              <w:t xml:space="preserve">0.33.0 / 0.18.1 (pinned)</w:t>
            </w:r>
          </w:p>
        </w:tc>
        <w:tc>
          <w:tcPr>
            <w:tcW w:type="dxa" w:w="1200"/>
            <w:tcMar>
              <w:top w:type="dxa" w:w="80"/>
              <w:left w:type="dxa" w:w="100"/>
              <w:bottom w:type="dxa" w:w="80"/>
              <w:right w:type="dxa" w:w="100"/>
            </w:tcMar>
          </w:tcPr>
          <w:p>
            <w:r>
              <w:rPr>
                <w:b/>
                <w:bCs/>
                <w:color w:val="8A6D00"/>
              </w:rPr>
              <w:t xml:space="preserve">Medium</w:t>
            </w:r>
          </w:p>
        </w:tc>
        <w:tc>
          <w:tcPr>
            <w:tcW w:type="dxa" w:w="3600"/>
            <w:tcMar>
              <w:top w:type="dxa" w:w="80"/>
              <w:left w:type="dxa" w:w="100"/>
              <w:bottom w:type="dxa" w:w="80"/>
              <w:right w:type="dxa" w:w="100"/>
            </w:tcMar>
          </w:tcPr>
          <w:p>
            <w:r>
              <w:rPr>
                <w:b w:val="false"/>
                <w:bCs w:val="false"/>
              </w:rPr>
              <w:t xml:space="preserve">Pinned specifically to avoid duplicate native-library symbol conflicts (sqlite3, alsa) with the vendored minutes-core crate — same cross-repository coupling risk as the ort pin.</w:t>
            </w:r>
          </w:p>
        </w:tc>
      </w:tr>
      <w:tr>
        <w:tc>
          <w:tcPr>
            <w:tcW w:type="dxa" w:w="2600"/>
            <w:tcMar>
              <w:top w:type="dxa" w:w="80"/>
              <w:left w:type="dxa" w:w="100"/>
              <w:bottom w:type="dxa" w:w="80"/>
              <w:right w:type="dxa" w:w="100"/>
            </w:tcMar>
          </w:tcPr>
          <w:p>
            <w:r>
              <w:rPr>
                <w:b w:val="false"/>
                <w:bCs w:val="false"/>
              </w:rPr>
              <w:t xml:space="preserve">reqwest</w:t>
            </w:r>
          </w:p>
        </w:tc>
        <w:tc>
          <w:tcPr>
            <w:tcW w:type="dxa" w:w="2200"/>
            <w:tcMar>
              <w:top w:type="dxa" w:w="80"/>
              <w:left w:type="dxa" w:w="100"/>
              <w:bottom w:type="dxa" w:w="80"/>
              <w:right w:type="dxa" w:w="100"/>
            </w:tcMar>
          </w:tcPr>
          <w:p>
            <w:r>
              <w:rPr>
                <w:b w:val="false"/>
                <w:bCs w:val="false"/>
              </w:rPr>
              <w:t xml:space="preserve">0.12.28 AND 0.13.4 both resolved</w:t>
            </w:r>
          </w:p>
        </w:tc>
        <w:tc>
          <w:tcPr>
            <w:tcW w:type="dxa" w:w="1200"/>
            <w:tcMar>
              <w:top w:type="dxa" w:w="80"/>
              <w:left w:type="dxa" w:w="100"/>
              <w:bottom w:type="dxa" w:w="80"/>
              <w:right w:type="dxa" w:w="100"/>
            </w:tcMar>
          </w:tcPr>
          <w:p>
            <w:r>
              <w:rPr>
                <w:b/>
                <w:bCs/>
                <w:color w:val="2E7D32"/>
              </w:rPr>
              <w:t xml:space="preserve">Low</w:t>
            </w:r>
          </w:p>
        </w:tc>
        <w:tc>
          <w:tcPr>
            <w:tcW w:type="dxa" w:w="3600"/>
            <w:tcMar>
              <w:top w:type="dxa" w:w="80"/>
              <w:left w:type="dxa" w:w="100"/>
              <w:bottom w:type="dxa" w:w="80"/>
              <w:right w:type="dxa" w:w="100"/>
            </w:tcMar>
          </w:tcPr>
          <w:p>
            <w:r>
              <w:rPr>
                <w:b w:val="false"/>
                <w:bCs w:val="false"/>
              </w:rPr>
              <w:t xml:space="preserve">Two majors of the same crate are compiled into one binary because minutes-core resolves its dependencies outside the main Cargo workspace — binary bloat and a source of subtle inconsistency, not an active bug.</w:t>
            </w:r>
          </w:p>
        </w:tc>
      </w:tr>
      <w:tr>
        <w:tc>
          <w:tcPr>
            <w:tcW w:type="dxa" w:w="2600"/>
            <w:tcMar>
              <w:top w:type="dxa" w:w="80"/>
              <w:left w:type="dxa" w:w="100"/>
              <w:bottom w:type="dxa" w:w="80"/>
              <w:right w:type="dxa" w:w="100"/>
            </w:tcMar>
          </w:tcPr>
          <w:p>
            <w:r>
              <w:rPr>
                <w:b w:val="false"/>
                <w:bCs w:val="false"/>
              </w:rPr>
              <w:t xml:space="preserve">No ESLint / no @testing-library/react</w:t>
            </w:r>
          </w:p>
        </w:tc>
        <w:tc>
          <w:tcPr>
            <w:tcW w:type="dxa" w:w="2200"/>
            <w:tcMar>
              <w:top w:type="dxa" w:w="80"/>
              <w:left w:type="dxa" w:w="100"/>
              <w:bottom w:type="dxa" w:w="80"/>
              <w:right w:type="dxa" w:w="100"/>
            </w:tcMar>
          </w:tcPr>
          <w:p>
            <w:r>
              <w:rPr>
                <w:b w:val="false"/>
                <w:bCs w:val="false"/>
              </w:rPr>
              <w:t xml:space="preserve">—</w:t>
            </w:r>
          </w:p>
        </w:tc>
        <w:tc>
          <w:tcPr>
            <w:tcW w:type="dxa" w:w="1200"/>
            <w:tcMar>
              <w:top w:type="dxa" w:w="80"/>
              <w:left w:type="dxa" w:w="100"/>
              <w:bottom w:type="dxa" w:w="80"/>
              <w:right w:type="dxa" w:w="100"/>
            </w:tcMar>
          </w:tcPr>
          <w:p>
            <w:r>
              <w:rPr>
                <w:b/>
                <w:bCs/>
                <w:color w:val="8A6D00"/>
              </w:rPr>
              <w:t xml:space="preserve">Medium</w:t>
            </w:r>
          </w:p>
        </w:tc>
        <w:tc>
          <w:tcPr>
            <w:tcW w:type="dxa" w:w="3600"/>
            <w:tcMar>
              <w:top w:type="dxa" w:w="80"/>
              <w:left w:type="dxa" w:w="100"/>
              <w:bottom w:type="dxa" w:w="80"/>
              <w:right w:type="dxa" w:w="100"/>
            </w:tcMar>
          </w:tcPr>
          <w:p>
            <w:r>
              <w:rPr>
                <w:b w:val="false"/>
                <w:bCs w:val="false"/>
              </w:rPr>
              <w:t xml:space="preserve">No lint tooling beyond tsc, and no component-testing capability exists in the toolchain at all.</w:t>
            </w:r>
          </w:p>
        </w:tc>
      </w:tr>
    </w:tbl>
    <w:p>
      <w:pPr>
        <w:spacing w:after="140" w:line="276"/>
      </w:pPr>
      <w:r>
        <w:t xml:space="preserve">The overarching theme is not individual package risk (most direct dependencies are current and well-maintained) but the structural fragility created by vendoring a separately-versioned 18MB monorepo (minutes/) as a local path dependency and then pinning three native-linked crates specifically to stay compatible with it, with no documented or automated process for keeping the two repositories' pins in sync as either evolves.</w:t>
      </w:r>
    </w:p>
    <w:p>
      <w:pPr>
        <w:pStyle w:val="Heading2"/>
        <w:spacing w:after="140" w:before="320"/>
      </w:pPr>
      <w:r>
        <w:t xml:space="preserve">6.4 Build System, CI &amp; Observability</w:t>
      </w:r>
    </w:p>
    <w:p>
      <w:pPr>
        <w:spacing w:after="140" w:line="276"/>
      </w:pPr>
      <w:r>
        <w:t xml:space="preserve">CI (.github/workflows/build-desktop.yml) is a genuine strength relative to typical early-stage projects: it runs vitest run (frontend-checks job) and cargo test plus cargo fmt --check plus cargo clippy -- -D warnings (rust-checks job) — both actually gating, not merely present — and builds across a three-platform matrix (macOS aarch64 + x86_64, Ubuntu 22.04, Windows). The gaps are that npm audit and cargo audit are both configured with continue-on-error: true, so known CVEs in dependencies never fail the build, and there is no ESLint step since no ESLint configuration exists at all.</w:t>
      </w:r>
    </w:p>
    <w:p>
      <w:pPr>
        <w:spacing w:after="140" w:line="276"/>
      </w:pPr>
      <w:r>
        <w:t xml:space="preserve">Test-coverage tooling (@vitest/coverage-v8) is installed and produces a report, but no coverage threshold is enforced anywhere — the most recently generated report (dated the day of this audit) shows 3.31% statement coverage (75 of 2,264 statements), 38.09% function coverage, and 70.73% branch coverage, reflecting that only two pure-utility test files exist against the entire frontend. No equivalent coverage tooling (e.g. cargo-llvm-cov or tarpaulin) is configured for the Rust side at all.</w:t>
      </w:r>
    </w:p>
    <w:p>
      <w:pPr>
        <w:spacing w:after="140" w:line="276"/>
      </w:pPr>
      <w:r>
        <w:t xml:space="preserve">Observability is minimal by design, not by neglect: the Rust backend uses no structured logging framework (no log or tracing crate), relying on 15 scattered eprintln! calls across settings.rs, local_transcribe.rs, lib.rs, vault_export.rs, recorder.rs, and audio.rs; the frontend contains zero console.log/error/warn calls. A repository-wide scan for common telemetry/crash-reporting SDKs (Sentry, PostHog, Mixpanel, Amplitude, Segment, Datadog, Google Analytics, Bugsnag, Rollbar) found none. Cross-referenced against README.md's explicit privacy claims (audio never leaves the device for transcription, no vendor API key required, the bearer token is never compiled into the binary), the absence of telemetry reads as a deliberate design choice consistent with the product's positioning, not an oversight — though it is not stated as a formal, dedicated privacy policy anywhere, and it does mean the team has zero visibility into production crashes or failures without a user actively reporting them.</w:t>
      </w:r>
    </w:p>
    <w:p>
      <w:pPr>
        <w:pStyle w:val="Heading2"/>
        <w:spacing w:after="140" w:before="320"/>
      </w:pPr>
      <w:r>
        <w:t xml:space="preserve">6.5 Top Performance &amp; Reliability Priorities, Ranked</w:t>
      </w:r>
    </w:p>
    <w:p>
      <w:pPr>
        <w:pStyle w:val="ListParagraph"/>
        <w:numPr>
          <w:ilvl w:val="0"/>
          <w:numId w:val="1"/>
        </w:numPr>
        <w:spacing w:after="80" w:line="276"/>
      </w:pPr>
      <w:r>
        <w:t xml:space="preserve">1. Unencrypted local database (Section 3.1, Finding 1) is the top overall priority for this app given its data sensitivity — listed here again because it is as much a reliability/trust issue as a security one.</w:t>
      </w:r>
    </w:p>
    <w:p>
      <w:pPr>
        <w:pStyle w:val="ListParagraph"/>
        <w:numPr>
          <w:ilvl w:val="0"/>
          <w:numId w:val="1"/>
        </w:numPr>
        <w:spacing w:after="80" w:line="276"/>
      </w:pPr>
      <w:r>
        <w:t xml:space="preserve">2. Negligible, unenforced test coverage (3.31% statements, no CI threshold) — the biggest gap between the app's actual quality and its verified quality.</w:t>
      </w:r>
    </w:p>
    <w:p>
      <w:pPr>
        <w:pStyle w:val="ListParagraph"/>
        <w:numPr>
          <w:ilvl w:val="0"/>
          <w:numId w:val="1"/>
        </w:numPr>
        <w:spacing w:after="80" w:line="276"/>
      </w:pPr>
      <w:r>
        <w:t xml:space="preserve">3. The ort/rusqlite/cpal version-pin fragility tied to the vendored minutes/ monorepo — a latent build-break risk with no current safeguard.</w:t>
      </w:r>
    </w:p>
    <w:p>
      <w:pPr>
        <w:pStyle w:val="ListParagraph"/>
        <w:numPr>
          <w:ilvl w:val="0"/>
          <w:numId w:val="1"/>
        </w:numPr>
        <w:spacing w:after="80" w:line="276"/>
      </w:pPr>
      <w:r>
        <w:t xml:space="preserve">4. Adopt structured logging (tracing + a local rotating log file) in place of scattered eprintln! calls, to make production debugging tractable without compromising the no-telemetry design — logs would stay entirely local.</w:t>
      </w:r>
    </w:p>
    <w:p>
      <w:pPr>
        <w:pStyle w:val="ListParagraph"/>
        <w:numPr>
          <w:ilvl w:val="0"/>
          <w:numId w:val="1"/>
        </w:numPr>
        <w:spacing w:after="80" w:line="276"/>
      </w:pPr>
      <w:r>
        <w:t xml:space="preserve">5. Memoize highlight() and consider a React.memo boundary around Sidebar/MeetingView if meeting-list or transcript scale grows — currently low-urgency, included for forward planning.</w:t>
      </w:r>
    </w:p>
    <w:p>
      <w:pPr>
        <w:spacing w:after="100"/>
      </w:pPr>
    </w:p>
    <w:p>
      <w:pPr>
        <w:pStyle w:val="Heading1"/>
        <w:pBdr>
          <w:bottom w:val="single" w:color="1F2A44" w:sz="12" w:space="4"/>
        </w:pBdr>
        <w:spacing w:after="200" w:before="480"/>
      </w:pPr>
      <w:r>
        <w:t xml:space="preserve">7. Testing Gaps</w:t>
      </w:r>
    </w:p>
    <w:p>
      <w:pPr>
        <w:pStyle w:val="Heading2"/>
        <w:spacing w:after="140" w:before="320"/>
      </w:pPr>
      <w:r>
        <w:t xml:space="preserve">7.1 Coverage Summary</w:t>
      </w:r>
    </w:p>
    <w:p>
      <w:pPr>
        <w:spacing w:after="140" w:line="276"/>
      </w:pPr>
      <w:r>
        <w:t xml:space="preserve">Frontend: two test files exist — format.test.ts (8 cases) and summaryMarkdown.test.ts (6 cases) — against roughly 22 source files. Both test files go meaningfully beyond bare happy-path coverage: format.test.ts covers zero, sub-minute, and multi-hour durations plus negative-input clamping and out-of-order timestamps; summaryMarkdown.test.ts covers empty-section omission and optional/null fields (owner, assignee, due date) across multi-item arrays. What's missing from both is unicode input, extremely long strings, and malformed/missing required fields. Beyond these two files, coverage is zero: App.tsx (all 17 state variables and every handler — start/stop recording, delete, export, search), api.ts (no invoke()/listen() mocking exists), and every one of the nine React components have no automated tests at all, and no React Testing Library (or equivalent) is present in the toolchain to write them.</w:t>
      </w:r>
    </w:p>
    <w:p>
      <w:pPr>
        <w:spacing w:after="140" w:line="276"/>
      </w:pPr>
      <w:r>
        <w:t xml:space="preserve">Rust: 7 #[test] functions exist, confined to db.rs (covering the database layer) and local_transcribe.rs (covering model-storage logic). This is a meaningfully better ratio than the frontend, and — importantly — cargo test is actually gated in CI, so these tests provide a real regression backstop for the layers they cover. Uncovered on the Rust side: the entire Tauri command surface (commands.rs), the audio capture pipeline (audio.rs), the recording lifecycle (recorder.rs), settings validation logic (settings.rs, including the security-relevant validate_server_url function documented in Section 3.1), and the export paths (docx_export.rs, vault_export.rs, including the slugify() path-traversal mitigation).</w:t>
      </w:r>
    </w:p>
    <w:p>
      <w:pPr>
        <w:pStyle w:val="Heading2"/>
        <w:spacing w:after="140" w:before="320"/>
      </w:pPr>
      <w:r>
        <w:t xml:space="preserve">7.2 Highest-Value Missing Tests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600"/>
      </w:tblGrid>
      <w:tr>
        <w:trPr>
          <w:tblHeader/>
        </w:trPr>
        <w:tc>
          <w:tcPr>
            <w:tcW w:type="dxa" w:w="700"/>
            <w:shd w:fill="1F2A44" w:val="clear"/>
            <w:tcMar>
              <w:top w:type="dxa" w:w="80"/>
              <w:left w:type="dxa" w:w="100"/>
              <w:bottom w:type="dxa" w:w="80"/>
              <w:right w:type="dxa" w:w="100"/>
            </w:tcMar>
          </w:tcPr>
          <w:p>
            <w:r>
              <w:rPr>
                <w:b/>
                <w:bCs/>
                <w:color w:val="FFFFFF"/>
              </w:rPr>
              <w:t xml:space="preserve">#</w:t>
            </w:r>
          </w:p>
        </w:tc>
        <w:tc>
          <w:tcPr>
            <w:tcW w:type="dxa" w:w="3200"/>
            <w:shd w:fill="1F2A44" w:val="clear"/>
            <w:tcMar>
              <w:top w:type="dxa" w:w="80"/>
              <w:left w:type="dxa" w:w="100"/>
              <w:bottom w:type="dxa" w:w="80"/>
              <w:right w:type="dxa" w:w="100"/>
            </w:tcMar>
          </w:tcPr>
          <w:p>
            <w:r>
              <w:rPr>
                <w:b/>
                <w:bCs/>
                <w:color w:val="FFFFFF"/>
              </w:rPr>
              <w:t xml:space="preserve">Test target</w:t>
            </w:r>
          </w:p>
        </w:tc>
        <w:tc>
          <w:tcPr>
            <w:tcW w:type="dxa" w:w="5600"/>
            <w:shd w:fill="1F2A44" w:val="clear"/>
            <w:tcMar>
              <w:top w:type="dxa" w:w="80"/>
              <w:left w:type="dxa" w:w="100"/>
              <w:bottom w:type="dxa" w:w="80"/>
              <w:right w:type="dxa" w:w="100"/>
            </w:tcMar>
          </w:tcPr>
          <w:p>
            <w:r>
              <w:rPr>
                <w:b/>
                <w:bCs/>
                <w:color w:val="FFFFFF"/>
              </w:rPr>
              <w:t xml:space="preserve">Why it's high-value</w:t>
            </w:r>
          </w:p>
        </w:tc>
      </w:tr>
      <w:tr>
        <w:tc>
          <w:tcPr>
            <w:tcW w:type="dxa" w:w="700"/>
            <w:tcMar>
              <w:top w:type="dxa" w:w="80"/>
              <w:left w:type="dxa" w:w="100"/>
              <w:bottom w:type="dxa" w:w="80"/>
              <w:right w:type="dxa" w:w="100"/>
            </w:tcMar>
          </w:tcPr>
          <w:p>
            <w:r>
              <w:rPr>
                <w:b w:val="false"/>
                <w:bCs w:val="false"/>
              </w:rPr>
              <w:t xml:space="preserve">1</w:t>
            </w:r>
          </w:p>
        </w:tc>
        <w:tc>
          <w:tcPr>
            <w:tcW w:type="dxa" w:w="3200"/>
            <w:tcMar>
              <w:top w:type="dxa" w:w="80"/>
              <w:left w:type="dxa" w:w="100"/>
              <w:bottom w:type="dxa" w:w="80"/>
              <w:right w:type="dxa" w:w="100"/>
            </w:tcMar>
          </w:tcPr>
          <w:p>
            <w:r>
              <w:rPr>
                <w:b w:val="false"/>
                <w:bCs w:val="false"/>
              </w:rPr>
              <w:t xml:space="preserve">validate_server_url (settings.rs)</w:t>
            </w:r>
          </w:p>
        </w:tc>
        <w:tc>
          <w:tcPr>
            <w:tcW w:type="dxa" w:w="5600"/>
            <w:tcMar>
              <w:top w:type="dxa" w:w="80"/>
              <w:left w:type="dxa" w:w="100"/>
              <w:bottom w:type="dxa" w:w="80"/>
              <w:right w:type="dxa" w:w="100"/>
            </w:tcMar>
          </w:tcPr>
          <w:p>
            <w:r>
              <w:rPr>
                <w:b w:val="false"/>
                <w:bCs w:val="false"/>
              </w:rPr>
              <w:t xml:space="preserve">Directly protects the HTTPS-enforcement security control verified in Section 3.1 — a regression here would silently reopen a security gap with no test to catch it.</w:t>
            </w:r>
          </w:p>
        </w:tc>
      </w:tr>
      <w:tr>
        <w:tc>
          <w:tcPr>
            <w:tcW w:type="dxa" w:w="700"/>
            <w:tcMar>
              <w:top w:type="dxa" w:w="80"/>
              <w:left w:type="dxa" w:w="100"/>
              <w:bottom w:type="dxa" w:w="80"/>
              <w:right w:type="dxa" w:w="100"/>
            </w:tcMar>
          </w:tcPr>
          <w:p>
            <w:r>
              <w:rPr>
                <w:b w:val="false"/>
                <w:bCs w:val="false"/>
              </w:rPr>
              <w:t xml:space="preserve">2</w:t>
            </w:r>
          </w:p>
        </w:tc>
        <w:tc>
          <w:tcPr>
            <w:tcW w:type="dxa" w:w="3200"/>
            <w:tcMar>
              <w:top w:type="dxa" w:w="80"/>
              <w:left w:type="dxa" w:w="100"/>
              <w:bottom w:type="dxa" w:w="80"/>
              <w:right w:type="dxa" w:w="100"/>
            </w:tcMar>
          </w:tcPr>
          <w:p>
            <w:r>
              <w:rPr>
                <w:b w:val="false"/>
                <w:bCs w:val="false"/>
              </w:rPr>
              <w:t xml:space="preserve">slugify() (vault_export.rs)</w:t>
            </w:r>
          </w:p>
        </w:tc>
        <w:tc>
          <w:tcPr>
            <w:tcW w:type="dxa" w:w="5600"/>
            <w:tcMar>
              <w:top w:type="dxa" w:w="80"/>
              <w:left w:type="dxa" w:w="100"/>
              <w:bottom w:type="dxa" w:w="80"/>
              <w:right w:type="dxa" w:w="100"/>
            </w:tcMar>
          </w:tcPr>
          <w:p>
            <w:r>
              <w:rPr>
                <w:b w:val="false"/>
                <w:bCs w:val="false"/>
              </w:rPr>
              <w:t xml:space="preserve">Directly protects the path-traversal mitigation verified in Section 3.1 — same rationale as above, cheap to write, currently the only thing standing between a title string and the filesystem.</w:t>
            </w:r>
          </w:p>
        </w:tc>
      </w:tr>
      <w:tr>
        <w:tc>
          <w:tcPr>
            <w:tcW w:type="dxa" w:w="700"/>
            <w:tcMar>
              <w:top w:type="dxa" w:w="80"/>
              <w:left w:type="dxa" w:w="100"/>
              <w:bottom w:type="dxa" w:w="80"/>
              <w:right w:type="dxa" w:w="100"/>
            </w:tcMar>
          </w:tcPr>
          <w:p>
            <w:r>
              <w:rPr>
                <w:b w:val="false"/>
                <w:bCs w:val="false"/>
              </w:rPr>
              <w:t xml:space="preserve">3</w:t>
            </w:r>
          </w:p>
        </w:tc>
        <w:tc>
          <w:tcPr>
            <w:tcW w:type="dxa" w:w="3200"/>
            <w:tcMar>
              <w:top w:type="dxa" w:w="80"/>
              <w:left w:type="dxa" w:w="100"/>
              <w:bottom w:type="dxa" w:w="80"/>
              <w:right w:type="dxa" w:w="100"/>
            </w:tcMar>
          </w:tcPr>
          <w:p>
            <w:r>
              <w:rPr>
                <w:b w:val="false"/>
                <w:bCs w:val="false"/>
              </w:rPr>
              <w:t xml:space="preserve">App.tsx recording start/stop/error handlers</w:t>
            </w:r>
          </w:p>
        </w:tc>
        <w:tc>
          <w:tcPr>
            <w:tcW w:type="dxa" w:w="5600"/>
            <w:tcMar>
              <w:top w:type="dxa" w:w="80"/>
              <w:left w:type="dxa" w:w="100"/>
              <w:bottom w:type="dxa" w:w="80"/>
              <w:right w:type="dxa" w:w="100"/>
            </w:tcMar>
          </w:tcPr>
          <w:p>
            <w:r>
              <w:rPr>
                <w:b w:val="false"/>
                <w:bCs w:val="false"/>
              </w:rPr>
              <w:t xml:space="preserve">The most complex, highest-traffic state logic in the frontend, currently entirely untested.</w:t>
            </w:r>
          </w:p>
        </w:tc>
      </w:tr>
      <w:tr>
        <w:tc>
          <w:tcPr>
            <w:tcW w:type="dxa" w:w="700"/>
            <w:tcMar>
              <w:top w:type="dxa" w:w="80"/>
              <w:left w:type="dxa" w:w="100"/>
              <w:bottom w:type="dxa" w:w="80"/>
              <w:right w:type="dxa" w:w="100"/>
            </w:tcMar>
          </w:tcPr>
          <w:p>
            <w:r>
              <w:rPr>
                <w:b w:val="false"/>
                <w:bCs w:val="false"/>
              </w:rPr>
              <w:t xml:space="preserve">4</w:t>
            </w:r>
          </w:p>
        </w:tc>
        <w:tc>
          <w:tcPr>
            <w:tcW w:type="dxa" w:w="3200"/>
            <w:tcMar>
              <w:top w:type="dxa" w:w="80"/>
              <w:left w:type="dxa" w:w="100"/>
              <w:bottom w:type="dxa" w:w="80"/>
              <w:right w:type="dxa" w:w="100"/>
            </w:tcMar>
          </w:tcPr>
          <w:p>
            <w:r>
              <w:rPr>
                <w:b w:val="false"/>
                <w:bCs w:val="false"/>
              </w:rPr>
              <w:t xml:space="preserve">api.ts invoke() wrappers with a mocked Tauri IPC layer</w:t>
            </w:r>
          </w:p>
        </w:tc>
        <w:tc>
          <w:tcPr>
            <w:tcW w:type="dxa" w:w="5600"/>
            <w:tcMar>
              <w:top w:type="dxa" w:w="80"/>
              <w:left w:type="dxa" w:w="100"/>
              <w:bottom w:type="dxa" w:w="80"/>
              <w:right w:type="dxa" w:w="100"/>
            </w:tcMar>
          </w:tcPr>
          <w:p>
            <w:r>
              <w:rPr>
                <w:b w:val="false"/>
                <w:bCs w:val="false"/>
              </w:rPr>
              <w:t xml:space="preserve">Would allow the App.tsx tests above to run without a real backend, and would catch IPC contract drift (e.g. a Rust command's return shape changing) at the type/test level.</w:t>
            </w:r>
          </w:p>
        </w:tc>
      </w:tr>
      <w:tr>
        <w:tc>
          <w:tcPr>
            <w:tcW w:type="dxa" w:w="700"/>
            <w:tcMar>
              <w:top w:type="dxa" w:w="80"/>
              <w:left w:type="dxa" w:w="100"/>
              <w:bottom w:type="dxa" w:w="80"/>
              <w:right w:type="dxa" w:w="100"/>
            </w:tcMar>
          </w:tcPr>
          <w:p>
            <w:r>
              <w:rPr>
                <w:b w:val="false"/>
                <w:bCs w:val="false"/>
              </w:rPr>
              <w:t xml:space="preserve">5</w:t>
            </w:r>
          </w:p>
        </w:tc>
        <w:tc>
          <w:tcPr>
            <w:tcW w:type="dxa" w:w="3200"/>
            <w:tcMar>
              <w:top w:type="dxa" w:w="80"/>
              <w:left w:type="dxa" w:w="100"/>
              <w:bottom w:type="dxa" w:w="80"/>
              <w:right w:type="dxa" w:w="100"/>
            </w:tcMar>
          </w:tcPr>
          <w:p>
            <w:r>
              <w:rPr>
                <w:b w:val="false"/>
                <w:bCs w:val="false"/>
              </w:rPr>
              <w:t xml:space="preserve">Tauri command error paths (commands.rs)</w:t>
            </w:r>
          </w:p>
        </w:tc>
        <w:tc>
          <w:tcPr>
            <w:tcW w:type="dxa" w:w="5600"/>
            <w:tcMar>
              <w:top w:type="dxa" w:w="80"/>
              <w:left w:type="dxa" w:w="100"/>
              <w:bottom w:type="dxa" w:w="80"/>
              <w:right w:type="dxa" w:w="100"/>
            </w:tcMar>
          </w:tcPr>
          <w:p>
            <w:r>
              <w:rPr>
                <w:b w:val="false"/>
                <w:bCs w:val="false"/>
              </w:rPr>
              <w:t xml:space="preserve">Verifies error messages reaching the frontend are the sanitized versions recommended in Section 3.1/5.3, once that refactor happens — a good test to add alongside the thiserror migration.</w:t>
            </w:r>
          </w:p>
        </w:tc>
      </w:tr>
      <w:tr>
        <w:tc>
          <w:tcPr>
            <w:tcW w:type="dxa" w:w="700"/>
            <w:tcMar>
              <w:top w:type="dxa" w:w="80"/>
              <w:left w:type="dxa" w:w="100"/>
              <w:bottom w:type="dxa" w:w="80"/>
              <w:right w:type="dxa" w:w="100"/>
            </w:tcMar>
          </w:tcPr>
          <w:p>
            <w:r>
              <w:rPr>
                <w:b w:val="false"/>
                <w:bCs w:val="false"/>
              </w:rPr>
              <w:t xml:space="preserve">6</w:t>
            </w:r>
          </w:p>
        </w:tc>
        <w:tc>
          <w:tcPr>
            <w:tcW w:type="dxa" w:w="3200"/>
            <w:tcMar>
              <w:top w:type="dxa" w:w="80"/>
              <w:left w:type="dxa" w:w="100"/>
              <w:bottom w:type="dxa" w:w="80"/>
              <w:right w:type="dxa" w:w="100"/>
            </w:tcMar>
          </w:tcPr>
          <w:p>
            <w:r>
              <w:rPr>
                <w:b w:val="false"/>
                <w:bCs w:val="false"/>
              </w:rPr>
              <w:t xml:space="preserve">SettingsModal save/dirty-check/leave-prompt flow</w:t>
            </w:r>
          </w:p>
        </w:tc>
        <w:tc>
          <w:tcPr>
            <w:tcW w:type="dxa" w:w="5600"/>
            <w:tcMar>
              <w:top w:type="dxa" w:w="80"/>
              <w:left w:type="dxa" w:w="100"/>
              <w:bottom w:type="dxa" w:w="80"/>
              <w:right w:type="dxa" w:w="100"/>
            </w:tcMar>
          </w:tcPr>
          <w:p>
            <w:r>
              <w:rPr>
                <w:b w:val="false"/>
                <w:bCs w:val="false"/>
              </w:rPr>
              <w:t xml:space="preserve">The most complex piece of frontend state logic outside App.tsx, currently untested despite being well-implemented.</w:t>
            </w:r>
          </w:p>
        </w:tc>
      </w:tr>
      <w:tr>
        <w:tc>
          <w:tcPr>
            <w:tcW w:type="dxa" w:w="700"/>
            <w:tcMar>
              <w:top w:type="dxa" w:w="80"/>
              <w:left w:type="dxa" w:w="100"/>
              <w:bottom w:type="dxa" w:w="80"/>
              <w:right w:type="dxa" w:w="100"/>
            </w:tcMar>
          </w:tcPr>
          <w:p>
            <w:r>
              <w:rPr>
                <w:b w:val="false"/>
                <w:bCs w:val="false"/>
              </w:rPr>
              <w:t xml:space="preserve">7</w:t>
            </w:r>
          </w:p>
        </w:tc>
        <w:tc>
          <w:tcPr>
            <w:tcW w:type="dxa" w:w="3200"/>
            <w:tcMar>
              <w:top w:type="dxa" w:w="80"/>
              <w:left w:type="dxa" w:w="100"/>
              <w:bottom w:type="dxa" w:w="80"/>
              <w:right w:type="dxa" w:w="100"/>
            </w:tcMar>
          </w:tcPr>
          <w:p>
            <w:r>
              <w:rPr>
                <w:b w:val="false"/>
                <w:bCs w:val="false"/>
              </w:rPr>
              <w:t xml:space="preserve">Unicode and malformed-input cases for the existing format.test.ts/summaryMarkdown.test.ts suites</w:t>
            </w:r>
          </w:p>
        </w:tc>
        <w:tc>
          <w:tcPr>
            <w:tcW w:type="dxa" w:w="5600"/>
            <w:tcMar>
              <w:top w:type="dxa" w:w="80"/>
              <w:left w:type="dxa" w:w="100"/>
              <w:bottom w:type="dxa" w:w="80"/>
              <w:right w:type="dxa" w:w="100"/>
            </w:tcMar>
          </w:tcPr>
          <w:p>
            <w:r>
              <w:rPr>
                <w:b w:val="false"/>
                <w:bCs w:val="false"/>
              </w:rPr>
              <w:t xml:space="preserve">Extends already-good tests to cover the realistic edge cases (non-ASCII meeting titles/transcripts, empty required fields) they currently skip.</w:t>
            </w:r>
          </w:p>
        </w:tc>
      </w:tr>
    </w:tbl>
    <w:p>
      <w:pPr>
        <w:spacing w:after="100"/>
      </w:pPr>
    </w:p>
    <w:p>
      <w:pPr>
        <w:pStyle w:val="Heading1"/>
        <w:pBdr>
          <w:bottom w:val="single" w:color="1F2A44" w:sz="12" w:space="4"/>
        </w:pBdr>
        <w:spacing w:after="200" w:before="480"/>
      </w:pPr>
      <w:r>
        <w:t xml:space="preserve">8. Prioritized Action Plan</w:t>
      </w:r>
    </w:p>
    <w:p>
      <w:pPr>
        <w:spacing w:after="140" w:line="276"/>
      </w:pPr>
      <w:r>
        <w:t xml:space="preserve">Items are grouped by severity/urgency. Effort estimates are rough sizing (XS: under 1 hour, S: a few hours, M: 1–3 days, L: multi-day/multi-sprint) for a single senior engineer, not calendar time including review/QA. No Critical (P0) items were identified in this audit — the most severe finding is rated High and leads the P1 list below.</w:t>
      </w:r>
    </w:p>
    <w:p>
      <w:pPr>
        <w:pStyle w:val="Heading2"/>
        <w:spacing w:after="140" w:before="320"/>
      </w:pPr>
      <w:r>
        <w:t xml:space="preserve">P0 — Critical</w:t>
      </w:r>
    </w:p>
    <w:p>
      <w:pPr>
        <w:spacing w:after="140" w:line="276"/>
      </w:pPr>
      <w:r>
        <w:rPr>
          <w:i/>
          <w:iCs/>
        </w:rPr>
        <w:t xml:space="preserve">None identified. This audit found no actively exploitable vulnerability, no committed secret, and no data-loss-causing defect. The item most teams would instinctively want to treat with P0 urgency — unencrypted local storage of meeting data — is listed first under P1 below, since it requires a deliberate encryption-key-management design rather than an emergency same-day patch, and no evidence of active exploitation exists.</w:t>
      </w:r>
    </w:p>
    <w:p>
      <w:pPr>
        <w:pStyle w:val="Heading2"/>
        <w:spacing w:after="140" w:before="320"/>
      </w:pPr>
      <w:r>
        <w:t xml:space="preserve">P1 — High (address this quarter)</w:t>
      </w:r>
    </w:p>
    <w:p>
      <w:pPr>
        <w:spacing w:after="60" w:before="200"/>
      </w:pPr>
      <w:r>
        <w:rPr>
          <w:b/>
          <w:bCs/>
          <w:color w:val="B00020"/>
        </w:rPr>
        <w:t xml:space="preserve">P1-1  </w:t>
      </w:r>
      <w:r>
        <w:rPr>
          <w:b/>
          <w:bCs/>
        </w:rPr>
        <w:t xml:space="preserve">Local SQLite database is unencrypted at rest</w:t>
      </w:r>
    </w:p>
    <w:p>
      <w:pPr>
        <w:pStyle w:val="ListParagraph"/>
        <w:numPr>
          <w:ilvl w:val="0"/>
          <w:numId w:val="1"/>
        </w:numPr>
        <w:spacing w:after="80" w:line="276"/>
      </w:pPr>
      <w:r>
        <w:rPr>
          <w:b/>
          <w:bCs/>
        </w:rPr>
        <w:t xml:space="preserve">Problem: </w:t>
      </w:r>
      <w:r>
        <w:t xml:space="preserve">Meeting transcripts, AI summaries, and titles are stored in plaintext in desksec.db.</w:t>
      </w:r>
    </w:p>
    <w:p>
      <w:pPr>
        <w:pStyle w:val="ListParagraph"/>
        <w:numPr>
          <w:ilvl w:val="0"/>
          <w:numId w:val="1"/>
        </w:numPr>
        <w:spacing w:after="80" w:line="276"/>
      </w:pPr>
      <w:r>
        <w:rPr>
          <w:b/>
          <w:bCs/>
        </w:rPr>
        <w:t xml:space="preserve">Impact: </w:t>
      </w:r>
      <w:r>
        <w:t xml:space="preserve">Anyone with filesystem access (malware, device theft, another local account, an unencrypted backup) can read every recorded meeting — the top risk for a tool whose purpose is capturing sensitive conversations.</w:t>
      </w:r>
    </w:p>
    <w:p>
      <w:pPr>
        <w:pStyle w:val="ListParagraph"/>
        <w:numPr>
          <w:ilvl w:val="0"/>
          <w:numId w:val="1"/>
        </w:numPr>
        <w:spacing w:after="80" w:line="276"/>
      </w:pPr>
      <w:r>
        <w:rPr>
          <w:b/>
          <w:bCs/>
        </w:rPr>
        <w:t xml:space="preserve">Fix: </w:t>
      </w:r>
      <w:r>
        <w:t xml:space="preserve">Adopt SQLCipher (rusqlite bundled-sqlcipher feature) with a key derived from and stored in the OS keyring, reusing the existing keyring integration pattern from secrets.rs.</w:t>
      </w:r>
    </w:p>
    <w:p>
      <w:pPr>
        <w:pStyle w:val="ListParagraph"/>
        <w:numPr>
          <w:ilvl w:val="0"/>
          <w:numId w:val="1"/>
        </w:numPr>
        <w:spacing w:after="80" w:line="276"/>
      </w:pPr>
      <w:r>
        <w:rPr>
          <w:b/>
          <w:bCs/>
        </w:rPr>
        <w:t xml:space="preserve">Effort: </w:t>
      </w:r>
      <w:r>
        <w:t xml:space="preserve">M</w:t>
      </w:r>
    </w:p>
    <w:p>
      <w:pPr>
        <w:spacing w:after="60" w:before="200"/>
      </w:pPr>
      <w:r>
        <w:rPr>
          <w:b/>
          <w:bCs/>
          <w:color w:val="B00020"/>
        </w:rPr>
        <w:t xml:space="preserve">P1-2  </w:t>
      </w:r>
      <w:r>
        <w:rPr>
          <w:b/>
          <w:bCs/>
        </w:rPr>
        <w:t xml:space="preserve">Error messages leak internal server/filesystem details to the UI</w:t>
      </w:r>
    </w:p>
    <w:p>
      <w:pPr>
        <w:pStyle w:val="ListParagraph"/>
        <w:numPr>
          <w:ilvl w:val="0"/>
          <w:numId w:val="1"/>
        </w:numPr>
        <w:spacing w:after="80" w:line="276"/>
      </w:pPr>
      <w:r>
        <w:rPr>
          <w:b/>
          <w:bCs/>
        </w:rPr>
        <w:t xml:space="preserve">Problem: </w:t>
      </w:r>
      <w:r>
        <w:t xml:space="preserve">summary.rs embeds raw server response bodies; local_transcribe.rs interpolates full local file paths into user-facing error strings; commands use Result&lt;T, String&gt; with no typed error enum.</w:t>
      </w:r>
    </w:p>
    <w:p>
      <w:pPr>
        <w:pStyle w:val="ListParagraph"/>
        <w:numPr>
          <w:ilvl w:val="0"/>
          <w:numId w:val="1"/>
        </w:numPr>
        <w:spacing w:after="80" w:line="276"/>
      </w:pPr>
      <w:r>
        <w:rPr>
          <w:b/>
          <w:bCs/>
        </w:rPr>
        <w:t xml:space="preserve">Impact: </w:t>
      </w:r>
      <w:r>
        <w:t xml:space="preserve">Exposes backend implementation details (directory layout, username, raw server internals) to anyone viewing the app.</w:t>
      </w:r>
    </w:p>
    <w:p>
      <w:pPr>
        <w:pStyle w:val="ListParagraph"/>
        <w:numPr>
          <w:ilvl w:val="0"/>
          <w:numId w:val="1"/>
        </w:numPr>
        <w:spacing w:after="80" w:line="276"/>
      </w:pPr>
      <w:r>
        <w:rPr>
          <w:b/>
          <w:bCs/>
        </w:rPr>
        <w:t xml:space="preserve">Fix: </w:t>
      </w:r>
      <w:r>
        <w:t xml:space="preserve">Introduce a thiserror-based error enum mapping to sanitized user messages; log full detail to a local log file instead (pairs naturally with P1-4 below).</w:t>
      </w:r>
    </w:p>
    <w:p>
      <w:pPr>
        <w:pStyle w:val="ListParagraph"/>
        <w:numPr>
          <w:ilvl w:val="0"/>
          <w:numId w:val="1"/>
        </w:numPr>
        <w:spacing w:after="80" w:line="276"/>
      </w:pPr>
      <w:r>
        <w:rPr>
          <w:b/>
          <w:bCs/>
        </w:rPr>
        <w:t xml:space="preserve">Effort: </w:t>
      </w:r>
      <w:r>
        <w:t xml:space="preserve">M</w:t>
      </w:r>
    </w:p>
    <w:p>
      <w:pPr>
        <w:spacing w:after="60" w:before="200"/>
      </w:pPr>
      <w:r>
        <w:rPr>
          <w:b/>
          <w:bCs/>
          <w:color w:val="B00020"/>
        </w:rPr>
        <w:t xml:space="preserve">P1-3  </w:t>
      </w:r>
      <w:r>
        <w:rPr>
          <w:b/>
          <w:bCs/>
        </w:rPr>
        <w:t xml:space="preserve">Test coverage is negligible and unenforced</w:t>
      </w:r>
    </w:p>
    <w:p>
      <w:pPr>
        <w:pStyle w:val="ListParagraph"/>
        <w:numPr>
          <w:ilvl w:val="0"/>
          <w:numId w:val="1"/>
        </w:numPr>
        <w:spacing w:after="80" w:line="276"/>
      </w:pPr>
      <w:r>
        <w:rPr>
          <w:b/>
          <w:bCs/>
        </w:rPr>
        <w:t xml:space="preserve">Problem: </w:t>
      </w:r>
      <w:r>
        <w:t xml:space="preserve">3.31% frontend statement coverage, no CI threshold; Rust coverage untooled entirely; only pure-utility functions and the DB/model-storage layers are tested.</w:t>
      </w:r>
    </w:p>
    <w:p>
      <w:pPr>
        <w:pStyle w:val="ListParagraph"/>
        <w:numPr>
          <w:ilvl w:val="0"/>
          <w:numId w:val="1"/>
        </w:numPr>
        <w:spacing w:after="80" w:line="276"/>
      </w:pPr>
      <w:r>
        <w:rPr>
          <w:b/>
          <w:bCs/>
        </w:rPr>
        <w:t xml:space="preserve">Impact: </w:t>
      </w:r>
      <w:r>
        <w:t xml:space="preserve">The app's most complex and highest-risk logic (recording lifecycle, IPC command surface, settings validation, all React components) has zero regression protection.</w:t>
      </w:r>
    </w:p>
    <w:p>
      <w:pPr>
        <w:pStyle w:val="ListParagraph"/>
        <w:numPr>
          <w:ilvl w:val="0"/>
          <w:numId w:val="1"/>
        </w:numPr>
        <w:spacing w:after="80" w:line="276"/>
      </w:pPr>
      <w:r>
        <w:rPr>
          <w:b/>
          <w:bCs/>
        </w:rPr>
        <w:t xml:space="preserve">Fix: </w:t>
      </w:r>
      <w:r>
        <w:t xml:space="preserve">Execute the ranked test plan in Section 7.2, starting with validate_server_url and slugify() since they protect existing security controls; add a CI coverage threshold once a baseline improves.</w:t>
      </w:r>
    </w:p>
    <w:p>
      <w:pPr>
        <w:pStyle w:val="ListParagraph"/>
        <w:numPr>
          <w:ilvl w:val="0"/>
          <w:numId w:val="1"/>
        </w:numPr>
        <w:spacing w:after="80" w:line="276"/>
      </w:pPr>
      <w:r>
        <w:rPr>
          <w:b/>
          <w:bCs/>
        </w:rPr>
        <w:t xml:space="preserve">Effort: </w:t>
      </w:r>
      <w:r>
        <w:t xml:space="preserve">L (ongoing, multi-week)</w:t>
      </w:r>
    </w:p>
    <w:p>
      <w:pPr>
        <w:spacing w:after="60" w:before="200"/>
      </w:pPr>
      <w:r>
        <w:rPr>
          <w:b/>
          <w:bCs/>
          <w:color w:val="B00020"/>
        </w:rPr>
        <w:t xml:space="preserve">P1-4  </w:t>
      </w:r>
      <w:r>
        <w:rPr>
          <w:b/>
          <w:bCs/>
        </w:rPr>
        <w:t xml:space="preserve">No structured logging in the Rust backend</w:t>
      </w:r>
    </w:p>
    <w:p>
      <w:pPr>
        <w:pStyle w:val="ListParagraph"/>
        <w:numPr>
          <w:ilvl w:val="0"/>
          <w:numId w:val="1"/>
        </w:numPr>
        <w:spacing w:after="80" w:line="276"/>
      </w:pPr>
      <w:r>
        <w:rPr>
          <w:b/>
          <w:bCs/>
        </w:rPr>
        <w:t xml:space="preserve">Problem: </w:t>
      </w:r>
      <w:r>
        <w:t xml:space="preserve">15 scattered eprintln! calls across 6 files; no log/tracing crate in use.</w:t>
      </w:r>
    </w:p>
    <w:p>
      <w:pPr>
        <w:pStyle w:val="ListParagraph"/>
        <w:numPr>
          <w:ilvl w:val="0"/>
          <w:numId w:val="1"/>
        </w:numPr>
        <w:spacing w:after="80" w:line="276"/>
      </w:pPr>
      <w:r>
        <w:rPr>
          <w:b/>
          <w:bCs/>
        </w:rPr>
        <w:t xml:space="preserve">Impact: </w:t>
      </w:r>
      <w:r>
        <w:t xml:space="preserve">Production debugging and user support rely entirely on ad hoc console output that isn't persisted or structured.</w:t>
      </w:r>
    </w:p>
    <w:p>
      <w:pPr>
        <w:pStyle w:val="ListParagraph"/>
        <w:numPr>
          <w:ilvl w:val="0"/>
          <w:numId w:val="1"/>
        </w:numPr>
        <w:spacing w:after="80" w:line="276"/>
      </w:pPr>
      <w:r>
        <w:rPr>
          <w:b/>
          <w:bCs/>
        </w:rPr>
        <w:t xml:space="preserve">Fix: </w:t>
      </w:r>
      <w:r>
        <w:t xml:space="preserve">Adopt tracing with a local rotating log file, consistent with the app's no-telemetry, privacy-first design — logs stay entirely on-device.</w:t>
      </w:r>
    </w:p>
    <w:p>
      <w:pPr>
        <w:pStyle w:val="ListParagraph"/>
        <w:numPr>
          <w:ilvl w:val="0"/>
          <w:numId w:val="1"/>
        </w:numPr>
        <w:spacing w:after="80" w:line="276"/>
      </w:pPr>
      <w:r>
        <w:rPr>
          <w:b/>
          <w:bCs/>
        </w:rPr>
        <w:t xml:space="preserve">Effort: </w:t>
      </w:r>
      <w:r>
        <w:t xml:space="preserve">S–M</w:t>
      </w:r>
    </w:p>
    <w:p>
      <w:pPr>
        <w:spacing w:after="60" w:before="200"/>
      </w:pPr>
      <w:r>
        <w:rPr>
          <w:b/>
          <w:bCs/>
          <w:color w:val="B00020"/>
        </w:rPr>
        <w:t xml:space="preserve">P1-5  </w:t>
      </w:r>
      <w:r>
        <w:rPr>
          <w:b/>
          <w:bCs/>
        </w:rPr>
        <w:t xml:space="preserve">Fragile three-way version pin (ort, rusqlite, cpal) coupled to the vendored minutes/ monorepo</w:t>
      </w:r>
    </w:p>
    <w:p>
      <w:pPr>
        <w:pStyle w:val="ListParagraph"/>
        <w:numPr>
          <w:ilvl w:val="0"/>
          <w:numId w:val="1"/>
        </w:numPr>
        <w:spacing w:after="80" w:line="276"/>
      </w:pPr>
      <w:r>
        <w:rPr>
          <w:b/>
          <w:bCs/>
        </w:rPr>
        <w:t xml:space="preserve">Problem: </w:t>
      </w:r>
      <w:r>
        <w:t xml:space="preserve">Cargo.toml pins ort to an exact pre-1.0 release candidate and rusqlite/cpal to specific versions solely to avoid native-symbol conflicts with the separately-versioned vendored minutes-core crate, with no documented re-vendoring process.</w:t>
      </w:r>
    </w:p>
    <w:p>
      <w:pPr>
        <w:pStyle w:val="ListParagraph"/>
        <w:numPr>
          <w:ilvl w:val="0"/>
          <w:numId w:val="1"/>
        </w:numPr>
        <w:spacing w:after="80" w:line="276"/>
      </w:pPr>
      <w:r>
        <w:rPr>
          <w:b/>
          <w:bCs/>
        </w:rPr>
        <w:t xml:space="preserve">Impact: </w:t>
      </w:r>
      <w:r>
        <w:t xml:space="preserve">The next contributor who needs to upgrade either repository is likely to hit a confusing build failure with no guidance on why these versions are pinned or how to safely change them.</w:t>
      </w:r>
    </w:p>
    <w:p>
      <w:pPr>
        <w:pStyle w:val="ListParagraph"/>
        <w:numPr>
          <w:ilvl w:val="0"/>
          <w:numId w:val="1"/>
        </w:numPr>
        <w:spacing w:after="80" w:line="276"/>
      </w:pPr>
      <w:r>
        <w:rPr>
          <w:b/>
          <w:bCs/>
        </w:rPr>
        <w:t xml:space="preserve">Fix: </w:t>
      </w:r>
      <w:r>
        <w:t xml:space="preserve">Document the pinning rationale and re-vendoring procedure in CONTRIBUTING.md; consider a CI check that flags version drift between the two repositories.</w:t>
      </w:r>
    </w:p>
    <w:p>
      <w:pPr>
        <w:pStyle w:val="ListParagraph"/>
        <w:numPr>
          <w:ilvl w:val="0"/>
          <w:numId w:val="1"/>
        </w:numPr>
        <w:spacing w:after="80" w:line="276"/>
      </w:pPr>
      <w:r>
        <w:rPr>
          <w:b/>
          <w:bCs/>
        </w:rPr>
        <w:t xml:space="preserve">Effort: </w:t>
      </w:r>
      <w:r>
        <w:t xml:space="preserve">M</w:t>
      </w:r>
    </w:p>
    <w:p>
      <w:pPr>
        <w:spacing w:after="60" w:before="200"/>
      </w:pPr>
      <w:r>
        <w:rPr>
          <w:b/>
          <w:bCs/>
          <w:color w:val="B00020"/>
        </w:rPr>
        <w:t xml:space="preserve">P1-6  </w:t>
      </w:r>
      <w:r>
        <w:rPr>
          <w:b/>
          <w:bCs/>
        </w:rPr>
        <w:t xml:space="preserve">Temp audio chunks lack crash-safe cleanup and restrictive permissions</w:t>
      </w:r>
    </w:p>
    <w:p>
      <w:pPr>
        <w:pStyle w:val="ListParagraph"/>
        <w:numPr>
          <w:ilvl w:val="0"/>
          <w:numId w:val="1"/>
        </w:numPr>
        <w:spacing w:after="80" w:line="276"/>
      </w:pPr>
      <w:r>
        <w:rPr>
          <w:b/>
          <w:bCs/>
        </w:rPr>
        <w:t xml:space="preserve">Problem: </w:t>
      </w:r>
      <w:r>
        <w:t xml:space="preserve">local_transcribe.rs writes diarization chunks to shared temp storage with a pid+nanos filename (not a full UUID) at default (world-readable) permissions, with no Drop-based cleanup guard.</w:t>
      </w:r>
    </w:p>
    <w:p>
      <w:pPr>
        <w:pStyle w:val="ListParagraph"/>
        <w:numPr>
          <w:ilvl w:val="0"/>
          <w:numId w:val="1"/>
        </w:numPr>
        <w:spacing w:after="80" w:line="276"/>
      </w:pPr>
      <w:r>
        <w:rPr>
          <w:b/>
          <w:bCs/>
        </w:rPr>
        <w:t xml:space="preserve">Impact: </w:t>
      </w:r>
      <w:r>
        <w:t xml:space="preserve">A crash before cleanup, or a shared multi-user system, can leave a plaintext fragment of meeting audio readable by another local user.</w:t>
      </w:r>
    </w:p>
    <w:p>
      <w:pPr>
        <w:pStyle w:val="ListParagraph"/>
        <w:numPr>
          <w:ilvl w:val="0"/>
          <w:numId w:val="1"/>
        </w:numPr>
        <w:spacing w:after="80" w:line="276"/>
      </w:pPr>
      <w:r>
        <w:rPr>
          <w:b/>
          <w:bCs/>
        </w:rPr>
        <w:t xml:space="preserve">Fix: </w:t>
      </w:r>
      <w:r>
        <w:t xml:space="preserve">Promote tempfile from a dev-dependency to a runtime dependency and use tempfile::NamedTempFile for RAII-guaranteed cleanup and restrictive default permissions.</w:t>
      </w:r>
    </w:p>
    <w:p>
      <w:pPr>
        <w:pStyle w:val="ListParagraph"/>
        <w:numPr>
          <w:ilvl w:val="0"/>
          <w:numId w:val="1"/>
        </w:numPr>
        <w:spacing w:after="80" w:line="276"/>
      </w:pPr>
      <w:r>
        <w:rPr>
          <w:b/>
          <w:bCs/>
        </w:rPr>
        <w:t xml:space="preserve">Effort: </w:t>
      </w:r>
      <w:r>
        <w:t xml:space="preserve">S</w:t>
      </w:r>
    </w:p>
    <w:p>
      <w:pPr>
        <w:pStyle w:val="Heading2"/>
        <w:spacing w:after="140" w:before="320"/>
      </w:pPr>
      <w:r>
        <w:t xml:space="preserve">P2 — Medium (address this half)</w:t>
      </w:r>
    </w:p>
    <w:p>
      <w:pPr>
        <w:spacing w:after="60" w:before="200"/>
      </w:pPr>
      <w:r>
        <w:rPr>
          <w:b/>
          <w:bCs/>
          <w:color w:val="8A6D00"/>
        </w:rPr>
        <w:t xml:space="preserve">P2-1  </w:t>
      </w:r>
      <w:r>
        <w:rPr>
          <w:b/>
          <w:bCs/>
        </w:rPr>
        <w:t xml:space="preserve">SettingsModal.tsx is a 968-line outlier with internal duplication</w:t>
      </w:r>
    </w:p>
    <w:p>
      <w:pPr>
        <w:pStyle w:val="ListParagraph"/>
        <w:numPr>
          <w:ilvl w:val="0"/>
          <w:numId w:val="1"/>
        </w:numPr>
        <w:spacing w:after="80" w:line="276"/>
      </w:pPr>
      <w:r>
        <w:rPr>
          <w:b/>
          <w:bCs/>
        </w:rPr>
        <w:t xml:space="preserve">Problem: </w:t>
      </w:r>
      <w:r>
        <w:t xml:space="preserve">Repeated inline JSX per settings field, a twice-duplicated device &lt;optgroup&gt; block, and a model-size ternary ladder hardcoded in two places.</w:t>
      </w:r>
    </w:p>
    <w:p>
      <w:pPr>
        <w:pStyle w:val="ListParagraph"/>
        <w:numPr>
          <w:ilvl w:val="0"/>
          <w:numId w:val="1"/>
        </w:numPr>
        <w:spacing w:after="80" w:line="276"/>
      </w:pPr>
      <w:r>
        <w:rPr>
          <w:b/>
          <w:bCs/>
        </w:rPr>
        <w:t xml:space="preserve">Impact: </w:t>
      </w:r>
      <w:r>
        <w:t xml:space="preserve">Harder to maintain and extend as new settings are added; a bug fix in one duplicated copy won't propagate to the other.</w:t>
      </w:r>
    </w:p>
    <w:p>
      <w:pPr>
        <w:pStyle w:val="ListParagraph"/>
        <w:numPr>
          <w:ilvl w:val="0"/>
          <w:numId w:val="1"/>
        </w:numPr>
        <w:spacing w:after="80" w:line="276"/>
      </w:pPr>
      <w:r>
        <w:rPr>
          <w:b/>
          <w:bCs/>
        </w:rPr>
        <w:t xml:space="preserve">Fix: </w:t>
      </w:r>
      <w:r>
        <w:t xml:space="preserve">Extract per-section sub-components and a shared Field/DeviceOptions primitive and a single model-size lookup table.</w:t>
      </w:r>
    </w:p>
    <w:p>
      <w:pPr>
        <w:pStyle w:val="ListParagraph"/>
        <w:numPr>
          <w:ilvl w:val="0"/>
          <w:numId w:val="1"/>
        </w:numPr>
        <w:spacing w:after="80" w:line="276"/>
      </w:pPr>
      <w:r>
        <w:rPr>
          <w:b/>
          <w:bCs/>
        </w:rPr>
        <w:t xml:space="preserve">Effort: </w:t>
      </w:r>
      <w:r>
        <w:t xml:space="preserve">M</w:t>
      </w:r>
    </w:p>
    <w:p>
      <w:pPr>
        <w:spacing w:after="60" w:before="200"/>
      </w:pPr>
      <w:r>
        <w:rPr>
          <w:b/>
          <w:bCs/>
          <w:color w:val="8A6D00"/>
        </w:rPr>
        <w:t xml:space="preserve">P2-2  </w:t>
      </w:r>
      <w:r>
        <w:rPr>
          <w:b/>
          <w:bCs/>
        </w:rPr>
        <w:t xml:space="preserve">No client-side server-URL validation or HTTPS hint before save</w:t>
      </w:r>
    </w:p>
    <w:p>
      <w:pPr>
        <w:pStyle w:val="ListParagraph"/>
        <w:numPr>
          <w:ilvl w:val="0"/>
          <w:numId w:val="1"/>
        </w:numPr>
        <w:spacing w:after="80" w:line="276"/>
      </w:pPr>
      <w:r>
        <w:rPr>
          <w:b/>
          <w:bCs/>
        </w:rPr>
        <w:t xml:space="preserve">Problem: </w:t>
      </w:r>
      <w:r>
        <w:t xml:space="preserve">The server URL field is a plain text input with no format check; the only feedback is a post-save connectivity-status pill.</w:t>
      </w:r>
    </w:p>
    <w:p>
      <w:pPr>
        <w:pStyle w:val="ListParagraph"/>
        <w:numPr>
          <w:ilvl w:val="0"/>
          <w:numId w:val="1"/>
        </w:numPr>
        <w:spacing w:after="80" w:line="276"/>
      </w:pPr>
      <w:r>
        <w:rPr>
          <w:b/>
          <w:bCs/>
        </w:rPr>
        <w:t xml:space="preserve">Impact: </w:t>
      </w:r>
      <w:r>
        <w:t xml:space="preserve">Confusing UX — a user only discovers a malformed or non-HTTPS URL after saving, even though the backend correctly rejects it at request time.</w:t>
      </w:r>
    </w:p>
    <w:p>
      <w:pPr>
        <w:pStyle w:val="ListParagraph"/>
        <w:numPr>
          <w:ilvl w:val="0"/>
          <w:numId w:val="1"/>
        </w:numPr>
        <w:spacing w:after="80" w:line="276"/>
      </w:pPr>
      <w:r>
        <w:rPr>
          <w:b/>
          <w:bCs/>
        </w:rPr>
        <w:t xml:space="preserve">Fix: </w:t>
      </w:r>
      <w:r>
        <w:t xml:space="preserve">Add inline URL format validation and an HTTPS-required hint in SettingsModal, ahead of the existing post-save check.</w:t>
      </w:r>
    </w:p>
    <w:p>
      <w:pPr>
        <w:pStyle w:val="ListParagraph"/>
        <w:numPr>
          <w:ilvl w:val="0"/>
          <w:numId w:val="1"/>
        </w:numPr>
        <w:spacing w:after="80" w:line="276"/>
      </w:pPr>
      <w:r>
        <w:rPr>
          <w:b/>
          <w:bCs/>
        </w:rPr>
        <w:t xml:space="preserve">Effort: </w:t>
      </w:r>
      <w:r>
        <w:t xml:space="preserve">S</w:t>
      </w:r>
    </w:p>
    <w:p>
      <w:pPr>
        <w:spacing w:after="60" w:before="200"/>
      </w:pPr>
      <w:r>
        <w:rPr>
          <w:b/>
          <w:bCs/>
          <w:color w:val="8A6D00"/>
        </w:rPr>
        <w:t xml:space="preserve">P2-3  </w:t>
      </w:r>
      <w:r>
        <w:rPr>
          <w:b/>
          <w:bCs/>
        </w:rPr>
        <w:t xml:space="preserve">Generic, non-categorized error feedback on summary-generation failure</w:t>
      </w:r>
    </w:p>
    <w:p>
      <w:pPr>
        <w:pStyle w:val="ListParagraph"/>
        <w:numPr>
          <w:ilvl w:val="0"/>
          <w:numId w:val="1"/>
        </w:numPr>
        <w:spacing w:after="80" w:line="276"/>
      </w:pPr>
      <w:r>
        <w:rPr>
          <w:b/>
          <w:bCs/>
        </w:rPr>
        <w:t xml:space="preserve">Problem: </w:t>
      </w:r>
      <w:r>
        <w:t xml:space="preserve">A single auto-dismissing (4s) toast covers network errors, auth failures, and timeouts with no differentiation and no retry affordance beyond re-clicking.</w:t>
      </w:r>
    </w:p>
    <w:p>
      <w:pPr>
        <w:pStyle w:val="ListParagraph"/>
        <w:numPr>
          <w:ilvl w:val="0"/>
          <w:numId w:val="1"/>
        </w:numPr>
        <w:spacing w:after="80" w:line="276"/>
      </w:pPr>
      <w:r>
        <w:rPr>
          <w:b/>
          <w:bCs/>
        </w:rPr>
        <w:t xml:space="preserve">Impact: </w:t>
      </w:r>
      <w:r>
        <w:t xml:space="preserve">Users can't tell why summarization failed or what to do about it.</w:t>
      </w:r>
    </w:p>
    <w:p>
      <w:pPr>
        <w:pStyle w:val="ListParagraph"/>
        <w:numPr>
          <w:ilvl w:val="0"/>
          <w:numId w:val="1"/>
        </w:numPr>
        <w:spacing w:after="80" w:line="276"/>
      </w:pPr>
      <w:r>
        <w:rPr>
          <w:b/>
          <w:bCs/>
        </w:rPr>
        <w:t xml:space="preserve">Fix: </w:t>
      </w:r>
      <w:r>
        <w:t xml:space="preserve">Categorize errors at the IPC boundary and show a persistent, specific error state in the summary panel (matching the pattern SettingsModal already uses for its own save errors).</w:t>
      </w:r>
    </w:p>
    <w:p>
      <w:pPr>
        <w:pStyle w:val="ListParagraph"/>
        <w:numPr>
          <w:ilvl w:val="0"/>
          <w:numId w:val="1"/>
        </w:numPr>
        <w:spacing w:after="80" w:line="276"/>
      </w:pPr>
      <w:r>
        <w:rPr>
          <w:b/>
          <w:bCs/>
        </w:rPr>
        <w:t xml:space="preserve">Effort: </w:t>
      </w:r>
      <w:r>
        <w:t xml:space="preserve">S–M</w:t>
      </w:r>
    </w:p>
    <w:p>
      <w:pPr>
        <w:spacing w:after="60" w:before="200"/>
      </w:pPr>
      <w:r>
        <w:rPr>
          <w:b/>
          <w:bCs/>
          <w:color w:val="8A6D00"/>
        </w:rPr>
        <w:t xml:space="preserve">P2-4  </w:t>
      </w:r>
      <w:r>
        <w:rPr>
          <w:b/>
          <w:bCs/>
        </w:rPr>
        <w:t xml:space="preserve">No ESLint configuration</w:t>
      </w:r>
    </w:p>
    <w:p>
      <w:pPr>
        <w:pStyle w:val="ListParagraph"/>
        <w:numPr>
          <w:ilvl w:val="0"/>
          <w:numId w:val="1"/>
        </w:numPr>
        <w:spacing w:after="80" w:line="276"/>
      </w:pPr>
      <w:r>
        <w:rPr>
          <w:b/>
          <w:bCs/>
        </w:rPr>
        <w:t xml:space="preserve">Problem: </w:t>
      </w:r>
      <w:r>
        <w:t xml:space="preserve">Only the TypeScript compiler enforces code quality; no ESLint config exists despite strong tsc strictness.</w:t>
      </w:r>
    </w:p>
    <w:p>
      <w:pPr>
        <w:pStyle w:val="ListParagraph"/>
        <w:numPr>
          <w:ilvl w:val="0"/>
          <w:numId w:val="1"/>
        </w:numPr>
        <w:spacing w:after="80" w:line="276"/>
      </w:pPr>
      <w:r>
        <w:rPr>
          <w:b/>
          <w:bCs/>
        </w:rPr>
        <w:t xml:space="preserve">Impact: </w:t>
      </w:r>
      <w:r>
        <w:t xml:space="preserve">React-specific and stylistic issues that tsc doesn't catch can slip through review.</w:t>
      </w:r>
    </w:p>
    <w:p>
      <w:pPr>
        <w:pStyle w:val="ListParagraph"/>
        <w:numPr>
          <w:ilvl w:val="0"/>
          <w:numId w:val="1"/>
        </w:numPr>
        <w:spacing w:after="80" w:line="276"/>
      </w:pPr>
      <w:r>
        <w:rPr>
          <w:b/>
          <w:bCs/>
        </w:rPr>
        <w:t xml:space="preserve">Fix: </w:t>
      </w:r>
      <w:r>
        <w:t xml:space="preserve">Add ESLint with the React/TypeScript plugin sets and a CI step.</w:t>
      </w:r>
    </w:p>
    <w:p>
      <w:pPr>
        <w:pStyle w:val="ListParagraph"/>
        <w:numPr>
          <w:ilvl w:val="0"/>
          <w:numId w:val="1"/>
        </w:numPr>
        <w:spacing w:after="80" w:line="276"/>
      </w:pPr>
      <w:r>
        <w:rPr>
          <w:b/>
          <w:bCs/>
        </w:rPr>
        <w:t xml:space="preserve">Effort: </w:t>
      </w:r>
      <w:r>
        <w:t xml:space="preserve">S</w:t>
      </w:r>
    </w:p>
    <w:p>
      <w:pPr>
        <w:spacing w:after="60" w:before="200"/>
      </w:pPr>
      <w:r>
        <w:rPr>
          <w:b/>
          <w:bCs/>
          <w:color w:val="8A6D00"/>
        </w:rPr>
        <w:t xml:space="preserve">P2-5  </w:t>
      </w:r>
      <w:r>
        <w:rPr>
          <w:b/>
          <w:bCs/>
        </w:rPr>
        <w:t xml:space="preserve">npm audit / cargo audit configured as non-blocking in CI</w:t>
      </w:r>
    </w:p>
    <w:p>
      <w:pPr>
        <w:pStyle w:val="ListParagraph"/>
        <w:numPr>
          <w:ilvl w:val="0"/>
          <w:numId w:val="1"/>
        </w:numPr>
        <w:spacing w:after="80" w:line="276"/>
      </w:pPr>
      <w:r>
        <w:rPr>
          <w:b/>
          <w:bCs/>
        </w:rPr>
        <w:t xml:space="preserve">Problem: </w:t>
      </w:r>
      <w:r>
        <w:t xml:space="preserve">Both are set to continue-on-error: true in build-desktop.yml.</w:t>
      </w:r>
    </w:p>
    <w:p>
      <w:pPr>
        <w:pStyle w:val="ListParagraph"/>
        <w:numPr>
          <w:ilvl w:val="0"/>
          <w:numId w:val="1"/>
        </w:numPr>
        <w:spacing w:after="80" w:line="276"/>
      </w:pPr>
      <w:r>
        <w:rPr>
          <w:b/>
          <w:bCs/>
        </w:rPr>
        <w:t xml:space="preserve">Impact: </w:t>
      </w:r>
      <w:r>
        <w:t xml:space="preserve">Known CVEs in dependencies never fail the build or draw attention.</w:t>
      </w:r>
    </w:p>
    <w:p>
      <w:pPr>
        <w:pStyle w:val="ListParagraph"/>
        <w:numPr>
          <w:ilvl w:val="0"/>
          <w:numId w:val="1"/>
        </w:numPr>
        <w:spacing w:after="80" w:line="276"/>
      </w:pPr>
      <w:r>
        <w:rPr>
          <w:b/>
          <w:bCs/>
        </w:rPr>
        <w:t xml:space="preserve">Fix: </w:t>
      </w:r>
      <w:r>
        <w:t xml:space="preserve">Make both steps at least alert-gated (e.g. post a CI annotation) if not fully blocking.</w:t>
      </w:r>
    </w:p>
    <w:p>
      <w:pPr>
        <w:pStyle w:val="ListParagraph"/>
        <w:numPr>
          <w:ilvl w:val="0"/>
          <w:numId w:val="1"/>
        </w:numPr>
        <w:spacing w:after="80" w:line="276"/>
      </w:pPr>
      <w:r>
        <w:rPr>
          <w:b/>
          <w:bCs/>
        </w:rPr>
        <w:t xml:space="preserve">Effort: </w:t>
      </w:r>
      <w:r>
        <w:t xml:space="preserve">XS</w:t>
      </w:r>
    </w:p>
    <w:p>
      <w:pPr>
        <w:spacing w:after="60" w:before="200"/>
      </w:pPr>
      <w:r>
        <w:rPr>
          <w:b/>
          <w:bCs/>
          <w:color w:val="8A6D00"/>
        </w:rPr>
        <w:t xml:space="preserve">P2-6  </w:t>
      </w:r>
      <w:r>
        <w:rPr>
          <w:b/>
          <w:bCs/>
        </w:rPr>
        <w:t xml:space="preserve">Six .expect() calls in production Rust code</w:t>
      </w:r>
    </w:p>
    <w:p>
      <w:pPr>
        <w:pStyle w:val="ListParagraph"/>
        <w:numPr>
          <w:ilvl w:val="0"/>
          <w:numId w:val="1"/>
        </w:numPr>
        <w:spacing w:after="80" w:line="276"/>
      </w:pPr>
      <w:r>
        <w:rPr>
          <w:b/>
          <w:bCs/>
        </w:rPr>
        <w:t xml:space="preserve">Problem: </w:t>
      </w:r>
      <w:r>
        <w:t xml:space="preserve">lib.rs startup paths and audio.rs's per-recording thread spawn will panic the whole app on an OS resource failure.</w:t>
      </w:r>
    </w:p>
    <w:p>
      <w:pPr>
        <w:pStyle w:val="ListParagraph"/>
        <w:numPr>
          <w:ilvl w:val="0"/>
          <w:numId w:val="1"/>
        </w:numPr>
        <w:spacing w:after="80" w:line="276"/>
      </w:pPr>
      <w:r>
        <w:rPr>
          <w:b/>
          <w:bCs/>
        </w:rPr>
        <w:t xml:space="preserve">Impact: </w:t>
      </w:r>
      <w:r>
        <w:t xml:space="preserve">A transient resource issue (disk full, thread limit) crashes the app instead of showing a recoverable error.</w:t>
      </w:r>
    </w:p>
    <w:p>
      <w:pPr>
        <w:pStyle w:val="ListParagraph"/>
        <w:numPr>
          <w:ilvl w:val="0"/>
          <w:numId w:val="1"/>
        </w:numPr>
        <w:spacing w:after="80" w:line="276"/>
      </w:pPr>
      <w:r>
        <w:rPr>
          <w:b/>
          <w:bCs/>
        </w:rPr>
        <w:t xml:space="preserve">Fix: </w:t>
      </w:r>
      <w:r>
        <w:t xml:space="preserve">Convert to Result propagation with a user-facing error dialog.</w:t>
      </w:r>
    </w:p>
    <w:p>
      <w:pPr>
        <w:pStyle w:val="ListParagraph"/>
        <w:numPr>
          <w:ilvl w:val="0"/>
          <w:numId w:val="1"/>
        </w:numPr>
        <w:spacing w:after="80" w:line="276"/>
      </w:pPr>
      <w:r>
        <w:rPr>
          <w:b/>
          <w:bCs/>
        </w:rPr>
        <w:t xml:space="preserve">Effort: </w:t>
      </w:r>
      <w:r>
        <w:t xml:space="preserve">S</w:t>
      </w:r>
    </w:p>
    <w:p>
      <w:pPr>
        <w:spacing w:after="60" w:before="200"/>
      </w:pPr>
      <w:r>
        <w:rPr>
          <w:b/>
          <w:bCs/>
          <w:color w:val="8A6D00"/>
        </w:rPr>
        <w:t xml:space="preserve">P2-7  </w:t>
      </w:r>
      <w:r>
        <w:rPr>
          <w:b/>
          <w:bCs/>
        </w:rPr>
        <w:t xml:space="preserve">Duplicate reqwest major versions compiled into one binary</w:t>
      </w:r>
    </w:p>
    <w:p>
      <w:pPr>
        <w:pStyle w:val="ListParagraph"/>
        <w:numPr>
          <w:ilvl w:val="0"/>
          <w:numId w:val="1"/>
        </w:numPr>
        <w:spacing w:after="80" w:line="276"/>
      </w:pPr>
      <w:r>
        <w:rPr>
          <w:b/>
          <w:bCs/>
        </w:rPr>
        <w:t xml:space="preserve">Problem: </w:t>
      </w:r>
      <w:r>
        <w:t xml:space="preserve">reqwest 0.12.28 and 0.13.4 both resolve because minutes-core resolves its dependency graph outside the main Cargo workspace.</w:t>
      </w:r>
    </w:p>
    <w:p>
      <w:pPr>
        <w:pStyle w:val="ListParagraph"/>
        <w:numPr>
          <w:ilvl w:val="0"/>
          <w:numId w:val="1"/>
        </w:numPr>
        <w:spacing w:after="80" w:line="276"/>
      </w:pPr>
      <w:r>
        <w:rPr>
          <w:b/>
          <w:bCs/>
        </w:rPr>
        <w:t xml:space="preserve">Impact: </w:t>
      </w:r>
      <w:r>
        <w:t xml:space="preserve">Unnecessary binary bloat and a latent source of subtle behavioral inconsistency between the two HTTP client versions.</w:t>
      </w:r>
    </w:p>
    <w:p>
      <w:pPr>
        <w:pStyle w:val="ListParagraph"/>
        <w:numPr>
          <w:ilvl w:val="0"/>
          <w:numId w:val="1"/>
        </w:numPr>
        <w:spacing w:after="80" w:line="276"/>
      </w:pPr>
      <w:r>
        <w:rPr>
          <w:b/>
          <w:bCs/>
        </w:rPr>
        <w:t xml:space="preserve">Fix: </w:t>
      </w:r>
      <w:r>
        <w:t xml:space="preserve">Investigate aligning minutes-core's workspace resolution or pin a single reqwest version explicitly.</w:t>
      </w:r>
    </w:p>
    <w:p>
      <w:pPr>
        <w:pStyle w:val="ListParagraph"/>
        <w:numPr>
          <w:ilvl w:val="0"/>
          <w:numId w:val="1"/>
        </w:numPr>
        <w:spacing w:after="80" w:line="276"/>
      </w:pPr>
      <w:r>
        <w:rPr>
          <w:b/>
          <w:bCs/>
        </w:rPr>
        <w:t xml:space="preserve">Effort: </w:t>
      </w:r>
      <w:r>
        <w:t xml:space="preserve">M</w:t>
      </w:r>
    </w:p>
    <w:p>
      <w:pPr>
        <w:pStyle w:val="Heading2"/>
        <w:spacing w:after="140" w:before="320"/>
      </w:pPr>
      <w:r>
        <w:t xml:space="preserve">P3 — Low (opportunistic / backlog)</w:t>
      </w:r>
    </w:p>
    <w:p>
      <w:pPr>
        <w:spacing w:after="60" w:before="200"/>
      </w:pPr>
      <w:r>
        <w:rPr>
          <w:b/>
          <w:bCs/>
          <w:color w:val="2E7D32"/>
        </w:rPr>
        <w:t xml:space="preserve">P3-1  </w:t>
      </w:r>
      <w:r>
        <w:rPr>
          <w:b/>
          <w:bCs/>
        </w:rPr>
        <w:t xml:space="preserve">Duplicated highlight() function</w:t>
      </w:r>
    </w:p>
    <w:p>
      <w:pPr>
        <w:pStyle w:val="ListParagraph"/>
        <w:numPr>
          <w:ilvl w:val="0"/>
          <w:numId w:val="1"/>
        </w:numPr>
        <w:spacing w:after="80" w:line="276"/>
      </w:pPr>
      <w:r>
        <w:rPr>
          <w:b/>
          <w:bCs/>
        </w:rPr>
        <w:t xml:space="preserve">Problem: </w:t>
      </w:r>
      <w:r>
        <w:t xml:space="preserve">Implemented identically in Sidebar.tsx and MeetingView.tsx instead of a shared utility.</w:t>
      </w:r>
    </w:p>
    <w:p>
      <w:pPr>
        <w:pStyle w:val="ListParagraph"/>
        <w:numPr>
          <w:ilvl w:val="0"/>
          <w:numId w:val="1"/>
        </w:numPr>
        <w:spacing w:after="80" w:line="276"/>
      </w:pPr>
      <w:r>
        <w:rPr>
          <w:b/>
          <w:bCs/>
        </w:rPr>
        <w:t xml:space="preserve">Impact: </w:t>
      </w:r>
      <w:r>
        <w:t xml:space="preserve">Minor maintenance overhead — a bug fix in one copy won't propagate to the other.</w:t>
      </w:r>
    </w:p>
    <w:p>
      <w:pPr>
        <w:pStyle w:val="ListParagraph"/>
        <w:numPr>
          <w:ilvl w:val="0"/>
          <w:numId w:val="1"/>
        </w:numPr>
        <w:spacing w:after="80" w:line="276"/>
      </w:pPr>
      <w:r>
        <w:rPr>
          <w:b/>
          <w:bCs/>
        </w:rPr>
        <w:t xml:space="preserve">Fix: </w:t>
      </w:r>
      <w:r>
        <w:t xml:space="preserve">Extract to utils/highlight.ts.</w:t>
      </w:r>
    </w:p>
    <w:p>
      <w:pPr>
        <w:pStyle w:val="ListParagraph"/>
        <w:numPr>
          <w:ilvl w:val="0"/>
          <w:numId w:val="1"/>
        </w:numPr>
        <w:spacing w:after="80" w:line="276"/>
      </w:pPr>
      <w:r>
        <w:rPr>
          <w:b/>
          <w:bCs/>
        </w:rPr>
        <w:t xml:space="preserve">Effort: </w:t>
      </w:r>
      <w:r>
        <w:t xml:space="preserve">XS</w:t>
      </w:r>
    </w:p>
    <w:p>
      <w:pPr>
        <w:spacing w:after="60" w:before="200"/>
      </w:pPr>
      <w:r>
        <w:rPr>
          <w:b/>
          <w:bCs/>
          <w:color w:val="2E7D32"/>
        </w:rPr>
        <w:t xml:space="preserve">P3-2  </w:t>
      </w:r>
      <w:r>
        <w:rPr>
          <w:b/>
          <w:bCs/>
        </w:rPr>
        <w:t xml:space="preserve">Two unused, dead-code-allowed helper functions in secrets.rs</w:t>
      </w:r>
    </w:p>
    <w:p>
      <w:pPr>
        <w:pStyle w:val="ListParagraph"/>
        <w:numPr>
          <w:ilvl w:val="0"/>
          <w:numId w:val="1"/>
        </w:numPr>
        <w:spacing w:after="80" w:line="276"/>
      </w:pPr>
      <w:r>
        <w:rPr>
          <w:b/>
          <w:bCs/>
        </w:rPr>
        <w:t xml:space="preserve">Problem: </w:t>
      </w:r>
      <w:r>
        <w:t xml:space="preserve">delete_token and delete_api_url have no current caller.</w:t>
      </w:r>
    </w:p>
    <w:p>
      <w:pPr>
        <w:pStyle w:val="ListParagraph"/>
        <w:numPr>
          <w:ilvl w:val="0"/>
          <w:numId w:val="1"/>
        </w:numPr>
        <w:spacing w:after="80" w:line="276"/>
      </w:pPr>
      <w:r>
        <w:rPr>
          <w:b/>
          <w:bCs/>
        </w:rPr>
        <w:t xml:space="preserve">Impact: </w:t>
      </w:r>
      <w:r>
        <w:t xml:space="preserve">Minor dead-code accumulation.</w:t>
      </w:r>
    </w:p>
    <w:p>
      <w:pPr>
        <w:pStyle w:val="ListParagraph"/>
        <w:numPr>
          <w:ilvl w:val="0"/>
          <w:numId w:val="1"/>
        </w:numPr>
        <w:spacing w:after="80" w:line="276"/>
      </w:pPr>
      <w:r>
        <w:rPr>
          <w:b/>
          <w:bCs/>
        </w:rPr>
        <w:t xml:space="preserve">Fix: </w:t>
      </w:r>
      <w:r>
        <w:t xml:space="preserve">Wire into a future "sign out"/"reset settings" feature, or remove.</w:t>
      </w:r>
    </w:p>
    <w:p>
      <w:pPr>
        <w:pStyle w:val="ListParagraph"/>
        <w:numPr>
          <w:ilvl w:val="0"/>
          <w:numId w:val="1"/>
        </w:numPr>
        <w:spacing w:after="80" w:line="276"/>
      </w:pPr>
      <w:r>
        <w:rPr>
          <w:b/>
          <w:bCs/>
        </w:rPr>
        <w:t xml:space="preserve">Effort: </w:t>
      </w:r>
      <w:r>
        <w:t xml:space="preserve">XS</w:t>
      </w:r>
    </w:p>
    <w:p>
      <w:pPr>
        <w:spacing w:after="60" w:before="200"/>
      </w:pPr>
      <w:r>
        <w:rPr>
          <w:b/>
          <w:bCs/>
          <w:color w:val="2E7D32"/>
        </w:rPr>
        <w:t xml:space="preserve">P3-3  </w:t>
      </w:r>
      <w:r>
        <w:rPr>
          <w:b/>
          <w:bCs/>
        </w:rPr>
        <w:t xml:space="preserve">sync.rs is misleadingly named</w:t>
      </w:r>
    </w:p>
    <w:p>
      <w:pPr>
        <w:pStyle w:val="ListParagraph"/>
        <w:numPr>
          <w:ilvl w:val="0"/>
          <w:numId w:val="1"/>
        </w:numPr>
        <w:spacing w:after="80" w:line="276"/>
      </w:pPr>
      <w:r>
        <w:rPr>
          <w:b/>
          <w:bCs/>
        </w:rPr>
        <w:t xml:space="preserve">Problem: </w:t>
      </w:r>
      <w:r>
        <w:t xml:space="preserve">The file implements a poisoned-mutex-recovery trait, not data/vault synchronization (which actually lives in vault_export.rs).</w:t>
      </w:r>
    </w:p>
    <w:p>
      <w:pPr>
        <w:pStyle w:val="ListParagraph"/>
        <w:numPr>
          <w:ilvl w:val="0"/>
          <w:numId w:val="1"/>
        </w:numPr>
        <w:spacing w:after="80" w:line="276"/>
      </w:pPr>
      <w:r>
        <w:rPr>
          <w:b/>
          <w:bCs/>
        </w:rPr>
        <w:t xml:space="preserve">Impact: </w:t>
      </w:r>
      <w:r>
        <w:t xml:space="preserve">Could confuse a new contributor searching for the app's actual sync logic.</w:t>
      </w:r>
    </w:p>
    <w:p>
      <w:pPr>
        <w:pStyle w:val="ListParagraph"/>
        <w:numPr>
          <w:ilvl w:val="0"/>
          <w:numId w:val="1"/>
        </w:numPr>
        <w:spacing w:after="80" w:line="276"/>
      </w:pPr>
      <w:r>
        <w:rPr>
          <w:b/>
          <w:bCs/>
        </w:rPr>
        <w:t xml:space="preserve">Fix: </w:t>
      </w:r>
      <w:r>
        <w:t xml:space="preserve">Rename to mutex_ext.rs or similar.</w:t>
      </w:r>
    </w:p>
    <w:p>
      <w:pPr>
        <w:pStyle w:val="ListParagraph"/>
        <w:numPr>
          <w:ilvl w:val="0"/>
          <w:numId w:val="1"/>
        </w:numPr>
        <w:spacing w:after="80" w:line="276"/>
      </w:pPr>
      <w:r>
        <w:rPr>
          <w:b/>
          <w:bCs/>
        </w:rPr>
        <w:t xml:space="preserve">Effort: </w:t>
      </w:r>
      <w:r>
        <w:t xml:space="preserve">XS</w:t>
      </w:r>
    </w:p>
    <w:p>
      <w:pPr>
        <w:spacing w:after="60" w:before="200"/>
      </w:pPr>
      <w:r>
        <w:rPr>
          <w:b/>
          <w:bCs/>
          <w:color w:val="2E7D32"/>
        </w:rPr>
        <w:t xml:space="preserve">P3-4  </w:t>
      </w:r>
      <w:r>
        <w:rPr>
          <w:b/>
          <w:bCs/>
        </w:rPr>
        <w:t xml:space="preserve">App.tsx's transient loading-settings modal lacks a focus trap</w:t>
      </w:r>
    </w:p>
    <w:p>
      <w:pPr>
        <w:pStyle w:val="ListParagraph"/>
        <w:numPr>
          <w:ilvl w:val="0"/>
          <w:numId w:val="1"/>
        </w:numPr>
        <w:spacing w:after="80" w:line="276"/>
      </w:pPr>
      <w:r>
        <w:rPr>
          <w:b/>
          <w:bCs/>
        </w:rPr>
        <w:t xml:space="preserve">Problem: </w:t>
      </w:r>
      <w:r>
        <w:t xml:space="preserve">Unlike SettingsModal and ShareModal, this modal doesn't apply useFocusTrap.</w:t>
      </w:r>
    </w:p>
    <w:p>
      <w:pPr>
        <w:pStyle w:val="ListParagraph"/>
        <w:numPr>
          <w:ilvl w:val="0"/>
          <w:numId w:val="1"/>
        </w:numPr>
        <w:spacing w:after="80" w:line="276"/>
      </w:pPr>
      <w:r>
        <w:rPr>
          <w:b/>
          <w:bCs/>
        </w:rPr>
        <w:t xml:space="preserve">Impact: </w:t>
      </w:r>
      <w:r>
        <w:t xml:space="preserve">Minor accessibility inconsistency; low practical impact given the modal's limited interactivity.</w:t>
      </w:r>
    </w:p>
    <w:p>
      <w:pPr>
        <w:pStyle w:val="ListParagraph"/>
        <w:numPr>
          <w:ilvl w:val="0"/>
          <w:numId w:val="1"/>
        </w:numPr>
        <w:spacing w:after="80" w:line="276"/>
      </w:pPr>
      <w:r>
        <w:rPr>
          <w:b/>
          <w:bCs/>
        </w:rPr>
        <w:t xml:space="preserve">Fix: </w:t>
      </w:r>
      <w:r>
        <w:t xml:space="preserve">Apply useFocusTrap for consistency with the other two modals.</w:t>
      </w:r>
    </w:p>
    <w:p>
      <w:pPr>
        <w:pStyle w:val="ListParagraph"/>
        <w:numPr>
          <w:ilvl w:val="0"/>
          <w:numId w:val="1"/>
        </w:numPr>
        <w:spacing w:after="80" w:line="276"/>
      </w:pPr>
      <w:r>
        <w:rPr>
          <w:b/>
          <w:bCs/>
        </w:rPr>
        <w:t xml:space="preserve">Effort: </w:t>
      </w:r>
      <w:r>
        <w:t xml:space="preserve">XS</w:t>
      </w:r>
    </w:p>
    <w:p>
      <w:pPr>
        <w:spacing w:after="60" w:before="200"/>
      </w:pPr>
      <w:r>
        <w:rPr>
          <w:b/>
          <w:bCs/>
          <w:color w:val="2E7D32"/>
        </w:rPr>
        <w:t xml:space="preserve">P3-5  </w:t>
      </w:r>
      <w:r>
        <w:rPr>
          <w:b/>
          <w:bCs/>
        </w:rPr>
        <w:t xml:space="preserve">Weak error-to-string formatting in the frontend</w:t>
      </w:r>
    </w:p>
    <w:p>
      <w:pPr>
        <w:pStyle w:val="ListParagraph"/>
        <w:numPr>
          <w:ilvl w:val="0"/>
          <w:numId w:val="1"/>
        </w:numPr>
        <w:spacing w:after="80" w:line="276"/>
      </w:pPr>
      <w:r>
        <w:rPr>
          <w:b/>
          <w:bCs/>
        </w:rPr>
        <w:t xml:space="preserve">Problem: </w:t>
      </w:r>
      <w:r>
        <w:t xml:space="preserve">String(e) on a caught Tauri error could render "[object Object]" for non-Error/string rejections.</w:t>
      </w:r>
    </w:p>
    <w:p>
      <w:pPr>
        <w:pStyle w:val="ListParagraph"/>
        <w:numPr>
          <w:ilvl w:val="0"/>
          <w:numId w:val="1"/>
        </w:numPr>
        <w:spacing w:after="80" w:line="276"/>
      </w:pPr>
      <w:r>
        <w:rPr>
          <w:b/>
          <w:bCs/>
        </w:rPr>
        <w:t xml:space="preserve">Impact: </w:t>
      </w:r>
      <w:r>
        <w:t xml:space="preserve">Occasionally unhelpful error text shown to the user.</w:t>
      </w:r>
    </w:p>
    <w:p>
      <w:pPr>
        <w:pStyle w:val="ListParagraph"/>
        <w:numPr>
          <w:ilvl w:val="0"/>
          <w:numId w:val="1"/>
        </w:numPr>
        <w:spacing w:after="80" w:line="276"/>
      </w:pPr>
      <w:r>
        <w:rPr>
          <w:b/>
          <w:bCs/>
        </w:rPr>
        <w:t xml:space="preserve">Fix: </w:t>
      </w:r>
      <w:r>
        <w:t xml:space="preserve">Add a small normalizeError() helper used consistently at every catch site.</w:t>
      </w:r>
    </w:p>
    <w:p>
      <w:pPr>
        <w:pStyle w:val="ListParagraph"/>
        <w:numPr>
          <w:ilvl w:val="0"/>
          <w:numId w:val="1"/>
        </w:numPr>
        <w:spacing w:after="80" w:line="276"/>
      </w:pPr>
      <w:r>
        <w:rPr>
          <w:b/>
          <w:bCs/>
        </w:rPr>
        <w:t xml:space="preserve">Effort: </w:t>
      </w:r>
      <w:r>
        <w:t xml:space="preserve">XS</w:t>
      </w:r>
    </w:p>
    <w:p>
      <w:pPr>
        <w:spacing w:after="60" w:before="200"/>
      </w:pPr>
      <w:r>
        <w:rPr>
          <w:b/>
          <w:bCs/>
          <w:color w:val="2E7D32"/>
        </w:rPr>
        <w:t xml:space="preserve">P3-6  </w:t>
      </w:r>
      <w:r>
        <w:rPr>
          <w:b/>
          <w:bCs/>
        </w:rPr>
        <w:t xml:space="preserve">vitest is one major version behind current (v2 vs v3)</w:t>
      </w:r>
    </w:p>
    <w:p>
      <w:pPr>
        <w:pStyle w:val="ListParagraph"/>
        <w:numPr>
          <w:ilvl w:val="0"/>
          <w:numId w:val="1"/>
        </w:numPr>
        <w:spacing w:after="80" w:line="276"/>
      </w:pPr>
      <w:r>
        <w:rPr>
          <w:b/>
          <w:bCs/>
        </w:rPr>
        <w:t xml:space="preserve">Problem: </w:t>
      </w:r>
      <w:r>
        <w:t xml:space="preserve">No functional issue today.</w:t>
      </w:r>
    </w:p>
    <w:p>
      <w:pPr>
        <w:pStyle w:val="ListParagraph"/>
        <w:numPr>
          <w:ilvl w:val="0"/>
          <w:numId w:val="1"/>
        </w:numPr>
        <w:spacing w:after="80" w:line="276"/>
      </w:pPr>
      <w:r>
        <w:rPr>
          <w:b/>
          <w:bCs/>
        </w:rPr>
        <w:t xml:space="preserve">Impact: </w:t>
      </w:r>
      <w:r>
        <w:t xml:space="preserve">Falling further behind increases future upgrade effort.</w:t>
      </w:r>
    </w:p>
    <w:p>
      <w:pPr>
        <w:pStyle w:val="ListParagraph"/>
        <w:numPr>
          <w:ilvl w:val="0"/>
          <w:numId w:val="1"/>
        </w:numPr>
        <w:spacing w:after="80" w:line="276"/>
      </w:pPr>
      <w:r>
        <w:rPr>
          <w:b/>
          <w:bCs/>
        </w:rPr>
        <w:t xml:space="preserve">Fix: </w:t>
      </w:r>
      <w:r>
        <w:t xml:space="preserve">Schedule a planned upgrade.</w:t>
      </w:r>
    </w:p>
    <w:p>
      <w:pPr>
        <w:pStyle w:val="ListParagraph"/>
        <w:numPr>
          <w:ilvl w:val="0"/>
          <w:numId w:val="1"/>
        </w:numPr>
        <w:spacing w:after="80" w:line="276"/>
      </w:pPr>
      <w:r>
        <w:rPr>
          <w:b/>
          <w:bCs/>
        </w:rPr>
        <w:t xml:space="preserve">Effort: </w:t>
      </w:r>
      <w:r>
        <w:t xml:space="preserve">S</w:t>
      </w:r>
    </w:p>
    <w:p>
      <w:pPr>
        <w:spacing w:after="60" w:before="200"/>
      </w:pPr>
      <w:r>
        <w:rPr>
          <w:b/>
          <w:bCs/>
          <w:color w:val="2E7D32"/>
        </w:rPr>
        <w:t xml:space="preserve">P3-7  </w:t>
      </w:r>
      <w:r>
        <w:rPr>
          <w:b/>
          <w:bCs/>
        </w:rPr>
        <w:t xml:space="preserve">Inconsistent dependency pinning style in package.json</w:t>
      </w:r>
    </w:p>
    <w:p>
      <w:pPr>
        <w:pStyle w:val="ListParagraph"/>
        <w:numPr>
          <w:ilvl w:val="0"/>
          <w:numId w:val="1"/>
        </w:numPr>
        <w:spacing w:after="80" w:line="276"/>
      </w:pPr>
      <w:r>
        <w:rPr>
          <w:b/>
          <w:bCs/>
        </w:rPr>
        <w:t xml:space="preserve">Problem: </w:t>
      </w:r>
      <w:r>
        <w:t xml:space="preserve">@tauri-apps/api is pinned to a bare ^2 while sibling Tauri plugin packages pin to specific minors.</w:t>
      </w:r>
    </w:p>
    <w:p>
      <w:pPr>
        <w:pStyle w:val="ListParagraph"/>
        <w:numPr>
          <w:ilvl w:val="0"/>
          <w:numId w:val="1"/>
        </w:numPr>
        <w:spacing w:after="80" w:line="276"/>
      </w:pPr>
      <w:r>
        <w:rPr>
          <w:b/>
          <w:bCs/>
        </w:rPr>
        <w:t xml:space="preserve">Impact: </w:t>
      </w:r>
      <w:r>
        <w:t xml:space="preserve">Minor inconsistency, no functional risk.</w:t>
      </w:r>
    </w:p>
    <w:p>
      <w:pPr>
        <w:pStyle w:val="ListParagraph"/>
        <w:numPr>
          <w:ilvl w:val="0"/>
          <w:numId w:val="1"/>
        </w:numPr>
        <w:spacing w:after="80" w:line="276"/>
      </w:pPr>
      <w:r>
        <w:rPr>
          <w:b/>
          <w:bCs/>
        </w:rPr>
        <w:t xml:space="preserve">Fix: </w:t>
      </w:r>
      <w:r>
        <w:t xml:space="preserve">Align pinning convention across all @tauri-apps/* entries.</w:t>
      </w:r>
    </w:p>
    <w:p>
      <w:pPr>
        <w:pStyle w:val="ListParagraph"/>
        <w:numPr>
          <w:ilvl w:val="0"/>
          <w:numId w:val="1"/>
        </w:numPr>
        <w:spacing w:after="80" w:line="276"/>
      </w:pPr>
      <w:r>
        <w:rPr>
          <w:b/>
          <w:bCs/>
        </w:rPr>
        <w:t xml:space="preserve">Effort: </w:t>
      </w:r>
      <w:r>
        <w:t xml:space="preserve">XS</w:t>
      </w:r>
    </w:p>
    <w:p>
      <w:pPr>
        <w:spacing w:after="60" w:before="200"/>
      </w:pPr>
      <w:r>
        <w:rPr>
          <w:b/>
          <w:bCs/>
          <w:color w:val="2E7D32"/>
        </w:rPr>
        <w:t xml:space="preserve">P3-8  </w:t>
      </w:r>
      <w:r>
        <w:rPr>
          <w:b/>
          <w:bCs/>
        </w:rPr>
        <w:t xml:space="preserve">tsconfig.node.json has no strict flags</w:t>
      </w:r>
    </w:p>
    <w:p>
      <w:pPr>
        <w:pStyle w:val="ListParagraph"/>
        <w:numPr>
          <w:ilvl w:val="0"/>
          <w:numId w:val="1"/>
        </w:numPr>
        <w:spacing w:after="80" w:line="276"/>
      </w:pPr>
      <w:r>
        <w:rPr>
          <w:b/>
          <w:bCs/>
        </w:rPr>
        <w:t xml:space="preserve">Problem: </w:t>
      </w:r>
      <w:r>
        <w:t xml:space="preserve">Scoped only to vite.config.ts, unlike the strict root tsconfig.json.</w:t>
      </w:r>
    </w:p>
    <w:p>
      <w:pPr>
        <w:pStyle w:val="ListParagraph"/>
        <w:numPr>
          <w:ilvl w:val="0"/>
          <w:numId w:val="1"/>
        </w:numPr>
        <w:spacing w:after="80" w:line="276"/>
      </w:pPr>
      <w:r>
        <w:rPr>
          <w:b/>
          <w:bCs/>
        </w:rPr>
        <w:t xml:space="preserve">Impact: </w:t>
      </w:r>
      <w:r>
        <w:t xml:space="preserve">Narrow-impact inconsistency.</w:t>
      </w:r>
    </w:p>
    <w:p>
      <w:pPr>
        <w:pStyle w:val="ListParagraph"/>
        <w:numPr>
          <w:ilvl w:val="0"/>
          <w:numId w:val="1"/>
        </w:numPr>
        <w:spacing w:after="80" w:line="276"/>
      </w:pPr>
      <w:r>
        <w:rPr>
          <w:b/>
          <w:bCs/>
        </w:rPr>
        <w:t xml:space="preserve">Fix: </w:t>
      </w:r>
      <w:r>
        <w:t xml:space="preserve">Align with the root tsconfig's strict settings.</w:t>
      </w:r>
    </w:p>
    <w:p>
      <w:pPr>
        <w:pStyle w:val="ListParagraph"/>
        <w:numPr>
          <w:ilvl w:val="0"/>
          <w:numId w:val="1"/>
        </w:numPr>
        <w:spacing w:after="80" w:line="276"/>
      </w:pPr>
      <w:r>
        <w:rPr>
          <w:b/>
          <w:bCs/>
        </w:rPr>
        <w:t xml:space="preserve">Effort: </w:t>
      </w:r>
      <w:r>
        <w:t xml:space="preserve">XS</w:t>
      </w:r>
    </w:p>
    <w:p>
      <w:pPr>
        <w:spacing w:after="100"/>
      </w:pPr>
    </w:p>
    <w:p>
      <w:pPr>
        <w:pStyle w:val="Heading2"/>
        <w:spacing w:after="140" w:before="320"/>
      </w:pPr>
      <w:r>
        <w:t xml:space="preserve">Closing Note</w:t>
      </w:r>
    </w:p>
    <w:p>
      <w:pPr>
        <w:spacing w:after="140" w:line="276"/>
      </w:pPr>
      <w:r>
        <w:t xml:space="preserve">DeskSec is a well-engineered small codebase: sound concurrency design, genuine (not cosmetic) accessibility implementation, strict TypeScript with zero `any` usage, correctly parameterized SQL, verified HTTPS enforcement, OS-native secret storage, and a CI pipeline that actually gates the tests it runs across three platforms. The findings in this report are best read as hardening priorities for a product that is already close to production-ready, not as evidence of systemic risk. The single highest-priority item — encrypting the local database — matters specifically because of what this product does (recording potentially sensitive conversations), and closing it alongside the error-message and test-coverage gaps in P1 would bring this codebase's actual quality in line with its architectural intent, which is already sound.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DeskSec — Confidential Engineering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2A44"/>
      <w:sz w:val="32"/>
      <w:szCs w:val="32"/>
    </w:rPr>
  </w:style>
  <w:style w:type="paragraph" w:styleId="Heading2">
    <w:name w:val="Heading 2"/>
    <w:basedOn w:val="Normal"/>
    <w:next w:val="Normal"/>
    <w:qFormat/>
    <w:rPr>
      <w:rFonts w:ascii="Calibri" w:cs="Calibri" w:eastAsia="Calibri" w:hAnsi="Calibri"/>
      <w:b/>
      <w:bCs/>
      <w:color w:val="1F2A44"/>
      <w:sz w:val="26"/>
      <w:szCs w:val="26"/>
    </w:rPr>
  </w:style>
  <w:style w:type="paragraph" w:styleId="Heading3">
    <w:name w:val="Heading 3"/>
    <w:basedOn w:val="Normal"/>
    <w:next w:val="Normal"/>
    <w:qFormat/>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2026-07-05T09:42:38.604Z</dcterms:created>
  <dcterms:modified xsi:type="dcterms:W3CDTF">2026-07-05T09:42:38.606Z</dcterms:modified>
</cp:coreProperties>
</file>

<file path=docProps/custom.xml><?xml version="1.0" encoding="utf-8"?>
<Properties xmlns="http://schemas.openxmlformats.org/officeDocument/2006/custom-properties" xmlns:vt="http://schemas.openxmlformats.org/officeDocument/2006/docPropsVTypes"/>
</file>