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bookmarkStart w:id="2" w:name="_GoBack"/>
      <w:bookmarkEnd w:id="2"/>
      <w:r>
        <w:rPr>
          <w:rFonts w:hint="eastAsia"/>
          <w:b/>
          <w:bCs/>
          <w:spacing w:val="60"/>
          <w:sz w:val="48"/>
          <w:szCs w:val="48"/>
        </w:rPr>
        <w:t>毕业设计（论文）开题报告</w:t>
      </w:r>
    </w:p>
    <w:p>
      <w:pPr>
        <w:jc w:val="center"/>
        <w:rPr>
          <w:rFonts w:hint="eastAsia"/>
          <w:b/>
          <w:sz w:val="48"/>
        </w:rPr>
      </w:pPr>
    </w:p>
    <w:p>
      <w:pPr>
        <w:jc w:val="center"/>
        <w:rPr>
          <w:rFonts w:hint="eastAsia"/>
          <w:b/>
          <w:sz w:val="48"/>
        </w:rPr>
      </w:pPr>
    </w:p>
    <w:tbl>
      <w:tblPr>
        <w:tblStyle w:val="4"/>
        <w:tblW w:w="6527" w:type="dxa"/>
        <w:jc w:val="center"/>
        <w:tblInd w:w="1668" w:type="dxa"/>
        <w:tblLayout w:type="fixed"/>
        <w:tblCellMar>
          <w:top w:w="0" w:type="dxa"/>
          <w:left w:w="108" w:type="dxa"/>
          <w:bottom w:w="0" w:type="dxa"/>
          <w:right w:w="108" w:type="dxa"/>
        </w:tblCellMar>
      </w:tblPr>
      <w:tblGrid>
        <w:gridCol w:w="1800"/>
        <w:gridCol w:w="4727"/>
      </w:tblGrid>
      <w:tr>
        <w:tblPrEx>
          <w:tblLayout w:type="fixed"/>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题    目</w:t>
            </w:r>
          </w:p>
        </w:tc>
        <w:tc>
          <w:tcPr>
            <w:tcW w:w="4727" w:type="dxa"/>
            <w:tcBorders>
              <w:bottom w:val="single" w:color="auto" w:sz="4" w:space="0"/>
            </w:tcBorders>
            <w:noWrap w:val="0"/>
            <w:vAlign w:val="bottom"/>
          </w:tcPr>
          <w:p>
            <w:pPr>
              <w:jc w:val="center"/>
              <w:rPr>
                <w:rFonts w:hint="eastAsia"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学    院</w:t>
            </w:r>
          </w:p>
        </w:tc>
        <w:tc>
          <w:tcPr>
            <w:tcW w:w="4727" w:type="dxa"/>
            <w:tcBorders>
              <w:top w:val="single" w:color="auto" w:sz="4" w:space="0"/>
              <w:bottom w:val="single" w:color="auto" w:sz="4" w:space="0"/>
            </w:tcBorders>
            <w:noWrap w:val="0"/>
            <w:vAlign w:val="bottom"/>
          </w:tcPr>
          <w:p>
            <w:pPr>
              <w:jc w:val="center"/>
              <w:rPr>
                <w:rFonts w:hint="eastAsia"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专    业</w:t>
            </w:r>
          </w:p>
        </w:tc>
        <w:tc>
          <w:tcPr>
            <w:tcW w:w="4727" w:type="dxa"/>
            <w:tcBorders>
              <w:top w:val="single" w:color="auto" w:sz="4" w:space="0"/>
              <w:bottom w:val="single" w:color="auto" w:sz="4" w:space="0"/>
            </w:tcBorders>
            <w:noWrap w:val="0"/>
            <w:vAlign w:val="bottom"/>
          </w:tcPr>
          <w:p>
            <w:pPr>
              <w:jc w:val="center"/>
              <w:rPr>
                <w:rFonts w:hint="eastAsia" w:ascii="宋体" w:hAnsi="宋体" w:eastAsia="宋体"/>
                <w:b/>
                <w:sz w:val="28"/>
                <w:szCs w:val="28"/>
                <w:lang w:eastAsia="zh-CN"/>
              </w:rPr>
            </w:pPr>
            <w:r>
              <w:rPr>
                <w:rFonts w:hint="eastAsia" w:ascii="宋体" w:hAnsi="宋体"/>
                <w:b/>
                <w:sz w:val="28"/>
                <w:szCs w:val="28"/>
                <w:lang w:eastAsia="zh-CN"/>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noWrap w:val="0"/>
            <w:vAlign w:val="bottom"/>
          </w:tcPr>
          <w:p>
            <w:pPr>
              <w:jc w:val="center"/>
              <w:rPr>
                <w:rFonts w:hint="eastAsia" w:ascii="宋体" w:hAnsi="宋体" w:eastAsia="宋体"/>
                <w:b/>
                <w:sz w:val="28"/>
                <w:szCs w:val="28"/>
                <w:lang w:eastAsia="zh-CN"/>
              </w:rPr>
            </w:pPr>
            <w:r>
              <w:rPr>
                <w:rFonts w:hint="eastAsia" w:ascii="宋体" w:hAnsi="宋体"/>
                <w:b/>
                <w:sz w:val="28"/>
                <w:szCs w:val="28"/>
                <w:lang w:eastAsia="zh-CN"/>
              </w:rPr>
              <w:t>刘文杰</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noWrap w:val="0"/>
            <w:vAlign w:val="bottom"/>
          </w:tcPr>
          <w:p>
            <w:pPr>
              <w:jc w:val="center"/>
              <w:rPr>
                <w:rFonts w:hint="eastAsia" w:ascii="宋体" w:hAnsi="宋体" w:eastAsia="宋体"/>
                <w:b/>
                <w:sz w:val="28"/>
                <w:szCs w:val="28"/>
                <w:lang w:val="en-US" w:eastAsia="zh-CN"/>
              </w:rPr>
            </w:pPr>
            <w:r>
              <w:rPr>
                <w:rFonts w:hint="eastAsia" w:ascii="宋体" w:hAnsi="宋体"/>
                <w:b/>
                <w:sz w:val="28"/>
                <w:szCs w:val="28"/>
                <w:lang w:val="en-US" w:eastAsia="zh-CN"/>
              </w:rPr>
              <w:t>15041912</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noWrap w:val="0"/>
            <w:vAlign w:val="bottom"/>
          </w:tcPr>
          <w:p>
            <w:pPr>
              <w:jc w:val="center"/>
              <w:rPr>
                <w:rFonts w:hint="eastAsia" w:ascii="宋体" w:hAnsi="宋体" w:eastAsia="宋体"/>
                <w:b/>
                <w:sz w:val="28"/>
                <w:szCs w:val="28"/>
                <w:lang w:val="en-US" w:eastAsia="zh-CN"/>
              </w:rPr>
            </w:pPr>
            <w:r>
              <w:rPr>
                <w:rFonts w:hint="eastAsia" w:ascii="宋体" w:hAnsi="宋体"/>
                <w:b/>
                <w:sz w:val="28"/>
                <w:szCs w:val="28"/>
                <w:lang w:val="en-US" w:eastAsia="zh-CN"/>
              </w:rPr>
              <w:t>15036822</w:t>
            </w:r>
          </w:p>
        </w:tc>
      </w:tr>
      <w:tr>
        <w:tblPrEx>
          <w:tblLayout w:type="fixed"/>
          <w:tblCellMar>
            <w:top w:w="0" w:type="dxa"/>
            <w:left w:w="108" w:type="dxa"/>
            <w:bottom w:w="0" w:type="dxa"/>
            <w:right w:w="108" w:type="dxa"/>
          </w:tblCellMar>
        </w:tblPrEx>
        <w:trPr>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指导教师</w:t>
            </w:r>
          </w:p>
        </w:tc>
        <w:tc>
          <w:tcPr>
            <w:tcW w:w="4727" w:type="dxa"/>
            <w:tcBorders>
              <w:top w:val="single" w:color="auto" w:sz="4" w:space="0"/>
              <w:bottom w:val="single" w:color="auto" w:sz="4" w:space="0"/>
            </w:tcBorders>
            <w:noWrap w:val="0"/>
            <w:vAlign w:val="bottom"/>
          </w:tcPr>
          <w:p>
            <w:pPr>
              <w:jc w:val="center"/>
              <w:rPr>
                <w:rFonts w:hint="eastAsia" w:ascii="宋体" w:hAnsi="宋体" w:eastAsia="宋体"/>
                <w:b/>
                <w:sz w:val="28"/>
                <w:szCs w:val="28"/>
                <w:lang w:eastAsia="zh-CN"/>
              </w:rPr>
            </w:pPr>
            <w:r>
              <w:rPr>
                <w:rFonts w:hint="eastAsia" w:ascii="宋体" w:hAnsi="宋体"/>
                <w:b/>
                <w:sz w:val="28"/>
                <w:szCs w:val="28"/>
                <w:lang w:eastAsia="zh-CN"/>
              </w:rPr>
              <w:t>顾梅园</w:t>
            </w:r>
          </w:p>
        </w:tc>
      </w:tr>
    </w:tbl>
    <w:p>
      <w:pPr>
        <w:jc w:val="center"/>
        <w:rPr>
          <w:rFonts w:hint="eastAsia"/>
          <w:b/>
          <w:sz w:val="48"/>
        </w:rPr>
      </w:pPr>
    </w:p>
    <w:p>
      <w:pPr>
        <w:jc w:val="center"/>
        <w:rPr>
          <w:rFonts w:hint="eastAsia"/>
          <w:b/>
          <w:sz w:val="48"/>
        </w:rPr>
      </w:pPr>
    </w:p>
    <w:p>
      <w:pPr>
        <w:jc w:val="center"/>
        <w:rPr>
          <w:rFonts w:hint="eastAsia"/>
          <w:b/>
          <w:sz w:val="48"/>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1"/>
        <w:rPr>
          <w:rFonts w:ascii="宋体" w:hAnsi="宋体"/>
          <w:szCs w:val="24"/>
        </w:rPr>
      </w:pPr>
      <w:r>
        <w:rPr>
          <w:rFonts w:hint="eastAsia"/>
          <w:b/>
          <w:sz w:val="28"/>
          <w:szCs w:val="28"/>
        </w:rPr>
        <w:t>综述本课题国内外研究动态，说明选题的依据和意义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1971年，美国华裔科学家蔡少棠教授根据电路关系完整性推断出继电阻、电容、电感后存在第四种基本元件——忆阻器。忆阻器是一种具有非易失性（记忆性）的非线性器件，又称记忆电阻。可以记忆流经它的电荷数量，通过控制电流的变化可以改变其阻值。当没有电流流过时，其电阻值会停留在断电之前的值。蔡少棠将忆阻器分为四类，理想忆阻器，理想—通用忆阻器，通用忆阻器，扩展忆阻器。本文研究的是通用忆阻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2008年5月，惠普公司实验室在《自然》上首次发表了忆阻器的实现，实验室的Stan Willianms 和 Strukov等利用纳米材料研制出一个真实的忆阻器。研究成果震惊了国际电工电子技术世界，极大的唤起了人们开展忆阻器及其电路的研究兴趣。忆阻器对于计算机科学、生物工程学、神经网络、电子工程、加密通信领域等都具有重要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混沌理论是一门兴起的新学科。如今，混沌理论与相对论、量子力学并称为二十世纪物理学的三大成就之一。在混沌研究的历史中，有以下三个重要研究节点。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世纪末期，法国著名数学家和物理学家庞加莱（Poincare）发现了动力系统中的同宿轨道和异宿轨道，依据动力学理论研究得出三体问题无解的结论，并首次发现三体运动中的混沌现象，发现混沌的非周期性，是发现混沌的第一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20世纪60年代，混沌之父、美国著名气象学家洛伦兹（Lorenze）研究大气运动中的混沌现象时，发现混沌系统对初始条件高度敏感性。1979年，他在华盛顿科学进步协会报告中称这种现象为“蝴蝶效应”。</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1975年12月，美国数学家李天岩和它的导师约克在《美国数学月刊》发表了题目为《周期3意味混沌》的文章，自此“混沌”成为非线性科学领域中的一个专业术语，“chaos”一词正式出现在各种科技文献中，混沌科学正式建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混沌的非周期性，对参数和初值的极度敏感性，伪随机性，不可预测性，在信息安全领域得到广泛运用。近年来，混沌科学与其他科学相互渗透，无论是在生物学、数学、物理学、电子信息科学，甚至在音乐、艺术等领域，混沌理论都得到了广泛的运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szCs w:val="24"/>
          <w:lang w:val="en-US" w:eastAsia="zh-CN"/>
        </w:rPr>
      </w:pPr>
      <w:r>
        <w:rPr>
          <w:rFonts w:hint="eastAsia" w:ascii="宋体" w:hAnsi="宋体"/>
          <w:szCs w:val="24"/>
          <w:lang w:eastAsia="zh-CN"/>
        </w:rPr>
        <w:t>忆阻器的纳米级尺度及非易失性存储特性使其非常适合制作大规模集成电路，实现人工神经网络中的突触单元等，因此忆阻器的理论和应用研究在进几年备受国内外学者的高度关注，已经成为一个前沿性的研究热点。而利用忆阻器的非线性和局部有源性的特点，把它和其它基本电路元件组合能构成一个可产生混沌信号的混沌振荡电路，该混沌电路可以应用到保密通信领域和实际的工程加密中。</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FFFFFF" w:themeColor="background1"/>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outlineLvl w:val="1"/>
        <w:rPr>
          <w:rFonts w:hint="eastAsia" w:eastAsia="宋体"/>
          <w:b/>
          <w:sz w:val="28"/>
          <w:szCs w:val="28"/>
          <w:lang w:eastAsia="zh-CN"/>
        </w:rPr>
      </w:pPr>
      <w:r>
        <w:rPr>
          <w:rFonts w:hint="eastAsia"/>
          <w:b/>
          <w:sz w:val="28"/>
          <w:szCs w:val="28"/>
        </w:rPr>
        <w:t>研究的基本内容，拟解决的主要问题：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lang w:eastAsia="zh-CN"/>
        </w:rPr>
        <w:t>忆阻器是物理上新实现的第四种基本电路元件，尚有很多不为人们所知道的特性。关于忆阻器及其局部有源特性的文献成果报道较少，尤其缺乏相应的电路仿真结果。忆阻器内部初始状态对其外在电路的非线性动力学特性有着较大的影响。</w:t>
      </w:r>
      <w:r>
        <w:rPr>
          <w:rFonts w:hint="eastAsia" w:asciiTheme="minorEastAsia" w:hAnsiTheme="minorEastAsia" w:eastAsiaTheme="minorEastAsia" w:cstheme="minorEastAsia"/>
          <w:lang w:val="en-US" w:eastAsia="zh-CN"/>
        </w:rPr>
        <w:t>忆阻器实现报道后，关于忆阻器与忆阻电路的研究全方面展开。如今，关于忆阻器的研究很多。然而，关于忆阻器非线性特性、局部有源特性研究不多。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文基本的研究内容为忆阻器建模与忆阻器的基本电路特性研究、忆阻混沌电路动力学分析，给出响应电路仿真结果，为理论提供实验参考依据，并提供关于混沌电路与混沌吸引子成因的非线性动力学分析方法。进而验证理论分析的正确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具体研究基本内容主要分为两部分：第一部分——先依据蔡少棠的通用忆阻器模型原理提出一个新的通用忆阻器数学模型，通过绘制忆阻器的断电图（POP图）判断忆阻器是否是非易失性存储器。通过绘制DP特性曲线判断平衡点的稳定性（不稳定性）。通过观察忆阻器的直流V-I轨迹来分析忆阻器的局部有源特性。绘制忆阻器在周期性交流电激励下的V-i曲线，展示忆阻器在不同频率下的滞回曲线，研究该曲线随外加激励频率编号的特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部分——通过我们提出的忆阻器设计一个振荡电路，并观察电路是否振荡验证忆阻器的局部有源特性。通过绘制不同初始状态下的电流，电压，忆阻器状态变量随时间变化曲线分析不同初始状态对混沌电路的影响。通过绘制电路的二维与三维相图来观察电路的混沌现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重要的是为混沌电路提供一些非线性动力学分析方法。列出电路的雅克比矩阵，特征方程，根据特征值确定系统的稳定性。根据李雅普诺夫指数，确定不同初值状态下混沌吸引子的类型。并观察不同电路参数的振荡状态和吸引子类型。最后，给出了系统的动力学特性的一些数值描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outlineLvl w:val="1"/>
        <w:rPr>
          <w:rFonts w:hint="eastAsia"/>
          <w:b/>
          <w:sz w:val="28"/>
          <w:szCs w:val="28"/>
        </w:rPr>
      </w:pPr>
      <w:r>
        <w:rPr>
          <w:rFonts w:hint="eastAsia"/>
          <w:b/>
          <w:sz w:val="28"/>
          <w:szCs w:val="28"/>
        </w:rPr>
        <w:t>研究步骤、方法及措施：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eastAsia="zh-CN"/>
        </w:rPr>
      </w:pPr>
      <w:r>
        <w:rPr>
          <w:rFonts w:hint="eastAsia"/>
          <w:lang w:val="en-US" w:eastAsia="zh-CN"/>
        </w:rPr>
        <w:t>1</w:t>
      </w:r>
      <w:r>
        <w:t>、</w:t>
      </w:r>
      <w:r>
        <w:rPr>
          <w:rFonts w:hint="eastAsia"/>
          <w:lang w:eastAsia="zh-CN"/>
        </w:rPr>
        <w:t>本文的研究步骤如下：</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rPr>
      </w:pPr>
      <w:r>
        <w:rPr>
          <w:rFonts w:hint="eastAsia"/>
        </w:rPr>
        <w:t>（</w:t>
      </w:r>
      <w:r>
        <w:t>1）</w:t>
      </w:r>
      <w:r>
        <w:rPr>
          <w:rFonts w:hint="eastAsia"/>
          <w:lang w:eastAsia="zh-CN"/>
        </w:rPr>
        <w:t>首先根据蔡少棠提出的通用忆阻器数学模型的展开式</w:t>
      </w:r>
      <w:r>
        <w:rPr>
          <w:rFonts w:hint="eastAsia"/>
        </w:rPr>
        <w:t>建立一个</w:t>
      </w:r>
      <w:r>
        <w:t>新的</w:t>
      </w:r>
      <w:r>
        <w:rPr>
          <w:rFonts w:hint="eastAsia"/>
        </w:rPr>
        <w:t>局部</w:t>
      </w:r>
      <w:r>
        <w:t>有源忆阻器</w:t>
      </w:r>
      <w:r>
        <w:rPr>
          <w:rFonts w:hint="eastAsia"/>
        </w:rPr>
        <w:t>的</w:t>
      </w:r>
      <w:r>
        <w:t>数学模型</w:t>
      </w:r>
      <w:r>
        <w:rPr>
          <w:rFonts w:hint="eastAsia"/>
        </w:rPr>
        <w:t>；</w:t>
      </w:r>
    </w:p>
    <w:p>
      <w:pPr>
        <w:keepNext w:val="0"/>
        <w:keepLines w:val="0"/>
        <w:pageBreakBefore w:val="0"/>
        <w:widowControl w:val="0"/>
        <w:tabs>
          <w:tab w:val="left" w:pos="3210"/>
        </w:tabs>
        <w:kinsoku/>
        <w:wordWrap/>
        <w:overflowPunct/>
        <w:topLinePunct w:val="0"/>
        <w:autoSpaceDE/>
        <w:autoSpaceDN/>
        <w:bidi w:val="0"/>
        <w:adjustRightInd/>
        <w:snapToGrid/>
        <w:spacing w:line="400" w:lineRule="exact"/>
        <w:ind w:firstLine="240" w:firstLineChars="100"/>
        <w:textAlignment w:val="auto"/>
      </w:pPr>
      <w:r>
        <w:rPr>
          <w:rFonts w:hint="eastAsia"/>
        </w:rPr>
        <w:t>（</w:t>
      </w:r>
      <w:r>
        <w:t>2）</w:t>
      </w:r>
      <w:r>
        <w:rPr>
          <w:rFonts w:hint="eastAsia"/>
        </w:rPr>
        <w:t>通过绘制</w:t>
      </w:r>
      <w:r>
        <w:rPr>
          <w:rFonts w:hint="eastAsia"/>
          <w:lang w:eastAsia="zh-CN"/>
        </w:rPr>
        <w:t>忆阻器的</w:t>
      </w:r>
      <w:r>
        <w:rPr>
          <w:rFonts w:hint="eastAsia"/>
        </w:rPr>
        <w:t>POP</w:t>
      </w:r>
      <w:r>
        <w:t>断电图</w:t>
      </w:r>
      <w:r>
        <w:rPr>
          <w:rFonts w:hint="eastAsia"/>
        </w:rPr>
        <w:t>，</w:t>
      </w:r>
      <w:r>
        <w:t>判断</w:t>
      </w:r>
      <w:r>
        <w:rPr>
          <w:rFonts w:hint="eastAsia"/>
        </w:rPr>
        <w:t>忆阻器</w:t>
      </w:r>
      <w:r>
        <w:t>平衡点</w:t>
      </w:r>
      <w:r>
        <w:rPr>
          <w:rFonts w:hint="eastAsia"/>
        </w:rPr>
        <w:t>的</w:t>
      </w:r>
      <w:r>
        <w:t>稳定性</w:t>
      </w:r>
      <w:r>
        <w:rPr>
          <w:rFonts w:hint="eastAsia"/>
        </w:rPr>
        <w:t>，并</w:t>
      </w:r>
      <w:r>
        <w:t>证明</w:t>
      </w:r>
      <w:r>
        <w:rPr>
          <w:rFonts w:hint="eastAsia"/>
        </w:rPr>
        <w:t>该</w:t>
      </w:r>
      <w:r>
        <w:t>忆阻器具有</w:t>
      </w:r>
      <w:r>
        <w:rPr>
          <w:rFonts w:hint="eastAsia"/>
        </w:rPr>
        <w:t>非易失性；</w:t>
      </w:r>
    </w:p>
    <w:p>
      <w:pPr>
        <w:keepNext w:val="0"/>
        <w:keepLines w:val="0"/>
        <w:pageBreakBefore w:val="0"/>
        <w:widowControl w:val="0"/>
        <w:tabs>
          <w:tab w:val="left" w:pos="3210"/>
        </w:tabs>
        <w:kinsoku/>
        <w:wordWrap/>
        <w:overflowPunct/>
        <w:topLinePunct w:val="0"/>
        <w:autoSpaceDE/>
        <w:autoSpaceDN/>
        <w:bidi w:val="0"/>
        <w:adjustRightInd/>
        <w:snapToGrid/>
        <w:spacing w:line="400" w:lineRule="exact"/>
        <w:ind w:firstLine="240" w:firstLineChars="100"/>
        <w:textAlignment w:val="auto"/>
        <w:rPr>
          <w:rFonts w:hint="eastAsia"/>
        </w:rPr>
      </w:pPr>
      <w:r>
        <w:rPr>
          <w:rFonts w:hint="eastAsia"/>
        </w:rPr>
        <w:t>（</w:t>
      </w:r>
      <w:r>
        <w:t>3）</w:t>
      </w:r>
      <w:r>
        <w:rPr>
          <w:rFonts w:hint="eastAsia"/>
        </w:rPr>
        <w:t>通过</w:t>
      </w:r>
      <w:r>
        <w:t>绘制</w:t>
      </w:r>
      <w:r>
        <w:rPr>
          <w:rFonts w:hint="eastAsia"/>
          <w:lang w:eastAsia="zh-CN"/>
        </w:rPr>
        <w:t>忆阻器的</w:t>
      </w:r>
      <w:r>
        <w:t>直流V-I曲线</w:t>
      </w:r>
      <w:r>
        <w:rPr>
          <w:rFonts w:hint="eastAsia"/>
        </w:rPr>
        <w:t>及</w:t>
      </w:r>
      <w:r>
        <w:t>DP特性</w:t>
      </w:r>
      <w:r>
        <w:rPr>
          <w:rFonts w:hint="eastAsia"/>
        </w:rPr>
        <w:t>曲线，确定</w:t>
      </w:r>
      <w:r>
        <w:t>忆阻器</w:t>
      </w:r>
      <w:r>
        <w:rPr>
          <w:rFonts w:hint="eastAsia"/>
        </w:rPr>
        <w:t>是否是局部</w:t>
      </w:r>
      <w:r>
        <w:t>有源</w:t>
      </w:r>
      <w:r>
        <w:rPr>
          <w:rFonts w:hint="eastAsia"/>
        </w:rPr>
        <w:t>的</w:t>
      </w:r>
      <w:r>
        <w:t>。</w:t>
      </w:r>
      <w:r>
        <w:rPr>
          <w:rFonts w:hint="eastAsia"/>
          <w:lang w:eastAsia="zh-CN"/>
        </w:rPr>
        <w:t>研究不同状态变量的初值对状态变量的影响，</w:t>
      </w:r>
      <w:r>
        <w:rPr>
          <w:rFonts w:hint="eastAsia"/>
        </w:rPr>
        <w:t>研究要使</w:t>
      </w:r>
      <w:r>
        <w:t>忆阻器处于局部有源</w:t>
      </w:r>
      <w:r>
        <w:rPr>
          <w:rFonts w:hint="eastAsia"/>
        </w:rPr>
        <w:t>区域</w:t>
      </w:r>
      <w:r>
        <w:t>，</w:t>
      </w:r>
      <w:r>
        <w:rPr>
          <w:rFonts w:hint="eastAsia"/>
        </w:rPr>
        <w:t>状态</w:t>
      </w:r>
      <w:r>
        <w:t>变量的初始值应满足</w:t>
      </w:r>
      <w:r>
        <w:rPr>
          <w:rFonts w:hint="eastAsia"/>
        </w:rPr>
        <w:t>何种</w:t>
      </w:r>
      <w:r>
        <w:t>条件；</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pPr>
      <w:r>
        <w:rPr>
          <w:rFonts w:hint="eastAsia"/>
        </w:rPr>
        <w:t>（</w:t>
      </w:r>
      <w:r>
        <w:t>4）</w:t>
      </w:r>
      <w:r>
        <w:rPr>
          <w:rFonts w:hint="eastAsia"/>
          <w:lang w:eastAsia="zh-CN"/>
        </w:rPr>
        <w:t>通过</w:t>
      </w:r>
      <w:r>
        <w:rPr>
          <w:rFonts w:hint="eastAsia"/>
        </w:rPr>
        <w:t>绘制</w:t>
      </w:r>
      <w:r>
        <w:t>忆阻器在周期性交流电</w:t>
      </w:r>
      <w:r>
        <w:rPr>
          <w:rFonts w:hint="eastAsia"/>
        </w:rPr>
        <w:t>激励下</w:t>
      </w:r>
      <w:r>
        <w:t>的</w:t>
      </w:r>
      <w:r>
        <w:rPr>
          <w:rFonts w:hint="eastAsia"/>
          <w:lang w:eastAsia="zh-CN"/>
        </w:rPr>
        <w:t>伏安特性</w:t>
      </w:r>
      <w:r>
        <w:t>曲线</w:t>
      </w:r>
      <w:r>
        <w:rPr>
          <w:rFonts w:hint="eastAsia"/>
          <w:lang w:eastAsia="zh-CN"/>
        </w:rPr>
        <w:t>（“</w:t>
      </w:r>
      <w:r>
        <w:rPr>
          <w:rFonts w:hint="eastAsia"/>
          <w:lang w:val="en-US" w:eastAsia="zh-CN"/>
        </w:rPr>
        <w:t>8</w:t>
      </w:r>
      <w:r>
        <w:rPr>
          <w:rFonts w:hint="eastAsia"/>
          <w:lang w:eastAsia="zh-CN"/>
        </w:rPr>
        <w:t>”字形滞回曲线图）</w:t>
      </w:r>
      <w:r>
        <w:rPr>
          <w:rFonts w:hint="eastAsia"/>
        </w:rPr>
        <w:t>，研究该</w:t>
      </w:r>
      <w:r>
        <w:rPr>
          <w:rFonts w:hint="eastAsia"/>
          <w:lang w:eastAsia="zh-CN"/>
        </w:rPr>
        <w:t>伏安特性</w:t>
      </w:r>
      <w:r>
        <w:rPr>
          <w:rFonts w:hint="eastAsia"/>
        </w:rPr>
        <w:t>曲线</w:t>
      </w:r>
      <w:r>
        <w:rPr>
          <w:rFonts w:hint="eastAsia"/>
          <w:lang w:eastAsia="zh-CN"/>
        </w:rPr>
        <w:t>（滞回曲线）</w:t>
      </w:r>
      <w:r>
        <w:rPr>
          <w:rFonts w:hint="eastAsia"/>
        </w:rPr>
        <w:t>随外加激励频率变化的特性；</w:t>
      </w:r>
    </w:p>
    <w:p>
      <w:pPr>
        <w:keepNext w:val="0"/>
        <w:keepLines w:val="0"/>
        <w:pageBreakBefore w:val="0"/>
        <w:widowControl w:val="0"/>
        <w:tabs>
          <w:tab w:val="left" w:pos="3210"/>
        </w:tabs>
        <w:kinsoku/>
        <w:wordWrap/>
        <w:overflowPunct/>
        <w:topLinePunct w:val="0"/>
        <w:autoSpaceDE/>
        <w:autoSpaceDN/>
        <w:bidi w:val="0"/>
        <w:adjustRightInd/>
        <w:snapToGrid/>
        <w:spacing w:line="400" w:lineRule="exact"/>
        <w:ind w:firstLine="240" w:firstLineChars="100"/>
        <w:textAlignment w:val="auto"/>
        <w:rPr>
          <w:rFonts w:hint="eastAsia"/>
        </w:rPr>
      </w:pPr>
      <w:r>
        <w:rPr>
          <w:rFonts w:hint="eastAsia"/>
        </w:rPr>
        <w:t>（</w:t>
      </w:r>
      <w:r>
        <w:t>5）</w:t>
      </w:r>
      <w:r>
        <w:rPr>
          <w:rFonts w:hint="eastAsia"/>
        </w:rPr>
        <w:t>设计一个</w:t>
      </w:r>
      <w:r>
        <w:t>包含局部有源忆阻器的混沌</w:t>
      </w:r>
      <w:r>
        <w:rPr>
          <w:rFonts w:hint="eastAsia"/>
        </w:rPr>
        <w:t>振荡</w:t>
      </w:r>
      <w:r>
        <w:t>电路</w:t>
      </w:r>
      <w:r>
        <w:rPr>
          <w:rFonts w:hint="eastAsia"/>
        </w:rPr>
        <w:t>，</w:t>
      </w:r>
      <w:r>
        <w:rPr>
          <w:rFonts w:hint="eastAsia"/>
          <w:lang w:eastAsia="zh-CN"/>
        </w:rPr>
        <w:t>观察混沌振荡电路保持振荡的初始条件。写出该混沌振荡电路的雅克比矩阵与特征方程，通过计算不同初始状态下混沌系统的特征值判断该系统的稳定性，</w:t>
      </w:r>
      <w:r>
        <w:rPr>
          <w:rFonts w:hint="eastAsia"/>
        </w:rPr>
        <w:t>并</w:t>
      </w:r>
      <w:r>
        <w:t>对其动力学特性进行</w:t>
      </w:r>
      <w:r>
        <w:rPr>
          <w:rFonts w:hint="eastAsia"/>
        </w:rPr>
        <w:t>分析。</w:t>
      </w:r>
    </w:p>
    <w:p>
      <w:pPr>
        <w:keepNext w:val="0"/>
        <w:keepLines w:val="0"/>
        <w:pageBreakBefore w:val="0"/>
        <w:widowControl w:val="0"/>
        <w:tabs>
          <w:tab w:val="left" w:pos="3210"/>
        </w:tabs>
        <w:kinsoku/>
        <w:wordWrap/>
        <w:overflowPunct/>
        <w:topLinePunct w:val="0"/>
        <w:autoSpaceDE/>
        <w:autoSpaceDN/>
        <w:bidi w:val="0"/>
        <w:adjustRightInd/>
        <w:snapToGrid/>
        <w:spacing w:line="400" w:lineRule="exact"/>
        <w:ind w:firstLine="240" w:firstLineChars="100"/>
        <w:textAlignment w:val="auto"/>
        <w:rPr>
          <w:rFonts w:hint="eastAsia"/>
          <w:lang w:eastAsia="zh-CN"/>
        </w:rPr>
      </w:pPr>
      <w:r>
        <w:rPr>
          <w:rFonts w:hint="eastAsia"/>
          <w:lang w:eastAsia="zh-CN"/>
        </w:rPr>
        <w:t>（</w:t>
      </w:r>
      <w:r>
        <w:rPr>
          <w:rFonts w:hint="eastAsia"/>
          <w:lang w:val="en-US" w:eastAsia="zh-CN"/>
        </w:rPr>
        <w:t>6</w:t>
      </w:r>
      <w:r>
        <w:rPr>
          <w:rFonts w:hint="eastAsia"/>
          <w:lang w:eastAsia="zh-CN"/>
        </w:rPr>
        <w:t>）绘制混沌振荡电路的电流、电压、状态变量的时域波形图、相图、李雅普诺夫指数图和分叉图。观察不同电路参数下图形的特征。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lang w:eastAsia="zh-CN"/>
        </w:rPr>
      </w:pPr>
      <w:r>
        <w:rPr>
          <w:rFonts w:hint="eastAsia"/>
        </w:rPr>
        <w:t>2</w:t>
      </w:r>
      <w:r>
        <w:t>、</w:t>
      </w:r>
      <w:r>
        <w:rPr>
          <w:rFonts w:hint="eastAsia"/>
        </w:rPr>
        <w:t>研究</w:t>
      </w:r>
      <w:r>
        <w:rPr>
          <w:rFonts w:hint="eastAsia"/>
          <w:lang w:eastAsia="zh-CN"/>
        </w:rPr>
        <w:t>方法和措施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rPr>
        <w:t xml:space="preserve">  （</w:t>
      </w:r>
      <w:r>
        <w:t>1）</w:t>
      </w:r>
      <w:r>
        <w:rPr>
          <w:rFonts w:hint="eastAsia"/>
        </w:rPr>
        <w:t>对局部</w:t>
      </w:r>
      <w:r>
        <w:t>有源</w:t>
      </w:r>
      <w:r>
        <w:rPr>
          <w:rFonts w:hint="eastAsia"/>
        </w:rPr>
        <w:t>忆阻器进行</w:t>
      </w:r>
      <w:r>
        <w:t>数学建模</w:t>
      </w:r>
      <w:r>
        <w:rPr>
          <w:rFonts w:hint="eastAsia"/>
        </w:rPr>
        <w:t>、</w:t>
      </w:r>
      <w:r>
        <w:rPr>
          <w:rFonts w:hint="eastAsia"/>
          <w:lang w:eastAsia="zh-CN"/>
        </w:rPr>
        <w:t>并利用该模型设计一个简单的混沌电路，获得丰富的混沌动力学特性。并</w:t>
      </w:r>
      <w:r>
        <w:rPr>
          <w:rFonts w:hint="eastAsia"/>
        </w:rPr>
        <w:t>对</w:t>
      </w:r>
      <w:r>
        <w:t>混沌振荡</w:t>
      </w:r>
      <w:r>
        <w:rPr>
          <w:rFonts w:hint="eastAsia"/>
        </w:rPr>
        <w:t>电路进行</w:t>
      </w:r>
      <w:r>
        <w:t>数学建模</w:t>
      </w:r>
      <w:r>
        <w:rPr>
          <w:rFonts w:hint="eastAsia"/>
        </w:rPr>
        <w:t>和</w:t>
      </w:r>
      <w:r>
        <w:t>电路建模；</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pPr>
      <w:r>
        <w:rPr>
          <w:rFonts w:hint="eastAsia"/>
        </w:rPr>
        <w:t>（</w:t>
      </w:r>
      <w:r>
        <w:t>2）</w:t>
      </w:r>
      <w:r>
        <w:rPr>
          <w:rFonts w:hint="eastAsia"/>
        </w:rPr>
        <w:t>用</w:t>
      </w:r>
      <w:r>
        <w:t>matlab</w:t>
      </w:r>
      <w:r>
        <w:rPr>
          <w:rFonts w:hint="eastAsia"/>
        </w:rPr>
        <w:t>编程</w:t>
      </w:r>
      <w:r>
        <w:rPr>
          <w:rFonts w:hint="eastAsia"/>
          <w:lang w:eastAsia="zh-CN"/>
        </w:rPr>
        <w:t>绘制局部有源忆阻器的</w:t>
      </w:r>
      <w:r>
        <w:rPr>
          <w:rFonts w:hint="eastAsia"/>
        </w:rPr>
        <w:t>POP</w:t>
      </w:r>
      <w:r>
        <w:t>断电图</w:t>
      </w:r>
      <w:r>
        <w:rPr>
          <w:rFonts w:hint="eastAsia"/>
        </w:rPr>
        <w:t>、</w:t>
      </w:r>
      <w:r>
        <w:rPr>
          <w:rFonts w:hint="eastAsia"/>
          <w:lang w:eastAsia="zh-CN"/>
        </w:rPr>
        <w:t>绘制</w:t>
      </w:r>
      <w:r>
        <w:t>直流V-I曲线图</w:t>
      </w:r>
      <w:r>
        <w:rPr>
          <w:rFonts w:hint="eastAsia"/>
          <w:lang w:eastAsia="zh-CN"/>
        </w:rPr>
        <w:t>、绘制交流激励下局部有源</w:t>
      </w:r>
      <w:r>
        <w:t>忆阻器的</w:t>
      </w:r>
      <w:r>
        <w:rPr>
          <w:rFonts w:hint="eastAsia"/>
          <w:lang w:eastAsia="zh-CN"/>
        </w:rPr>
        <w:t>“</w:t>
      </w:r>
      <w:r>
        <w:rPr>
          <w:rFonts w:hint="eastAsia"/>
          <w:lang w:val="en-US" w:eastAsia="zh-CN"/>
        </w:rPr>
        <w:t>8</w:t>
      </w:r>
      <w:r>
        <w:rPr>
          <w:rFonts w:hint="eastAsia"/>
          <w:lang w:eastAsia="zh-CN"/>
        </w:rPr>
        <w:t>”字</w:t>
      </w:r>
      <w:r>
        <w:rPr>
          <w:rFonts w:hint="eastAsia"/>
        </w:rPr>
        <w:t>滞回</w:t>
      </w:r>
      <w:r>
        <w:t>曲线图</w:t>
      </w:r>
      <w:r>
        <w:rPr>
          <w:rFonts w:hint="eastAsia"/>
          <w:lang w:eastAsia="zh-CN"/>
        </w:rPr>
        <w:t>（伏安特性</w:t>
      </w:r>
      <w:r>
        <w:t>曲线</w:t>
      </w:r>
      <w:r>
        <w:rPr>
          <w:rFonts w:hint="eastAsia"/>
          <w:lang w:eastAsia="zh-CN"/>
        </w:rPr>
        <w:t>）</w:t>
      </w:r>
      <w:r>
        <w:t>；</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pPr>
      <w:r>
        <w:rPr>
          <w:rFonts w:hint="eastAsia"/>
        </w:rPr>
        <w:t>（</w:t>
      </w:r>
      <w:r>
        <w:t>3）</w:t>
      </w:r>
      <w:r>
        <w:rPr>
          <w:rFonts w:hint="eastAsia"/>
        </w:rPr>
        <w:t>用</w:t>
      </w:r>
      <w:r>
        <w:t>matlab编程实现</w:t>
      </w:r>
      <w:r>
        <w:rPr>
          <w:rFonts w:hint="eastAsia"/>
          <w:lang w:eastAsia="zh-CN"/>
        </w:rPr>
        <w:t>混沌</w:t>
      </w:r>
      <w:r>
        <w:rPr>
          <w:rFonts w:hint="eastAsia"/>
        </w:rPr>
        <w:t>振荡</w:t>
      </w:r>
      <w:r>
        <w:t>电路的</w:t>
      </w:r>
      <w:r>
        <w:rPr>
          <w:rFonts w:hint="eastAsia"/>
          <w:lang w:eastAsia="zh-CN"/>
        </w:rPr>
        <w:t>不同初始值状态下的</w:t>
      </w:r>
      <w:r>
        <w:rPr>
          <w:rFonts w:hint="eastAsia"/>
        </w:rPr>
        <w:t>时域</w:t>
      </w:r>
      <w:r>
        <w:t>波形图、</w:t>
      </w:r>
      <w:r>
        <w:rPr>
          <w:rFonts w:hint="eastAsia"/>
        </w:rPr>
        <w:t>相图</w:t>
      </w:r>
      <w:r>
        <w:t>、</w:t>
      </w:r>
      <w:r>
        <w:rPr>
          <w:rFonts w:hint="eastAsia"/>
          <w:lang w:eastAsia="zh-CN"/>
        </w:rPr>
        <w:t>李雅普诺夫</w:t>
      </w:r>
      <w:r>
        <w:rPr>
          <w:rFonts w:hint="eastAsia"/>
        </w:rPr>
        <w:t>指数图和</w:t>
      </w:r>
      <w:r>
        <w:t>分岔图</w:t>
      </w:r>
      <w:r>
        <w:rPr>
          <w:rFonts w:hint="eastAsia"/>
        </w:rPr>
        <w:t>，并</w:t>
      </w:r>
      <w:r>
        <w:t>分析</w:t>
      </w:r>
      <w:r>
        <w:rPr>
          <w:rFonts w:hint="eastAsia"/>
        </w:rPr>
        <w:t>系统</w:t>
      </w:r>
      <w:r>
        <w:t>平衡点的稳定性</w:t>
      </w:r>
      <w:r>
        <w:rPr>
          <w:rFonts w:hint="eastAsia"/>
        </w:rPr>
        <w:t>，研究</w:t>
      </w:r>
      <w:r>
        <w:t>系统</w:t>
      </w:r>
      <w:r>
        <w:rPr>
          <w:rFonts w:hint="eastAsia"/>
        </w:rPr>
        <w:t>通过</w:t>
      </w:r>
      <w:r>
        <w:t>何种途径进行混沌状态。</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eastAsia="宋体"/>
          <w:lang w:val="en-US" w:eastAsia="zh-CN"/>
        </w:rPr>
      </w:pPr>
      <w:r>
        <w:rPr>
          <w:rFonts w:hint="eastAsia"/>
          <w:lang w:eastAsia="zh-CN"/>
        </w:rPr>
        <w:t>（</w:t>
      </w:r>
      <w:r>
        <w:rPr>
          <w:rFonts w:hint="eastAsia"/>
          <w:lang w:val="en-US" w:eastAsia="zh-CN"/>
        </w:rPr>
        <w:t>4</w:t>
      </w:r>
      <w:r>
        <w:rPr>
          <w:rFonts w:hint="eastAsia"/>
          <w:lang w:eastAsia="zh-CN"/>
        </w:rPr>
        <w:t>）用</w:t>
      </w:r>
      <w:r>
        <w:rPr>
          <w:rFonts w:hint="eastAsia"/>
          <w:lang w:val="en-US" w:eastAsia="zh-CN"/>
        </w:rPr>
        <w:t>matlab改变混沌振荡电路中的参数，观察不同电路参数下李雅普诺夫指数的差异和各个相图之间的差异；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该实验仿真平台为Matlab，所有实验结果与实验数据都来自Matlab软件仿真。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1"/>
        <w:rPr>
          <w:b/>
          <w:sz w:val="28"/>
          <w:szCs w:val="28"/>
        </w:rPr>
      </w:pPr>
      <w:r>
        <w:rPr>
          <w:rFonts w:hint="eastAsia"/>
          <w:b/>
          <w:sz w:val="28"/>
          <w:szCs w:val="28"/>
        </w:rPr>
        <w:t>四、研究工作进度：</w:t>
      </w:r>
    </w:p>
    <w:tbl>
      <w:tblPr>
        <w:tblStyle w:val="4"/>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序号</w:t>
            </w:r>
          </w:p>
        </w:tc>
        <w:tc>
          <w:tcPr>
            <w:tcW w:w="2976"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时间</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1</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2</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3</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4</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5</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6</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7</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8</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9</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10</w:t>
            </w:r>
          </w:p>
        </w:tc>
        <w:tc>
          <w:tcPr>
            <w:tcW w:w="2976"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bCs/>
              </w:rPr>
            </w:pPr>
            <w:r>
              <w:rPr>
                <w:rFonts w:hint="eastAsia" w:ascii="宋体" w:hAnsi="宋体"/>
                <w:b/>
                <w:bCs/>
              </w:rPr>
              <w:t>答辩报告会</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outlineLvl w:val="1"/>
        <w:rPr>
          <w:rFonts w:hint="eastAsia" w:ascii="宋体" w:hAnsi="宋体"/>
          <w:sz w:val="21"/>
          <w:szCs w:val="21"/>
        </w:rPr>
      </w:pPr>
      <w:bookmarkStart w:id="0" w:name="_Hlk499735074"/>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bookmarkStart w:id="1" w:name="OLE_LINK1"/>
      <w:r>
        <w:rPr>
          <w:rFonts w:hint="default" w:ascii="Times New Roman" w:hAnsi="Times New Roman" w:cs="Times New Roman"/>
          <w:b w:val="0"/>
          <w:bCs w:val="0"/>
          <w:sz w:val="24"/>
          <w:szCs w:val="24"/>
        </w:rPr>
        <w:t>[1] L. O. Chua, “Resistance switching memories are memristors,” Appl Phys A, vol. 102, pp. 765-783, 2011.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L. O. Chua, “Everything you wish to know about memristors but are afraid to ask,” Radio engineering, vol. 24, no. 2, pp. 319-368, 2015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[3]A. Ascoli,S. Slesazeck, H. Mahne, R. Tetzlaff and T. Mikolajick, “Nonlinear dynamics of a locally-active</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rPr>
        <w:t>memristor,” IEEE Trans. Circuit Syst.I,vol.62,no.4,pp.1165-1174,2015.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[4]Peipei Jin, Guangyi Wang, Herbert Ho-Ching Iu, “A Locally-Active Memristor and its Application in Chaotic Circuit,” IEEE Trans. Circuit Syst.II, vol.65,No.2,pp.246-250,2018.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[5]Shyam Prasad Adhikari, Maheshwar Pd. Sah, Hyongsuk Kim. “Three Fingerprints of Memristor,” IEEE Trans. Circuit Syst.I,vol.60,no.11,pp.3008-3021,2013.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[6]L. O. Chua, ”Local activity is the origin of complexity,”Int. J. Bifurcation Chaos. vol.15, no.11, pp.3435-3456,2005.</w:t>
      </w:r>
    </w:p>
    <w:p>
      <w:pPr>
        <w:pStyle w:val="5"/>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 Chua L.O.: Memristor-The missing circuit element[J].IEEE Trans. Circuit Theory, 1971,18(5):507-519.</w:t>
      </w:r>
    </w:p>
    <w:p>
      <w:pPr>
        <w:pStyle w:val="5"/>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ascii="宋体" w:hAnsi="宋体"/>
        </w:rPr>
      </w:pPr>
      <w:r>
        <w:rPr>
          <w:rFonts w:hint="default" w:ascii="Times New Roman" w:hAnsi="Times New Roman" w:cs="Times New Roman"/>
          <w:b w:val="0"/>
          <w:bCs w:val="0"/>
          <w:sz w:val="24"/>
          <w:szCs w:val="24"/>
        </w:rPr>
        <w:t>[8] Chua L.O., Sung Mo kang.:Memristive Devices and Systems[J].Proceedings of the IEEE, vol.64, No.2,February 1976.</w:t>
      </w:r>
      <w:bookmarkEnd w:id="1"/>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r>
        <w:rPr>
          <w:rFonts w:hint="eastAsia" w:asciiTheme="minorEastAsia" w:hAnsiTheme="minorEastAsia" w:eastAsiaTheme="minorEastAsia" w:cstheme="minorEastAsia"/>
          <w:b w:val="0"/>
          <w:bCs/>
          <w:sz w:val="24"/>
          <w:szCs w:val="24"/>
          <w:lang w:val="en-US" w:eastAsia="zh-CN"/>
        </w:rPr>
        <w:t>9</w:t>
      </w:r>
      <w:r>
        <w:rPr>
          <w:rFonts w:hint="eastAsia" w:asciiTheme="minorEastAsia" w:hAnsiTheme="minorEastAsia" w:eastAsiaTheme="minorEastAsia" w:cstheme="minorEastAsia"/>
          <w:b w:val="0"/>
          <w:bCs/>
          <w:sz w:val="24"/>
          <w:szCs w:val="24"/>
        </w:rPr>
        <w:t>]包伯成,邹相,胡文,武花干.有源忆阻器伏安关系与有源忆阻电路频率特性研究[J].电子学报,2013,41(03):593-597.</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]包伯成,胡文,许建平,刘中,邹凌.忆阻混沌电路的分析与实现[J].物理学报,2011,60(12):63-70.</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]彭存建,王光义,王伟.基于TiO_2忆阻器的混沌振荡电路[J].杭州电子科技大学学报,2014,34(02):8-11.</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rPr>
      </w:pPr>
    </w:p>
    <w:p>
      <w:pPr>
        <w:rPr>
          <w:rFonts w:hint="eastAsia"/>
          <w:b/>
          <w:sz w:val="28"/>
          <w:szCs w:val="28"/>
        </w:rPr>
      </w:pPr>
    </w:p>
    <w:p>
      <w:pPr>
        <w:rPr>
          <w:rFonts w:hint="eastAsia"/>
          <w:b/>
          <w:sz w:val="28"/>
          <w:szCs w:val="28"/>
        </w:rPr>
      </w:pPr>
    </w:p>
    <w:p>
      <w:pPr>
        <w:rPr>
          <w:rFonts w:hint="eastAsia"/>
          <w:b/>
          <w:sz w:val="28"/>
          <w:szCs w:val="28"/>
        </w:rPr>
      </w:pPr>
    </w:p>
    <w:p>
      <w:pPr>
        <w:rPr>
          <w:rFonts w:hint="eastAsia"/>
          <w:b/>
          <w:sz w:val="28"/>
          <w:szCs w:val="28"/>
        </w:rPr>
      </w:pPr>
    </w:p>
    <w:p>
      <w:pPr>
        <w:rPr>
          <w:rFonts w:hint="eastAsia"/>
          <w:b/>
          <w:sz w:val="28"/>
          <w:szCs w:val="28"/>
        </w:rPr>
      </w:pPr>
    </w:p>
    <w:p>
      <w:pPr>
        <w:outlineLvl w:val="1"/>
        <w:rPr>
          <w:b/>
          <w:sz w:val="28"/>
          <w:szCs w:val="28"/>
        </w:rPr>
      </w:pPr>
      <w:r>
        <w:rPr>
          <w:rFonts w:hint="eastAsia"/>
          <w:b/>
          <w:sz w:val="28"/>
          <w:szCs w:val="28"/>
        </w:rPr>
        <w:t>六、开题答辩小组评审意见：</w:t>
      </w:r>
    </w:p>
    <w:p/>
    <w:tbl>
      <w:tblPr>
        <w:tblStyle w:val="4"/>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61" w:hRule="atLeast"/>
          <w:jc w:val="center"/>
        </w:trPr>
        <w:tc>
          <w:tcPr>
            <w:tcW w:w="1099"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noWrap w:val="0"/>
            <w:vAlign w:val="center"/>
          </w:tcPr>
          <w:p>
            <w:pPr>
              <w:pStyle w:val="5"/>
              <w:ind w:firstLine="0" w:firstLineChars="0"/>
              <w:jc w:val="center"/>
              <w:rPr>
                <w:rFonts w:hint="eastAsia" w:ascii="宋体" w:hAnsi="宋体"/>
                <w:b/>
                <w:sz w:val="28"/>
                <w:szCs w:val="28"/>
              </w:rPr>
            </w:pPr>
            <w:r>
              <w:rPr>
                <w:rFonts w:hint="eastAsia" w:ascii="宋体" w:hAnsi="宋体"/>
                <w:b/>
                <w:sz w:val="28"/>
                <w:szCs w:val="28"/>
              </w:rPr>
              <w:t>答辩情况</w:t>
            </w:r>
          </w:p>
        </w:tc>
        <w:tc>
          <w:tcPr>
            <w:tcW w:w="1124"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4" w:hRule="atLeast"/>
          <w:jc w:val="center"/>
        </w:trPr>
        <w:tc>
          <w:tcPr>
            <w:tcW w:w="1099"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noWrap w:val="0"/>
            <w:vAlign w:val="center"/>
          </w:tcPr>
          <w:p>
            <w:pPr>
              <w:pStyle w:val="5"/>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noWrap w:val="0"/>
            <w:vAlign w:val="center"/>
          </w:tcPr>
          <w:p>
            <w:pPr>
              <w:pStyle w:val="5"/>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noWrap w:val="0"/>
            <w:vAlign w:val="center"/>
          </w:tcPr>
          <w:p>
            <w:pPr>
              <w:pStyle w:val="5"/>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noWrap w:val="0"/>
            <w:vAlign w:val="center"/>
          </w:tcPr>
          <w:p>
            <w:pPr>
              <w:pStyle w:val="5"/>
              <w:ind w:firstLine="0" w:firstLineChars="0"/>
              <w:jc w:val="center"/>
              <w:rPr>
                <w:rFonts w:hint="eastAsia"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noWrap w:val="0"/>
            <w:vAlign w:val="center"/>
          </w:tcPr>
          <w:p>
            <w:pPr>
              <w:pStyle w:val="5"/>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noWrap w:val="0"/>
            <w:vAlign w:val="center"/>
          </w:tcPr>
          <w:p>
            <w:pPr>
              <w:pStyle w:val="5"/>
              <w:ind w:firstLine="0" w:firstLineChars="0"/>
              <w:jc w:val="center"/>
              <w:rPr>
                <w:rFonts w:ascii="宋体" w:hAnsi="宋体"/>
                <w:b/>
                <w:sz w:val="28"/>
                <w:szCs w:val="28"/>
              </w:rPr>
            </w:pPr>
          </w:p>
        </w:tc>
        <w:tc>
          <w:tcPr>
            <w:tcW w:w="1417" w:type="dxa"/>
            <w:shd w:val="clear" w:color="auto" w:fill="auto"/>
            <w:noWrap w:val="0"/>
            <w:vAlign w:val="center"/>
          </w:tcPr>
          <w:p>
            <w:pPr>
              <w:pStyle w:val="5"/>
              <w:ind w:firstLine="0" w:firstLineChars="0"/>
              <w:jc w:val="center"/>
              <w:rPr>
                <w:rFonts w:ascii="宋体" w:hAnsi="宋体"/>
                <w:b/>
                <w:sz w:val="28"/>
                <w:szCs w:val="28"/>
              </w:rPr>
            </w:pPr>
          </w:p>
        </w:tc>
        <w:tc>
          <w:tcPr>
            <w:tcW w:w="1418" w:type="dxa"/>
            <w:shd w:val="clear" w:color="auto" w:fill="auto"/>
            <w:noWrap w:val="0"/>
            <w:vAlign w:val="center"/>
          </w:tcPr>
          <w:p>
            <w:pPr>
              <w:pStyle w:val="5"/>
              <w:ind w:firstLine="0" w:firstLineChars="0"/>
              <w:jc w:val="center"/>
              <w:rPr>
                <w:rFonts w:ascii="宋体" w:hAnsi="宋体"/>
                <w:b/>
                <w:sz w:val="28"/>
                <w:szCs w:val="28"/>
              </w:rPr>
            </w:pPr>
          </w:p>
        </w:tc>
        <w:tc>
          <w:tcPr>
            <w:tcW w:w="1417" w:type="dxa"/>
            <w:shd w:val="clear" w:color="auto" w:fill="auto"/>
            <w:noWrap w:val="0"/>
            <w:vAlign w:val="center"/>
          </w:tcPr>
          <w:p>
            <w:pPr>
              <w:pStyle w:val="5"/>
              <w:ind w:firstLine="0" w:firstLineChars="0"/>
              <w:jc w:val="center"/>
              <w:rPr>
                <w:rFonts w:ascii="宋体" w:hAnsi="宋体"/>
                <w:b/>
                <w:sz w:val="28"/>
                <w:szCs w:val="28"/>
              </w:rPr>
            </w:pPr>
          </w:p>
        </w:tc>
        <w:tc>
          <w:tcPr>
            <w:tcW w:w="1134" w:type="dxa"/>
            <w:shd w:val="clear" w:color="auto" w:fill="auto"/>
            <w:noWrap w:val="0"/>
            <w:vAlign w:val="center"/>
          </w:tcPr>
          <w:p>
            <w:pPr>
              <w:pStyle w:val="5"/>
              <w:ind w:firstLine="0" w:firstLineChars="0"/>
              <w:jc w:val="center"/>
              <w:rPr>
                <w:rFonts w:ascii="宋体" w:hAnsi="宋体"/>
                <w:b/>
                <w:sz w:val="28"/>
                <w:szCs w:val="28"/>
              </w:rPr>
            </w:pPr>
          </w:p>
        </w:tc>
        <w:tc>
          <w:tcPr>
            <w:tcW w:w="1124" w:type="dxa"/>
            <w:shd w:val="clear" w:color="auto" w:fill="auto"/>
            <w:noWrap w:val="0"/>
            <w:vAlign w:val="center"/>
          </w:tcPr>
          <w:p>
            <w:pPr>
              <w:pStyle w:val="5"/>
              <w:ind w:firstLine="0" w:firstLineChars="0"/>
              <w:jc w:val="center"/>
              <w:rPr>
                <w:rFonts w:ascii="宋体" w:hAnsi="宋体"/>
                <w:b/>
                <w:sz w:val="28"/>
                <w:szCs w:val="28"/>
              </w:rPr>
            </w:pPr>
          </w:p>
        </w:tc>
      </w:tr>
    </w:tbl>
    <w:p>
      <w:pPr>
        <w:rPr>
          <w:rFonts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hint="eastAsia" w:ascii="宋体" w:hAnsi="宋体"/>
          <w:kern w:val="0"/>
        </w:rPr>
      </w:pPr>
    </w:p>
    <w:p/>
    <w:sectPr>
      <w:pgSz w:w="11906" w:h="16838"/>
      <w:pgMar w:top="1417" w:right="1417"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3330"/>
    <w:rsid w:val="01413D5B"/>
    <w:rsid w:val="01737566"/>
    <w:rsid w:val="01CE5560"/>
    <w:rsid w:val="02274A87"/>
    <w:rsid w:val="04C30DE3"/>
    <w:rsid w:val="055B1B00"/>
    <w:rsid w:val="083076B4"/>
    <w:rsid w:val="0BD93703"/>
    <w:rsid w:val="0C196216"/>
    <w:rsid w:val="0CFE2669"/>
    <w:rsid w:val="0F333092"/>
    <w:rsid w:val="113210BA"/>
    <w:rsid w:val="11661CB4"/>
    <w:rsid w:val="126D63AA"/>
    <w:rsid w:val="134526BE"/>
    <w:rsid w:val="167A115A"/>
    <w:rsid w:val="16D0770C"/>
    <w:rsid w:val="19A74A8B"/>
    <w:rsid w:val="1ACB541A"/>
    <w:rsid w:val="1B2715FB"/>
    <w:rsid w:val="1C350AF6"/>
    <w:rsid w:val="1D797D7E"/>
    <w:rsid w:val="1E5340BB"/>
    <w:rsid w:val="1EC44260"/>
    <w:rsid w:val="1F584230"/>
    <w:rsid w:val="1F7E4473"/>
    <w:rsid w:val="218138F5"/>
    <w:rsid w:val="21AB32A5"/>
    <w:rsid w:val="22D94FF5"/>
    <w:rsid w:val="23E83B8A"/>
    <w:rsid w:val="24296B83"/>
    <w:rsid w:val="2828024E"/>
    <w:rsid w:val="283F236C"/>
    <w:rsid w:val="2AFE386C"/>
    <w:rsid w:val="2C9828B7"/>
    <w:rsid w:val="2D4C6C94"/>
    <w:rsid w:val="2E163A24"/>
    <w:rsid w:val="2EAE13A6"/>
    <w:rsid w:val="2FE63697"/>
    <w:rsid w:val="306D2698"/>
    <w:rsid w:val="31762001"/>
    <w:rsid w:val="32071156"/>
    <w:rsid w:val="327E6E0D"/>
    <w:rsid w:val="332C1B81"/>
    <w:rsid w:val="33513DCE"/>
    <w:rsid w:val="345719B1"/>
    <w:rsid w:val="363F1CE6"/>
    <w:rsid w:val="376A55E1"/>
    <w:rsid w:val="37C64B94"/>
    <w:rsid w:val="37CA2522"/>
    <w:rsid w:val="387E3DBC"/>
    <w:rsid w:val="3AA638BF"/>
    <w:rsid w:val="3AD74E23"/>
    <w:rsid w:val="3B622082"/>
    <w:rsid w:val="3EAC550B"/>
    <w:rsid w:val="3F543E03"/>
    <w:rsid w:val="40B11859"/>
    <w:rsid w:val="41BE005D"/>
    <w:rsid w:val="41E244C2"/>
    <w:rsid w:val="425329F5"/>
    <w:rsid w:val="43F76F8E"/>
    <w:rsid w:val="451C2026"/>
    <w:rsid w:val="461F7F78"/>
    <w:rsid w:val="466525F9"/>
    <w:rsid w:val="48BF4810"/>
    <w:rsid w:val="49065B9A"/>
    <w:rsid w:val="4910272F"/>
    <w:rsid w:val="49D70453"/>
    <w:rsid w:val="4A5E5435"/>
    <w:rsid w:val="4C8E13C4"/>
    <w:rsid w:val="4D280F77"/>
    <w:rsid w:val="4D6E0344"/>
    <w:rsid w:val="4D85296B"/>
    <w:rsid w:val="4DEA4B32"/>
    <w:rsid w:val="4E862B55"/>
    <w:rsid w:val="4F326001"/>
    <w:rsid w:val="50621F9B"/>
    <w:rsid w:val="50F97994"/>
    <w:rsid w:val="51521D19"/>
    <w:rsid w:val="572A3383"/>
    <w:rsid w:val="57D066B6"/>
    <w:rsid w:val="57DD7B97"/>
    <w:rsid w:val="580C687C"/>
    <w:rsid w:val="59A569EE"/>
    <w:rsid w:val="5E020476"/>
    <w:rsid w:val="5F5F411B"/>
    <w:rsid w:val="5F6B0E5B"/>
    <w:rsid w:val="602F33C1"/>
    <w:rsid w:val="60485A4A"/>
    <w:rsid w:val="605804AC"/>
    <w:rsid w:val="62447235"/>
    <w:rsid w:val="632C3BB7"/>
    <w:rsid w:val="67A15D13"/>
    <w:rsid w:val="67E939D3"/>
    <w:rsid w:val="68A155C5"/>
    <w:rsid w:val="691368E4"/>
    <w:rsid w:val="69AA2DA3"/>
    <w:rsid w:val="69EA28A3"/>
    <w:rsid w:val="6B193927"/>
    <w:rsid w:val="6BD11E9D"/>
    <w:rsid w:val="6C9710E5"/>
    <w:rsid w:val="6CFF65B5"/>
    <w:rsid w:val="6E831E4B"/>
    <w:rsid w:val="6F7455BA"/>
    <w:rsid w:val="6FA24683"/>
    <w:rsid w:val="72162959"/>
    <w:rsid w:val="726B7F4F"/>
    <w:rsid w:val="77974286"/>
    <w:rsid w:val="78101844"/>
    <w:rsid w:val="79163E09"/>
    <w:rsid w:val="79E2174B"/>
    <w:rsid w:val="7C90139F"/>
    <w:rsid w:val="7CF22DAA"/>
    <w:rsid w:val="7D1B3D17"/>
    <w:rsid w:val="7D8D5CA2"/>
    <w:rsid w:val="7D924EEA"/>
    <w:rsid w:val="7DE631A3"/>
    <w:rsid w:val="7E805729"/>
    <w:rsid w:val="7F4F1EE7"/>
    <w:rsid w:val="7F634890"/>
    <w:rsid w:val="7FE22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5">
    <w:name w:val="List Paragraph"/>
    <w:basedOn w:val="1"/>
    <w:qFormat/>
    <w:uiPriority w:val="34"/>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2019-02-24T13:04:11Z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