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ChatGPT: What are the ranges for the different chapters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 ICD-9 (International Classification of Diseases, Ninth Revision) coding system, the codes are organized into chapters based on the type of diseases or conditions they represent. Each chapter generally covers a range of codes pertaining to a specific category of diseases or health-related issues. Here are the ranges for the different chapters in ICD-9: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Infectious and Parasitic Diseases (001-139):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This range includes diseases caused by bacteria, viruses, fungi, and parasites.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Neoplasms (140-239):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This chapter covers all types of tumors or cancers, whether malignant, benign, or of uncertain nature.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Endocrine, Nutritional, and Metabolic Diseases, and Immunity Disorders (240-279):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This includes diseases of the endocrine system, such as diabetes, thyroid disorders, and nutritional and metabolic disorders.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Diseases of the Blood and Blood-forming Organs (280-289):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This range covers conditions affecting blood and blood-forming organs like anemia and clotting disorders.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Mental Disorders (290-319):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This chapter includes a wide range of mental and behavioral disorders.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Diseases of the Nervous System and Sense Organs (320-389):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This range covers diseases of the nervous system, eyes, and ears.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Diseases of the Circulatory System (390-459):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This includes heart diseases, vascular diseases, hypertension, and other conditions affecting the circulatory system.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Diseases of the Respiratory System (460-519):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This range covers diseases of the lungs and respiratory tract, like asthma and pneumonia.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Diseases of the Digestive System (520-579):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This includes conditions affecting the gastrointestinal tract and related organs.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Diseases of the Genitourinary System (580-629):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This chapter covers diseases of the urinary system and the male and female genital organs.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Complications of Pregnancy, Childbirth, and the Puerperium (630-679):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This range is specific to conditions related to pregnancy, childbirth, and the postpartum period.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Diseases of the Skin and Subcutaneous Tissue (680-709):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This includes skin diseases and conditions.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Diseases of the Musculoskeletal System and Connective Tissue (710-739):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This range covers conditions affecting muscles, bones, and connective tissues.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Congenital Anomalies (740-759):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This chapter includes congenital and hereditary conditions present at birth.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Certain Conditions Originating in the Perinatal Period (760-779):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This covers conditions that occur in the perinatal period (shortly before and after birth).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Symptoms, Signs, and Ill-defined Conditions (780-799):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This range is for symptoms or conditions that are not classified elsewhere in ICD-9.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Injury and Poisoning (800-999):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This includes codes for various types of injuries, poisonings, and other external causes.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These chapters and their respective code ranges provide a structured way to classify and code a wide array of diseases and health conditions for clinical, epidemiological, and administrative purposes.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the code:</w:t>
        <w:br w:type="textWrapping"/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ICD-9 categories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 : Invalid or Other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 : Infectious and Parasitic Diseases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 : Neoplasms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 : Endocrine, Nutritional, Metabolic Diseases, and Immunity Disorders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 : Diseases of the Blood and Blood-forming Organs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 : Mental Disorders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 : Diseases of the Nervous System and Sense Organs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 : Diseases of the Circulatory System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 : Diseases of the Respiratory System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 : Diseases of the Digestive System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 : Diseases of the Genitourinary System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11 : Complications of Pregnancy, Childbirth, and the Puerperium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12 : Diseases of the Skin and Subcutaneous Tissue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13 : Diseases of the Musculoskeletal System and Connective Tissue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14 : Congenital Anomalies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15 : Certain Conditions Originating in the Perinatal Period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16 : Symptoms, Signs, and Ill-defined Conditions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17 : Injury and Poisoning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7CE7FCBF519E418F29FFB9534CCE64" ma:contentTypeVersion="10" ma:contentTypeDescription="Create a new document." ma:contentTypeScope="" ma:versionID="5b95650493fa48c3e1eae84035204990">
  <xsd:schema xmlns:xsd="http://www.w3.org/2001/XMLSchema" xmlns:xs="http://www.w3.org/2001/XMLSchema" xmlns:p="http://schemas.microsoft.com/office/2006/metadata/properties" xmlns:ns2="4a48a435-1da2-4208-9eff-cd2855b4714c" xmlns:ns3="78d1d269-6549-4089-9151-46567b159e7c" targetNamespace="http://schemas.microsoft.com/office/2006/metadata/properties" ma:root="true" ma:fieldsID="a74bf179d6515a1ff764803583384f05" ns2:_="" ns3:_="">
    <xsd:import namespace="4a48a435-1da2-4208-9eff-cd2855b4714c"/>
    <xsd:import namespace="78d1d269-6549-4089-9151-46567b159e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8a435-1da2-4208-9eff-cd2855b471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3350ec4-10e3-4b5d-9666-7d76f34ba4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d269-6549-4089-9151-46567b159e7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f350564-c3cc-43da-aba7-bd628b03c08f}" ma:internalName="TaxCatchAll" ma:showField="CatchAllData" ma:web="78d1d269-6549-4089-9151-46567b159e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d1d269-6549-4089-9151-46567b159e7c" xsi:nil="true"/>
    <lcf76f155ced4ddcb4097134ff3c332f xmlns="4a48a435-1da2-4208-9eff-cd2855b471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6E77F4-8918-41AD-A588-34A5148396D7}"/>
</file>

<file path=customXml/itemProps2.xml><?xml version="1.0" encoding="utf-8"?>
<ds:datastoreItem xmlns:ds="http://schemas.openxmlformats.org/officeDocument/2006/customXml" ds:itemID="{EFD0D6E8-1FEE-4C33-8EB9-648AF8A1C664}"/>
</file>

<file path=customXml/itemProps3.xml><?xml version="1.0" encoding="utf-8"?>
<ds:datastoreItem xmlns:ds="http://schemas.openxmlformats.org/officeDocument/2006/customXml" ds:itemID="{E5245C78-3EC7-4519-8EC4-1520E982475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0x010100637CE7FCBF519E418F29FFB9534CCE64</vt:lpwstr>
  </property>
</Properties>
</file>