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中国国际互联网+大学生创新创业大赛（规范示范·说明书）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AI生成 · 经人工确认 · 规范示范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29 日</w:t>
      </w:r>
    </w:p>
    <w:p>
      <w:r>
        <w:br w:type="page"/>
      </w:r>
    </w:p>
    <w:p>
      <w:bookmarkStart w:id="1001" w:name="_toc_1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中国国际互联网+大学生创新创业大赛（规范示范·说明书）</w:t>
      </w:r>
      <w:bookmarkEnd w:id="1001"/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本文件为自建原创规范示范：AI生成 · 经人工确认 · 规范示范。仅用于训练导出结构与排版，不代表真实项目。</w:t>
      </w:r>
    </w:p>
    <w:p>
      <w:bookmarkStart w:id="1002" w:name="_toc_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执行摘要</w:t>
      </w:r>
      <w:bookmarkEnd w:id="100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3" w:name="_toc_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项目背景与痛点分析</w:t>
      </w:r>
      <w:bookmarkEnd w:id="100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4" w:name="_toc_4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产品/技术方案</w:t>
      </w:r>
      <w:bookmarkEnd w:id="1004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5" w:name="_toc_5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市场分析</w:t>
      </w:r>
      <w:bookmarkEnd w:id="1005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6" w:name="_toc_6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商业模式</w:t>
      </w:r>
      <w:bookmarkEnd w:id="1006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7" w:name="_toc_7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营销策略</w:t>
      </w:r>
      <w:bookmarkEnd w:id="1007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8" w:name="_toc_8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创业团队</w:t>
      </w:r>
      <w:bookmarkEnd w:id="1008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9" w:name="_toc_9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财务分析与融资计划</w:t>
      </w:r>
      <w:bookmarkEnd w:id="1009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0" w:name="_toc_10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风险分析与应对方案</w:t>
      </w:r>
      <w:bookmarkEnd w:id="1010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1" w:name="_toc_11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社会价值</w:t>
      </w:r>
      <w:bookmarkEnd w:id="1011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2" w:name="_toc_1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未来发展规划</w:t>
      </w:r>
      <w:bookmarkEnd w:id="101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3" w:name="_toc_1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附录佐证材料</w:t>
      </w:r>
      <w:bookmarkEnd w:id="101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 w:eastAsia="宋体"/>
        <w:b w:val="0"/>
        <w:sz w:val="21"/>
      </w:rPr>
      <w:t>中国国际互联网+大学生创新创业大赛（规范示范·说明书）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8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left="0"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中国国际互联网+大学生创新创业大赛（规范示范·说明书）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