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3000" w:after="0" w:line="240" w:lineRule="auto"/>
      </w:pPr>
      <w:r>
        <w:rPr>
          <w:rFonts w:ascii="Times New Roman" w:hAnsi="Times New Roman" w:eastAsia="宋体"/>
          <w:b w:val="0"/>
          <w:sz w:val="2"/>
        </w:rPr>
      </w:r>
    </w:p>
    <w:p>
      <w:pPr>
        <w:spacing w:after="360" w:line="312" w:lineRule="auto"/>
        <w:jc w:val="center"/>
      </w:pPr>
      <w:r>
        <w:rPr>
          <w:rFonts w:ascii="Times New Roman" w:hAnsi="Times New Roman" w:eastAsia="黑体"/>
          <w:b/>
          <w:sz w:val="72"/>
        </w:rPr>
        <w:t>项目分析报告</w:t>
      </w:r>
    </w:p>
    <w:p>
      <w:pPr>
        <w:spacing w:after="200" w:line="312" w:lineRule="auto"/>
        <w:jc w:val="center"/>
      </w:pPr>
      <w:r>
        <w:rPr>
          <w:rFonts w:ascii="Times New Roman" w:hAnsi="Times New Roman" w:eastAsia="黑体"/>
          <w:b w:val="0"/>
          <w:sz w:val="44"/>
        </w:rPr>
        <w:t>iCAN大学生创新创业大赛</w:t>
      </w:r>
    </w:p>
    <w:p>
      <w:pPr>
        <w:spacing w:after="920" w:line="360" w:lineRule="auto"/>
        <w:jc w:val="center"/>
      </w:pPr>
      <w:r>
        <w:rPr>
          <w:rFonts w:ascii="Times New Roman" w:hAnsi="Times New Roman" w:eastAsia="黑体"/>
          <w:b w:val="0"/>
          <w:sz w:val="30"/>
        </w:rPr>
        <w:t>示例团队</w:t>
      </w:r>
    </w:p>
    <w:p>
      <w:pPr>
        <w:spacing w:line="360" w:lineRule="auto"/>
        <w:jc w:val="center"/>
      </w:pPr>
      <w:r>
        <w:rPr>
          <w:rFonts w:ascii="Times New Roman" w:hAnsi="Times New Roman" w:eastAsia="黑体"/>
          <w:b w:val="0"/>
          <w:sz w:val="30"/>
        </w:rPr>
        <w:t>2026 年 09 月 25 日</w:t>
      </w:r>
    </w:p>
    <w:p>
      <w:r>
        <w:br w:type="page"/>
      </w:r>
    </w:p>
    <w:p>
      <w:pPr>
        <w:spacing w:after="280"/>
        <w:jc w:val="center"/>
      </w:pPr>
      <w:r>
        <w:rPr>
          <w:rFonts w:ascii="Times New Roman" w:hAnsi="Times New Roman" w:eastAsia="黑体"/>
          <w:b/>
          <w:sz w:val="44"/>
        </w:rPr>
        <w:t>目  录</w:t>
      </w:r>
    </w:p>
    <w:p>
      <w:fldSimple w:instr="TOC \o &quot;1-3&quot; \h \z \u" w:dirty="true">
        <w:r>
          <w:t>（打开后若提示更新域，请选择“是”以生成目录页码）</w:t>
        </w:r>
      </w:fldSimple>
    </w:p>
    <w:p>
      <w:r>
        <w:br w:type="page"/>
      </w:r>
    </w:p>
    <w:p>
      <w:pPr>
        <w:keepNext/>
        <w:spacing w:before="280" w:after="120" w:line="360" w:lineRule="auto"/>
        <w:jc w:val="left"/>
      </w:pPr>
      <w:r>
        <w:rPr>
          <w:rFonts w:ascii="Times New Roman" w:hAnsi="Times New Roman" w:eastAsia="黑体"/>
          <w:b/>
          <w:sz w:val="44"/>
        </w:rPr>
        <w:t>一、项目背景</w:t>
      </w:r>
    </w:p>
    <w:p>
      <w:pPr>
        <w:spacing w:line="360" w:lineRule="auto" w:before="0" w:after="0"/>
        <w:jc w:val="both"/>
        <w:ind w:firstLineChars="200"/>
      </w:pPr>
      <w:r>
        <w:rPr>
          <w:rFonts w:ascii="Times New Roman" w:hAnsi="Times New Roman" w:eastAsia="宋体"/>
          <w:b w:val="0"/>
          <w:sz w:val="24"/>
        </w:rPr>
        <w:t>本项目面向老龄化社会的陪护需求，结合多模态感知与边缘计算技术(Edge AI),</w:t>
      </w:r>
    </w:p>
    <w:p>
      <w:pPr>
        <w:spacing w:line="360" w:lineRule="auto" w:before="0" w:after="0"/>
        <w:jc w:val="both"/>
        <w:ind w:firstLineChars="200"/>
      </w:pPr>
      <w:r>
        <w:rPr>
          <w:rFonts w:ascii="Times New Roman" w:hAnsi="Times New Roman" w:eastAsia="宋体"/>
          <w:b w:val="0"/>
          <w:sz w:val="24"/>
        </w:rPr>
        <w:t>构建一套智适应助老陪护机器人系统。</w:t>
      </w:r>
    </w:p>
    <w:p>
      <w:pPr>
        <w:keepNext/>
        <w:spacing w:before="200" w:after="120" w:line="360" w:lineRule="auto"/>
        <w:jc w:val="left"/>
      </w:pPr>
      <w:r>
        <w:rPr>
          <w:rFonts w:ascii="Times New Roman" w:hAnsi="Times New Roman" w:eastAsia="黑体"/>
          <w:b/>
          <w:sz w:val="30"/>
        </w:rPr>
        <w:t>（一）核心评分维度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3024"/>
        <w:gridCol w:w="3024"/>
        <w:gridCol w:w="3024"/>
      </w:tblGrid>
      <w:tr>
        <w:trPr>
          <w:tblHeader w:val="true"/>
        </w:trPr>
        <w:tc>
          <w:tcPr>
            <w:tcW w:type="dxa" w:w="3024"/>
          </w:tcPr>
          <w:p>
            <w:pPr>
              <w:spacing w:line="276" w:lineRule="auto" w:after="0"/>
              <w:jc w:val="center"/>
            </w:pPr>
            <w:r/>
            <w:r>
              <w:rPr>
                <w:rFonts w:ascii="Times New Roman" w:hAnsi="Times New Roman" w:eastAsia="黑体"/>
                <w:b/>
                <w:sz w:val="24"/>
              </w:rPr>
              <w:t>评分维度</w:t>
            </w:r>
          </w:p>
        </w:tc>
        <w:tc>
          <w:tcPr>
            <w:tcW w:type="dxa" w:w="3024"/>
          </w:tcPr>
          <w:p>
            <w:pPr>
              <w:spacing w:line="276" w:lineRule="auto" w:after="0"/>
              <w:jc w:val="center"/>
            </w:pPr>
            <w:r/>
            <w:r>
              <w:rPr>
                <w:rFonts w:ascii="Times New Roman" w:hAnsi="Times New Roman" w:eastAsia="黑体"/>
                <w:b/>
                <w:sz w:val="24"/>
              </w:rPr>
              <w:t>占比</w:t>
            </w:r>
          </w:p>
        </w:tc>
        <w:tc>
          <w:tcPr>
            <w:tcW w:type="dxa" w:w="3024"/>
          </w:tcPr>
          <w:p>
            <w:pPr>
              <w:spacing w:line="276" w:lineRule="auto" w:after="0"/>
              <w:jc w:val="center"/>
            </w:pPr>
            <w:r/>
            <w:r>
              <w:rPr>
                <w:rFonts w:ascii="Times New Roman" w:hAnsi="Times New Roman" w:eastAsia="黑体"/>
                <w:b/>
                <w:sz w:val="24"/>
              </w:rPr>
              <w:t>核心考察点</w:t>
            </w:r>
          </w:p>
        </w:tc>
      </w:tr>
      <w:tr>
        <w:tc>
          <w:tcPr>
            <w:tcW w:type="dxa" w:w="3024"/>
          </w:tcPr>
          <w:p>
            <w:pPr>
              <w:spacing w:line="276" w:lineRule="auto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创新性</w:t>
            </w:r>
          </w:p>
        </w:tc>
        <w:tc>
          <w:tcPr>
            <w:tcW w:type="dxa" w:w="3024"/>
          </w:tcPr>
          <w:p>
            <w:pPr>
              <w:spacing w:line="276" w:lineRule="auto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30%</w:t>
            </w:r>
          </w:p>
        </w:tc>
        <w:tc>
          <w:tcPr>
            <w:tcW w:type="dxa" w:w="3024"/>
          </w:tcPr>
          <w:p>
            <w:pPr>
              <w:spacing w:line="276" w:lineRule="auto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原创性、新颖性</w:t>
            </w:r>
          </w:p>
        </w:tc>
      </w:tr>
      <w:tr>
        <w:tc>
          <w:tcPr>
            <w:tcW w:type="dxa" w:w="3024"/>
          </w:tcPr>
          <w:p>
            <w:pPr>
              <w:spacing w:line="276" w:lineRule="auto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实用性</w:t>
            </w:r>
          </w:p>
        </w:tc>
        <w:tc>
          <w:tcPr>
            <w:tcW w:type="dxa" w:w="3024"/>
          </w:tcPr>
          <w:p>
            <w:pPr>
              <w:spacing w:line="276" w:lineRule="auto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25%</w:t>
            </w:r>
          </w:p>
        </w:tc>
        <w:tc>
          <w:tcPr>
            <w:tcW w:type="dxa" w:w="3024"/>
          </w:tcPr>
          <w:p>
            <w:pPr>
              <w:spacing w:line="276" w:lineRule="auto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是否解决真实问题</w:t>
            </w:r>
          </w:p>
        </w:tc>
      </w:tr>
      <w:tr>
        <w:tc>
          <w:tcPr>
            <w:tcW w:type="dxa" w:w="3024"/>
          </w:tcPr>
          <w:p>
            <w:pPr>
              <w:spacing w:line="276" w:lineRule="auto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技术难度</w:t>
            </w:r>
          </w:p>
        </w:tc>
        <w:tc>
          <w:tcPr>
            <w:tcW w:type="dxa" w:w="3024"/>
          </w:tcPr>
          <w:p>
            <w:pPr>
              <w:spacing w:line="276" w:lineRule="auto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20%</w:t>
            </w:r>
          </w:p>
        </w:tc>
        <w:tc>
          <w:tcPr>
            <w:tcW w:type="dxa" w:w="3024"/>
          </w:tcPr>
          <w:p>
            <w:pPr>
              <w:spacing w:line="276" w:lineRule="auto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技术复杂度与壁垒</w:t>
            </w:r>
          </w:p>
        </w:tc>
      </w:tr>
    </w:tbl>
    <w:p>
      <w:pPr>
        <w:spacing w:after="120" w:line="240" w:lineRule="auto"/>
      </w:pPr>
    </w:p>
    <w:p>
      <w:pPr>
        <w:spacing w:before="160" w:after="80" w:line="360" w:lineRule="auto"/>
        <w:jc w:val="center"/>
      </w:pPr>
      <w:r>
        <w:rPr>
          <w:rFonts w:ascii="Times New Roman" w:hAnsi="Times New Roman" w:eastAsia="宋体"/>
          <w:b/>
          <w:sz w:val="21"/>
        </w:rPr>
        <w:t>表 5-1 评分权重分布表</w:t>
      </w:r>
    </w:p>
    <w:p>
      <w:pPr>
        <w:keepNext/>
        <w:spacing w:before="200" w:after="120" w:line="360" w:lineRule="auto"/>
        <w:jc w:val="left"/>
      </w:pPr>
      <w:r>
        <w:rPr>
          <w:rFonts w:ascii="Times New Roman" w:hAnsi="Times New Roman" w:eastAsia="黑体"/>
          <w:b/>
          <w:sz w:val="30"/>
        </w:rPr>
        <w:t>（二）技术路线</w:t>
      </w:r>
    </w:p>
    <w:p>
      <w:pPr>
        <w:spacing w:line="360" w:lineRule="auto" w:before="0" w:after="0"/>
        <w:jc w:val="both"/>
        <w:ind w:firstLineChars="-200" w:leftChars="200"/>
      </w:pPr>
      <w:r>
        <w:rPr>
          <w:rFonts w:ascii="Times New Roman" w:hAnsi="Times New Roman" w:eastAsia="宋体"/>
          <w:b/>
          <w:sz w:val="24"/>
        </w:rPr>
        <w:t xml:space="preserve">1. </w:t>
      </w:r>
      <w:r>
        <w:rPr>
          <w:rFonts w:ascii="Times New Roman" w:hAnsi="Times New Roman" w:eastAsia="宋体"/>
          <w:b w:val="0"/>
          <w:sz w:val="24"/>
        </w:rPr>
        <w:t>多模态数据采集层</w:t>
      </w:r>
    </w:p>
    <w:p>
      <w:pPr>
        <w:spacing w:line="360" w:lineRule="auto" w:before="0" w:after="0"/>
        <w:jc w:val="both"/>
        <w:ind w:firstLineChars="-200" w:leftChars="200"/>
      </w:pPr>
      <w:r>
        <w:rPr>
          <w:rFonts w:ascii="Times New Roman" w:hAnsi="Times New Roman" w:eastAsia="宋体"/>
          <w:b/>
          <w:sz w:val="24"/>
        </w:rPr>
        <w:t xml:space="preserve">2. </w:t>
      </w:r>
      <w:r>
        <w:rPr>
          <w:rFonts w:ascii="Times New Roman" w:hAnsi="Times New Roman" w:eastAsia="宋体"/>
          <w:b w:val="0"/>
          <w:sz w:val="24"/>
        </w:rPr>
        <w:t>边缘推理层</w:t>
      </w:r>
    </w:p>
    <w:p>
      <w:pPr>
        <w:spacing w:line="360" w:lineRule="auto" w:before="0" w:after="0"/>
        <w:jc w:val="both"/>
        <w:ind w:firstLineChars="-200" w:leftChars="200"/>
      </w:pPr>
      <w:r>
        <w:rPr>
          <w:rFonts w:ascii="Times New Roman" w:hAnsi="Times New Roman" w:eastAsia="宋体"/>
          <w:b/>
          <w:sz w:val="24"/>
        </w:rPr>
        <w:t xml:space="preserve">3. </w:t>
      </w:r>
      <w:r>
        <w:rPr>
          <w:rFonts w:ascii="Times New Roman" w:hAnsi="Times New Roman" w:eastAsia="宋体"/>
          <w:b w:val="0"/>
          <w:sz w:val="24"/>
        </w:rPr>
        <w:t>自适应决策层</w:t>
      </w:r>
    </w:p>
    <w:p>
      <w:pPr>
        <w:spacing w:line="360" w:lineRule="auto" w:before="0" w:after="0"/>
        <w:jc w:val="both"/>
        <w:ind w:firstLineChars="-200" w:leftChars="200"/>
      </w:pPr>
      <w:r>
        <w:rPr>
          <w:rFonts w:ascii="Times New Roman" w:hAnsi="Times New Roman" w:eastAsia="宋体"/>
          <w:b w:val="0"/>
          <w:sz w:val="24"/>
        </w:rPr>
        <w:t xml:space="preserve">● </w:t>
      </w:r>
      <w:r>
        <w:rPr>
          <w:rFonts w:ascii="Times New Roman" w:hAnsi="Times New Roman" w:eastAsia="宋体"/>
          <w:b w:val="0"/>
          <w:sz w:val="24"/>
        </w:rPr>
        <w:t>低延迟：端侧推理 &lt; 50ms</w:t>
      </w:r>
    </w:p>
    <w:p>
      <w:pPr>
        <w:spacing w:line="360" w:lineRule="auto" w:before="0" w:after="0"/>
        <w:jc w:val="both"/>
        <w:ind w:firstLineChars="-200" w:leftChars="200"/>
      </w:pPr>
      <w:r>
        <w:rPr>
          <w:rFonts w:ascii="Times New Roman" w:hAnsi="Times New Roman" w:eastAsia="宋体"/>
          <w:b w:val="0"/>
          <w:sz w:val="24"/>
        </w:rPr>
        <w:t xml:space="preserve">● </w:t>
      </w:r>
      <w:r>
        <w:rPr>
          <w:rFonts w:ascii="Times New Roman" w:hAnsi="Times New Roman" w:eastAsia="宋体"/>
          <w:b w:val="0"/>
          <w:sz w:val="24"/>
        </w:rPr>
        <w:t>高可靠：离线可用</w:t>
      </w:r>
    </w:p>
    <w:p>
      <w:pPr>
        <w:spacing w:line="360" w:lineRule="auto" w:before="60" w:after="60"/>
        <w:ind w:left="454" w:right="227"/>
        <w:jc w:val="both"/>
      </w:pPr>
      <w:r>
        <w:rPr>
          <w:rFonts w:ascii="Times New Roman" w:hAnsi="Times New Roman" w:eastAsia="宋体"/>
          <w:b w:val="0"/>
          <w:sz w:val="21"/>
        </w:rPr>
        <w:t>注：以上为通用创新创业竞赛常识推断。</w:t>
      </w:r>
    </w:p>
    <w:p>
      <w:pPr>
        <w:keepNext/>
        <w:spacing w:before="200" w:after="120" w:line="360" w:lineRule="auto"/>
        <w:jc w:val="left"/>
      </w:pPr>
      <w:r>
        <w:rPr>
          <w:rFonts w:ascii="Times New Roman" w:hAnsi="Times New Roman" w:eastAsia="黑体"/>
          <w:b/>
          <w:sz w:val="28"/>
        </w:rPr>
        <w:t>1. 创新点</w:t>
      </w:r>
    </w:p>
    <w:p>
      <w:pPr>
        <w:spacing w:line="360" w:lineRule="auto" w:before="0" w:after="0"/>
        <w:jc w:val="both"/>
        <w:ind w:firstLineChars="200"/>
      </w:pPr>
      <w:r>
        <w:rPr>
          <w:rFonts w:ascii="Times New Roman" w:hAnsi="Times New Roman" w:eastAsia="宋体"/>
          <w:b/>
          <w:sz w:val="24"/>
        </w:rPr>
        <w:t>原创算法</w:t>
      </w:r>
      <w:r>
        <w:rPr>
          <w:rFonts w:ascii="Times New Roman" w:hAnsi="Times New Roman" w:eastAsia="宋体"/>
          <w:b w:val="0"/>
          <w:sz w:val="24"/>
        </w:rPr>
        <w:t>是本项目的核心壁垒。</w:t>
      </w:r>
    </w:p>
    <w:p>
      <w:pPr>
        <w:spacing w:line="300" w:lineRule="auto" w:before="80" w:after="160"/>
        <w:ind w:left="454"/>
      </w:pPr>
      <w:r>
        <w:rPr>
          <w:rFonts w:ascii="Times New Roman" w:hAnsi="Times New Roman" w:eastAsia="Times New Roman"/>
          <w:b w:val="0"/>
          <w:sz w:val="21"/>
        </w:rPr>
        <w:t>def infer(x):</w:t>
      </w:r>
      <w:r>
        <w:br/>
      </w:r>
      <w:r>
        <w:rPr>
          <w:rFonts w:ascii="Times New Roman" w:hAnsi="Times New Roman" w:eastAsia="Times New Roman"/>
          <w:b w:val="0"/>
          <w:sz w:val="21"/>
        </w:rPr>
        <w:t xml:space="preserve">    return model(x)</w:t>
      </w:r>
    </w:p>
    <w:sectPr w:rsidR="00FC693F" w:rsidRPr="0006063C" w:rsidSect="00034616">
      <w:footerReference w:type="default" r:id="rId9"/>
      <w:pgSz w:w="11906" w:h="16838"/>
      <w:pgMar w:top="1440" w:right="1417" w:bottom="1440" w:left="1417" w:header="850" w:footer="85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宋体"/>
        <w:b w:val="0"/>
        <w:sz w:val="21"/>
      </w:rPr>
      <w:t xml:space="preserve">— </w:t>
    </w:r>
    <w:fldSimple w:instr="PAGE  \* MERGEFORMAT">
      <w:r>
        <w:rPr>
          <w:sz w:val="21"/>
        </w:rPr>
        <w:t>1</w:t>
      </w:r>
    </w:fldSimple>
    <w:r>
      <w:rPr>
        <w:rFonts w:ascii="Times New Roman" w:hAnsi="Times New Roman" w:eastAsia="宋体"/>
        <w:b w:val="0"/>
        <w:sz w:val="21"/>
      </w:rPr>
      <w:t xml:space="preserve"> —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before="0" w:after="0"/>
    </w:pPr>
    <w:rPr>
      <w:rFonts w:ascii="Times New Roman" w:hAnsi="Times New Roman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项目分析报告</dc:title>
  <dc:subject/>
  <dc:creator>科创赛事多智能体协同创作助手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>赛事申报材料</cp:category>
</cp:coreProperties>
</file>