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科创赛事多智能体协同创作助手</w:t>
      </w:r>
    </w:p>
    <w:p>
      <w:pPr>
        <w:pStyle w:val="Heading1"/>
      </w:pPr>
      <w:r>
        <w:t>一、项目介绍</w:t>
      </w:r>
    </w:p>
    <w:p>
      <w:r>
        <w:t>面向大学生科创竞赛团队的端到端多智能体系统，基于 Flask + LangGraph 多智能体编排开发，实现赛事规则解析、创意同质化检测、申报书智能生成/优化、模拟评委评审全流程自动化，降低学生参赛门槛。</w:t>
      </w:r>
    </w:p>
    <w:p>
      <w:pPr>
        <w:pStyle w:val="Heading1"/>
      </w:pPr>
      <w:r>
        <w:t>二、功能全景图</w:t>
      </w:r>
    </w:p>
    <w:p>
      <w:r>
        <w:t>核心模块分为4部分：赛事知识库、核心引擎、版本区分、导出中心：</w:t>
      </w:r>
    </w:p>
    <w:p>
      <w:pPr>
        <w:pStyle w:val="ListBullet"/>
      </w:pPr>
      <w:r>
        <w:t>• 赛事知识库：内置iCAN、互联网+、挑战杯、国创等比赛规则</w:t>
      </w:r>
    </w:p>
    <w:p>
      <w:pPr>
        <w:pStyle w:val="ListBullet"/>
      </w:pPr>
      <w:r>
        <w:t>• 核心引擎：多智能体并行协作（规则解析→同质化检测→文稿生成→评委评审）</w:t>
      </w:r>
    </w:p>
    <w:p>
      <w:pPr>
        <w:pStyle w:val="ListBullet"/>
      </w:pPr>
      <w:r>
        <w:t>• 版本区分：简洁版约1-2分钟快速出结果，深度版约3-5分钟全面分析</w:t>
      </w:r>
    </w:p>
    <w:p>
      <w:pPr>
        <w:pStyle w:val="ListBullet"/>
      </w:pPr>
      <w:r>
        <w:t>• 导出中心：支持一键导出全部结果，单独导出各模块，Markdown/Word格式</w:t>
      </w:r>
    </w:p>
    <w:p>
      <w:pPr>
        <w:pStyle w:val="Heading1"/>
      </w:pPr>
      <w:r>
        <w:t>三、模块架构图</w:t>
      </w:r>
    </w:p>
    <w:p>
      <w:r>
        <w:t>系统分为5层：</w:t>
      </w:r>
    </w:p>
    <w:p>
      <w:pPr>
        <w:pStyle w:val="ListNumber"/>
      </w:pPr>
      <w:r>
        <w:t>1. 前端页面层：HTML/CSS/JS，负责用户交互和结果展示</w:t>
      </w:r>
    </w:p>
    <w:p>
      <w:pPr>
        <w:pStyle w:val="ListNumber"/>
      </w:pPr>
      <w:r>
        <w:t>2. Flask后端API层：处理文件上传、生成请求、导出接口</w:t>
      </w:r>
    </w:p>
    <w:p>
      <w:pPr>
        <w:pStyle w:val="ListNumber"/>
      </w:pPr>
      <w:r>
        <w:t>3. 多智能体编排层：多Agent工作流编排（可并行环节并行，如深度版写作拆两段并行）</w:t>
      </w:r>
    </w:p>
    <w:p>
      <w:pPr>
        <w:pStyle w:val="ListNumber"/>
      </w:pPr>
      <w:r>
        <w:t>4. 模型服务层：DeepSeek大模型 + 火山引擎Claude</w:t>
      </w:r>
    </w:p>
    <w:p>
      <w:pPr>
        <w:pStyle w:val="ListNumber"/>
      </w:pPr>
      <w:r>
        <w:t>5. 数据存储层：本地比赛知识库 + SQLite历史记录</w:t>
      </w:r>
    </w:p>
    <w:p>
      <w:pPr>
        <w:pStyle w:val="Heading1"/>
      </w:pPr>
      <w:r>
        <w:t>四、运行流程图</w:t>
      </w:r>
    </w:p>
    <w:p>
      <w:r>
        <w:t>完整流程：</w:t>
      </w:r>
    </w:p>
    <w:p>
      <w:pPr>
        <w:pStyle w:val="ListNumber"/>
      </w:pPr>
      <w:r>
        <w:t>用户输入 → 选择比赛 → 输入项目创意/上传申报书 → 选择版本</w:t>
      </w:r>
    </w:p>
    <w:p>
      <w:pPr>
        <w:pStyle w:val="ListNumber"/>
      </w:pPr>
      <w:r>
        <w:t>→ 规则解析Agent提取评审标准</w:t>
      </w:r>
    </w:p>
    <w:p>
      <w:pPr>
        <w:pStyle w:val="ListNumber"/>
      </w:pPr>
      <w:r>
        <w:t>→ 同质化检测Agent评估撞题风险</w:t>
      </w:r>
    </w:p>
    <w:p>
      <w:pPr>
        <w:pStyle w:val="ListNumber"/>
      </w:pPr>
      <w:r>
        <w:t>→ 文稿生成Agent生成/优化申报书</w:t>
      </w:r>
    </w:p>
    <w:p>
      <w:pPr>
        <w:pStyle w:val="ListNumber"/>
      </w:pPr>
      <w:r>
        <w:t>→ 评委评审Agent打分并给出改进建议</w:t>
      </w:r>
    </w:p>
    <w:p>
      <w:pPr>
        <w:pStyle w:val="ListNumber"/>
      </w:pPr>
      <w:r>
        <w:t>→ 结果展示 → 导出文件</w:t>
      </w:r>
    </w:p>
    <w:p>
      <w:pPr>
        <w:pStyle w:val="Heading1"/>
      </w:pPr>
      <w:r>
        <w:t>五、版本差异对比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简洁版</w:t>
            </w:r>
          </w:p>
        </w:tc>
        <w:tc>
          <w:tcPr>
            <w:tcW w:type="dxa" w:w="2880"/>
          </w:tcPr>
          <w:p>
            <w:r>
              <w:t>深度版</w:t>
            </w:r>
          </w:p>
        </w:tc>
      </w:tr>
      <w:tr>
        <w:tc>
          <w:tcPr>
            <w:tcW w:type="dxa" w:w="2880"/>
          </w:tcPr>
          <w:p>
            <w:r>
              <w:t>生成时间</w:t>
            </w:r>
          </w:p>
        </w:tc>
        <w:tc>
          <w:tcPr>
            <w:tcW w:type="dxa" w:w="2880"/>
          </w:tcPr>
          <w:p>
            <w:r>
              <w:t>约1-2分钟</w:t>
            </w:r>
          </w:p>
        </w:tc>
        <w:tc>
          <w:tcPr>
            <w:tcW w:type="dxa" w:w="2880"/>
          </w:tcPr>
          <w:p>
            <w:r>
              <w:t>约3-5分钟</w:t>
            </w:r>
          </w:p>
        </w:tc>
      </w:tr>
      <w:tr>
        <w:tc>
          <w:tcPr>
            <w:tcW w:type="dxa" w:w="2880"/>
          </w:tcPr>
          <w:p>
            <w:r>
              <w:t>规则解析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同质化检测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申报书长度</w:t>
            </w:r>
          </w:p>
        </w:tc>
        <w:tc>
          <w:tcPr>
            <w:tcW w:type="dxa" w:w="2880"/>
          </w:tcPr>
          <w:p>
            <w:r>
              <w:t>2000~4000字级</w:t>
            </w:r>
          </w:p>
        </w:tc>
        <w:tc>
          <w:tcPr>
            <w:tcW w:type="dxa" w:w="2880"/>
          </w:tcPr>
          <w:p>
            <w:r>
              <w:t>12000字级</w:t>
            </w:r>
          </w:p>
        </w:tc>
      </w:tr>
      <w:tr>
        <w:tc>
          <w:tcPr>
            <w:tcW w:type="dxa" w:w="2880"/>
          </w:tcPr>
          <w:p>
            <w:r>
              <w:t>评委打分点评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竞品/商业/风险分析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技术方案+实施计划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答辩问题+PPT大纲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