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3.5. Chuẩn hoá thang đo và xây dựng điểm trụ (pillar-level construction)</w:t>
      </w:r>
    </w:p>
    <w:p>
      <w:r>
        <w:t>Trọng tâm phương pháp của DII-Core nằm ở việc biến các chỉ báo dị thang đo thành một hệ trục chung, sao cho việc cộng gộp không làm mất ý nghĩa so sánh xuyên quốc gia. Luận văn áp dụng chuẩn hoá z-score theo cách gộp toàn giai đoạn (pooled standardization) cho từng chỉ báo lõi, nghĩa là trung bình và độ lệch chuẩn được ước lượng trên toàn bộ quan sát country–year trong giai đoạn 2015–2022 (sau các biến đổi cần thiết), rồi dùng cùng một cặp tham số này để chuẩn hoá cho mọi năm. Cách làm này đặt toàn bộ panel lên cùng một thang tham chiếu, giúp so sánh theo thời gian mang ý nghĩa “dịch chuyển so với phân phối toàn kỳ” thay vì chỉ phản ánh biến động nội bộ từng năm.</w:t>
      </w:r>
    </w:p>
    <w:p>
      <w:r>
        <w:t>Bảng 3.7. Tham số chuẩn hoá pooled (mean/std) cho 6 chỉ báo DII-Core.</w:t>
      </w:r>
    </w:p>
    <w:tbl>
      <w:tblPr>
        <w:tblW w:type="auto" w:w="0"/>
        <w:tblLook w:firstColumn="1" w:firstRow="1" w:lastColumn="0" w:lastRow="0" w:noHBand="0" w:noVBand="1" w:val="04A0"/>
      </w:tblPr>
      <w:tblGrid>
        <w:gridCol w:w="2160"/>
        <w:gridCol w:w="2160"/>
        <w:gridCol w:w="2160"/>
        <w:gridCol w:w="2160"/>
      </w:tblGrid>
      <w:tr>
        <w:tc>
          <w:tcPr>
            <w:tcW w:type="dxa" w:w="2160"/>
          </w:tcPr>
          <w:p>
            <w:r>
              <w:t>Chỉ báo</w:t>
            </w:r>
          </w:p>
        </w:tc>
        <w:tc>
          <w:tcPr>
            <w:tcW w:type="dxa" w:w="2160"/>
          </w:tcPr>
          <w:p>
            <w:r>
              <w:t>Biến đổi trước chuẩn hoá</w:t>
            </w:r>
          </w:p>
        </w:tc>
        <w:tc>
          <w:tcPr>
            <w:tcW w:type="dxa" w:w="2160"/>
          </w:tcPr>
          <w:p>
            <w:r>
              <w:t>Mean pooled</w:t>
            </w:r>
          </w:p>
        </w:tc>
        <w:tc>
          <w:tcPr>
            <w:tcW w:type="dxa" w:w="2160"/>
          </w:tcPr>
          <w:p>
            <w:r>
              <w:t>Std pooled</w:t>
            </w:r>
          </w:p>
        </w:tc>
      </w:tr>
      <w:tr>
        <w:tc>
          <w:tcPr>
            <w:tcW w:type="dxa" w:w="2160"/>
          </w:tcPr>
          <w:p>
            <w:r>
              <w:t>IT.NET.USER.ZS</w:t>
            </w:r>
          </w:p>
        </w:tc>
        <w:tc>
          <w:tcPr>
            <w:tcW w:type="dxa" w:w="2160"/>
          </w:tcPr>
          <w:p>
            <w:r>
              <w:t>Không</w:t>
            </w:r>
          </w:p>
        </w:tc>
        <w:tc>
          <w:tcPr>
            <w:tcW w:type="dxa" w:w="2160"/>
          </w:tcPr>
          <w:p>
            <w:r>
              <w:t>59.1712</w:t>
            </w:r>
          </w:p>
        </w:tc>
        <w:tc>
          <w:tcPr>
            <w:tcW w:type="dxa" w:w="2160"/>
          </w:tcPr>
          <w:p>
            <w:r>
              <w:t>28.0750</w:t>
            </w:r>
          </w:p>
        </w:tc>
      </w:tr>
      <w:tr>
        <w:tc>
          <w:tcPr>
            <w:tcW w:type="dxa" w:w="2160"/>
          </w:tcPr>
          <w:p>
            <w:r>
              <w:t>IT.CEL.SETS.P2</w:t>
            </w:r>
          </w:p>
        </w:tc>
        <w:tc>
          <w:tcPr>
            <w:tcW w:type="dxa" w:w="2160"/>
          </w:tcPr>
          <w:p>
            <w:r>
              <w:t>Không</w:t>
            </w:r>
          </w:p>
        </w:tc>
        <w:tc>
          <w:tcPr>
            <w:tcW w:type="dxa" w:w="2160"/>
          </w:tcPr>
          <w:p>
            <w:r>
              <w:t>107.8280</w:t>
            </w:r>
          </w:p>
        </w:tc>
        <w:tc>
          <w:tcPr>
            <w:tcW w:type="dxa" w:w="2160"/>
          </w:tcPr>
          <w:p>
            <w:r>
              <w:t>39.3350</w:t>
            </w:r>
          </w:p>
        </w:tc>
      </w:tr>
      <w:tr>
        <w:tc>
          <w:tcPr>
            <w:tcW w:type="dxa" w:w="2160"/>
          </w:tcPr>
          <w:p>
            <w:r>
              <w:t>IT.NET.BBND.P2</w:t>
            </w:r>
          </w:p>
        </w:tc>
        <w:tc>
          <w:tcPr>
            <w:tcW w:type="dxa" w:w="2160"/>
          </w:tcPr>
          <w:p>
            <w:r>
              <w:t>Không</w:t>
            </w:r>
          </w:p>
        </w:tc>
        <w:tc>
          <w:tcPr>
            <w:tcW w:type="dxa" w:w="2160"/>
          </w:tcPr>
          <w:p>
            <w:r>
              <w:t>15.3878</w:t>
            </w:r>
          </w:p>
        </w:tc>
        <w:tc>
          <w:tcPr>
            <w:tcW w:type="dxa" w:w="2160"/>
          </w:tcPr>
          <w:p>
            <w:r>
              <w:t>14.9884</w:t>
            </w:r>
          </w:p>
        </w:tc>
      </w:tr>
      <w:tr>
        <w:tc>
          <w:tcPr>
            <w:tcW w:type="dxa" w:w="2160"/>
          </w:tcPr>
          <w:p>
            <w:r>
              <w:t>IT.NET.SECR.P6</w:t>
            </w:r>
          </w:p>
        </w:tc>
        <w:tc>
          <w:tcPr>
            <w:tcW w:type="dxa" w:w="2160"/>
          </w:tcPr>
          <w:p>
            <w:r>
              <w:t>log(1+x)</w:t>
            </w:r>
          </w:p>
        </w:tc>
        <w:tc>
          <w:tcPr>
            <w:tcW w:type="dxa" w:w="2160"/>
          </w:tcPr>
          <w:p>
            <w:r>
              <w:t>1.8376</w:t>
            </w:r>
          </w:p>
        </w:tc>
        <w:tc>
          <w:tcPr>
            <w:tcW w:type="dxa" w:w="2160"/>
          </w:tcPr>
          <w:p>
            <w:r>
              <w:t>0.5223</w:t>
            </w:r>
          </w:p>
        </w:tc>
      </w:tr>
      <w:tr>
        <w:tc>
          <w:tcPr>
            <w:tcW w:type="dxa" w:w="2160"/>
          </w:tcPr>
          <w:p>
            <w:r>
              <w:t>SE.SEC.ENRR</w:t>
            </w:r>
          </w:p>
        </w:tc>
        <w:tc>
          <w:tcPr>
            <w:tcW w:type="dxa" w:w="2160"/>
          </w:tcPr>
          <w:p>
            <w:r>
              <w:t>Không</w:t>
            </w:r>
          </w:p>
        </w:tc>
        <w:tc>
          <w:tcPr>
            <w:tcW w:type="dxa" w:w="2160"/>
          </w:tcPr>
          <w:p>
            <w:r>
              <w:t>90.5432</w:t>
            </w:r>
          </w:p>
        </w:tc>
        <w:tc>
          <w:tcPr>
            <w:tcW w:type="dxa" w:w="2160"/>
          </w:tcPr>
          <w:p>
            <w:r>
              <w:t>25.6032</w:t>
            </w:r>
          </w:p>
        </w:tc>
      </w:tr>
      <w:tr>
        <w:tc>
          <w:tcPr>
            <w:tcW w:type="dxa" w:w="2160"/>
          </w:tcPr>
          <w:p>
            <w:r>
              <w:t>SE.TER.ENRR</w:t>
            </w:r>
          </w:p>
        </w:tc>
        <w:tc>
          <w:tcPr>
            <w:tcW w:type="dxa" w:w="2160"/>
          </w:tcPr>
          <w:p>
            <w:r>
              <w:t>Không</w:t>
            </w:r>
          </w:p>
        </w:tc>
        <w:tc>
          <w:tcPr>
            <w:tcW w:type="dxa" w:w="2160"/>
          </w:tcPr>
          <w:p>
            <w:r>
              <w:t>49.8052</w:t>
            </w:r>
          </w:p>
        </w:tc>
        <w:tc>
          <w:tcPr>
            <w:tcW w:type="dxa" w:w="2160"/>
          </w:tcPr>
          <w:p>
            <w:r>
              <w:t>29.2354</w:t>
            </w:r>
          </w:p>
        </w:tc>
      </w:tr>
    </w:tbl>
    <w:p>
      <w:r>
        <w:t>Bảng 3.8. Quy tắc tổng hợp điểm trụ và điểm DII-Core (missingness rules).</w:t>
      </w:r>
    </w:p>
    <w:tbl>
      <w:tblPr>
        <w:tblW w:type="auto" w:w="0"/>
        <w:tblLook w:firstColumn="1" w:firstRow="1" w:lastColumn="0" w:lastRow="0" w:noHBand="0" w:noVBand="1" w:val="04A0"/>
      </w:tblPr>
      <w:tblGrid>
        <w:gridCol w:w="4320"/>
        <w:gridCol w:w="4320"/>
      </w:tblGrid>
      <w:tr>
        <w:tc>
          <w:tcPr>
            <w:tcW w:type="dxa" w:w="4320"/>
          </w:tcPr>
          <w:p>
            <w:r>
              <w:t>Thành phần</w:t>
            </w:r>
          </w:p>
        </w:tc>
        <w:tc>
          <w:tcPr>
            <w:tcW w:type="dxa" w:w="4320"/>
          </w:tcPr>
          <w:p>
            <w:r>
              <w:t>Quy tắc tính điểm</w:t>
            </w:r>
          </w:p>
        </w:tc>
      </w:tr>
      <w:tr>
        <w:tc>
          <w:tcPr>
            <w:tcW w:type="dxa" w:w="4320"/>
          </w:tcPr>
          <w:p>
            <w:r>
              <w:t>Pillar: Access &amp; Adoption</w:t>
            </w:r>
          </w:p>
        </w:tc>
        <w:tc>
          <w:tcPr>
            <w:tcW w:type="dxa" w:w="4320"/>
          </w:tcPr>
          <w:p>
            <w:r>
              <w:t>Mean(IT.NET.USER.ZS_z, IT.CEL.SETS.P2_z) nếu có ≥1 chỉ báo không thiếu.</w:t>
            </w:r>
          </w:p>
        </w:tc>
      </w:tr>
      <w:tr>
        <w:tc>
          <w:tcPr>
            <w:tcW w:type="dxa" w:w="4320"/>
          </w:tcPr>
          <w:p>
            <w:r>
              <w:t>Pillar: Infrastructure Capacity</w:t>
            </w:r>
          </w:p>
        </w:tc>
        <w:tc>
          <w:tcPr>
            <w:tcW w:type="dxa" w:w="4320"/>
          </w:tcPr>
          <w:p>
            <w:r>
              <w:t>Mean(IT.NET.BBND.P2_z, IT.NET.SECR.P6_z) nếu có ≥1 chỉ báo không thiếu.</w:t>
            </w:r>
          </w:p>
        </w:tc>
      </w:tr>
      <w:tr>
        <w:tc>
          <w:tcPr>
            <w:tcW w:type="dxa" w:w="4320"/>
          </w:tcPr>
          <w:p>
            <w:r>
              <w:t>Pillar: Human Capital</w:t>
            </w:r>
          </w:p>
        </w:tc>
        <w:tc>
          <w:tcPr>
            <w:tcW w:type="dxa" w:w="4320"/>
          </w:tcPr>
          <w:p>
            <w:r>
              <w:t>Mean(SE.SEC.ENRR_z, SE.TER.ENRR_z) nếu có ≥1 chỉ báo không thiếu; DII-Core z = mean(3 pillars) nếu có ≥2 trụ khả dụng.</w:t>
            </w:r>
          </w:p>
        </w:tc>
      </w:tr>
    </w:tbl>
    <w:p>
      <w:r>
        <w:t>Bảng 3.9. Tham số quy đổi thang 0–100 (p01/p99 của DII-Core z).</w:t>
      </w:r>
    </w:p>
    <w:tbl>
      <w:tblPr>
        <w:tblW w:type="auto" w:w="0"/>
        <w:tblLook w:firstColumn="1" w:firstRow="1" w:lastColumn="0" w:lastRow="0" w:noHBand="0" w:noVBand="1" w:val="04A0"/>
      </w:tblPr>
      <w:tblGrid>
        <w:gridCol w:w="2880"/>
        <w:gridCol w:w="2880"/>
        <w:gridCol w:w="2880"/>
      </w:tblGrid>
      <w:tr>
        <w:tc>
          <w:tcPr>
            <w:tcW w:type="dxa" w:w="2880"/>
          </w:tcPr>
          <w:p>
            <w:r>
              <w:t>Tham số</w:t>
            </w:r>
          </w:p>
        </w:tc>
        <w:tc>
          <w:tcPr>
            <w:tcW w:type="dxa" w:w="2880"/>
          </w:tcPr>
          <w:p>
            <w:r>
              <w:t>Giá trị</w:t>
            </w:r>
          </w:p>
        </w:tc>
        <w:tc>
          <w:tcPr>
            <w:tcW w:type="dxa" w:w="2880"/>
          </w:tcPr>
          <w:p>
            <w:r>
              <w:t>Số quan sát z khả dụng</w:t>
            </w:r>
          </w:p>
        </w:tc>
      </w:tr>
      <w:tr>
        <w:tc>
          <w:tcPr>
            <w:tcW w:type="dxa" w:w="2880"/>
          </w:tcPr>
          <w:p>
            <w:r>
              <w:t>p01 / p99 (pooled, 2015–2022)</w:t>
            </w:r>
          </w:p>
        </w:tc>
        <w:tc>
          <w:tcPr>
            <w:tcW w:type="dxa" w:w="2880"/>
          </w:tcPr>
          <w:p>
            <w:r>
              <w:t>-1.7983 / 1.4129</w:t>
            </w:r>
          </w:p>
        </w:tc>
        <w:tc>
          <w:tcPr>
            <w:tcW w:type="dxa" w:w="2880"/>
          </w:tcPr>
          <w:p>
            <w:r>
              <w:t>1667</w:t>
            </w:r>
          </w:p>
        </w:tc>
      </w:tr>
    </w:tbl>
    <w:p>
      <w:r>
        <w:rPr>
          <w:b/>
        </w:rPr>
        <w:t>3.6. Phân cụm quốc gia và profiling (typology, không phải validity)</w:t>
      </w:r>
    </w:p>
    <w:p>
      <w:r>
        <w:t>Phân cụm được dùng như công cụ diễn giải để hình thành typology quốc gia theo cấu trúc ba trụ của DII-Core, không được coi là bằng chứng validity. Vector đặc trưng của mỗi quốc gia được lấy từ trung bình 2015–2022 của ba trụ.</w:t>
      </w:r>
    </w:p>
    <w:p>
      <w:r>
        <w:t>Luận văn dùng song song hierarchical Ward và k-means; k được cân nhắc bằng silhouette (k-means) và “largest jump” trên linkage distances (Ward). Mọi nghiệm k phải thoả ràng buộc: cụm nhỏ nhất ≥ 3% số quốc gia trong mẫu phân cụm.</w:t>
      </w:r>
    </w:p>
    <w:p>
      <w:r>
        <w:t>Hình 3.6. Heatmap tỷ lệ quan sát không thiếu theo năm và chỉ báo DII-Core.</w:t>
      </w:r>
    </w:p>
    <w:p>
      <w:pPr>
        <w:jc w:val="center"/>
      </w:pPr>
      <w:r>
        <w:drawing>
          <wp:inline xmlns:a="http://schemas.openxmlformats.org/drawingml/2006/main" xmlns:pic="http://schemas.openxmlformats.org/drawingml/2006/picture">
            <wp:extent cx="5943600" cy="1981200"/>
            <wp:docPr id="1" name="Picture 1"/>
            <wp:cNvGraphicFramePr>
              <a:graphicFrameLocks noChangeAspect="1"/>
            </wp:cNvGraphicFramePr>
            <a:graphic>
              <a:graphicData uri="http://schemas.openxmlformats.org/drawingml/2006/picture">
                <pic:pic>
                  <pic:nvPicPr>
                    <pic:cNvPr id="0" name="fig_missingness_heatmap.png"/>
                    <pic:cNvPicPr/>
                  </pic:nvPicPr>
                  <pic:blipFill>
                    <a:blip r:embed="rId9"/>
                    <a:stretch>
                      <a:fillRect/>
                    </a:stretch>
                  </pic:blipFill>
                  <pic:spPr>
                    <a:xfrm>
                      <a:off x="0" y="0"/>
                      <a:ext cx="5943600" cy="1981200"/>
                    </a:xfrm>
                    <a:prstGeom prst="rect"/>
                  </pic:spPr>
                </pic:pic>
              </a:graphicData>
            </a:graphic>
          </wp:inline>
        </w:drawing>
      </w:r>
    </w:p>
    <w:p>
      <w:r>
        <w:rPr>
          <w:b/>
        </w:rPr>
        <w:t>3.7. Robustness checks: độ bền cấu trúc thứ hạng dưới các đặc tả hợp lý</w:t>
      </w:r>
    </w:p>
    <w:p>
      <w:r>
        <w:t>Robustness checks được thiết kế để kiểm tra độ nhạy của thứ hạng quốc gia trước các lựa chọn chuẩn hoá và điều kiện dữ liệu hợp lý. Thước đo chính là Spearman và các thống kê dịch chuyển thứ hạng tuyệt đối.</w:t>
      </w:r>
    </w:p>
    <w:p>
      <w:r>
        <w:t>Bảng 3.10. Tóm tắt robustness checks.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Kiểm tra</w:t>
            </w:r>
          </w:p>
        </w:tc>
        <w:tc>
          <w:tcPr>
            <w:tcW w:type="dxa" w:w="1728"/>
          </w:tcPr>
          <w:p>
            <w:r>
              <w:t>Spearman (rank)</w:t>
            </w:r>
          </w:p>
        </w:tc>
        <w:tc>
          <w:tcPr>
            <w:tcW w:type="dxa" w:w="1728"/>
          </w:tcPr>
          <w:p>
            <w:r>
              <w:t>Median |Δrank|</w:t>
            </w:r>
          </w:p>
        </w:tc>
        <w:tc>
          <w:tcPr>
            <w:tcW w:type="dxa" w:w="1728"/>
          </w:tcPr>
          <w:p>
            <w:r>
              <w:t>Tỷ lệ |Δrank|&gt;10</w:t>
            </w:r>
          </w:p>
        </w:tc>
        <w:tc>
          <w:tcPr>
            <w:tcW w:type="dxa" w:w="1728"/>
          </w:tcPr>
          <w:p>
            <w:r>
              <w:t>Ghi chú mẫu</w:t>
            </w:r>
          </w:p>
        </w:tc>
      </w:tr>
      <w:tr>
        <w:tc>
          <w:tcPr>
            <w:tcW w:type="dxa" w:w="1728"/>
          </w:tcPr>
          <w:p>
            <w:r>
              <w:t>C1_pre_vs_post</w:t>
            </w:r>
          </w:p>
        </w:tc>
        <w:tc>
          <w:tcPr>
            <w:tcW w:type="dxa" w:w="1728"/>
          </w:tcPr>
          <w:p>
            <w:r>
              <w:t>0.9781</w:t>
            </w:r>
          </w:p>
        </w:tc>
        <w:tc>
          <w:tcPr>
            <w:tcW w:type="dxa" w:w="1728"/>
          </w:tcPr>
          <w:p>
            <w:r>
              <w:t>6</w:t>
            </w:r>
          </w:p>
        </w:tc>
        <w:tc>
          <w:tcPr>
            <w:tcW w:type="dxa" w:w="1728"/>
          </w:tcPr>
          <w:p>
            <w:r>
              <w:t>0.255</w:t>
            </w:r>
          </w:p>
        </w:tc>
        <w:tc>
          <w:tcPr>
            <w:tcW w:type="dxa" w:w="1728"/>
          </w:tcPr>
          <w:p>
            <w:r>
              <w:t>Pre vs post</w:t>
            </w:r>
          </w:p>
        </w:tc>
      </w:tr>
      <w:tr>
        <w:tc>
          <w:tcPr>
            <w:tcW w:type="dxa" w:w="1728"/>
          </w:tcPr>
          <w:p>
            <w:r>
              <w:t>C2_minmax_vs_baseline</w:t>
            </w:r>
          </w:p>
        </w:tc>
        <w:tc>
          <w:tcPr>
            <w:tcW w:type="dxa" w:w="1728"/>
          </w:tcPr>
          <w:p>
            <w:r>
              <w:t>0.9877</w:t>
            </w:r>
          </w:p>
        </w:tc>
        <w:tc>
          <w:tcPr>
            <w:tcW w:type="dxa" w:w="1728"/>
          </w:tcPr>
          <w:p>
            <w:r>
              <w:t>5</w:t>
            </w:r>
          </w:p>
        </w:tc>
        <w:tc>
          <w:tcPr>
            <w:tcW w:type="dxa" w:w="1728"/>
          </w:tcPr>
          <w:p>
            <w:r>
              <w:t>0.181</w:t>
            </w:r>
          </w:p>
        </w:tc>
        <w:tc>
          <w:tcPr>
            <w:tcW w:type="dxa" w:w="1728"/>
          </w:tcPr>
          <w:p>
            <w:r>
              <w:t>Baseline vs min–max</w:t>
            </w:r>
          </w:p>
        </w:tc>
      </w:tr>
      <w:tr>
        <w:tc>
          <w:tcPr>
            <w:tcW w:type="dxa" w:w="1728"/>
          </w:tcPr>
          <w:p>
            <w:r>
              <w:t>C3_strictmissing_vs_baseline</w:t>
            </w:r>
          </w:p>
        </w:tc>
        <w:tc>
          <w:tcPr>
            <w:tcW w:type="dxa" w:w="1728"/>
          </w:tcPr>
          <w:p>
            <w:r>
              <w:t>0.9937</w:t>
            </w:r>
          </w:p>
        </w:tc>
        <w:tc>
          <w:tcPr>
            <w:tcW w:type="dxa" w:w="1728"/>
          </w:tcPr>
          <w:p>
            <w:r>
              <w:t>3</w:t>
            </w:r>
          </w:p>
        </w:tc>
        <w:tc>
          <w:tcPr>
            <w:tcW w:type="dxa" w:w="1728"/>
          </w:tcPr>
          <w:p>
            <w:r>
              <w:t>0.102</w:t>
            </w:r>
          </w:p>
        </w:tc>
        <w:tc>
          <w:tcPr>
            <w:tcW w:type="dxa" w:w="1728"/>
          </w:tcPr>
          <w:p>
            <w:r>
              <w:t>Coverage baseline=0.968; strict=0.865</w:t>
            </w:r>
          </w:p>
        </w:tc>
      </w:tr>
    </w:tbl>
    <w:p>
      <w:r>
        <w:rPr>
          <w:b/>
        </w:rPr>
        <w:t>3.8. Benchmark validation: kiểm định hội tụ với chỉ số ngoại sinh</w:t>
      </w:r>
    </w:p>
    <w:p>
      <w:r>
        <w:t>Convergent validity được kiểm tra bằng đối sánh với EGDI, NRI và MCI theo các năm chồng lấp. Spearman rank correlation là thước đo chính; Pearson báo cáo bổ trợ.</w:t>
      </w:r>
    </w:p>
    <w:p>
      <w:r>
        <w:t>Bảng 3.11. Tương quan đối sánh DII-Core với EGDI/NRI/MCI.</w:t>
      </w:r>
    </w:p>
    <w:tbl>
      <w:tblPr>
        <w:tblW w:type="auto" w:w="0"/>
        <w:tblLook w:firstColumn="1" w:firstRow="1" w:lastColumn="0" w:lastRow="0" w:noHBand="0" w:noVBand="1" w:val="04A0"/>
      </w:tblPr>
      <w:tblGrid>
        <w:gridCol w:w="2160"/>
        <w:gridCol w:w="2160"/>
        <w:gridCol w:w="2160"/>
        <w:gridCol w:w="2160"/>
      </w:tblGrid>
      <w:tr>
        <w:tc>
          <w:tcPr>
            <w:tcW w:type="dxa" w:w="2160"/>
          </w:tcPr>
          <w:p>
            <w:r>
              <w:t>Benchmark</w:t>
            </w:r>
          </w:p>
        </w:tc>
        <w:tc>
          <w:tcPr>
            <w:tcW w:type="dxa" w:w="2160"/>
          </w:tcPr>
          <w:p>
            <w:r>
              <w:t>n</w:t>
            </w:r>
          </w:p>
        </w:tc>
        <w:tc>
          <w:tcPr>
            <w:tcW w:type="dxa" w:w="2160"/>
          </w:tcPr>
          <w:p>
            <w:r>
              <w:t>Spearman (rank)</w:t>
            </w:r>
          </w:p>
        </w:tc>
        <w:tc>
          <w:tcPr>
            <w:tcW w:type="dxa" w:w="2160"/>
          </w:tcPr>
          <w:p>
            <w:r>
              <w:t>Pearson (score)</w:t>
            </w:r>
          </w:p>
        </w:tc>
      </w:tr>
      <w:tr>
        <w:tc>
          <w:tcPr>
            <w:tcW w:type="dxa" w:w="2160"/>
          </w:tcPr>
          <w:p>
            <w:r>
              <w:t>EGDI_2022</w:t>
            </w:r>
          </w:p>
        </w:tc>
        <w:tc>
          <w:tcPr>
            <w:tcW w:type="dxa" w:w="2160"/>
          </w:tcPr>
          <w:p>
            <w:r>
              <w:t>772</w:t>
            </w:r>
          </w:p>
        </w:tc>
        <w:tc>
          <w:tcPr>
            <w:tcW w:type="dxa" w:w="2160"/>
          </w:tcPr>
          <w:p>
            <w:r>
              <w:t>0.8600</w:t>
            </w:r>
          </w:p>
        </w:tc>
        <w:tc>
          <w:tcPr>
            <w:tcW w:type="dxa" w:w="2160"/>
          </w:tcPr>
          <w:p>
            <w:r>
              <w:t>0.8468</w:t>
            </w:r>
          </w:p>
        </w:tc>
      </w:tr>
      <w:tr>
        <w:tc>
          <w:tcPr>
            <w:tcW w:type="dxa" w:w="2160"/>
          </w:tcPr>
          <w:p>
            <w:r>
              <w:t>NRI_2022</w:t>
            </w:r>
          </w:p>
        </w:tc>
        <w:tc>
          <w:tcPr>
            <w:tcW w:type="dxa" w:w="2160"/>
          </w:tcPr>
          <w:p>
            <w:r>
              <w:t>521</w:t>
            </w:r>
          </w:p>
        </w:tc>
        <w:tc>
          <w:tcPr>
            <w:tcW w:type="dxa" w:w="2160"/>
          </w:tcPr>
          <w:p>
            <w:r>
              <w:t>0.9172</w:t>
            </w:r>
          </w:p>
        </w:tc>
        <w:tc>
          <w:tcPr>
            <w:tcW w:type="dxa" w:w="2160"/>
          </w:tcPr>
          <w:p>
            <w:r>
              <w:t>0.8939</w:t>
            </w:r>
          </w:p>
        </w:tc>
      </w:tr>
      <w:tr>
        <w:tc>
          <w:tcPr>
            <w:tcW w:type="dxa" w:w="2160"/>
          </w:tcPr>
          <w:p>
            <w:r>
              <w:t>MCI_2021</w:t>
            </w:r>
          </w:p>
        </w:tc>
        <w:tc>
          <w:tcPr>
            <w:tcW w:type="dxa" w:w="2160"/>
          </w:tcPr>
          <w:p>
            <w:r>
              <w:t>677</w:t>
            </w:r>
          </w:p>
        </w:tc>
        <w:tc>
          <w:tcPr>
            <w:tcW w:type="dxa" w:w="2160"/>
          </w:tcPr>
          <w:p>
            <w:r>
              <w:t>0.9446</w:t>
            </w:r>
          </w:p>
        </w:tc>
        <w:tc>
          <w:tcPr>
            <w:tcW w:type="dxa" w:w="2160"/>
          </w:tcPr>
          <w:p>
            <w:r>
              <w:t>0.9403</w:t>
            </w:r>
          </w:p>
        </w:tc>
      </w:tr>
    </w:tbl>
    <w:p>
      <w:r>
        <w:t>Bảng 3.12. Bootstrap 95% CI cho tương quan đối sánh (500 mẫu lặp).</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Benchmark</w:t>
            </w:r>
          </w:p>
        </w:tc>
        <w:tc>
          <w:tcPr>
            <w:tcW w:type="dxa" w:w="1728"/>
          </w:tcPr>
          <w:p>
            <w:r>
              <w:t>Metric</w:t>
            </w:r>
          </w:p>
        </w:tc>
        <w:tc>
          <w:tcPr>
            <w:tcW w:type="dxa" w:w="1728"/>
          </w:tcPr>
          <w:p>
            <w:r>
              <w:t>n</w:t>
            </w:r>
          </w:p>
        </w:tc>
        <w:tc>
          <w:tcPr>
            <w:tcW w:type="dxa" w:w="1728"/>
          </w:tcPr>
          <w:p>
            <w:r>
              <w:t>Ước lượng</w:t>
            </w:r>
          </w:p>
        </w:tc>
        <w:tc>
          <w:tcPr>
            <w:tcW w:type="dxa" w:w="1728"/>
          </w:tcPr>
          <w:p>
            <w:r>
              <w:t>CI 95%</w:t>
            </w:r>
          </w:p>
        </w:tc>
      </w:tr>
      <w:tr>
        <w:tc>
          <w:tcPr>
            <w:tcW w:type="dxa" w:w="1728"/>
          </w:tcPr>
          <w:p>
            <w:r>
              <w:t>EGDI_2022</w:t>
            </w:r>
          </w:p>
        </w:tc>
        <w:tc>
          <w:tcPr>
            <w:tcW w:type="dxa" w:w="1728"/>
          </w:tcPr>
          <w:p>
            <w:r>
              <w:t>Spearman(rank)</w:t>
            </w:r>
          </w:p>
        </w:tc>
        <w:tc>
          <w:tcPr>
            <w:tcW w:type="dxa" w:w="1728"/>
          </w:tcPr>
          <w:p>
            <w:r>
              <w:t>772</w:t>
            </w:r>
          </w:p>
        </w:tc>
        <w:tc>
          <w:tcPr>
            <w:tcW w:type="dxa" w:w="1728"/>
          </w:tcPr>
          <w:p>
            <w:r>
              <w:t>0.8600</w:t>
            </w:r>
          </w:p>
        </w:tc>
        <w:tc>
          <w:tcPr>
            <w:tcW w:type="dxa" w:w="1728"/>
          </w:tcPr>
          <w:p>
            <w:r>
              <w:t>0.8335 – 0.8821</w:t>
            </w:r>
          </w:p>
        </w:tc>
      </w:tr>
      <w:tr>
        <w:tc>
          <w:tcPr>
            <w:tcW w:type="dxa" w:w="1728"/>
          </w:tcPr>
          <w:p>
            <w:r>
              <w:t>EGDI_2022</w:t>
            </w:r>
          </w:p>
        </w:tc>
        <w:tc>
          <w:tcPr>
            <w:tcW w:type="dxa" w:w="1728"/>
          </w:tcPr>
          <w:p>
            <w:r>
              <w:t>Pearson(score)</w:t>
            </w:r>
          </w:p>
        </w:tc>
        <w:tc>
          <w:tcPr>
            <w:tcW w:type="dxa" w:w="1728"/>
          </w:tcPr>
          <w:p>
            <w:r>
              <w:t>772</w:t>
            </w:r>
          </w:p>
        </w:tc>
        <w:tc>
          <w:tcPr>
            <w:tcW w:type="dxa" w:w="1728"/>
          </w:tcPr>
          <w:p>
            <w:r>
              <w:t>0.8468</w:t>
            </w:r>
          </w:p>
        </w:tc>
        <w:tc>
          <w:tcPr>
            <w:tcW w:type="dxa" w:w="1728"/>
          </w:tcPr>
          <w:p>
            <w:r>
              <w:t>0.8181 – 0.8717</w:t>
            </w:r>
          </w:p>
        </w:tc>
      </w:tr>
      <w:tr>
        <w:tc>
          <w:tcPr>
            <w:tcW w:type="dxa" w:w="1728"/>
          </w:tcPr>
          <w:p>
            <w:r>
              <w:t>NRI_2022</w:t>
            </w:r>
          </w:p>
        </w:tc>
        <w:tc>
          <w:tcPr>
            <w:tcW w:type="dxa" w:w="1728"/>
          </w:tcPr>
          <w:p>
            <w:r>
              <w:t>Spearman(rank)</w:t>
            </w:r>
          </w:p>
        </w:tc>
        <w:tc>
          <w:tcPr>
            <w:tcW w:type="dxa" w:w="1728"/>
          </w:tcPr>
          <w:p>
            <w:r>
              <w:t>521</w:t>
            </w:r>
          </w:p>
        </w:tc>
        <w:tc>
          <w:tcPr>
            <w:tcW w:type="dxa" w:w="1728"/>
          </w:tcPr>
          <w:p>
            <w:r>
              <w:t>0.9172</w:t>
            </w:r>
          </w:p>
        </w:tc>
        <w:tc>
          <w:tcPr>
            <w:tcW w:type="dxa" w:w="1728"/>
          </w:tcPr>
          <w:p>
            <w:r>
              <w:t>0.9019 – 0.9284</w:t>
            </w:r>
          </w:p>
        </w:tc>
      </w:tr>
      <w:tr>
        <w:tc>
          <w:tcPr>
            <w:tcW w:type="dxa" w:w="1728"/>
          </w:tcPr>
          <w:p>
            <w:r>
              <w:t>NRI_2022</w:t>
            </w:r>
          </w:p>
        </w:tc>
        <w:tc>
          <w:tcPr>
            <w:tcW w:type="dxa" w:w="1728"/>
          </w:tcPr>
          <w:p>
            <w:r>
              <w:t>Pearson(score)</w:t>
            </w:r>
          </w:p>
        </w:tc>
        <w:tc>
          <w:tcPr>
            <w:tcW w:type="dxa" w:w="1728"/>
          </w:tcPr>
          <w:p>
            <w:r>
              <w:t>521</w:t>
            </w:r>
          </w:p>
        </w:tc>
        <w:tc>
          <w:tcPr>
            <w:tcW w:type="dxa" w:w="1728"/>
          </w:tcPr>
          <w:p>
            <w:r>
              <w:t>0.8939</w:t>
            </w:r>
          </w:p>
        </w:tc>
        <w:tc>
          <w:tcPr>
            <w:tcW w:type="dxa" w:w="1728"/>
          </w:tcPr>
          <w:p>
            <w:r>
              <w:t>0.8792 – 0.9092</w:t>
            </w:r>
          </w:p>
        </w:tc>
      </w:tr>
      <w:tr>
        <w:tc>
          <w:tcPr>
            <w:tcW w:type="dxa" w:w="1728"/>
          </w:tcPr>
          <w:p>
            <w:r>
              <w:t>MCI_2021</w:t>
            </w:r>
          </w:p>
        </w:tc>
        <w:tc>
          <w:tcPr>
            <w:tcW w:type="dxa" w:w="1728"/>
          </w:tcPr>
          <w:p>
            <w:r>
              <w:t>Spearman(rank)</w:t>
            </w:r>
          </w:p>
        </w:tc>
        <w:tc>
          <w:tcPr>
            <w:tcW w:type="dxa" w:w="1728"/>
          </w:tcPr>
          <w:p>
            <w:r>
              <w:t>677</w:t>
            </w:r>
          </w:p>
        </w:tc>
        <w:tc>
          <w:tcPr>
            <w:tcW w:type="dxa" w:w="1728"/>
          </w:tcPr>
          <w:p>
            <w:r>
              <w:t>0.9446</w:t>
            </w:r>
          </w:p>
        </w:tc>
        <w:tc>
          <w:tcPr>
            <w:tcW w:type="dxa" w:w="1728"/>
          </w:tcPr>
          <w:p>
            <w:r>
              <w:t>0.9368 – 0.9513</w:t>
            </w:r>
          </w:p>
        </w:tc>
      </w:tr>
      <w:tr>
        <w:tc>
          <w:tcPr>
            <w:tcW w:type="dxa" w:w="1728"/>
          </w:tcPr>
          <w:p>
            <w:r>
              <w:t>MCI_2021</w:t>
            </w:r>
          </w:p>
        </w:tc>
        <w:tc>
          <w:tcPr>
            <w:tcW w:type="dxa" w:w="1728"/>
          </w:tcPr>
          <w:p>
            <w:r>
              <w:t>Pearson(score)</w:t>
            </w:r>
          </w:p>
        </w:tc>
        <w:tc>
          <w:tcPr>
            <w:tcW w:type="dxa" w:w="1728"/>
          </w:tcPr>
          <w:p>
            <w:r>
              <w:t>677</w:t>
            </w:r>
          </w:p>
        </w:tc>
        <w:tc>
          <w:tcPr>
            <w:tcW w:type="dxa" w:w="1728"/>
          </w:tcPr>
          <w:p>
            <w:r>
              <w:t>0.9403</w:t>
            </w:r>
          </w:p>
        </w:tc>
        <w:tc>
          <w:tcPr>
            <w:tcW w:type="dxa" w:w="1728"/>
          </w:tcPr>
          <w:p>
            <w:r>
              <w:t>0.9326 – 0.9467</w:t>
            </w:r>
          </w:p>
        </w:tc>
      </w:tr>
    </w:tbl>
    <w:p>
      <w:r>
        <w:t>Hình 3.7. Quan hệ mức điểm giữa DII-Core và EGDI.</w:t>
      </w:r>
    </w:p>
    <w:p>
      <w:pPr>
        <w:jc w:val="center"/>
      </w:pPr>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fig_scatter_dii_vs_egdi.png"/>
                    <pic:cNvPicPr/>
                  </pic:nvPicPr>
                  <pic:blipFill>
                    <a:blip r:embed="rId10"/>
                    <a:stretch>
                      <a:fillRect/>
                    </a:stretch>
                  </pic:blipFill>
                  <pic:spPr>
                    <a:xfrm>
                      <a:off x="0" y="0"/>
                      <a:ext cx="5029200" cy="4023360"/>
                    </a:xfrm>
                    <a:prstGeom prst="rect"/>
                  </pic:spPr>
                </pic:pic>
              </a:graphicData>
            </a:graphic>
          </wp:inline>
        </w:drawing>
      </w:r>
    </w:p>
    <w:p>
      <w:r>
        <w:t>Hình 3.8. Quan hệ mức điểm giữa DII-Core và NRI.</w:t>
      </w:r>
    </w:p>
    <w:p>
      <w:pPr>
        <w:jc w:val="center"/>
      </w:pPr>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fig_scatter_dii_vs_nri.png"/>
                    <pic:cNvPicPr/>
                  </pic:nvPicPr>
                  <pic:blipFill>
                    <a:blip r:embed="rId11"/>
                    <a:stretch>
                      <a:fillRect/>
                    </a:stretch>
                  </pic:blipFill>
                  <pic:spPr>
                    <a:xfrm>
                      <a:off x="0" y="0"/>
                      <a:ext cx="5029200" cy="4023360"/>
                    </a:xfrm>
                    <a:prstGeom prst="rect"/>
                  </pic:spPr>
                </pic:pic>
              </a:graphicData>
            </a:graphic>
          </wp:inline>
        </w:drawing>
      </w:r>
    </w:p>
    <w:p>
      <w:r>
        <w:t>Hình 3.9. Quan hệ mức điểm giữa DII-Core và MCI 2021.</w:t>
      </w:r>
    </w:p>
    <w:p>
      <w:pPr>
        <w:jc w:val="center"/>
      </w:pPr>
      <w:r>
        <w:drawing>
          <wp:inline xmlns:a="http://schemas.openxmlformats.org/drawingml/2006/main" xmlns:pic="http://schemas.openxmlformats.org/drawingml/2006/picture">
            <wp:extent cx="5029200" cy="4023360"/>
            <wp:docPr id="4" name="Picture 4"/>
            <wp:cNvGraphicFramePr>
              <a:graphicFrameLocks noChangeAspect="1"/>
            </wp:cNvGraphicFramePr>
            <a:graphic>
              <a:graphicData uri="http://schemas.openxmlformats.org/drawingml/2006/picture">
                <pic:pic>
                  <pic:nvPicPr>
                    <pic:cNvPr id="0" name="fig_scatter_dii_vs_mci.png"/>
                    <pic:cNvPicPr/>
                  </pic:nvPicPr>
                  <pic:blipFill>
                    <a:blip r:embed="rId12"/>
                    <a:stretch>
                      <a:fillRect/>
                    </a:stretch>
                  </pic:blipFill>
                  <pic:spPr>
                    <a:xfrm>
                      <a:off x="0" y="0"/>
                      <a:ext cx="5029200" cy="4023360"/>
                    </a:xfrm>
                    <a:prstGeom prst="rect"/>
                  </pic:spPr>
                </pic:pic>
              </a:graphicData>
            </a:graphic>
          </wp:inline>
        </w:drawing>
      </w:r>
    </w:p>
    <w:p>
      <w:r>
        <w:t>Rank gap được định nghĩa thống nhất là (benchmark rank − DII rank). Dấu của rank gap được diễn giải theo quy ước này.</w:t>
      </w:r>
    </w:p>
    <w:p>
      <w:r>
        <w:t>Bảng 3.13. Top 10 outliers theo |rank gap| giữa DII-Core và EGDI (2022).</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Quốc gia</w:t>
            </w:r>
          </w:p>
        </w:tc>
        <w:tc>
          <w:tcPr>
            <w:tcW w:type="dxa" w:w="1728"/>
          </w:tcPr>
          <w:p>
            <w:r>
              <w:t>Rank DII (2022)</w:t>
            </w:r>
          </w:p>
        </w:tc>
        <w:tc>
          <w:tcPr>
            <w:tcW w:type="dxa" w:w="1728"/>
          </w:tcPr>
          <w:p>
            <w:r>
              <w:t>Rank rank_egdi_2022</w:t>
            </w:r>
          </w:p>
        </w:tc>
        <w:tc>
          <w:tcPr>
            <w:tcW w:type="dxa" w:w="1728"/>
          </w:tcPr>
          <w:p>
            <w:r>
              <w:t>Rank gap</w:t>
            </w:r>
          </w:p>
        </w:tc>
        <w:tc>
          <w:tcPr>
            <w:tcW w:type="dxa" w:w="1728"/>
          </w:tcPr>
          <w:p>
            <w:r>
              <w:t>|gap|</w:t>
            </w:r>
          </w:p>
        </w:tc>
      </w:tr>
      <w:tr>
        <w:tc>
          <w:tcPr>
            <w:tcW w:type="dxa" w:w="1728"/>
          </w:tcPr>
          <w:p>
            <w:r>
              <w:t>Libya</w:t>
            </w:r>
          </w:p>
        </w:tc>
        <w:tc>
          <w:tcPr>
            <w:tcW w:type="dxa" w:w="1728"/>
          </w:tcPr>
          <w:p>
            <w:r>
              <w:t>68</w:t>
            </w:r>
          </w:p>
        </w:tc>
        <w:tc>
          <w:tcPr>
            <w:tcW w:type="dxa" w:w="1728"/>
          </w:tcPr>
          <w:p>
            <w:r>
              <w:t>713</w:t>
            </w:r>
          </w:p>
        </w:tc>
        <w:tc>
          <w:tcPr>
            <w:tcW w:type="dxa" w:w="1728"/>
          </w:tcPr>
          <w:p>
            <w:r>
              <w:t>645</w:t>
            </w:r>
          </w:p>
        </w:tc>
        <w:tc>
          <w:tcPr>
            <w:tcW w:type="dxa" w:w="1728"/>
          </w:tcPr>
          <w:p>
            <w:r>
              <w:t>645</w:t>
            </w:r>
          </w:p>
        </w:tc>
      </w:tr>
      <w:tr>
        <w:tc>
          <w:tcPr>
            <w:tcW w:type="dxa" w:w="1728"/>
          </w:tcPr>
          <w:p>
            <w:r>
              <w:t>St. Kitts and Nevis</w:t>
            </w:r>
          </w:p>
        </w:tc>
        <w:tc>
          <w:tcPr>
            <w:tcW w:type="dxa" w:w="1728"/>
          </w:tcPr>
          <w:p>
            <w:r>
              <w:t>22</w:t>
            </w:r>
          </w:p>
        </w:tc>
        <w:tc>
          <w:tcPr>
            <w:tcW w:type="dxa" w:w="1728"/>
          </w:tcPr>
          <w:p>
            <w:r>
              <w:t>615</w:t>
            </w:r>
          </w:p>
        </w:tc>
        <w:tc>
          <w:tcPr>
            <w:tcW w:type="dxa" w:w="1728"/>
          </w:tcPr>
          <w:p>
            <w:r>
              <w:t>593</w:t>
            </w:r>
          </w:p>
        </w:tc>
        <w:tc>
          <w:tcPr>
            <w:tcW w:type="dxa" w:w="1728"/>
          </w:tcPr>
          <w:p>
            <w:r>
              <w:t>593</w:t>
            </w:r>
          </w:p>
        </w:tc>
      </w:tr>
      <w:tr>
        <w:tc>
          <w:tcPr>
            <w:tcW w:type="dxa" w:w="1728"/>
          </w:tcPr>
          <w:p>
            <w:r>
              <w:t>Dominica</w:t>
            </w:r>
          </w:p>
        </w:tc>
        <w:tc>
          <w:tcPr>
            <w:tcW w:type="dxa" w:w="1728"/>
          </w:tcPr>
          <w:p>
            <w:r>
              <w:t>64</w:t>
            </w:r>
          </w:p>
        </w:tc>
        <w:tc>
          <w:tcPr>
            <w:tcW w:type="dxa" w:w="1728"/>
          </w:tcPr>
          <w:p>
            <w:r>
              <w:t>641</w:t>
            </w:r>
          </w:p>
        </w:tc>
        <w:tc>
          <w:tcPr>
            <w:tcW w:type="dxa" w:w="1728"/>
          </w:tcPr>
          <w:p>
            <w:r>
              <w:t>577</w:t>
            </w:r>
          </w:p>
        </w:tc>
        <w:tc>
          <w:tcPr>
            <w:tcW w:type="dxa" w:w="1728"/>
          </w:tcPr>
          <w:p>
            <w:r>
              <w:t>577</w:t>
            </w:r>
          </w:p>
        </w:tc>
      </w:tr>
      <w:tr>
        <w:tc>
          <w:tcPr>
            <w:tcW w:type="dxa" w:w="1728"/>
          </w:tcPr>
          <w:p>
            <w:r>
              <w:t>Palau</w:t>
            </w:r>
          </w:p>
        </w:tc>
        <w:tc>
          <w:tcPr>
            <w:tcW w:type="dxa" w:w="1728"/>
          </w:tcPr>
          <w:p>
            <w:r>
              <w:t>100</w:t>
            </w:r>
          </w:p>
        </w:tc>
        <w:tc>
          <w:tcPr>
            <w:tcW w:type="dxa" w:w="1728"/>
          </w:tcPr>
          <w:p>
            <w:r>
              <w:t>676</w:t>
            </w:r>
          </w:p>
        </w:tc>
        <w:tc>
          <w:tcPr>
            <w:tcW w:type="dxa" w:w="1728"/>
          </w:tcPr>
          <w:p>
            <w:r>
              <w:t>576</w:t>
            </w:r>
          </w:p>
        </w:tc>
        <w:tc>
          <w:tcPr>
            <w:tcW w:type="dxa" w:w="1728"/>
          </w:tcPr>
          <w:p>
            <w:r>
              <w:t>576</w:t>
            </w:r>
          </w:p>
        </w:tc>
      </w:tr>
      <w:tr>
        <w:tc>
          <w:tcPr>
            <w:tcW w:type="dxa" w:w="1728"/>
          </w:tcPr>
          <w:p>
            <w:r>
              <w:t>Tuvalu</w:t>
            </w:r>
          </w:p>
        </w:tc>
        <w:tc>
          <w:tcPr>
            <w:tcW w:type="dxa" w:w="1728"/>
          </w:tcPr>
          <w:p>
            <w:r>
              <w:t>121</w:t>
            </w:r>
          </w:p>
        </w:tc>
        <w:tc>
          <w:tcPr>
            <w:tcW w:type="dxa" w:w="1728"/>
          </w:tcPr>
          <w:p>
            <w:r>
              <w:t>678</w:t>
            </w:r>
          </w:p>
        </w:tc>
        <w:tc>
          <w:tcPr>
            <w:tcW w:type="dxa" w:w="1728"/>
          </w:tcPr>
          <w:p>
            <w:r>
              <w:t>557</w:t>
            </w:r>
          </w:p>
        </w:tc>
        <w:tc>
          <w:tcPr>
            <w:tcW w:type="dxa" w:w="1728"/>
          </w:tcPr>
          <w:p>
            <w:r>
              <w:t>557</w:t>
            </w:r>
          </w:p>
        </w:tc>
      </w:tr>
      <w:tr>
        <w:tc>
          <w:tcPr>
            <w:tcW w:type="dxa" w:w="1728"/>
          </w:tcPr>
          <w:p>
            <w:r>
              <w:t>Comoros</w:t>
            </w:r>
          </w:p>
        </w:tc>
        <w:tc>
          <w:tcPr>
            <w:tcW w:type="dxa" w:w="1728"/>
          </w:tcPr>
          <w:p>
            <w:r>
              <w:t>167</w:t>
            </w:r>
          </w:p>
        </w:tc>
        <w:tc>
          <w:tcPr>
            <w:tcW w:type="dxa" w:w="1728"/>
          </w:tcPr>
          <w:p>
            <w:r>
              <w:t>723</w:t>
            </w:r>
          </w:p>
        </w:tc>
        <w:tc>
          <w:tcPr>
            <w:tcW w:type="dxa" w:w="1728"/>
          </w:tcPr>
          <w:p>
            <w:r>
              <w:t>556</w:t>
            </w:r>
          </w:p>
        </w:tc>
        <w:tc>
          <w:tcPr>
            <w:tcW w:type="dxa" w:w="1728"/>
          </w:tcPr>
          <w:p>
            <w:r>
              <w:t>556</w:t>
            </w:r>
          </w:p>
        </w:tc>
      </w:tr>
      <w:tr>
        <w:tc>
          <w:tcPr>
            <w:tcW w:type="dxa" w:w="1728"/>
          </w:tcPr>
          <w:p>
            <w:r>
              <w:t>Mauritania</w:t>
            </w:r>
          </w:p>
        </w:tc>
        <w:tc>
          <w:tcPr>
            <w:tcW w:type="dxa" w:w="1728"/>
          </w:tcPr>
          <w:p>
            <w:r>
              <w:t>159</w:t>
            </w:r>
          </w:p>
        </w:tc>
        <w:tc>
          <w:tcPr>
            <w:tcW w:type="dxa" w:w="1728"/>
          </w:tcPr>
          <w:p>
            <w:r>
              <w:t>715</w:t>
            </w:r>
          </w:p>
        </w:tc>
        <w:tc>
          <w:tcPr>
            <w:tcW w:type="dxa" w:w="1728"/>
          </w:tcPr>
          <w:p>
            <w:r>
              <w:t>556</w:t>
            </w:r>
          </w:p>
        </w:tc>
        <w:tc>
          <w:tcPr>
            <w:tcW w:type="dxa" w:w="1728"/>
          </w:tcPr>
          <w:p>
            <w:r>
              <w:t>556</w:t>
            </w:r>
          </w:p>
        </w:tc>
      </w:tr>
      <w:tr>
        <w:tc>
          <w:tcPr>
            <w:tcW w:type="dxa" w:w="1728"/>
          </w:tcPr>
          <w:p>
            <w:r>
              <w:t>Iraq</w:t>
            </w:r>
          </w:p>
        </w:tc>
        <w:tc>
          <w:tcPr>
            <w:tcW w:type="dxa" w:w="1728"/>
          </w:tcPr>
          <w:p>
            <w:r>
              <w:t>127</w:t>
            </w:r>
          </w:p>
        </w:tc>
        <w:tc>
          <w:tcPr>
            <w:tcW w:type="dxa" w:w="1728"/>
          </w:tcPr>
          <w:p>
            <w:r>
              <w:t>683</w:t>
            </w:r>
          </w:p>
        </w:tc>
        <w:tc>
          <w:tcPr>
            <w:tcW w:type="dxa" w:w="1728"/>
          </w:tcPr>
          <w:p>
            <w:r>
              <w:t>556</w:t>
            </w:r>
          </w:p>
        </w:tc>
        <w:tc>
          <w:tcPr>
            <w:tcW w:type="dxa" w:w="1728"/>
          </w:tcPr>
          <w:p>
            <w:r>
              <w:t>556</w:t>
            </w:r>
          </w:p>
        </w:tc>
      </w:tr>
      <w:tr>
        <w:tc>
          <w:tcPr>
            <w:tcW w:type="dxa" w:w="1728"/>
          </w:tcPr>
          <w:p>
            <w:r>
              <w:t>Marshall Islands</w:t>
            </w:r>
          </w:p>
        </w:tc>
        <w:tc>
          <w:tcPr>
            <w:tcW w:type="dxa" w:w="1728"/>
          </w:tcPr>
          <w:p>
            <w:r>
              <w:t>154</w:t>
            </w:r>
          </w:p>
        </w:tc>
        <w:tc>
          <w:tcPr>
            <w:tcW w:type="dxa" w:w="1728"/>
          </w:tcPr>
          <w:p>
            <w:r>
              <w:t>708</w:t>
            </w:r>
          </w:p>
        </w:tc>
        <w:tc>
          <w:tcPr>
            <w:tcW w:type="dxa" w:w="1728"/>
          </w:tcPr>
          <w:p>
            <w:r>
              <w:t>554</w:t>
            </w:r>
          </w:p>
        </w:tc>
        <w:tc>
          <w:tcPr>
            <w:tcW w:type="dxa" w:w="1728"/>
          </w:tcPr>
          <w:p>
            <w:r>
              <w:t>554</w:t>
            </w:r>
          </w:p>
        </w:tc>
      </w:tr>
      <w:tr>
        <w:tc>
          <w:tcPr>
            <w:tcW w:type="dxa" w:w="1728"/>
          </w:tcPr>
          <w:p>
            <w:r>
              <w:t>Guinea-Bissau</w:t>
            </w:r>
          </w:p>
        </w:tc>
        <w:tc>
          <w:tcPr>
            <w:tcW w:type="dxa" w:w="1728"/>
          </w:tcPr>
          <w:p>
            <w:r>
              <w:t>168</w:t>
            </w:r>
          </w:p>
        </w:tc>
        <w:tc>
          <w:tcPr>
            <w:tcW w:type="dxa" w:w="1728"/>
          </w:tcPr>
          <w:p>
            <w:r>
              <w:t>720</w:t>
            </w:r>
          </w:p>
        </w:tc>
        <w:tc>
          <w:tcPr>
            <w:tcW w:type="dxa" w:w="1728"/>
          </w:tcPr>
          <w:p>
            <w:r>
              <w:t>552</w:t>
            </w:r>
          </w:p>
        </w:tc>
        <w:tc>
          <w:tcPr>
            <w:tcW w:type="dxa" w:w="1728"/>
          </w:tcPr>
          <w:p>
            <w:r>
              <w:t>552</w:t>
            </w:r>
          </w:p>
        </w:tc>
      </w:tr>
    </w:tbl>
    <w:p>
      <w:r>
        <w:t>Bảng 3.14. Top 10 outliers theo |rank gap| giữa DII-Core và NRI (2022).</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Quốc gia</w:t>
            </w:r>
          </w:p>
        </w:tc>
        <w:tc>
          <w:tcPr>
            <w:tcW w:type="dxa" w:w="1728"/>
          </w:tcPr>
          <w:p>
            <w:r>
              <w:t>Rank DII (2022)</w:t>
            </w:r>
          </w:p>
        </w:tc>
        <w:tc>
          <w:tcPr>
            <w:tcW w:type="dxa" w:w="1728"/>
          </w:tcPr>
          <w:p>
            <w:r>
              <w:t>Rank rank_nri_2022</w:t>
            </w:r>
          </w:p>
        </w:tc>
        <w:tc>
          <w:tcPr>
            <w:tcW w:type="dxa" w:w="1728"/>
          </w:tcPr>
          <w:p>
            <w:r>
              <w:t>Rank gap</w:t>
            </w:r>
          </w:p>
        </w:tc>
        <w:tc>
          <w:tcPr>
            <w:tcW w:type="dxa" w:w="1728"/>
          </w:tcPr>
          <w:p>
            <w:r>
              <w:t>|gap|</w:t>
            </w:r>
          </w:p>
        </w:tc>
      </w:tr>
      <w:tr>
        <w:tc>
          <w:tcPr>
            <w:tcW w:type="dxa" w:w="1728"/>
          </w:tcPr>
          <w:p>
            <w:r>
              <w:t>Pakistan</w:t>
            </w:r>
          </w:p>
        </w:tc>
        <w:tc>
          <w:tcPr>
            <w:tcW w:type="dxa" w:w="1728"/>
          </w:tcPr>
          <w:p>
            <w:r>
              <w:t>186</w:t>
            </w:r>
          </w:p>
        </w:tc>
        <w:tc>
          <w:tcPr>
            <w:tcW w:type="dxa" w:w="1728"/>
          </w:tcPr>
          <w:p>
            <w:r>
              <w:t>89</w:t>
            </w:r>
          </w:p>
        </w:tc>
        <w:tc>
          <w:tcPr>
            <w:tcW w:type="dxa" w:w="1728"/>
          </w:tcPr>
          <w:p>
            <w:r>
              <w:t>-97</w:t>
            </w:r>
          </w:p>
        </w:tc>
        <w:tc>
          <w:tcPr>
            <w:tcW w:type="dxa" w:w="1728"/>
          </w:tcPr>
          <w:p>
            <w:r>
              <w:t>97</w:t>
            </w:r>
          </w:p>
        </w:tc>
      </w:tr>
      <w:tr>
        <w:tc>
          <w:tcPr>
            <w:tcW w:type="dxa" w:w="1728"/>
          </w:tcPr>
          <w:p>
            <w:r>
              <w:t>Malawi</w:t>
            </w:r>
          </w:p>
        </w:tc>
        <w:tc>
          <w:tcPr>
            <w:tcW w:type="dxa" w:w="1728"/>
          </w:tcPr>
          <w:p>
            <w:r>
              <w:t>203</w:t>
            </w:r>
          </w:p>
        </w:tc>
        <w:tc>
          <w:tcPr>
            <w:tcW w:type="dxa" w:w="1728"/>
          </w:tcPr>
          <w:p>
            <w:r>
              <w:t>119</w:t>
            </w:r>
          </w:p>
        </w:tc>
        <w:tc>
          <w:tcPr>
            <w:tcW w:type="dxa" w:w="1728"/>
          </w:tcPr>
          <w:p>
            <w:r>
              <w:t>-84</w:t>
            </w:r>
          </w:p>
        </w:tc>
        <w:tc>
          <w:tcPr>
            <w:tcW w:type="dxa" w:w="1728"/>
          </w:tcPr>
          <w:p>
            <w:r>
              <w:t>84</w:t>
            </w:r>
          </w:p>
        </w:tc>
      </w:tr>
      <w:tr>
        <w:tc>
          <w:tcPr>
            <w:tcW w:type="dxa" w:w="1728"/>
          </w:tcPr>
          <w:p>
            <w:r>
              <w:t>India</w:t>
            </w:r>
          </w:p>
        </w:tc>
        <w:tc>
          <w:tcPr>
            <w:tcW w:type="dxa" w:w="1728"/>
          </w:tcPr>
          <w:p>
            <w:r>
              <w:t>145</w:t>
            </w:r>
          </w:p>
        </w:tc>
        <w:tc>
          <w:tcPr>
            <w:tcW w:type="dxa" w:w="1728"/>
          </w:tcPr>
          <w:p>
            <w:r>
              <w:t>61</w:t>
            </w:r>
          </w:p>
        </w:tc>
        <w:tc>
          <w:tcPr>
            <w:tcW w:type="dxa" w:w="1728"/>
          </w:tcPr>
          <w:p>
            <w:r>
              <w:t>-84</w:t>
            </w:r>
          </w:p>
        </w:tc>
        <w:tc>
          <w:tcPr>
            <w:tcW w:type="dxa" w:w="1728"/>
          </w:tcPr>
          <w:p>
            <w:r>
              <w:t>84</w:t>
            </w:r>
          </w:p>
        </w:tc>
      </w:tr>
      <w:tr>
        <w:tc>
          <w:tcPr>
            <w:tcW w:type="dxa" w:w="1728"/>
          </w:tcPr>
          <w:p>
            <w:r>
              <w:t>Rwanda</w:t>
            </w:r>
          </w:p>
        </w:tc>
        <w:tc>
          <w:tcPr>
            <w:tcW w:type="dxa" w:w="1728"/>
          </w:tcPr>
          <w:p>
            <w:r>
              <w:t>182</w:t>
            </w:r>
          </w:p>
        </w:tc>
        <w:tc>
          <w:tcPr>
            <w:tcW w:type="dxa" w:w="1728"/>
          </w:tcPr>
          <w:p>
            <w:r>
              <w:t>101</w:t>
            </w:r>
          </w:p>
        </w:tc>
        <w:tc>
          <w:tcPr>
            <w:tcW w:type="dxa" w:w="1728"/>
          </w:tcPr>
          <w:p>
            <w:r>
              <w:t>-81</w:t>
            </w:r>
          </w:p>
        </w:tc>
        <w:tc>
          <w:tcPr>
            <w:tcW w:type="dxa" w:w="1728"/>
          </w:tcPr>
          <w:p>
            <w:r>
              <w:t>81</w:t>
            </w:r>
          </w:p>
        </w:tc>
      </w:tr>
      <w:tr>
        <w:tc>
          <w:tcPr>
            <w:tcW w:type="dxa" w:w="1728"/>
          </w:tcPr>
          <w:p>
            <w:r>
              <w:t>Madagascar</w:t>
            </w:r>
          </w:p>
        </w:tc>
        <w:tc>
          <w:tcPr>
            <w:tcW w:type="dxa" w:w="1728"/>
          </w:tcPr>
          <w:p>
            <w:r>
              <w:t>195</w:t>
            </w:r>
          </w:p>
        </w:tc>
        <w:tc>
          <w:tcPr>
            <w:tcW w:type="dxa" w:w="1728"/>
          </w:tcPr>
          <w:p>
            <w:r>
              <w:t>120</w:t>
            </w:r>
          </w:p>
        </w:tc>
        <w:tc>
          <w:tcPr>
            <w:tcW w:type="dxa" w:w="1728"/>
          </w:tcPr>
          <w:p>
            <w:r>
              <w:t>-75</w:t>
            </w:r>
          </w:p>
        </w:tc>
        <w:tc>
          <w:tcPr>
            <w:tcW w:type="dxa" w:w="1728"/>
          </w:tcPr>
          <w:p>
            <w:r>
              <w:t>75</w:t>
            </w:r>
          </w:p>
        </w:tc>
      </w:tr>
    </w:tbl>
    <w:p>
      <w:r>
        <w:t>Bảng 3.15. Top 10 outliers theo |rank gap| giữa DII-Core và MCI (2021).</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Quốc gia</w:t>
            </w:r>
          </w:p>
        </w:tc>
        <w:tc>
          <w:tcPr>
            <w:tcW w:type="dxa" w:w="1728"/>
          </w:tcPr>
          <w:p>
            <w:r>
              <w:t>Rank DII (2022)</w:t>
            </w:r>
          </w:p>
        </w:tc>
        <w:tc>
          <w:tcPr>
            <w:tcW w:type="dxa" w:w="1728"/>
          </w:tcPr>
          <w:p>
            <w:r>
              <w:t>Rank rank_mci_2021</w:t>
            </w:r>
          </w:p>
        </w:tc>
        <w:tc>
          <w:tcPr>
            <w:tcW w:type="dxa" w:w="1728"/>
          </w:tcPr>
          <w:p>
            <w:r>
              <w:t>Rank gap</w:t>
            </w:r>
          </w:p>
        </w:tc>
        <w:tc>
          <w:tcPr>
            <w:tcW w:type="dxa" w:w="1728"/>
          </w:tcPr>
          <w:p>
            <w:r>
              <w:t>|gap|</w:t>
            </w:r>
          </w:p>
        </w:tc>
      </w:tr>
      <w:tr>
        <w:tc>
          <w:tcPr>
            <w:tcW w:type="dxa" w:w="1728"/>
          </w:tcPr>
          <w:p>
            <w:r>
              <w:t>Samoa</w:t>
            </w:r>
          </w:p>
        </w:tc>
        <w:tc>
          <w:tcPr>
            <w:tcW w:type="dxa" w:w="1728"/>
          </w:tcPr>
          <w:p>
            <w:r>
              <w:t>160</w:t>
            </w:r>
          </w:p>
        </w:tc>
        <w:tc>
          <w:tcPr>
            <w:tcW w:type="dxa" w:w="1728"/>
          </w:tcPr>
          <w:p>
            <w:r>
              <w:t>97</w:t>
            </w:r>
          </w:p>
        </w:tc>
        <w:tc>
          <w:tcPr>
            <w:tcW w:type="dxa" w:w="1728"/>
          </w:tcPr>
          <w:p>
            <w:r>
              <w:t>-63</w:t>
            </w:r>
          </w:p>
        </w:tc>
        <w:tc>
          <w:tcPr>
            <w:tcW w:type="dxa" w:w="1728"/>
          </w:tcPr>
          <w:p>
            <w:r>
              <w:t>63</w:t>
            </w:r>
          </w:p>
        </w:tc>
      </w:tr>
      <w:tr>
        <w:tc>
          <w:tcPr>
            <w:tcW w:type="dxa" w:w="1728"/>
          </w:tcPr>
          <w:p>
            <w:r>
              <w:t>Papua New Guinea</w:t>
            </w:r>
          </w:p>
        </w:tc>
        <w:tc>
          <w:tcPr>
            <w:tcW w:type="dxa" w:w="1728"/>
          </w:tcPr>
          <w:p>
            <w:r>
              <w:t>183</w:t>
            </w:r>
          </w:p>
        </w:tc>
        <w:tc>
          <w:tcPr>
            <w:tcW w:type="dxa" w:w="1728"/>
          </w:tcPr>
          <w:p>
            <w:r>
              <w:t>125</w:t>
            </w:r>
          </w:p>
        </w:tc>
        <w:tc>
          <w:tcPr>
            <w:tcW w:type="dxa" w:w="1728"/>
          </w:tcPr>
          <w:p>
            <w:r>
              <w:t>-58</w:t>
            </w:r>
          </w:p>
        </w:tc>
        <w:tc>
          <w:tcPr>
            <w:tcW w:type="dxa" w:w="1728"/>
          </w:tcPr>
          <w:p>
            <w:r>
              <w:t>58</w:t>
            </w:r>
          </w:p>
        </w:tc>
      </w:tr>
      <w:tr>
        <w:tc>
          <w:tcPr>
            <w:tcW w:type="dxa" w:w="1728"/>
          </w:tcPr>
          <w:p>
            <w:r>
              <w:t>Jordan</w:t>
            </w:r>
          </w:p>
        </w:tc>
        <w:tc>
          <w:tcPr>
            <w:tcW w:type="dxa" w:w="1728"/>
          </w:tcPr>
          <w:p>
            <w:r>
              <w:t>135</w:t>
            </w:r>
          </w:p>
        </w:tc>
        <w:tc>
          <w:tcPr>
            <w:tcW w:type="dxa" w:w="1728"/>
          </w:tcPr>
          <w:p>
            <w:r>
              <w:t>78</w:t>
            </w:r>
          </w:p>
        </w:tc>
        <w:tc>
          <w:tcPr>
            <w:tcW w:type="dxa" w:w="1728"/>
          </w:tcPr>
          <w:p>
            <w:r>
              <w:t>-57</w:t>
            </w:r>
          </w:p>
        </w:tc>
        <w:tc>
          <w:tcPr>
            <w:tcW w:type="dxa" w:w="1728"/>
          </w:tcPr>
          <w:p>
            <w:r>
              <w:t>57</w:t>
            </w:r>
          </w:p>
        </w:tc>
      </w:tr>
      <w:tr>
        <w:tc>
          <w:tcPr>
            <w:tcW w:type="dxa" w:w="1728"/>
          </w:tcPr>
          <w:p>
            <w:r>
              <w:t>Uganda</w:t>
            </w:r>
          </w:p>
        </w:tc>
        <w:tc>
          <w:tcPr>
            <w:tcW w:type="dxa" w:w="1728"/>
          </w:tcPr>
          <w:p>
            <w:r>
              <w:t>187</w:t>
            </w:r>
          </w:p>
        </w:tc>
        <w:tc>
          <w:tcPr>
            <w:tcW w:type="dxa" w:w="1728"/>
          </w:tcPr>
          <w:p>
            <w:r>
              <w:t>132</w:t>
            </w:r>
          </w:p>
        </w:tc>
        <w:tc>
          <w:tcPr>
            <w:tcW w:type="dxa" w:w="1728"/>
          </w:tcPr>
          <w:p>
            <w:r>
              <w:t>-55</w:t>
            </w:r>
          </w:p>
        </w:tc>
        <w:tc>
          <w:tcPr>
            <w:tcW w:type="dxa" w:w="1728"/>
          </w:tcPr>
          <w:p>
            <w:r>
              <w:t>55</w:t>
            </w:r>
          </w:p>
        </w:tc>
      </w:tr>
      <w:tr>
        <w:tc>
          <w:tcPr>
            <w:tcW w:type="dxa" w:w="1728"/>
          </w:tcPr>
          <w:p>
            <w:r>
              <w:t>Guatemala</w:t>
            </w:r>
          </w:p>
        </w:tc>
        <w:tc>
          <w:tcPr>
            <w:tcW w:type="dxa" w:w="1728"/>
          </w:tcPr>
          <w:p>
            <w:r>
              <w:t>164</w:t>
            </w:r>
          </w:p>
        </w:tc>
        <w:tc>
          <w:tcPr>
            <w:tcW w:type="dxa" w:w="1728"/>
          </w:tcPr>
          <w:p>
            <w:r>
              <w:t>109</w:t>
            </w:r>
          </w:p>
        </w:tc>
        <w:tc>
          <w:tcPr>
            <w:tcW w:type="dxa" w:w="1728"/>
          </w:tcPr>
          <w:p>
            <w:r>
              <w:t>-55</w:t>
            </w:r>
          </w:p>
        </w:tc>
        <w:tc>
          <w:tcPr>
            <w:tcW w:type="dxa" w:w="1728"/>
          </w:tcPr>
          <w:p>
            <w:r>
              <w:t>55</w:t>
            </w:r>
          </w:p>
        </w:tc>
      </w:tr>
    </w:tbl>
    <w:p>
      <w:r>
        <w:rPr>
          <w:b/>
        </w:rPr>
        <w:t>3.9. Statistical audit theo tinh thần JRC/OECD: độ tin cậy, bất định và độ nhạy</w:t>
      </w:r>
    </w:p>
    <w:p>
      <w:r>
        <w:t>Statistical audit nhằm kiểm tra chất lượng nội tại và độ bền kết luận của DII-Core trước bất định dữ liệu và lựa chọn mô hình hoá hợp lý, bao gồm audit tables theo năm, độ nhất quán nội tại và ảnh hưởng quan sát đơn lẻ.</w:t>
      </w:r>
    </w:p>
    <w:p>
      <w:r>
        <w:t>Bảng 3.16. Cronbach’s alpha theo năm (6 chỉ báo lõi, listwise deletion).</w:t>
      </w:r>
    </w:p>
    <w:tbl>
      <w:tblPr>
        <w:tblW w:type="auto" w:w="0"/>
        <w:tblLook w:firstColumn="1" w:firstRow="1" w:lastColumn="0" w:lastRow="0" w:noHBand="0" w:noVBand="1" w:val="04A0"/>
      </w:tblPr>
      <w:tblGrid>
        <w:gridCol w:w="2880"/>
        <w:gridCol w:w="2880"/>
        <w:gridCol w:w="2880"/>
      </w:tblGrid>
      <w:tr>
        <w:tc>
          <w:tcPr>
            <w:tcW w:type="dxa" w:w="2880"/>
          </w:tcPr>
          <w:p>
            <w:r>
              <w:t>Năm</w:t>
            </w:r>
          </w:p>
        </w:tc>
        <w:tc>
          <w:tcPr>
            <w:tcW w:type="dxa" w:w="2880"/>
          </w:tcPr>
          <w:p>
            <w:r>
              <w:t>n (complete cases)</w:t>
            </w:r>
          </w:p>
        </w:tc>
        <w:tc>
          <w:tcPr>
            <w:tcW w:type="dxa" w:w="2880"/>
          </w:tcPr>
          <w:p>
            <w:r>
              <w:t>Cronbach’s alpha</w:t>
            </w:r>
          </w:p>
        </w:tc>
      </w:tr>
      <w:tr>
        <w:tc>
          <w:tcPr>
            <w:tcW w:type="dxa" w:w="2880"/>
          </w:tcPr>
          <w:p>
            <w:r>
              <w:t>2015</w:t>
            </w:r>
          </w:p>
        </w:tc>
        <w:tc>
          <w:tcPr>
            <w:tcW w:type="dxa" w:w="2880"/>
          </w:tcPr>
          <w:p>
            <w:r>
              <w:t>127</w:t>
            </w:r>
          </w:p>
        </w:tc>
        <w:tc>
          <w:tcPr>
            <w:tcW w:type="dxa" w:w="2880"/>
          </w:tcPr>
          <w:p>
            <w:r>
              <w:t>0.9224</w:t>
            </w:r>
          </w:p>
        </w:tc>
      </w:tr>
      <w:tr>
        <w:tc>
          <w:tcPr>
            <w:tcW w:type="dxa" w:w="2880"/>
          </w:tcPr>
          <w:p>
            <w:r>
              <w:t>2016</w:t>
            </w:r>
          </w:p>
        </w:tc>
        <w:tc>
          <w:tcPr>
            <w:tcW w:type="dxa" w:w="2880"/>
          </w:tcPr>
          <w:p>
            <w:r>
              <w:t>115</w:t>
            </w:r>
          </w:p>
        </w:tc>
        <w:tc>
          <w:tcPr>
            <w:tcW w:type="dxa" w:w="2880"/>
          </w:tcPr>
          <w:p>
            <w:r>
              <w:t>0.9116</w:t>
            </w:r>
          </w:p>
        </w:tc>
      </w:tr>
      <w:tr>
        <w:tc>
          <w:tcPr>
            <w:tcW w:type="dxa" w:w="2880"/>
          </w:tcPr>
          <w:p>
            <w:r>
              <w:t>2017</w:t>
            </w:r>
          </w:p>
        </w:tc>
        <w:tc>
          <w:tcPr>
            <w:tcW w:type="dxa" w:w="2880"/>
          </w:tcPr>
          <w:p>
            <w:r>
              <w:t>116</w:t>
            </w:r>
          </w:p>
        </w:tc>
        <w:tc>
          <w:tcPr>
            <w:tcW w:type="dxa" w:w="2880"/>
          </w:tcPr>
          <w:p>
            <w:r>
              <w:t>0.9114</w:t>
            </w:r>
          </w:p>
        </w:tc>
      </w:tr>
      <w:tr>
        <w:tc>
          <w:tcPr>
            <w:tcW w:type="dxa" w:w="2880"/>
          </w:tcPr>
          <w:p>
            <w:r>
              <w:t>2018</w:t>
            </w:r>
          </w:p>
        </w:tc>
        <w:tc>
          <w:tcPr>
            <w:tcW w:type="dxa" w:w="2880"/>
          </w:tcPr>
          <w:p>
            <w:r>
              <w:t>109</w:t>
            </w:r>
          </w:p>
        </w:tc>
        <w:tc>
          <w:tcPr>
            <w:tcW w:type="dxa" w:w="2880"/>
          </w:tcPr>
          <w:p>
            <w:r>
              <w:t>0.8987</w:t>
            </w:r>
          </w:p>
        </w:tc>
      </w:tr>
      <w:tr>
        <w:tc>
          <w:tcPr>
            <w:tcW w:type="dxa" w:w="2880"/>
          </w:tcPr>
          <w:p>
            <w:r>
              <w:t>2019</w:t>
            </w:r>
          </w:p>
        </w:tc>
        <w:tc>
          <w:tcPr>
            <w:tcW w:type="dxa" w:w="2880"/>
          </w:tcPr>
          <w:p>
            <w:r>
              <w:t>113</w:t>
            </w:r>
          </w:p>
        </w:tc>
        <w:tc>
          <w:tcPr>
            <w:tcW w:type="dxa" w:w="2880"/>
          </w:tcPr>
          <w:p>
            <w:r>
              <w:t>0.8702</w:t>
            </w:r>
          </w:p>
        </w:tc>
      </w:tr>
      <w:tr>
        <w:tc>
          <w:tcPr>
            <w:tcW w:type="dxa" w:w="2880"/>
          </w:tcPr>
          <w:p>
            <w:r>
              <w:t>2020</w:t>
            </w:r>
          </w:p>
        </w:tc>
        <w:tc>
          <w:tcPr>
            <w:tcW w:type="dxa" w:w="2880"/>
          </w:tcPr>
          <w:p>
            <w:r>
              <w:t>111</w:t>
            </w:r>
          </w:p>
        </w:tc>
        <w:tc>
          <w:tcPr>
            <w:tcW w:type="dxa" w:w="2880"/>
          </w:tcPr>
          <w:p>
            <w:r>
              <w:t>0.8737</w:t>
            </w:r>
          </w:p>
        </w:tc>
      </w:tr>
      <w:tr>
        <w:tc>
          <w:tcPr>
            <w:tcW w:type="dxa" w:w="2880"/>
          </w:tcPr>
          <w:p>
            <w:r>
              <w:t>2021</w:t>
            </w:r>
          </w:p>
        </w:tc>
        <w:tc>
          <w:tcPr>
            <w:tcW w:type="dxa" w:w="2880"/>
          </w:tcPr>
          <w:p>
            <w:r>
              <w:t>110</w:t>
            </w:r>
          </w:p>
        </w:tc>
        <w:tc>
          <w:tcPr>
            <w:tcW w:type="dxa" w:w="2880"/>
          </w:tcPr>
          <w:p>
            <w:r>
              <w:t>0.8836</w:t>
            </w:r>
          </w:p>
        </w:tc>
      </w:tr>
      <w:tr>
        <w:tc>
          <w:tcPr>
            <w:tcW w:type="dxa" w:w="2880"/>
          </w:tcPr>
          <w:p>
            <w:r>
              <w:t>2022</w:t>
            </w:r>
          </w:p>
        </w:tc>
        <w:tc>
          <w:tcPr>
            <w:tcW w:type="dxa" w:w="2880"/>
          </w:tcPr>
          <w:p>
            <w:r>
              <w:t>108</w:t>
            </w:r>
          </w:p>
        </w:tc>
        <w:tc>
          <w:tcPr>
            <w:tcW w:type="dxa" w:w="2880"/>
          </w:tcPr>
          <w:p>
            <w:r>
              <w:t>0.8775</w:t>
            </w:r>
          </w:p>
        </w:tc>
      </w:tr>
    </w:tbl>
    <w:p>
      <w:r>
        <w:t>Bảng 3.17–3.19 trích top 10 leave-one-out influence theo |Δ| của tương quan đối sánh.</w:t>
      </w:r>
    </w:p>
    <w:p>
      <w:r>
        <w:t>Bảng 3.17. LOO influence top 10 (EGDI).</w:t>
      </w:r>
    </w:p>
    <w:tbl>
      <w:tblPr>
        <w:tblW w:type="auto" w:w="0"/>
        <w:tblLook w:firstColumn="1" w:firstRow="1" w:lastColumn="0" w:lastRow="0" w:noHBand="0" w:noVBand="1" w:val="04A0"/>
      </w:tblPr>
      <w:tblGrid>
        <w:gridCol w:w="2880"/>
        <w:gridCol w:w="2880"/>
        <w:gridCol w:w="2880"/>
      </w:tblGrid>
      <w:tr>
        <w:tc>
          <w:tcPr>
            <w:tcW w:type="dxa" w:w="2880"/>
          </w:tcPr>
          <w:p>
            <w:r>
              <w:t>Quốc gia</w:t>
            </w:r>
          </w:p>
        </w:tc>
        <w:tc>
          <w:tcPr>
            <w:tcW w:type="dxa" w:w="2880"/>
          </w:tcPr>
          <w:p>
            <w:r>
              <w:t>Δ tương quan (LOO)</w:t>
            </w:r>
          </w:p>
        </w:tc>
        <w:tc>
          <w:tcPr>
            <w:tcW w:type="dxa" w:w="2880"/>
          </w:tcPr>
          <w:p>
            <w:r>
              <w:t>|Δ|</w:t>
            </w:r>
          </w:p>
        </w:tc>
      </w:tr>
      <w:tr>
        <w:tc>
          <w:tcPr>
            <w:tcW w:type="dxa" w:w="2880"/>
          </w:tcPr>
          <w:p>
            <w:r>
              <w:t>St. Kitts and Nevis</w:t>
            </w:r>
          </w:p>
        </w:tc>
        <w:tc>
          <w:tcPr>
            <w:tcW w:type="dxa" w:w="2880"/>
          </w:tcPr>
          <w:p>
            <w:r>
              <w:t>0.003958</w:t>
            </w:r>
          </w:p>
        </w:tc>
        <w:tc>
          <w:tcPr>
            <w:tcW w:type="dxa" w:w="2880"/>
          </w:tcPr>
          <w:p>
            <w:r>
              <w:t>0.003958</w:t>
            </w:r>
          </w:p>
        </w:tc>
      </w:tr>
      <w:tr>
        <w:tc>
          <w:tcPr>
            <w:tcW w:type="dxa" w:w="2880"/>
          </w:tcPr>
          <w:p>
            <w:r>
              <w:t>Monaco</w:t>
            </w:r>
          </w:p>
        </w:tc>
        <w:tc>
          <w:tcPr>
            <w:tcW w:type="dxa" w:w="2880"/>
          </w:tcPr>
          <w:p>
            <w:r>
              <w:t>0.003217</w:t>
            </w:r>
          </w:p>
        </w:tc>
        <w:tc>
          <w:tcPr>
            <w:tcW w:type="dxa" w:w="2880"/>
          </w:tcPr>
          <w:p>
            <w:r>
              <w:t>0.003217</w:t>
            </w:r>
          </w:p>
        </w:tc>
      </w:tr>
      <w:tr>
        <w:tc>
          <w:tcPr>
            <w:tcW w:type="dxa" w:w="2880"/>
          </w:tcPr>
          <w:p>
            <w:r>
              <w:t>Libya</w:t>
            </w:r>
          </w:p>
        </w:tc>
        <w:tc>
          <w:tcPr>
            <w:tcW w:type="dxa" w:w="2880"/>
          </w:tcPr>
          <w:p>
            <w:r>
              <w:t>0.002954</w:t>
            </w:r>
          </w:p>
        </w:tc>
        <w:tc>
          <w:tcPr>
            <w:tcW w:type="dxa" w:w="2880"/>
          </w:tcPr>
          <w:p>
            <w:r>
              <w:t>0.002954</w:t>
            </w:r>
          </w:p>
        </w:tc>
      </w:tr>
      <w:tr>
        <w:tc>
          <w:tcPr>
            <w:tcW w:type="dxa" w:w="2880"/>
          </w:tcPr>
          <w:p>
            <w:r>
              <w:t>Libya</w:t>
            </w:r>
          </w:p>
        </w:tc>
        <w:tc>
          <w:tcPr>
            <w:tcW w:type="dxa" w:w="2880"/>
          </w:tcPr>
          <w:p>
            <w:r>
              <w:t>0.002761</w:t>
            </w:r>
          </w:p>
        </w:tc>
        <w:tc>
          <w:tcPr>
            <w:tcW w:type="dxa" w:w="2880"/>
          </w:tcPr>
          <w:p>
            <w:r>
              <w:t>0.002761</w:t>
            </w:r>
          </w:p>
        </w:tc>
      </w:tr>
      <w:tr>
        <w:tc>
          <w:tcPr>
            <w:tcW w:type="dxa" w:w="2880"/>
          </w:tcPr>
          <w:p>
            <w:r>
              <w:t>Rwanda</w:t>
            </w:r>
          </w:p>
        </w:tc>
        <w:tc>
          <w:tcPr>
            <w:tcW w:type="dxa" w:w="2880"/>
          </w:tcPr>
          <w:p>
            <w:r>
              <w:t>0.002563</w:t>
            </w:r>
          </w:p>
        </w:tc>
        <w:tc>
          <w:tcPr>
            <w:tcW w:type="dxa" w:w="2880"/>
          </w:tcPr>
          <w:p>
            <w:r>
              <w:t>0.002563</w:t>
            </w:r>
          </w:p>
        </w:tc>
      </w:tr>
      <w:tr>
        <w:tc>
          <w:tcPr>
            <w:tcW w:type="dxa" w:w="2880"/>
          </w:tcPr>
          <w:p>
            <w:r>
              <w:t>Dominica</w:t>
            </w:r>
          </w:p>
        </w:tc>
        <w:tc>
          <w:tcPr>
            <w:tcW w:type="dxa" w:w="2880"/>
          </w:tcPr>
          <w:p>
            <w:r>
              <w:t>0.002330</w:t>
            </w:r>
          </w:p>
        </w:tc>
        <w:tc>
          <w:tcPr>
            <w:tcW w:type="dxa" w:w="2880"/>
          </w:tcPr>
          <w:p>
            <w:r>
              <w:t>0.002330</w:t>
            </w:r>
          </w:p>
        </w:tc>
      </w:tr>
      <w:tr>
        <w:tc>
          <w:tcPr>
            <w:tcW w:type="dxa" w:w="2880"/>
          </w:tcPr>
          <w:p>
            <w:r>
              <w:t>Libya</w:t>
            </w:r>
          </w:p>
        </w:tc>
        <w:tc>
          <w:tcPr>
            <w:tcW w:type="dxa" w:w="2880"/>
          </w:tcPr>
          <w:p>
            <w:r>
              <w:t>0.001970</w:t>
            </w:r>
          </w:p>
        </w:tc>
        <w:tc>
          <w:tcPr>
            <w:tcW w:type="dxa" w:w="2880"/>
          </w:tcPr>
          <w:p>
            <w:r>
              <w:t>0.001970</w:t>
            </w:r>
          </w:p>
        </w:tc>
      </w:tr>
      <w:tr>
        <w:tc>
          <w:tcPr>
            <w:tcW w:type="dxa" w:w="2880"/>
          </w:tcPr>
          <w:p>
            <w:r>
              <w:t>Micronesia, Fed. Sts.</w:t>
            </w:r>
          </w:p>
        </w:tc>
        <w:tc>
          <w:tcPr>
            <w:tcW w:type="dxa" w:w="2880"/>
          </w:tcPr>
          <w:p>
            <w:r>
              <w:t>0.001826</w:t>
            </w:r>
          </w:p>
        </w:tc>
        <w:tc>
          <w:tcPr>
            <w:tcW w:type="dxa" w:w="2880"/>
          </w:tcPr>
          <w:p>
            <w:r>
              <w:t>0.001826</w:t>
            </w:r>
          </w:p>
        </w:tc>
      </w:tr>
      <w:tr>
        <w:tc>
          <w:tcPr>
            <w:tcW w:type="dxa" w:w="2880"/>
          </w:tcPr>
          <w:p>
            <w:r>
              <w:t>Korea, Dem. People's Rep.</w:t>
            </w:r>
          </w:p>
        </w:tc>
        <w:tc>
          <w:tcPr>
            <w:tcW w:type="dxa" w:w="2880"/>
          </w:tcPr>
          <w:p>
            <w:r>
              <w:t>0.001679</w:t>
            </w:r>
          </w:p>
        </w:tc>
        <w:tc>
          <w:tcPr>
            <w:tcW w:type="dxa" w:w="2880"/>
          </w:tcPr>
          <w:p>
            <w:r>
              <w:t>0.001679</w:t>
            </w:r>
          </w:p>
        </w:tc>
      </w:tr>
      <w:tr>
        <w:tc>
          <w:tcPr>
            <w:tcW w:type="dxa" w:w="2880"/>
          </w:tcPr>
          <w:p>
            <w:r>
              <w:t>Antigua and Barbuda</w:t>
            </w:r>
          </w:p>
        </w:tc>
        <w:tc>
          <w:tcPr>
            <w:tcW w:type="dxa" w:w="2880"/>
          </w:tcPr>
          <w:p>
            <w:r>
              <w:t>0.001624</w:t>
            </w:r>
          </w:p>
        </w:tc>
        <w:tc>
          <w:tcPr>
            <w:tcW w:type="dxa" w:w="2880"/>
          </w:tcPr>
          <w:p>
            <w:r>
              <w:t>0.001624</w:t>
            </w:r>
          </w:p>
        </w:tc>
      </w:tr>
    </w:tbl>
    <w:p>
      <w:r>
        <w:t>Bảng 3.18. LOO influence top 10 (NRI).</w:t>
      </w:r>
    </w:p>
    <w:tbl>
      <w:tblPr>
        <w:tblW w:type="auto" w:w="0"/>
        <w:tblLook w:firstColumn="1" w:firstRow="1" w:lastColumn="0" w:lastRow="0" w:noHBand="0" w:noVBand="1" w:val="04A0"/>
      </w:tblPr>
      <w:tblGrid>
        <w:gridCol w:w="2880"/>
        <w:gridCol w:w="2880"/>
        <w:gridCol w:w="2880"/>
      </w:tblGrid>
      <w:tr>
        <w:tc>
          <w:tcPr>
            <w:tcW w:type="dxa" w:w="2880"/>
          </w:tcPr>
          <w:p>
            <w:r>
              <w:t>Quốc gia</w:t>
            </w:r>
          </w:p>
        </w:tc>
        <w:tc>
          <w:tcPr>
            <w:tcW w:type="dxa" w:w="2880"/>
          </w:tcPr>
          <w:p>
            <w:r>
              <w:t>Δ tương quan (LOO)</w:t>
            </w:r>
          </w:p>
        </w:tc>
        <w:tc>
          <w:tcPr>
            <w:tcW w:type="dxa" w:w="2880"/>
          </w:tcPr>
          <w:p>
            <w:r>
              <w:t>|Δ|</w:t>
            </w:r>
          </w:p>
        </w:tc>
      </w:tr>
      <w:tr>
        <w:tc>
          <w:tcPr>
            <w:tcW w:type="dxa" w:w="2880"/>
          </w:tcPr>
          <w:p>
            <w:r>
              <w:t>Greece</w:t>
            </w:r>
          </w:p>
        </w:tc>
        <w:tc>
          <w:tcPr>
            <w:tcW w:type="dxa" w:w="2880"/>
          </w:tcPr>
          <w:p>
            <w:r>
              <w:t>0.001101</w:t>
            </w:r>
          </w:p>
        </w:tc>
        <w:tc>
          <w:tcPr>
            <w:tcW w:type="dxa" w:w="2880"/>
          </w:tcPr>
          <w:p>
            <w:r>
              <w:t>0.001101</w:t>
            </w:r>
          </w:p>
        </w:tc>
      </w:tr>
      <w:tr>
        <w:tc>
          <w:tcPr>
            <w:tcW w:type="dxa" w:w="2880"/>
          </w:tcPr>
          <w:p>
            <w:r>
              <w:t>Greece</w:t>
            </w:r>
          </w:p>
        </w:tc>
        <w:tc>
          <w:tcPr>
            <w:tcW w:type="dxa" w:w="2880"/>
          </w:tcPr>
          <w:p>
            <w:r>
              <w:t>0.001101</w:t>
            </w:r>
          </w:p>
        </w:tc>
        <w:tc>
          <w:tcPr>
            <w:tcW w:type="dxa" w:w="2880"/>
          </w:tcPr>
          <w:p>
            <w:r>
              <w:t>0.001101</w:t>
            </w:r>
          </w:p>
        </w:tc>
      </w:tr>
      <w:tr>
        <w:tc>
          <w:tcPr>
            <w:tcW w:type="dxa" w:w="2880"/>
          </w:tcPr>
          <w:p>
            <w:r>
              <w:t>Greece</w:t>
            </w:r>
          </w:p>
        </w:tc>
        <w:tc>
          <w:tcPr>
            <w:tcW w:type="dxa" w:w="2880"/>
          </w:tcPr>
          <w:p>
            <w:r>
              <w:t>0.001101</w:t>
            </w:r>
          </w:p>
        </w:tc>
        <w:tc>
          <w:tcPr>
            <w:tcW w:type="dxa" w:w="2880"/>
          </w:tcPr>
          <w:p>
            <w:r>
              <w:t>0.001101</w:t>
            </w:r>
          </w:p>
        </w:tc>
      </w:tr>
      <w:tr>
        <w:tc>
          <w:tcPr>
            <w:tcW w:type="dxa" w:w="2880"/>
          </w:tcPr>
          <w:p>
            <w:r>
              <w:t>Greece</w:t>
            </w:r>
          </w:p>
        </w:tc>
        <w:tc>
          <w:tcPr>
            <w:tcW w:type="dxa" w:w="2880"/>
          </w:tcPr>
          <w:p>
            <w:r>
              <w:t>0.001101</w:t>
            </w:r>
          </w:p>
        </w:tc>
        <w:tc>
          <w:tcPr>
            <w:tcW w:type="dxa" w:w="2880"/>
          </w:tcPr>
          <w:p>
            <w:r>
              <w:t>0.001101</w:t>
            </w:r>
          </w:p>
        </w:tc>
      </w:tr>
      <w:tr>
        <w:tc>
          <w:tcPr>
            <w:tcW w:type="dxa" w:w="2880"/>
          </w:tcPr>
          <w:p>
            <w:r>
              <w:t>India</w:t>
            </w:r>
          </w:p>
        </w:tc>
        <w:tc>
          <w:tcPr>
            <w:tcW w:type="dxa" w:w="2880"/>
          </w:tcPr>
          <w:p>
            <w:r>
              <w:t>0.000973</w:t>
            </w:r>
          </w:p>
        </w:tc>
        <w:tc>
          <w:tcPr>
            <w:tcW w:type="dxa" w:w="2880"/>
          </w:tcPr>
          <w:p>
            <w:r>
              <w:t>0.000973</w:t>
            </w:r>
          </w:p>
        </w:tc>
      </w:tr>
      <w:tr>
        <w:tc>
          <w:tcPr>
            <w:tcW w:type="dxa" w:w="2880"/>
          </w:tcPr>
          <w:p>
            <w:r>
              <w:t>India</w:t>
            </w:r>
          </w:p>
        </w:tc>
        <w:tc>
          <w:tcPr>
            <w:tcW w:type="dxa" w:w="2880"/>
          </w:tcPr>
          <w:p>
            <w:r>
              <w:t>0.000973</w:t>
            </w:r>
          </w:p>
        </w:tc>
        <w:tc>
          <w:tcPr>
            <w:tcW w:type="dxa" w:w="2880"/>
          </w:tcPr>
          <w:p>
            <w:r>
              <w:t>0.000973</w:t>
            </w:r>
          </w:p>
        </w:tc>
      </w:tr>
      <w:tr>
        <w:tc>
          <w:tcPr>
            <w:tcW w:type="dxa" w:w="2880"/>
          </w:tcPr>
          <w:p>
            <w:r>
              <w:t>India</w:t>
            </w:r>
          </w:p>
        </w:tc>
        <w:tc>
          <w:tcPr>
            <w:tcW w:type="dxa" w:w="2880"/>
          </w:tcPr>
          <w:p>
            <w:r>
              <w:t>0.000973</w:t>
            </w:r>
          </w:p>
        </w:tc>
        <w:tc>
          <w:tcPr>
            <w:tcW w:type="dxa" w:w="2880"/>
          </w:tcPr>
          <w:p>
            <w:r>
              <w:t>0.000973</w:t>
            </w:r>
          </w:p>
        </w:tc>
      </w:tr>
      <w:tr>
        <w:tc>
          <w:tcPr>
            <w:tcW w:type="dxa" w:w="2880"/>
          </w:tcPr>
          <w:p>
            <w:r>
              <w:t>India</w:t>
            </w:r>
          </w:p>
        </w:tc>
        <w:tc>
          <w:tcPr>
            <w:tcW w:type="dxa" w:w="2880"/>
          </w:tcPr>
          <w:p>
            <w:r>
              <w:t>0.000973</w:t>
            </w:r>
          </w:p>
        </w:tc>
        <w:tc>
          <w:tcPr>
            <w:tcW w:type="dxa" w:w="2880"/>
          </w:tcPr>
          <w:p>
            <w:r>
              <w:t>0.000973</w:t>
            </w:r>
          </w:p>
        </w:tc>
      </w:tr>
      <w:tr>
        <w:tc>
          <w:tcPr>
            <w:tcW w:type="dxa" w:w="2880"/>
          </w:tcPr>
          <w:p>
            <w:r>
              <w:t>Trinidad and Tobago</w:t>
            </w:r>
          </w:p>
        </w:tc>
        <w:tc>
          <w:tcPr>
            <w:tcW w:type="dxa" w:w="2880"/>
          </w:tcPr>
          <w:p>
            <w:r>
              <w:t>0.000727</w:t>
            </w:r>
          </w:p>
        </w:tc>
        <w:tc>
          <w:tcPr>
            <w:tcW w:type="dxa" w:w="2880"/>
          </w:tcPr>
          <w:p>
            <w:r>
              <w:t>0.000727</w:t>
            </w:r>
          </w:p>
        </w:tc>
      </w:tr>
      <w:tr>
        <w:tc>
          <w:tcPr>
            <w:tcW w:type="dxa" w:w="2880"/>
          </w:tcPr>
          <w:p>
            <w:r>
              <w:t>Trinidad and Tobago</w:t>
            </w:r>
          </w:p>
        </w:tc>
        <w:tc>
          <w:tcPr>
            <w:tcW w:type="dxa" w:w="2880"/>
          </w:tcPr>
          <w:p>
            <w:r>
              <w:t>0.000727</w:t>
            </w:r>
          </w:p>
        </w:tc>
        <w:tc>
          <w:tcPr>
            <w:tcW w:type="dxa" w:w="2880"/>
          </w:tcPr>
          <w:p>
            <w:r>
              <w:t>0.000727</w:t>
            </w:r>
          </w:p>
        </w:tc>
      </w:tr>
    </w:tbl>
    <w:p>
      <w:r>
        <w:t>Bảng 3.19. LOO influence top 10 (MCI).</w:t>
      </w:r>
    </w:p>
    <w:tbl>
      <w:tblPr>
        <w:tblW w:type="auto" w:w="0"/>
        <w:tblLook w:firstColumn="1" w:firstRow="1" w:lastColumn="0" w:lastRow="0" w:noHBand="0" w:noVBand="1" w:val="04A0"/>
      </w:tblPr>
      <w:tblGrid>
        <w:gridCol w:w="2880"/>
        <w:gridCol w:w="2880"/>
        <w:gridCol w:w="2880"/>
      </w:tblGrid>
      <w:tr>
        <w:tc>
          <w:tcPr>
            <w:tcW w:type="dxa" w:w="2880"/>
          </w:tcPr>
          <w:p>
            <w:r>
              <w:t>Quốc gia</w:t>
            </w:r>
          </w:p>
        </w:tc>
        <w:tc>
          <w:tcPr>
            <w:tcW w:type="dxa" w:w="2880"/>
          </w:tcPr>
          <w:p>
            <w:r>
              <w:t>Δ tương quan (LOO)</w:t>
            </w:r>
          </w:p>
        </w:tc>
        <w:tc>
          <w:tcPr>
            <w:tcW w:type="dxa" w:w="2880"/>
          </w:tcPr>
          <w:p>
            <w:r>
              <w:t>|Δ|</w:t>
            </w:r>
          </w:p>
        </w:tc>
      </w:tr>
      <w:tr>
        <w:tc>
          <w:tcPr>
            <w:tcW w:type="dxa" w:w="2880"/>
          </w:tcPr>
          <w:p>
            <w:r>
              <w:t>Libya</w:t>
            </w:r>
          </w:p>
        </w:tc>
        <w:tc>
          <w:tcPr>
            <w:tcW w:type="dxa" w:w="2880"/>
          </w:tcPr>
          <w:p>
            <w:r>
              <w:t>0.000912</w:t>
            </w:r>
          </w:p>
        </w:tc>
        <w:tc>
          <w:tcPr>
            <w:tcW w:type="dxa" w:w="2880"/>
          </w:tcPr>
          <w:p>
            <w:r>
              <w:t>0.000912</w:t>
            </w:r>
          </w:p>
        </w:tc>
      </w:tr>
      <w:tr>
        <w:tc>
          <w:tcPr>
            <w:tcW w:type="dxa" w:w="2880"/>
          </w:tcPr>
          <w:p>
            <w:r>
              <w:t>Libya</w:t>
            </w:r>
          </w:p>
        </w:tc>
        <w:tc>
          <w:tcPr>
            <w:tcW w:type="dxa" w:w="2880"/>
          </w:tcPr>
          <w:p>
            <w:r>
              <w:t>0.000912</w:t>
            </w:r>
          </w:p>
        </w:tc>
        <w:tc>
          <w:tcPr>
            <w:tcW w:type="dxa" w:w="2880"/>
          </w:tcPr>
          <w:p>
            <w:r>
              <w:t>0.000912</w:t>
            </w:r>
          </w:p>
        </w:tc>
      </w:tr>
      <w:tr>
        <w:tc>
          <w:tcPr>
            <w:tcW w:type="dxa" w:w="2880"/>
          </w:tcPr>
          <w:p>
            <w:r>
              <w:t>Libya</w:t>
            </w:r>
          </w:p>
        </w:tc>
        <w:tc>
          <w:tcPr>
            <w:tcW w:type="dxa" w:w="2880"/>
          </w:tcPr>
          <w:p>
            <w:r>
              <w:t>0.000912</w:t>
            </w:r>
          </w:p>
        </w:tc>
        <w:tc>
          <w:tcPr>
            <w:tcW w:type="dxa" w:w="2880"/>
          </w:tcPr>
          <w:p>
            <w:r>
              <w:t>0.000912</w:t>
            </w:r>
          </w:p>
        </w:tc>
      </w:tr>
      <w:tr>
        <w:tc>
          <w:tcPr>
            <w:tcW w:type="dxa" w:w="2880"/>
          </w:tcPr>
          <w:p>
            <w:r>
              <w:t>Libya</w:t>
            </w:r>
          </w:p>
        </w:tc>
        <w:tc>
          <w:tcPr>
            <w:tcW w:type="dxa" w:w="2880"/>
          </w:tcPr>
          <w:p>
            <w:r>
              <w:t>0.000912</w:t>
            </w:r>
          </w:p>
        </w:tc>
        <w:tc>
          <w:tcPr>
            <w:tcW w:type="dxa" w:w="2880"/>
          </w:tcPr>
          <w:p>
            <w:r>
              <w:t>0.000912</w:t>
            </w:r>
          </w:p>
        </w:tc>
      </w:tr>
      <w:tr>
        <w:tc>
          <w:tcPr>
            <w:tcW w:type="dxa" w:w="2880"/>
          </w:tcPr>
          <w:p>
            <w:r>
              <w:t>Uzbekistan</w:t>
            </w:r>
          </w:p>
        </w:tc>
        <w:tc>
          <w:tcPr>
            <w:tcW w:type="dxa" w:w="2880"/>
          </w:tcPr>
          <w:p>
            <w:r>
              <w:t>0.000533</w:t>
            </w:r>
          </w:p>
        </w:tc>
        <w:tc>
          <w:tcPr>
            <w:tcW w:type="dxa" w:w="2880"/>
          </w:tcPr>
          <w:p>
            <w:r>
              <w:t>0.000533</w:t>
            </w:r>
          </w:p>
        </w:tc>
      </w:tr>
      <w:tr>
        <w:tc>
          <w:tcPr>
            <w:tcW w:type="dxa" w:w="2880"/>
          </w:tcPr>
          <w:p>
            <w:r>
              <w:t>Uzbekistan</w:t>
            </w:r>
          </w:p>
        </w:tc>
        <w:tc>
          <w:tcPr>
            <w:tcW w:type="dxa" w:w="2880"/>
          </w:tcPr>
          <w:p>
            <w:r>
              <w:t>0.000533</w:t>
            </w:r>
          </w:p>
        </w:tc>
        <w:tc>
          <w:tcPr>
            <w:tcW w:type="dxa" w:w="2880"/>
          </w:tcPr>
          <w:p>
            <w:r>
              <w:t>0.000533</w:t>
            </w:r>
          </w:p>
        </w:tc>
      </w:tr>
      <w:tr>
        <w:tc>
          <w:tcPr>
            <w:tcW w:type="dxa" w:w="2880"/>
          </w:tcPr>
          <w:p>
            <w:r>
              <w:t>Uzbekistan</w:t>
            </w:r>
          </w:p>
        </w:tc>
        <w:tc>
          <w:tcPr>
            <w:tcW w:type="dxa" w:w="2880"/>
          </w:tcPr>
          <w:p>
            <w:r>
              <w:t>0.000533</w:t>
            </w:r>
          </w:p>
        </w:tc>
        <w:tc>
          <w:tcPr>
            <w:tcW w:type="dxa" w:w="2880"/>
          </w:tcPr>
          <w:p>
            <w:r>
              <w:t>0.000533</w:t>
            </w:r>
          </w:p>
        </w:tc>
      </w:tr>
      <w:tr>
        <w:tc>
          <w:tcPr>
            <w:tcW w:type="dxa" w:w="2880"/>
          </w:tcPr>
          <w:p>
            <w:r>
              <w:t>Uzbekistan</w:t>
            </w:r>
          </w:p>
        </w:tc>
        <w:tc>
          <w:tcPr>
            <w:tcW w:type="dxa" w:w="2880"/>
          </w:tcPr>
          <w:p>
            <w:r>
              <w:t>0.000533</w:t>
            </w:r>
          </w:p>
        </w:tc>
        <w:tc>
          <w:tcPr>
            <w:tcW w:type="dxa" w:w="2880"/>
          </w:tcPr>
          <w:p>
            <w:r>
              <w:t>0.000533</w:t>
            </w:r>
          </w:p>
        </w:tc>
      </w:tr>
      <w:tr>
        <w:tc>
          <w:tcPr>
            <w:tcW w:type="dxa" w:w="2880"/>
          </w:tcPr>
          <w:p>
            <w:r>
              <w:t>Costa Rica</w:t>
            </w:r>
          </w:p>
        </w:tc>
        <w:tc>
          <w:tcPr>
            <w:tcW w:type="dxa" w:w="2880"/>
          </w:tcPr>
          <w:p>
            <w:r>
              <w:t>0.000421</w:t>
            </w:r>
          </w:p>
        </w:tc>
        <w:tc>
          <w:tcPr>
            <w:tcW w:type="dxa" w:w="2880"/>
          </w:tcPr>
          <w:p>
            <w:r>
              <w:t>0.000421</w:t>
            </w:r>
          </w:p>
        </w:tc>
      </w:tr>
      <w:tr>
        <w:tc>
          <w:tcPr>
            <w:tcW w:type="dxa" w:w="2880"/>
          </w:tcPr>
          <w:p>
            <w:r>
              <w:t>Costa Rica</w:t>
            </w:r>
          </w:p>
        </w:tc>
        <w:tc>
          <w:tcPr>
            <w:tcW w:type="dxa" w:w="2880"/>
          </w:tcPr>
          <w:p>
            <w:r>
              <w:t>0.000421</w:t>
            </w:r>
          </w:p>
        </w:tc>
        <w:tc>
          <w:tcPr>
            <w:tcW w:type="dxa" w:w="2880"/>
          </w:tcPr>
          <w:p>
            <w:r>
              <w:t>0.000421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