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3</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Requirements, Architecture and Technology Setup: Design the minimum application architecture for the Cold Storage Slot Booking System. The MVP should cover user registration, availability/slot view, booking request, confirmation, cancellation and status tracking. Select the programming stack, Maven/Gradle/Ant build tool, database if required, Tomcat/Nginx deployment target and local development setup.</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Oracle JDK 26 / Eclipse Adoptium JDK 21 LTS, Apache Maven 3.9.9, Spring Boot 3.3.4, Spring Data JPA, Embedded In-Memory H2 Database, Thymeleaf, Bootstrap 5, Spring Boot Actuator 3.3.4, Microsoft Edge / Headless Chromium, cURL,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Introduction and Architectural Objectives</w:t>
            </w:r>
          </w:p>
          <w:p>
            <w:pPr>
              <w:spacing w:before="20" w:after="60" w:line="276" w:lineRule="auto"/>
            </w:pPr>
            <w:r>
              <w:rPr>
                <w:rFonts w:ascii="Calibri" w:hAnsi="Calibri"/>
                <w:sz w:val="22"/>
              </w:rPr>
              <w:t>The objective of Task 3 is to architect, configure, and locally baseline the Cold Storage Slot Booking System (CSBS). To support automated Selenium test suites and continuous deployment pipelines throughout our 15 laboratory tasks, the application architecture must satisfy three primary DevOps criteria: zero external runtime dependencies, deterministic compilation across diverse CI environments, and sub-second execution velocity suitable for automated regression quality gates.</w:t>
            </w:r>
          </w:p>
          <w:p>
            <w:pPr>
              <w:spacing w:before="20" w:after="60" w:line="276" w:lineRule="auto"/>
            </w:pPr>
            <w:r>
              <w:rPr>
                <w:rFonts w:ascii="Calibri" w:hAnsi="Calibri"/>
                <w:sz w:val="22"/>
              </w:rPr>
              <w:t>To fulfill these requirements, I engineered a robust 4-tier monolithic web architecture powered by Java 21+ and Spring Boot 3.3.4. The presentation tier integrates Spring MVC controllers with server-side Thymeleaf templates and responsive Bootstrap 5 styling, providing well-defined, static HTML IDs and classes that facilitate resilient Selenium test targeting. The data access tier relies on Spring Data JPA connected to an embedded, in-memory H2 relational database, eliminating the need for external database daemons and enabling sub-second test resets. System observability is built-in via Spring Boot Actuator, exposing real-time health checks on /actuator/health.</w:t>
            </w:r>
          </w:p>
          <w:p>
            <w:pPr>
              <w:keepNext/>
              <w:spacing w:before="160" w:after="60" w:line="276" w:lineRule="auto"/>
            </w:pPr>
            <w:r>
              <w:rPr>
                <w:rFonts w:ascii="Calibri" w:hAnsi="Calibri"/>
                <w:b/>
                <w:sz w:val="24"/>
              </w:rPr>
              <w:t>2. Software Requirements Specification (SRS) Summary</w:t>
            </w:r>
          </w:p>
          <w:p>
            <w:pPr>
              <w:spacing w:before="20" w:after="60" w:line="276" w:lineRule="auto"/>
            </w:pPr>
            <w:r>
              <w:rPr>
                <w:rFonts w:ascii="Calibri" w:hAnsi="Calibri"/>
                <w:sz w:val="22"/>
              </w:rPr>
              <w:t>The functional scope encapsulates the complete perishable commodity storage lifecycle across registration, chamber directory browsing, slot reservation, lifecycle status transitions, and real-time observability probes. Table 3.1 details the functional requirements: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19"/>
                    </w:rPr>
                    <w:t>Req ID</w:t>
                  </w:r>
                </w:p>
              </w:tc>
              <w:tc>
                <w:tcPr>
                  <w:tcW w:w="1800" w:type="dxa"/>
                  <w:shd w:fill="EAECEE"/>
                </w:tcPr>
                <w:p>
                  <w:pPr>
                    <w:spacing w:before="40" w:after="40" w:line="276" w:lineRule="auto"/>
                    <w:jc w:val="left"/>
                  </w:pPr>
                  <w:r>
                    <w:rPr>
                      <w:rFonts w:ascii="Calibri" w:hAnsi="Calibri"/>
                      <w:b/>
                      <w:sz w:val="19"/>
                    </w:rPr>
                    <w:t>Feature Module</w:t>
                  </w:r>
                </w:p>
              </w:tc>
              <w:tc>
                <w:tcPr>
                  <w:tcW w:w="3800" w:type="dxa"/>
                  <w:shd w:fill="EAECEE"/>
                </w:tcPr>
                <w:p>
                  <w:pPr>
                    <w:spacing w:before="40" w:after="40" w:line="276" w:lineRule="auto"/>
                    <w:jc w:val="left"/>
                  </w:pPr>
                  <w:r>
                    <w:rPr>
                      <w:rFonts w:ascii="Calibri" w:hAnsi="Calibri"/>
                      <w:b/>
                      <w:sz w:val="19"/>
                    </w:rPr>
                    <w:t>Functional Requirement Description</w:t>
                  </w:r>
                </w:p>
              </w:tc>
              <w:tc>
                <w:tcPr>
                  <w:tcW w:w="1500" w:type="dxa"/>
                  <w:shd w:fill="EAECEE"/>
                </w:tcPr>
                <w:p>
                  <w:pPr>
                    <w:spacing w:before="40" w:after="40" w:line="276" w:lineRule="auto"/>
                    <w:jc w:val="left"/>
                  </w:pPr>
                  <w:r>
                    <w:rPr>
                      <w:rFonts w:ascii="Calibri" w:hAnsi="Calibri"/>
                      <w:b/>
                      <w:sz w:val="19"/>
                    </w:rPr>
                    <w:t>Priority</w:t>
                  </w:r>
                </w:p>
              </w:tc>
            </w:tr>
            <w:tr>
              <w:trPr>
                <w:cantSplit/>
              </w:trPr>
              <w:tc>
                <w:tcPr>
                  <w:tcW w:w="800" w:type="dxa"/>
                </w:tcPr>
                <w:p>
                  <w:pPr>
                    <w:spacing w:before="40" w:after="40" w:line="276" w:lineRule="auto"/>
                    <w:jc w:val="left"/>
                  </w:pPr>
                  <w:r>
                    <w:rPr>
                      <w:rFonts w:ascii="Calibri" w:hAnsi="Calibri"/>
                      <w:b w:val="0"/>
                      <w:sz w:val="17"/>
                    </w:rPr>
                    <w:t>FR-01</w:t>
                  </w:r>
                </w:p>
              </w:tc>
              <w:tc>
                <w:tcPr>
                  <w:tcW w:w="1800" w:type="dxa"/>
                </w:tcPr>
                <w:p>
                  <w:pPr>
                    <w:spacing w:before="40" w:after="40" w:line="276" w:lineRule="auto"/>
                    <w:jc w:val="left"/>
                  </w:pPr>
                  <w:r>
                    <w:rPr>
                      <w:rFonts w:ascii="Calibri" w:hAnsi="Calibri"/>
                      <w:b w:val="0"/>
                      <w:sz w:val="17"/>
                    </w:rPr>
                    <w:t>User Registration &amp; Auth</w:t>
                  </w:r>
                </w:p>
              </w:tc>
              <w:tc>
                <w:tcPr>
                  <w:tcW w:w="3800" w:type="dxa"/>
                </w:tcPr>
                <w:p>
                  <w:pPr>
                    <w:spacing w:before="40" w:after="40" w:line="276" w:lineRule="auto"/>
                    <w:jc w:val="left"/>
                  </w:pPr>
                  <w:r>
                    <w:rPr>
                      <w:rFonts w:ascii="Calibri" w:hAnsi="Calibri"/>
                      <w:b w:val="0"/>
                      <w:sz w:val="17"/>
                    </w:rPr>
                    <w:t>The system shall provide registration and login flows for Farmers, Traders, and Managers with role-based attributes and password security.</w:t>
                  </w:r>
                </w:p>
              </w:tc>
              <w:tc>
                <w:tcPr>
                  <w:tcW w:w="1500" w:type="dxa"/>
                </w:tcPr>
                <w:p>
                  <w:pPr>
                    <w:spacing w:before="40" w:after="40" w:line="276" w:lineRule="auto"/>
                    <w:jc w:val="left"/>
                  </w:pPr>
                  <w:r>
                    <w:rPr>
                      <w:rFonts w:ascii="Calibri" w:hAnsi="Calibri"/>
                      <w:b w:val="0"/>
                      <w:sz w:val="17"/>
                    </w:rPr>
                    <w:t>Must Have (P1)</w:t>
                  </w:r>
                </w:p>
              </w:tc>
            </w:tr>
            <w:tr>
              <w:trPr>
                <w:cantSplit/>
              </w:trPr>
              <w:tc>
                <w:tcPr>
                  <w:tcW w:w="800" w:type="dxa"/>
                </w:tcPr>
                <w:p>
                  <w:pPr>
                    <w:spacing w:before="40" w:after="40" w:line="276" w:lineRule="auto"/>
                    <w:jc w:val="left"/>
                  </w:pPr>
                  <w:r>
                    <w:rPr>
                      <w:rFonts w:ascii="Calibri" w:hAnsi="Calibri"/>
                      <w:b w:val="0"/>
                      <w:sz w:val="17"/>
                    </w:rPr>
                    <w:t>FR-02</w:t>
                  </w:r>
                </w:p>
              </w:tc>
              <w:tc>
                <w:tcPr>
                  <w:tcW w:w="1800" w:type="dxa"/>
                </w:tcPr>
                <w:p>
                  <w:pPr>
                    <w:spacing w:before="40" w:after="40" w:line="276" w:lineRule="auto"/>
                    <w:jc w:val="left"/>
                  </w:pPr>
                  <w:r>
                    <w:rPr>
                      <w:rFonts w:ascii="Calibri" w:hAnsi="Calibri"/>
                      <w:b w:val="0"/>
                      <w:sz w:val="17"/>
                    </w:rPr>
                    <w:t>Chamber &amp; Slot Directory</w:t>
                  </w:r>
                </w:p>
              </w:tc>
              <w:tc>
                <w:tcPr>
                  <w:tcW w:w="3800" w:type="dxa"/>
                </w:tcPr>
                <w:p>
                  <w:pPr>
                    <w:spacing w:before="40" w:after="40" w:line="276" w:lineRule="auto"/>
                    <w:jc w:val="left"/>
                  </w:pPr>
                  <w:r>
                    <w:rPr>
                      <w:rFonts w:ascii="Calibri" w:hAnsi="Calibri"/>
                      <w:b w:val="0"/>
                      <w:sz w:val="17"/>
                    </w:rPr>
                    <w:t>The system shall render active cold chambers categorized by temperature zone (Deep Freeze, Chilled, CA), showing thermal limits and real-time free slot counts.</w:t>
                  </w:r>
                </w:p>
              </w:tc>
              <w:tc>
                <w:tcPr>
                  <w:tcW w:w="1500" w:type="dxa"/>
                </w:tcPr>
                <w:p>
                  <w:pPr>
                    <w:spacing w:before="40" w:after="40" w:line="276" w:lineRule="auto"/>
                    <w:jc w:val="left"/>
                  </w:pPr>
                  <w:r>
                    <w:rPr>
                      <w:rFonts w:ascii="Calibri" w:hAnsi="Calibri"/>
                      <w:b w:val="0"/>
                      <w:sz w:val="17"/>
                    </w:rPr>
                    <w:t>Must Have (P1)</w:t>
                  </w:r>
                </w:p>
              </w:tc>
            </w:tr>
            <w:tr>
              <w:trPr>
                <w:cantSplit/>
              </w:trPr>
              <w:tc>
                <w:tcPr>
                  <w:tcW w:w="800" w:type="dxa"/>
                </w:tcPr>
                <w:p>
                  <w:pPr>
                    <w:spacing w:before="40" w:after="40" w:line="276" w:lineRule="auto"/>
                    <w:jc w:val="left"/>
                  </w:pPr>
                  <w:r>
                    <w:rPr>
                      <w:rFonts w:ascii="Calibri" w:hAnsi="Calibri"/>
                      <w:b w:val="0"/>
                      <w:sz w:val="17"/>
                    </w:rPr>
                    <w:t>FR-03</w:t>
                  </w:r>
                </w:p>
              </w:tc>
              <w:tc>
                <w:tcPr>
                  <w:tcW w:w="1800" w:type="dxa"/>
                </w:tcPr>
                <w:p>
                  <w:pPr>
                    <w:spacing w:before="40" w:after="40" w:line="276" w:lineRule="auto"/>
                    <w:jc w:val="left"/>
                  </w:pPr>
                  <w:r>
                    <w:rPr>
                      <w:rFonts w:ascii="Calibri" w:hAnsi="Calibri"/>
                      <w:b w:val="0"/>
                      <w:sz w:val="17"/>
                    </w:rPr>
                    <w:t>Slot Booking &amp; Cost Engine</w:t>
                  </w:r>
                </w:p>
              </w:tc>
              <w:tc>
                <w:tcPr>
                  <w:tcW w:w="3800" w:type="dxa"/>
                </w:tcPr>
                <w:p>
                  <w:pPr>
                    <w:spacing w:before="40" w:after="40" w:line="276" w:lineRule="auto"/>
                    <w:jc w:val="left"/>
                  </w:pPr>
                  <w:r>
                    <w:rPr>
                      <w:rFonts w:ascii="Calibri" w:hAnsi="Calibri"/>
                      <w:b w:val="0"/>
                      <w:sz w:val="17"/>
                    </w:rPr>
                    <w:t>The system shall enable farmers to reserve chamber slots by commodity type, crate quantity, and date windows, automatically calculating daily rental costs.</w:t>
                  </w:r>
                </w:p>
              </w:tc>
              <w:tc>
                <w:tcPr>
                  <w:tcW w:w="1500" w:type="dxa"/>
                </w:tcPr>
                <w:p>
                  <w:pPr>
                    <w:spacing w:before="40" w:after="40" w:line="276" w:lineRule="auto"/>
                    <w:jc w:val="left"/>
                  </w:pPr>
                  <w:r>
                    <w:rPr>
                      <w:rFonts w:ascii="Calibri" w:hAnsi="Calibri"/>
                      <w:b w:val="0"/>
                      <w:sz w:val="17"/>
                    </w:rPr>
                    <w:t>Must Have (P1)</w:t>
                  </w:r>
                </w:p>
              </w:tc>
            </w:tr>
            <w:tr>
              <w:trPr>
                <w:cantSplit/>
              </w:trPr>
              <w:tc>
                <w:tcPr>
                  <w:tcW w:w="800" w:type="dxa"/>
                </w:tcPr>
                <w:p>
                  <w:pPr>
                    <w:spacing w:before="40" w:after="40" w:line="276" w:lineRule="auto"/>
                    <w:jc w:val="left"/>
                  </w:pPr>
                  <w:r>
                    <w:rPr>
                      <w:rFonts w:ascii="Calibri" w:hAnsi="Calibri"/>
                      <w:b w:val="0"/>
                      <w:sz w:val="17"/>
                    </w:rPr>
                    <w:t>FR-04</w:t>
                  </w:r>
                </w:p>
              </w:tc>
              <w:tc>
                <w:tcPr>
                  <w:tcW w:w="1800" w:type="dxa"/>
                </w:tcPr>
                <w:p>
                  <w:pPr>
                    <w:spacing w:before="40" w:after="40" w:line="276" w:lineRule="auto"/>
                    <w:jc w:val="left"/>
                  </w:pPr>
                  <w:r>
                    <w:rPr>
                      <w:rFonts w:ascii="Calibri" w:hAnsi="Calibri"/>
                      <w:b w:val="0"/>
                      <w:sz w:val="17"/>
                    </w:rPr>
                    <w:t>Date Overlap &amp; Crate Guard</w:t>
                  </w:r>
                </w:p>
              </w:tc>
              <w:tc>
                <w:tcPr>
                  <w:tcW w:w="3800" w:type="dxa"/>
                </w:tcPr>
                <w:p>
                  <w:pPr>
                    <w:spacing w:before="40" w:after="40" w:line="276" w:lineRule="auto"/>
                    <w:jc w:val="left"/>
                  </w:pPr>
                  <w:r>
                    <w:rPr>
                      <w:rFonts w:ascii="Calibri" w:hAnsi="Calibri"/>
                      <w:b w:val="0"/>
                      <w:sz w:val="17"/>
                    </w:rPr>
                    <w:t>The system shall reject booking requests where requested check-in/out dates overlap with existing reservations on the same slot, preventing double-booking.</w:t>
                  </w:r>
                </w:p>
              </w:tc>
              <w:tc>
                <w:tcPr>
                  <w:tcW w:w="1500" w:type="dxa"/>
                </w:tcPr>
                <w:p>
                  <w:pPr>
                    <w:spacing w:before="40" w:after="40" w:line="276" w:lineRule="auto"/>
                    <w:jc w:val="left"/>
                  </w:pPr>
                  <w:r>
                    <w:rPr>
                      <w:rFonts w:ascii="Calibri" w:hAnsi="Calibri"/>
                      <w:b w:val="0"/>
                      <w:sz w:val="17"/>
                    </w:rPr>
                    <w:t>Must Have (P1)</w:t>
                  </w:r>
                </w:p>
              </w:tc>
            </w:tr>
            <w:tr>
              <w:trPr>
                <w:cantSplit/>
              </w:trPr>
              <w:tc>
                <w:tcPr>
                  <w:tcW w:w="800" w:type="dxa"/>
                </w:tcPr>
                <w:p>
                  <w:pPr>
                    <w:spacing w:before="40" w:after="40" w:line="276" w:lineRule="auto"/>
                    <w:jc w:val="left"/>
                  </w:pPr>
                  <w:r>
                    <w:rPr>
                      <w:rFonts w:ascii="Calibri" w:hAnsi="Calibri"/>
                      <w:b w:val="0"/>
                      <w:sz w:val="17"/>
                    </w:rPr>
                    <w:t>FR-05</w:t>
                  </w:r>
                </w:p>
              </w:tc>
              <w:tc>
                <w:tcPr>
                  <w:tcW w:w="1800" w:type="dxa"/>
                </w:tcPr>
                <w:p>
                  <w:pPr>
                    <w:spacing w:before="40" w:after="40" w:line="276" w:lineRule="auto"/>
                    <w:jc w:val="left"/>
                  </w:pPr>
                  <w:r>
                    <w:rPr>
                      <w:rFonts w:ascii="Calibri" w:hAnsi="Calibri"/>
                      <w:b w:val="0"/>
                      <w:sz w:val="17"/>
                    </w:rPr>
                    <w:t>Lifecycle State Machine</w:t>
                  </w:r>
                </w:p>
              </w:tc>
              <w:tc>
                <w:tcPr>
                  <w:tcW w:w="3800" w:type="dxa"/>
                </w:tcPr>
                <w:p>
                  <w:pPr>
                    <w:spacing w:before="40" w:after="40" w:line="276" w:lineRule="auto"/>
                    <w:jc w:val="left"/>
                  </w:pPr>
                  <w:r>
                    <w:rPr>
                      <w:rFonts w:ascii="Calibri" w:hAnsi="Calibri"/>
                      <w:b w:val="0"/>
                      <w:sz w:val="17"/>
                    </w:rPr>
                    <w:t>The system shall enforce strict state transitions: PENDING -&gt; CONFIRMED -&gt; CHECKED_IN -&gt; COMPLETED / CANCELLED, dynamically updating available slot counts.</w:t>
                  </w:r>
                </w:p>
              </w:tc>
              <w:tc>
                <w:tcPr>
                  <w:tcW w:w="1500" w:type="dxa"/>
                </w:tcPr>
                <w:p>
                  <w:pPr>
                    <w:spacing w:before="40" w:after="40" w:line="276" w:lineRule="auto"/>
                    <w:jc w:val="left"/>
                  </w:pPr>
                  <w:r>
                    <w:rPr>
                      <w:rFonts w:ascii="Calibri" w:hAnsi="Calibri"/>
                      <w:b w:val="0"/>
                      <w:sz w:val="17"/>
                    </w:rPr>
                    <w:t>Must Have (P1)</w:t>
                  </w:r>
                </w:p>
              </w:tc>
            </w:tr>
            <w:tr>
              <w:trPr>
                <w:cantSplit/>
              </w:trPr>
              <w:tc>
                <w:tcPr>
                  <w:tcW w:w="800" w:type="dxa"/>
                </w:tcPr>
                <w:p>
                  <w:pPr>
                    <w:spacing w:before="40" w:after="40" w:line="276" w:lineRule="auto"/>
                    <w:jc w:val="left"/>
                  </w:pPr>
                  <w:r>
                    <w:rPr>
                      <w:rFonts w:ascii="Calibri" w:hAnsi="Calibri"/>
                      <w:b w:val="0"/>
                      <w:sz w:val="17"/>
                    </w:rPr>
                    <w:t>FR-06</w:t>
                  </w:r>
                </w:p>
              </w:tc>
              <w:tc>
                <w:tcPr>
                  <w:tcW w:w="1800" w:type="dxa"/>
                </w:tcPr>
                <w:p>
                  <w:pPr>
                    <w:spacing w:before="40" w:after="40" w:line="276" w:lineRule="auto"/>
                    <w:jc w:val="left"/>
                  </w:pPr>
                  <w:r>
                    <w:rPr>
                      <w:rFonts w:ascii="Calibri" w:hAnsi="Calibri"/>
                      <w:b w:val="0"/>
                      <w:sz w:val="17"/>
                    </w:rPr>
                    <w:t>Actuator Observability Probe</w:t>
                  </w:r>
                </w:p>
              </w:tc>
              <w:tc>
                <w:tcPr>
                  <w:tcW w:w="3800" w:type="dxa"/>
                </w:tcPr>
                <w:p>
                  <w:pPr>
                    <w:spacing w:before="40" w:after="40" w:line="276" w:lineRule="auto"/>
                    <w:jc w:val="left"/>
                  </w:pPr>
                  <w:r>
                    <w:rPr>
                      <w:rFonts w:ascii="Calibri" w:hAnsi="Calibri"/>
                      <w:b w:val="0"/>
                      <w:sz w:val="17"/>
                    </w:rPr>
                    <w:t>The system shall expose an HTTP GET /actuator/health endpoint returning 200 OK and JSON status 'UP' with H2 database and disk space readiness details.</w:t>
                  </w:r>
                </w:p>
              </w:tc>
              <w:tc>
                <w:tcPr>
                  <w:tcW w:w="1500" w:type="dxa"/>
                </w:tcPr>
                <w:p>
                  <w:pPr>
                    <w:spacing w:before="40" w:after="40" w:line="276" w:lineRule="auto"/>
                    <w:jc w:val="left"/>
                  </w:pPr>
                  <w:r>
                    <w:rPr>
                      <w:rFonts w:ascii="Calibri" w:hAnsi="Calibri"/>
                      <w:b w:val="0"/>
                      <w:sz w:val="17"/>
                    </w:rPr>
                    <w:t>Must Have (P1)</w:t>
                  </w:r>
                </w:p>
              </w:tc>
            </w:tr>
          </w:tbl>
          <w:p/>
          <w:p>
            <w:pPr>
              <w:keepNext/>
              <w:spacing w:before="160" w:after="60" w:line="276" w:lineRule="auto"/>
            </w:pPr>
            <w:r>
              <w:rPr>
                <w:rFonts w:ascii="Calibri" w:hAnsi="Calibri"/>
                <w:b/>
                <w:sz w:val="24"/>
              </w:rPr>
              <w:t>Non-Functional Requirements (NFRs)</w:t>
            </w:r>
          </w:p>
          <w:p>
            <w:pPr>
              <w:spacing w:before="20" w:after="60" w:line="276" w:lineRule="auto"/>
            </w:pPr>
            <w:r>
              <w:rPr>
                <w:rFonts w:ascii="Calibri" w:hAnsi="Calibri"/>
                <w:sz w:val="22"/>
              </w:rPr>
              <w:t>Non-functional requirements guarantee high testability, rapid build turnaround, and container portability. Table 3.2 defines the NFRs: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Quality Attribute</w:t>
                  </w:r>
                </w:p>
              </w:tc>
              <w:tc>
                <w:tcPr>
                  <w:tcW w:w="2200" w:type="dxa"/>
                  <w:shd w:fill="EAECEE"/>
                </w:tcPr>
                <w:p>
                  <w:pPr>
                    <w:spacing w:before="40" w:after="40" w:line="276" w:lineRule="auto"/>
                    <w:jc w:val="left"/>
                  </w:pPr>
                  <w:r>
                    <w:rPr>
                      <w:rFonts w:ascii="Calibri" w:hAnsi="Calibri"/>
                      <w:b/>
                      <w:sz w:val="19"/>
                    </w:rPr>
                    <w:t>Specification Criterion</w:t>
                  </w:r>
                </w:p>
              </w:tc>
              <w:tc>
                <w:tcPr>
                  <w:tcW w:w="2600" w:type="dxa"/>
                  <w:shd w:fill="EAECEE"/>
                </w:tcPr>
                <w:p>
                  <w:pPr>
                    <w:spacing w:before="40" w:after="40" w:line="276" w:lineRule="auto"/>
                    <w:jc w:val="left"/>
                  </w:pPr>
                  <w:r>
                    <w:rPr>
                      <w:rFonts w:ascii="Calibri" w:hAnsi="Calibri"/>
                      <w:b/>
                      <w:sz w:val="19"/>
                    </w:rPr>
                    <w:t>Design Implementation</w:t>
                  </w:r>
                </w:p>
              </w:tc>
              <w:tc>
                <w:tcPr>
                  <w:tcW w:w="1700" w:type="dxa"/>
                  <w:shd w:fill="EAECEE"/>
                </w:tcPr>
                <w:p>
                  <w:pPr>
                    <w:spacing w:before="40" w:after="40" w:line="276" w:lineRule="auto"/>
                    <w:jc w:val="left"/>
                  </w:pPr>
                  <w:r>
                    <w:rPr>
                      <w:rFonts w:ascii="Calibri" w:hAnsi="Calibri"/>
                      <w:b/>
                      <w:sz w:val="19"/>
                    </w:rPr>
                    <w:t>DevOps Verification Method</w:t>
                  </w:r>
                </w:p>
              </w:tc>
            </w:tr>
            <w:tr>
              <w:trPr>
                <w:cantSplit/>
              </w:trPr>
              <w:tc>
                <w:tcPr>
                  <w:tcW w:w="1400" w:type="dxa"/>
                </w:tcPr>
                <w:p>
                  <w:pPr>
                    <w:spacing w:before="40" w:after="40" w:line="276" w:lineRule="auto"/>
                    <w:jc w:val="left"/>
                  </w:pPr>
                  <w:r>
                    <w:rPr>
                      <w:rFonts w:ascii="Calibri" w:hAnsi="Calibri"/>
                      <w:b w:val="0"/>
                      <w:sz w:val="17"/>
                    </w:rPr>
                    <w:t>NFR-01: Portability</w:t>
                  </w:r>
                </w:p>
              </w:tc>
              <w:tc>
                <w:tcPr>
                  <w:tcW w:w="2200" w:type="dxa"/>
                </w:tcPr>
                <w:p>
                  <w:pPr>
                    <w:spacing w:before="40" w:after="40" w:line="276" w:lineRule="auto"/>
                    <w:jc w:val="left"/>
                  </w:pPr>
                  <w:r>
                    <w:rPr>
                      <w:rFonts w:ascii="Calibri" w:hAnsi="Calibri"/>
                      <w:b w:val="0"/>
                      <w:sz w:val="17"/>
                    </w:rPr>
                    <w:t>Zero-install dependency</w:t>
                  </w:r>
                </w:p>
              </w:tc>
              <w:tc>
                <w:tcPr>
                  <w:tcW w:w="2600" w:type="dxa"/>
                </w:tcPr>
                <w:p>
                  <w:pPr>
                    <w:spacing w:before="40" w:after="40" w:line="276" w:lineRule="auto"/>
                    <w:jc w:val="left"/>
                  </w:pPr>
                  <w:r>
                    <w:rPr>
                      <w:rFonts w:ascii="Calibri" w:hAnsi="Calibri"/>
                      <w:b w:val="0"/>
                      <w:sz w:val="17"/>
                    </w:rPr>
                    <w:t>Self-contained Spring Boot Uber-JAR with embedded Tomcat &amp; H2.</w:t>
                  </w:r>
                </w:p>
              </w:tc>
              <w:tc>
                <w:tcPr>
                  <w:tcW w:w="1700" w:type="dxa"/>
                </w:tcPr>
                <w:p>
                  <w:pPr>
                    <w:spacing w:before="40" w:after="40" w:line="276" w:lineRule="auto"/>
                    <w:jc w:val="left"/>
                  </w:pPr>
                  <w:r>
                    <w:rPr>
                      <w:rFonts w:ascii="Calibri" w:hAnsi="Calibri"/>
                      <w:b w:val="0"/>
                      <w:sz w:val="17"/>
                    </w:rPr>
                    <w:t>Executes on any system with Java 21+ via single java -jar command.</w:t>
                  </w:r>
                </w:p>
              </w:tc>
            </w:tr>
            <w:tr>
              <w:trPr>
                <w:cantSplit/>
              </w:trPr>
              <w:tc>
                <w:tcPr>
                  <w:tcW w:w="1400" w:type="dxa"/>
                </w:tcPr>
                <w:p>
                  <w:pPr>
                    <w:spacing w:before="40" w:after="40" w:line="276" w:lineRule="auto"/>
                    <w:jc w:val="left"/>
                  </w:pPr>
                  <w:r>
                    <w:rPr>
                      <w:rFonts w:ascii="Calibri" w:hAnsi="Calibri"/>
                      <w:b w:val="0"/>
                      <w:sz w:val="17"/>
                    </w:rPr>
                    <w:t>NFR-02: Performance</w:t>
                  </w:r>
                </w:p>
              </w:tc>
              <w:tc>
                <w:tcPr>
                  <w:tcW w:w="2200" w:type="dxa"/>
                </w:tcPr>
                <w:p>
                  <w:pPr>
                    <w:spacing w:before="40" w:after="40" w:line="276" w:lineRule="auto"/>
                    <w:jc w:val="left"/>
                  </w:pPr>
                  <w:r>
                    <w:rPr>
                      <w:rFonts w:ascii="Calibri" w:hAnsi="Calibri"/>
                      <w:b w:val="0"/>
                      <w:sz w:val="17"/>
                    </w:rPr>
                    <w:t>Sub-second response time</w:t>
                  </w:r>
                </w:p>
              </w:tc>
              <w:tc>
                <w:tcPr>
                  <w:tcW w:w="2600" w:type="dxa"/>
                </w:tcPr>
                <w:p>
                  <w:pPr>
                    <w:spacing w:before="40" w:after="40" w:line="276" w:lineRule="auto"/>
                    <w:jc w:val="left"/>
                  </w:pPr>
                  <w:r>
                    <w:rPr>
                      <w:rFonts w:ascii="Calibri" w:hAnsi="Calibri"/>
                      <w:b w:val="0"/>
                      <w:sz w:val="17"/>
                    </w:rPr>
                    <w:t>In-memory database queries and lightweight server-side Thymeleaf rendering.</w:t>
                  </w:r>
                </w:p>
              </w:tc>
              <w:tc>
                <w:tcPr>
                  <w:tcW w:w="1700" w:type="dxa"/>
                </w:tcPr>
                <w:p>
                  <w:pPr>
                    <w:spacing w:before="40" w:after="40" w:line="276" w:lineRule="auto"/>
                    <w:jc w:val="left"/>
                  </w:pPr>
                  <w:r>
                    <w:rPr>
                      <w:rFonts w:ascii="Calibri" w:hAnsi="Calibri"/>
                      <w:b w:val="0"/>
                      <w:sz w:val="17"/>
                    </w:rPr>
                    <w:t>HTTP page load &lt; 250 ms measured via cURL and browser dev tools.</w:t>
                  </w:r>
                </w:p>
              </w:tc>
            </w:tr>
            <w:tr>
              <w:trPr>
                <w:cantSplit/>
              </w:trPr>
              <w:tc>
                <w:tcPr>
                  <w:tcW w:w="1400" w:type="dxa"/>
                </w:tcPr>
                <w:p>
                  <w:pPr>
                    <w:spacing w:before="40" w:after="40" w:line="276" w:lineRule="auto"/>
                    <w:jc w:val="left"/>
                  </w:pPr>
                  <w:r>
                    <w:rPr>
                      <w:rFonts w:ascii="Calibri" w:hAnsi="Calibri"/>
                      <w:b w:val="0"/>
                      <w:sz w:val="17"/>
                    </w:rPr>
                    <w:t>NFR-03: Reliability</w:t>
                  </w:r>
                </w:p>
              </w:tc>
              <w:tc>
                <w:tcPr>
                  <w:tcW w:w="2200" w:type="dxa"/>
                </w:tcPr>
                <w:p>
                  <w:pPr>
                    <w:spacing w:before="40" w:after="40" w:line="276" w:lineRule="auto"/>
                    <w:jc w:val="left"/>
                  </w:pPr>
                  <w:r>
                    <w:rPr>
                      <w:rFonts w:ascii="Calibri" w:hAnsi="Calibri"/>
                      <w:b w:val="0"/>
                      <w:sz w:val="17"/>
                    </w:rPr>
                    <w:t>100% Deterministic tests</w:t>
                  </w:r>
                </w:p>
              </w:tc>
              <w:tc>
                <w:tcPr>
                  <w:tcW w:w="2600" w:type="dxa"/>
                </w:tcPr>
                <w:p>
                  <w:pPr>
                    <w:spacing w:before="40" w:after="40" w:line="276" w:lineRule="auto"/>
                    <w:jc w:val="left"/>
                  </w:pPr>
                  <w:r>
                    <w:rPr>
                      <w:rFonts w:ascii="Calibri" w:hAnsi="Calibri"/>
                      <w:b w:val="0"/>
                      <w:sz w:val="17"/>
                    </w:rPr>
                    <w:t>Ephemeral H2 database created fresh on startup with pre-seeded data.</w:t>
                  </w:r>
                </w:p>
              </w:tc>
              <w:tc>
                <w:tcPr>
                  <w:tcW w:w="1700" w:type="dxa"/>
                </w:tcPr>
                <w:p>
                  <w:pPr>
                    <w:spacing w:before="40" w:after="40" w:line="276" w:lineRule="auto"/>
                    <w:jc w:val="left"/>
                  </w:pPr>
                  <w:r>
                    <w:rPr>
                      <w:rFonts w:ascii="Calibri" w:hAnsi="Calibri"/>
                      <w:b w:val="0"/>
                      <w:sz w:val="17"/>
                    </w:rPr>
                    <w:t>Maven test suite executes in &lt; 6 seconds with 0 flaky test outcomes.</w:t>
                  </w:r>
                </w:p>
              </w:tc>
            </w:tr>
            <w:tr>
              <w:trPr>
                <w:cantSplit/>
              </w:trPr>
              <w:tc>
                <w:tcPr>
                  <w:tcW w:w="1400" w:type="dxa"/>
                </w:tcPr>
                <w:p>
                  <w:pPr>
                    <w:spacing w:before="40" w:after="40" w:line="276" w:lineRule="auto"/>
                    <w:jc w:val="left"/>
                  </w:pPr>
                  <w:r>
                    <w:rPr>
                      <w:rFonts w:ascii="Calibri" w:hAnsi="Calibri"/>
                      <w:b w:val="0"/>
                      <w:sz w:val="17"/>
                    </w:rPr>
                    <w:t>NFR-04: Observability</w:t>
                  </w:r>
                </w:p>
              </w:tc>
              <w:tc>
                <w:tcPr>
                  <w:tcW w:w="2200" w:type="dxa"/>
                </w:tcPr>
                <w:p>
                  <w:pPr>
                    <w:spacing w:before="40" w:after="40" w:line="276" w:lineRule="auto"/>
                    <w:jc w:val="left"/>
                  </w:pPr>
                  <w:r>
                    <w:rPr>
                      <w:rFonts w:ascii="Calibri" w:hAnsi="Calibri"/>
                      <w:b w:val="0"/>
                      <w:sz w:val="17"/>
                    </w:rPr>
                    <w:t>Standardized health probe</w:t>
                  </w:r>
                </w:p>
              </w:tc>
              <w:tc>
                <w:tcPr>
                  <w:tcW w:w="2600" w:type="dxa"/>
                </w:tcPr>
                <w:p>
                  <w:pPr>
                    <w:spacing w:before="40" w:after="40" w:line="276" w:lineRule="auto"/>
                    <w:jc w:val="left"/>
                  </w:pPr>
                  <w:r>
                    <w:rPr>
                      <w:rFonts w:ascii="Calibri" w:hAnsi="Calibri"/>
                      <w:b w:val="0"/>
                      <w:sz w:val="17"/>
                    </w:rPr>
                    <w:t>Spring Boot Actuator exposing JSON liveness &amp; readiness metrics.</w:t>
                  </w:r>
                </w:p>
              </w:tc>
              <w:tc>
                <w:tcPr>
                  <w:tcW w:w="1700" w:type="dxa"/>
                </w:tcPr>
                <w:p>
                  <w:pPr>
                    <w:spacing w:before="40" w:after="40" w:line="276" w:lineRule="auto"/>
                    <w:jc w:val="left"/>
                  </w:pPr>
                  <w:r>
                    <w:rPr>
                      <w:rFonts w:ascii="Calibri" w:hAnsi="Calibri"/>
                      <w:b w:val="0"/>
                      <w:sz w:val="17"/>
                    </w:rPr>
                    <w:t>Automated curl check on /actuator/health returning HTTP 200 OK.</w:t>
                  </w:r>
                </w:p>
              </w:tc>
            </w:tr>
            <w:tr>
              <w:trPr>
                <w:cantSplit/>
              </w:trPr>
              <w:tc>
                <w:tcPr>
                  <w:tcW w:w="1400" w:type="dxa"/>
                </w:tcPr>
                <w:p>
                  <w:pPr>
                    <w:spacing w:before="40" w:after="40" w:line="276" w:lineRule="auto"/>
                    <w:jc w:val="left"/>
                  </w:pPr>
                  <w:r>
                    <w:rPr>
                      <w:rFonts w:ascii="Calibri" w:hAnsi="Calibri"/>
                      <w:b w:val="0"/>
                      <w:sz w:val="17"/>
                    </w:rPr>
                    <w:t>NFR-05: Maintainability</w:t>
                  </w:r>
                </w:p>
              </w:tc>
              <w:tc>
                <w:tcPr>
                  <w:tcW w:w="2200" w:type="dxa"/>
                </w:tcPr>
                <w:p>
                  <w:pPr>
                    <w:spacing w:before="40" w:after="40" w:line="276" w:lineRule="auto"/>
                    <w:jc w:val="left"/>
                  </w:pPr>
                  <w:r>
                    <w:rPr>
                      <w:rFonts w:ascii="Calibri" w:hAnsi="Calibri"/>
                      <w:b w:val="0"/>
                      <w:sz w:val="17"/>
                    </w:rPr>
                    <w:t>Clean Code &amp; MVC Pattern</w:t>
                  </w:r>
                </w:p>
              </w:tc>
              <w:tc>
                <w:tcPr>
                  <w:tcW w:w="2600" w:type="dxa"/>
                </w:tcPr>
                <w:p>
                  <w:pPr>
                    <w:spacing w:before="40" w:after="40" w:line="276" w:lineRule="auto"/>
                    <w:jc w:val="left"/>
                  </w:pPr>
                  <w:r>
                    <w:rPr>
                      <w:rFonts w:ascii="Calibri" w:hAnsi="Calibri"/>
                      <w:b w:val="0"/>
                      <w:sz w:val="17"/>
                    </w:rPr>
                    <w:t>Separation of concerns across Controllers, Services, Repositories, and Models.</w:t>
                  </w:r>
                </w:p>
              </w:tc>
              <w:tc>
                <w:tcPr>
                  <w:tcW w:w="1700" w:type="dxa"/>
                </w:tcPr>
                <w:p>
                  <w:pPr>
                    <w:spacing w:before="40" w:after="40" w:line="276" w:lineRule="auto"/>
                    <w:jc w:val="left"/>
                  </w:pPr>
                  <w:r>
                    <w:rPr>
                      <w:rFonts w:ascii="Calibri" w:hAnsi="Calibri"/>
                      <w:b w:val="0"/>
                      <w:sz w:val="17"/>
                    </w:rPr>
                    <w:t>Standard Maven build structure compiling with 0 warnings.</w:t>
                  </w:r>
                </w:p>
              </w:tc>
            </w:tr>
          </w:tbl>
          <w:p/>
          <w:p>
            <w:pPr>
              <w:keepNext/>
              <w:spacing w:before="120" w:after="40"/>
              <w:jc w:val="center"/>
            </w:pPr>
            <w:r>
              <w:drawing>
                <wp:inline xmlns:a="http://schemas.openxmlformats.org/drawingml/2006/main" xmlns:pic="http://schemas.openxmlformats.org/drawingml/2006/picture">
                  <wp:extent cx="4937760" cy="2693324"/>
                  <wp:docPr id="2" name="Picture 2"/>
                  <wp:cNvGraphicFramePr>
                    <a:graphicFrameLocks noChangeAspect="1"/>
                  </wp:cNvGraphicFramePr>
                  <a:graphic>
                    <a:graphicData uri="http://schemas.openxmlformats.org/drawingml/2006/picture">
                      <pic:pic>
                        <pic:nvPicPr>
                          <pic:cNvPr id="0" name="fig3_1_use_case.png"/>
                          <pic:cNvPicPr/>
                        </pic:nvPicPr>
                        <pic:blipFill>
                          <a:blip r:embed="rId23"/>
                          <a:stretch>
                            <a:fillRect/>
                          </a:stretch>
                        </pic:blipFill>
                        <pic:spPr>
                          <a:xfrm>
                            <a:off x="0" y="0"/>
                            <a:ext cx="4937760" cy="2693324"/>
                          </a:xfrm>
                          <a:prstGeom prst="rect"/>
                        </pic:spPr>
                      </pic:pic>
                    </a:graphicData>
                  </a:graphic>
                </wp:inline>
              </w:drawing>
            </w:r>
          </w:p>
          <w:p>
            <w:pPr>
              <w:keepNext/>
              <w:spacing w:before="40" w:after="160"/>
              <w:jc w:val="center"/>
            </w:pPr>
            <w:r>
              <w:rPr>
                <w:rFonts w:ascii="Calibri" w:hAnsi="Calibri"/>
                <w:b/>
                <w:sz w:val="20"/>
              </w:rPr>
              <w:t>Figure 3.1: Cold Storage Slot Booking System UML Use Case Diagram</w:t>
            </w:r>
          </w:p>
          <w:p>
            <w:pPr>
              <w:keepNext/>
              <w:spacing w:before="160" w:after="60" w:line="276" w:lineRule="auto"/>
            </w:pPr>
            <w:r>
              <w:rPr>
                <w:rFonts w:ascii="Calibri" w:hAnsi="Calibri"/>
                <w:b/>
                <w:sz w:val="24"/>
              </w:rPr>
              <w:t>3. 4-Tier Monolithic System Architecture</w:t>
            </w:r>
          </w:p>
          <w:p>
            <w:pPr>
              <w:spacing w:before="20" w:after="60" w:line="276" w:lineRule="auto"/>
            </w:pPr>
            <w:r>
              <w:rPr>
                <w:rFonts w:ascii="Calibri" w:hAnsi="Calibri"/>
                <w:sz w:val="22"/>
              </w:rPr>
              <w:t>The architecture is engineered as a clean 4-tier monolithic system designed for high maintainability, rapid continuous testing, and effortless containerization. Each tier maintains clear architectural boundaries:</w:t>
            </w:r>
          </w:p>
          <w:p>
            <w:pPr>
              <w:spacing w:before="20" w:after="40" w:line="276" w:lineRule="auto"/>
              <w:ind w:left="360"/>
            </w:pPr>
            <w:r>
              <w:rPr>
                <w:rFonts w:ascii="Calibri" w:hAnsi="Calibri"/>
                <w:b/>
                <w:sz w:val="22"/>
              </w:rPr>
              <w:t xml:space="preserve">• </w:t>
            </w:r>
            <w:r>
              <w:rPr>
                <w:rFonts w:ascii="Calibri" w:hAnsi="Calibri"/>
                <w:b/>
                <w:sz w:val="22"/>
              </w:rPr>
              <w:t xml:space="preserve">Presentation Layer (Tier 1): </w:t>
            </w:r>
            <w:r>
              <w:rPr>
                <w:rFonts w:ascii="Calibri" w:hAnsi="Calibri"/>
                <w:sz w:val="22"/>
              </w:rPr>
              <w:t>Constructed with Thymeleaf templates, Bootstrap 5 responsive grids, and Bootstrap Icons. Provides clean DOM locators for Selenium.</w:t>
            </w:r>
          </w:p>
          <w:p>
            <w:pPr>
              <w:spacing w:before="20" w:after="40" w:line="276" w:lineRule="auto"/>
              <w:ind w:left="360"/>
            </w:pPr>
            <w:r>
              <w:rPr>
                <w:rFonts w:ascii="Calibri" w:hAnsi="Calibri"/>
                <w:b/>
                <w:sz w:val="22"/>
              </w:rPr>
              <w:t xml:space="preserve">• </w:t>
            </w:r>
            <w:r>
              <w:rPr>
                <w:rFonts w:ascii="Calibri" w:hAnsi="Calibri"/>
                <w:b/>
                <w:sz w:val="22"/>
              </w:rPr>
              <w:t xml:space="preserve">Web Controller Layer (Tier 2): </w:t>
            </w:r>
            <w:r>
              <w:rPr>
                <w:rFonts w:ascii="Calibri" w:hAnsi="Calibri"/>
                <w:sz w:val="22"/>
              </w:rPr>
              <w:t>Spring MVC and REST Controllers (DashboardController, SlotController, BookingController, AuthController, ApiController) handling HTTP requests, parameter binding, and view routing.</w:t>
            </w:r>
          </w:p>
          <w:p>
            <w:pPr>
              <w:spacing w:before="20" w:after="40" w:line="276" w:lineRule="auto"/>
              <w:ind w:left="360"/>
            </w:pPr>
            <w:r>
              <w:rPr>
                <w:rFonts w:ascii="Calibri" w:hAnsi="Calibri"/>
                <w:b/>
                <w:sz w:val="22"/>
              </w:rPr>
              <w:t xml:space="preserve">• </w:t>
            </w:r>
            <w:r>
              <w:rPr>
                <w:rFonts w:ascii="Calibri" w:hAnsi="Calibri"/>
                <w:b/>
                <w:sz w:val="22"/>
              </w:rPr>
              <w:t xml:space="preserve">Business Service Layer (Tier 3): </w:t>
            </w:r>
            <w:r>
              <w:rPr>
                <w:rFonts w:ascii="Calibri" w:hAnsi="Calibri"/>
                <w:sz w:val="22"/>
              </w:rPr>
              <w:t>Spring @Service components (ChamberService, BookingService, UserService) implementing validation rules, date overlap detection, pricing calculations, and lifecycle state changes.</w:t>
            </w:r>
          </w:p>
          <w:p>
            <w:pPr>
              <w:spacing w:before="20" w:after="40" w:line="276" w:lineRule="auto"/>
              <w:ind w:left="360"/>
            </w:pPr>
            <w:r>
              <w:rPr>
                <w:rFonts w:ascii="Calibri" w:hAnsi="Calibri"/>
                <w:b/>
                <w:sz w:val="22"/>
              </w:rPr>
              <w:t xml:space="preserve">• </w:t>
            </w:r>
            <w:r>
              <w:rPr>
                <w:rFonts w:ascii="Calibri" w:hAnsi="Calibri"/>
                <w:b/>
                <w:sz w:val="22"/>
              </w:rPr>
              <w:t xml:space="preserve">Data Access &amp; Persistence Layer (Tier 4): </w:t>
            </w:r>
            <w:r>
              <w:rPr>
                <w:rFonts w:ascii="Calibri" w:hAnsi="Calibri"/>
                <w:sz w:val="22"/>
              </w:rPr>
              <w:t>Spring Data JPA interfaces (ChamberRepository, SlotRepository, BookingRepository, UserRepository) abstracting Hibernate operations over the embedded in-memory H2 database.</w:t>
            </w:r>
          </w:p>
          <w:p>
            <w:pPr>
              <w:keepNext/>
              <w:spacing w:before="120" w:after="40"/>
              <w:jc w:val="center"/>
            </w:pPr>
            <w:r>
              <w:drawing>
                <wp:inline xmlns:a="http://schemas.openxmlformats.org/drawingml/2006/main" xmlns:pic="http://schemas.openxmlformats.org/drawingml/2006/picture">
                  <wp:extent cx="4937760" cy="2543695"/>
                  <wp:docPr id="3" name="Picture 3"/>
                  <wp:cNvGraphicFramePr>
                    <a:graphicFrameLocks noChangeAspect="1"/>
                  </wp:cNvGraphicFramePr>
                  <a:graphic>
                    <a:graphicData uri="http://schemas.openxmlformats.org/drawingml/2006/picture">
                      <pic:pic>
                        <pic:nvPicPr>
                          <pic:cNvPr id="0" name="fig3_2_system_architecture.png"/>
                          <pic:cNvPicPr/>
                        </pic:nvPicPr>
                        <pic:blipFill>
                          <a:blip r:embed="rId24"/>
                          <a:stretch>
                            <a:fillRect/>
                          </a:stretch>
                        </pic:blipFill>
                        <pic:spPr>
                          <a:xfrm>
                            <a:off x="0" y="0"/>
                            <a:ext cx="4937760" cy="2543695"/>
                          </a:xfrm>
                          <a:prstGeom prst="rect"/>
                        </pic:spPr>
                      </pic:pic>
                    </a:graphicData>
                  </a:graphic>
                </wp:inline>
              </w:drawing>
            </w:r>
          </w:p>
          <w:p>
            <w:pPr>
              <w:keepNext/>
              <w:spacing w:before="40" w:after="160"/>
              <w:jc w:val="center"/>
            </w:pPr>
            <w:r>
              <w:rPr>
                <w:rFonts w:ascii="Calibri" w:hAnsi="Calibri"/>
                <w:b/>
                <w:sz w:val="20"/>
              </w:rPr>
              <w:t>Figure 3.2: 4-Tier Monolithic Architecture of the Cold Storage Slot Booking System</w:t>
            </w:r>
          </w:p>
          <w:p>
            <w:pPr>
              <w:keepNext/>
              <w:spacing w:before="160" w:after="60" w:line="276" w:lineRule="auto"/>
            </w:pPr>
            <w:r>
              <w:rPr>
                <w:rFonts w:ascii="Calibri" w:hAnsi="Calibri"/>
                <w:b/>
                <w:sz w:val="24"/>
              </w:rPr>
              <w:t>4. Relational Data Model &amp; REST API Specifications</w:t>
            </w:r>
          </w:p>
          <w:p>
            <w:pPr>
              <w:spacing w:before="20" w:after="60" w:line="276" w:lineRule="auto"/>
            </w:pPr>
            <w:r>
              <w:rPr>
                <w:rFonts w:ascii="Calibri" w:hAnsi="Calibri"/>
                <w:sz w:val="22"/>
              </w:rPr>
              <w:t>The domain schema consists of four relational entities modeled via JPA annotations: Chamber, Slot, Booking, and User. Table 3.3 summarizes the database entities, primary keys, and relationships: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Entity Name</w:t>
                  </w:r>
                </w:p>
              </w:tc>
              <w:tc>
                <w:tcPr>
                  <w:tcW w:w="2400" w:type="dxa"/>
                  <w:shd w:fill="EAECEE"/>
                </w:tcPr>
                <w:p>
                  <w:pPr>
                    <w:spacing w:before="40" w:after="40" w:line="276" w:lineRule="auto"/>
                    <w:jc w:val="left"/>
                  </w:pPr>
                  <w:r>
                    <w:rPr>
                      <w:rFonts w:ascii="Calibri" w:hAnsi="Calibri"/>
                      <w:b/>
                      <w:sz w:val="19"/>
                    </w:rPr>
                    <w:t>Key Attributes &amp; Data Types</w:t>
                  </w:r>
                </w:p>
              </w:tc>
              <w:tc>
                <w:tcPr>
                  <w:tcW w:w="1600" w:type="dxa"/>
                  <w:shd w:fill="EAECEE"/>
                </w:tcPr>
                <w:p>
                  <w:pPr>
                    <w:spacing w:before="40" w:after="40" w:line="276" w:lineRule="auto"/>
                    <w:jc w:val="left"/>
                  </w:pPr>
                  <w:r>
                    <w:rPr>
                      <w:rFonts w:ascii="Calibri" w:hAnsi="Calibri"/>
                      <w:b/>
                      <w:sz w:val="19"/>
                    </w:rPr>
                    <w:t>Keys / Constraints</w:t>
                  </w:r>
                </w:p>
              </w:tc>
              <w:tc>
                <w:tcPr>
                  <w:tcW w:w="2500" w:type="dxa"/>
                  <w:shd w:fill="EAECEE"/>
                </w:tcPr>
                <w:p>
                  <w:pPr>
                    <w:spacing w:before="40" w:after="40" w:line="276" w:lineRule="auto"/>
                    <w:jc w:val="left"/>
                  </w:pPr>
                  <w:r>
                    <w:rPr>
                      <w:rFonts w:ascii="Calibri" w:hAnsi="Calibri"/>
                      <w:b/>
                      <w:sz w:val="19"/>
                    </w:rPr>
                    <w:t>Cardinality &amp; Relationships</w:t>
                  </w:r>
                </w:p>
              </w:tc>
            </w:tr>
            <w:tr>
              <w:trPr>
                <w:cantSplit/>
              </w:trPr>
              <w:tc>
                <w:tcPr>
                  <w:tcW w:w="1400" w:type="dxa"/>
                </w:tcPr>
                <w:p>
                  <w:pPr>
                    <w:spacing w:before="40" w:after="40" w:line="276" w:lineRule="auto"/>
                    <w:jc w:val="left"/>
                  </w:pPr>
                  <w:r>
                    <w:rPr>
                      <w:rFonts w:ascii="Calibri" w:hAnsi="Calibri"/>
                      <w:b w:val="0"/>
                      <w:sz w:val="17"/>
                    </w:rPr>
                    <w:t>Chamber</w:t>
                  </w:r>
                </w:p>
              </w:tc>
              <w:tc>
                <w:tcPr>
                  <w:tcW w:w="2400" w:type="dxa"/>
                </w:tcPr>
                <w:p>
                  <w:pPr>
                    <w:spacing w:before="40" w:after="40" w:line="276" w:lineRule="auto"/>
                    <w:jc w:val="left"/>
                  </w:pPr>
                  <w:r>
                    <w:rPr>
                      <w:rFonts w:ascii="Calibri" w:hAnsi="Calibri"/>
                      <w:b w:val="0"/>
                      <w:sz w:val="17"/>
                    </w:rPr>
                    <w:t>id (BIGINT), chamberCode (VARCHAR), name (VARCHAR), zoneType (VARCHAR), minTemp (DOUBLE), maxTemp (DOUBLE), totalSlots (INT), availableSlots (INT), pricePerDayPerCrate (NUMERIC)</w:t>
                  </w:r>
                </w:p>
              </w:tc>
              <w:tc>
                <w:tcPr>
                  <w:tcW w:w="1600" w:type="dxa"/>
                </w:tcPr>
                <w:p>
                  <w:pPr>
                    <w:spacing w:before="40" w:after="40" w:line="276" w:lineRule="auto"/>
                    <w:jc w:val="left"/>
                  </w:pPr>
                  <w:r>
                    <w:rPr>
                      <w:rFonts w:ascii="Calibri" w:hAnsi="Calibri"/>
                      <w:b w:val="0"/>
                      <w:sz w:val="17"/>
                    </w:rPr>
                    <w:t>PK: id, UK: chamberCode</w:t>
                  </w:r>
                </w:p>
              </w:tc>
              <w:tc>
                <w:tcPr>
                  <w:tcW w:w="2500" w:type="dxa"/>
                </w:tcPr>
                <w:p>
                  <w:pPr>
                    <w:spacing w:before="40" w:after="40" w:line="276" w:lineRule="auto"/>
                    <w:jc w:val="left"/>
                  </w:pPr>
                  <w:r>
                    <w:rPr>
                      <w:rFonts w:ascii="Calibri" w:hAnsi="Calibri"/>
                      <w:b w:val="0"/>
                      <w:sz w:val="17"/>
                    </w:rPr>
                    <w:t>1:N with Slot; 1:N with Booking</w:t>
                  </w:r>
                </w:p>
              </w:tc>
            </w:tr>
            <w:tr>
              <w:trPr>
                <w:cantSplit/>
              </w:trPr>
              <w:tc>
                <w:tcPr>
                  <w:tcW w:w="1400" w:type="dxa"/>
                </w:tcPr>
                <w:p>
                  <w:pPr>
                    <w:spacing w:before="40" w:after="40" w:line="276" w:lineRule="auto"/>
                    <w:jc w:val="left"/>
                  </w:pPr>
                  <w:r>
                    <w:rPr>
                      <w:rFonts w:ascii="Calibri" w:hAnsi="Calibri"/>
                      <w:b w:val="0"/>
                      <w:sz w:val="17"/>
                    </w:rPr>
                    <w:t>Slot</w:t>
                  </w:r>
                </w:p>
              </w:tc>
              <w:tc>
                <w:tcPr>
                  <w:tcW w:w="2400" w:type="dxa"/>
                </w:tcPr>
                <w:p>
                  <w:pPr>
                    <w:spacing w:before="40" w:after="40" w:line="276" w:lineRule="auto"/>
                    <w:jc w:val="left"/>
                  </w:pPr>
                  <w:r>
                    <w:rPr>
                      <w:rFonts w:ascii="Calibri" w:hAnsi="Calibri"/>
                      <w:b w:val="0"/>
                      <w:sz w:val="17"/>
                    </w:rPr>
                    <w:t>id (BIGINT), slotNumber (VARCHAR), chamberCode (VARCHAR), available (BOOLEAN), maxCratesCapacity (INT)</w:t>
                  </w:r>
                </w:p>
              </w:tc>
              <w:tc>
                <w:tcPr>
                  <w:tcW w:w="1600" w:type="dxa"/>
                </w:tcPr>
                <w:p>
                  <w:pPr>
                    <w:spacing w:before="40" w:after="40" w:line="276" w:lineRule="auto"/>
                    <w:jc w:val="left"/>
                  </w:pPr>
                  <w:r>
                    <w:rPr>
                      <w:rFonts w:ascii="Calibri" w:hAnsi="Calibri"/>
                      <w:b w:val="0"/>
                      <w:sz w:val="17"/>
                    </w:rPr>
                    <w:t>PK: id, UK: slotNumber, FK: chamberCode</w:t>
                  </w:r>
                </w:p>
              </w:tc>
              <w:tc>
                <w:tcPr>
                  <w:tcW w:w="2500" w:type="dxa"/>
                </w:tcPr>
                <w:p>
                  <w:pPr>
                    <w:spacing w:before="40" w:after="40" w:line="276" w:lineRule="auto"/>
                    <w:jc w:val="left"/>
                  </w:pPr>
                  <w:r>
                    <w:rPr>
                      <w:rFonts w:ascii="Calibri" w:hAnsi="Calibri"/>
                      <w:b w:val="0"/>
                      <w:sz w:val="17"/>
                    </w:rPr>
                    <w:t>N:1 with Chamber; 1:N with Booking</w:t>
                  </w:r>
                </w:p>
              </w:tc>
            </w:tr>
            <w:tr>
              <w:trPr>
                <w:cantSplit/>
              </w:trPr>
              <w:tc>
                <w:tcPr>
                  <w:tcW w:w="1400" w:type="dxa"/>
                </w:tcPr>
                <w:p>
                  <w:pPr>
                    <w:spacing w:before="40" w:after="40" w:line="276" w:lineRule="auto"/>
                    <w:jc w:val="left"/>
                  </w:pPr>
                  <w:r>
                    <w:rPr>
                      <w:rFonts w:ascii="Calibri" w:hAnsi="Calibri"/>
                      <w:b w:val="0"/>
                      <w:sz w:val="17"/>
                    </w:rPr>
                    <w:t>Booking</w:t>
                  </w:r>
                </w:p>
              </w:tc>
              <w:tc>
                <w:tcPr>
                  <w:tcW w:w="2400" w:type="dxa"/>
                </w:tcPr>
                <w:p>
                  <w:pPr>
                    <w:spacing w:before="40" w:after="40" w:line="276" w:lineRule="auto"/>
                    <w:jc w:val="left"/>
                  </w:pPr>
                  <w:r>
                    <w:rPr>
                      <w:rFonts w:ascii="Calibri" w:hAnsi="Calibri"/>
                      <w:b w:val="0"/>
                      <w:sz w:val="17"/>
                    </w:rPr>
                    <w:t>id (BIGINT), bookingReference (VARCHAR), farmerName (VARCHAR), contactNumber (VARCHAR), commodityType (VARCHAR), cratesCount (INT), checkInDate (DATE), checkOutDate (DATE), totalCost (NUMERIC), status (VARCHAR)</w:t>
                  </w:r>
                </w:p>
              </w:tc>
              <w:tc>
                <w:tcPr>
                  <w:tcW w:w="1600" w:type="dxa"/>
                </w:tcPr>
                <w:p>
                  <w:pPr>
                    <w:spacing w:before="40" w:after="40" w:line="276" w:lineRule="auto"/>
                    <w:jc w:val="left"/>
                  </w:pPr>
                  <w:r>
                    <w:rPr>
                      <w:rFonts w:ascii="Calibri" w:hAnsi="Calibri"/>
                      <w:b w:val="0"/>
                      <w:sz w:val="17"/>
                    </w:rPr>
                    <w:t>PK: id, UK: bookingReference, FK: chamberCode, FK: slotNumber</w:t>
                  </w:r>
                </w:p>
              </w:tc>
              <w:tc>
                <w:tcPr>
                  <w:tcW w:w="2500" w:type="dxa"/>
                </w:tcPr>
                <w:p>
                  <w:pPr>
                    <w:spacing w:before="40" w:after="40" w:line="276" w:lineRule="auto"/>
                    <w:jc w:val="left"/>
                  </w:pPr>
                  <w:r>
                    <w:rPr>
                      <w:rFonts w:ascii="Calibri" w:hAnsi="Calibri"/>
                      <w:b w:val="0"/>
                      <w:sz w:val="17"/>
                    </w:rPr>
                    <w:t>N:1 with Chamber; N:1 with Slot</w:t>
                  </w:r>
                </w:p>
              </w:tc>
            </w:tr>
            <w:tr>
              <w:trPr>
                <w:cantSplit/>
              </w:trPr>
              <w:tc>
                <w:tcPr>
                  <w:tcW w:w="1400" w:type="dxa"/>
                </w:tcPr>
                <w:p>
                  <w:pPr>
                    <w:spacing w:before="40" w:after="40" w:line="276" w:lineRule="auto"/>
                    <w:jc w:val="left"/>
                  </w:pPr>
                  <w:r>
                    <w:rPr>
                      <w:rFonts w:ascii="Calibri" w:hAnsi="Calibri"/>
                      <w:b w:val="0"/>
                      <w:sz w:val="17"/>
                    </w:rPr>
                    <w:t>User</w:t>
                  </w:r>
                </w:p>
              </w:tc>
              <w:tc>
                <w:tcPr>
                  <w:tcW w:w="2400" w:type="dxa"/>
                </w:tcPr>
                <w:p>
                  <w:pPr>
                    <w:spacing w:before="40" w:after="40" w:line="276" w:lineRule="auto"/>
                    <w:jc w:val="left"/>
                  </w:pPr>
                  <w:r>
                    <w:rPr>
                      <w:rFonts w:ascii="Calibri" w:hAnsi="Calibri"/>
                      <w:b w:val="0"/>
                      <w:sz w:val="17"/>
                    </w:rPr>
                    <w:t>id (BIGINT), username (VARCHAR), password (VARCHAR), fullName (VARCHAR), email (VARCHAR), phone (VARCHAR), role (VARCHAR)</w:t>
                  </w:r>
                </w:p>
              </w:tc>
              <w:tc>
                <w:tcPr>
                  <w:tcW w:w="1600" w:type="dxa"/>
                </w:tcPr>
                <w:p>
                  <w:pPr>
                    <w:spacing w:before="40" w:after="40" w:line="276" w:lineRule="auto"/>
                    <w:jc w:val="left"/>
                  </w:pPr>
                  <w:r>
                    <w:rPr>
                      <w:rFonts w:ascii="Calibri" w:hAnsi="Calibri"/>
                      <w:b w:val="0"/>
                      <w:sz w:val="17"/>
                    </w:rPr>
                    <w:t>PK: id, UK: username</w:t>
                  </w:r>
                </w:p>
              </w:tc>
              <w:tc>
                <w:tcPr>
                  <w:tcW w:w="2500" w:type="dxa"/>
                </w:tcPr>
                <w:p>
                  <w:pPr>
                    <w:spacing w:before="40" w:after="40" w:line="276" w:lineRule="auto"/>
                    <w:jc w:val="left"/>
                  </w:pPr>
                  <w:r>
                    <w:rPr>
                      <w:rFonts w:ascii="Calibri" w:hAnsi="Calibri"/>
                      <w:b w:val="0"/>
                      <w:sz w:val="17"/>
                    </w:rPr>
                    <w:t>Independent role entity (Farmer, Trader, Manager)</w:t>
                  </w:r>
                </w:p>
              </w:tc>
            </w:tr>
          </w:tbl>
          <w:p/>
          <w:p>
            <w:pPr>
              <w:keepNext/>
              <w:spacing w:before="120" w:after="40"/>
              <w:jc w:val="center"/>
            </w:pPr>
            <w:r>
              <w:drawing>
                <wp:inline xmlns:a="http://schemas.openxmlformats.org/drawingml/2006/main" xmlns:pic="http://schemas.openxmlformats.org/drawingml/2006/picture">
                  <wp:extent cx="4937760" cy="2443942"/>
                  <wp:docPr id="4" name="Picture 4"/>
                  <wp:cNvGraphicFramePr>
                    <a:graphicFrameLocks noChangeAspect="1"/>
                  </wp:cNvGraphicFramePr>
                  <a:graphic>
                    <a:graphicData uri="http://schemas.openxmlformats.org/drawingml/2006/picture">
                      <pic:pic>
                        <pic:nvPicPr>
                          <pic:cNvPr id="0" name="fig3_3_data_model.png"/>
                          <pic:cNvPicPr/>
                        </pic:nvPicPr>
                        <pic:blipFill>
                          <a:blip r:embed="rId25"/>
                          <a:stretch>
                            <a:fillRect/>
                          </a:stretch>
                        </pic:blipFill>
                        <pic:spPr>
                          <a:xfrm>
                            <a:off x="0" y="0"/>
                            <a:ext cx="4937760" cy="2443942"/>
                          </a:xfrm>
                          <a:prstGeom prst="rect"/>
                        </pic:spPr>
                      </pic:pic>
                    </a:graphicData>
                  </a:graphic>
                </wp:inline>
              </w:drawing>
            </w:r>
          </w:p>
          <w:p>
            <w:pPr>
              <w:keepNext/>
              <w:spacing w:before="40" w:after="160"/>
              <w:jc w:val="center"/>
            </w:pPr>
            <w:r>
              <w:rPr>
                <w:rFonts w:ascii="Calibri" w:hAnsi="Calibri"/>
                <w:b/>
                <w:sz w:val="20"/>
              </w:rPr>
              <w:t>Figure 3.3: Cold Storage System Relational Data Model (ER Entities &amp; Cardinality)</w:t>
            </w:r>
          </w:p>
          <w:p>
            <w:pPr>
              <w:keepNext/>
              <w:spacing w:before="160" w:after="60" w:line="276" w:lineRule="auto"/>
            </w:pPr>
            <w:r>
              <w:rPr>
                <w:rFonts w:ascii="Calibri" w:hAnsi="Calibri"/>
                <w:b/>
                <w:sz w:val="24"/>
              </w:rPr>
              <w:t>Application REST and Web Routing Specifications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200" w:type="dxa"/>
                  <w:shd w:fill="EAECEE"/>
                </w:tcPr>
                <w:p>
                  <w:pPr>
                    <w:spacing w:before="40" w:after="40" w:line="276" w:lineRule="auto"/>
                    <w:jc w:val="left"/>
                  </w:pPr>
                  <w:r>
                    <w:rPr>
                      <w:rFonts w:ascii="Calibri" w:hAnsi="Calibri"/>
                      <w:b/>
                      <w:sz w:val="19"/>
                    </w:rPr>
                    <w:t>HTTP Method</w:t>
                  </w:r>
                </w:p>
              </w:tc>
              <w:tc>
                <w:tcPr>
                  <w:tcW w:w="2200" w:type="dxa"/>
                  <w:shd w:fill="EAECEE"/>
                </w:tcPr>
                <w:p>
                  <w:pPr>
                    <w:spacing w:before="40" w:after="40" w:line="276" w:lineRule="auto"/>
                    <w:jc w:val="left"/>
                  </w:pPr>
                  <w:r>
                    <w:rPr>
                      <w:rFonts w:ascii="Calibri" w:hAnsi="Calibri"/>
                      <w:b/>
                      <w:sz w:val="19"/>
                    </w:rPr>
                    <w:t>Endpoint Path</w:t>
                  </w:r>
                </w:p>
              </w:tc>
              <w:tc>
                <w:tcPr>
                  <w:tcW w:w="1800" w:type="dxa"/>
                  <w:shd w:fill="EAECEE"/>
                </w:tcPr>
                <w:p>
                  <w:pPr>
                    <w:spacing w:before="40" w:after="40" w:line="276" w:lineRule="auto"/>
                    <w:jc w:val="left"/>
                  </w:pPr>
                  <w:r>
                    <w:rPr>
                      <w:rFonts w:ascii="Calibri" w:hAnsi="Calibri"/>
                      <w:b/>
                      <w:sz w:val="19"/>
                    </w:rPr>
                    <w:t>Controller Component</w:t>
                  </w:r>
                </w:p>
              </w:tc>
              <w:tc>
                <w:tcPr>
                  <w:tcW w:w="2700" w:type="dxa"/>
                  <w:shd w:fill="EAECEE"/>
                </w:tcPr>
                <w:p>
                  <w:pPr>
                    <w:spacing w:before="40" w:after="40" w:line="276" w:lineRule="auto"/>
                    <w:jc w:val="left"/>
                  </w:pPr>
                  <w:r>
                    <w:rPr>
                      <w:rFonts w:ascii="Calibri" w:hAnsi="Calibri"/>
                      <w:b/>
                      <w:sz w:val="19"/>
                    </w:rPr>
                    <w:t>Functional Purpose &amp; Payload</w:t>
                  </w:r>
                </w:p>
              </w:tc>
            </w:tr>
            <w:tr>
              <w:trPr>
                <w:cantSplit/>
              </w:trPr>
              <w:tc>
                <w:tcPr>
                  <w:tcW w:w="12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w:t>
                  </w:r>
                </w:p>
              </w:tc>
              <w:tc>
                <w:tcPr>
                  <w:tcW w:w="1800" w:type="dxa"/>
                </w:tcPr>
                <w:p>
                  <w:pPr>
                    <w:spacing w:before="40" w:after="40" w:line="276" w:lineRule="auto"/>
                    <w:jc w:val="left"/>
                  </w:pPr>
                  <w:r>
                    <w:rPr>
                      <w:rFonts w:ascii="Calibri" w:hAnsi="Calibri"/>
                      <w:b w:val="0"/>
                      <w:sz w:val="17"/>
                    </w:rPr>
                    <w:t>DashboardController</w:t>
                  </w:r>
                </w:p>
              </w:tc>
              <w:tc>
                <w:tcPr>
                  <w:tcW w:w="2700" w:type="dxa"/>
                </w:tcPr>
                <w:p>
                  <w:pPr>
                    <w:spacing w:before="40" w:after="40" w:line="276" w:lineRule="auto"/>
                    <w:jc w:val="left"/>
                  </w:pPr>
                  <w:r>
                    <w:rPr>
                      <w:rFonts w:ascii="Calibri" w:hAnsi="Calibri"/>
                      <w:b w:val="0"/>
                      <w:sz w:val="17"/>
                    </w:rPr>
                    <w:t>Renders home dashboard with KPI cards and active chambers summary.</w:t>
                  </w:r>
                </w:p>
              </w:tc>
            </w:tr>
            <w:tr>
              <w:trPr>
                <w:cantSplit/>
              </w:trPr>
              <w:tc>
                <w:tcPr>
                  <w:tcW w:w="12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/slots</w:t>
                  </w:r>
                </w:p>
              </w:tc>
              <w:tc>
                <w:tcPr>
                  <w:tcW w:w="1800" w:type="dxa"/>
                </w:tcPr>
                <w:p>
                  <w:pPr>
                    <w:spacing w:before="40" w:after="40" w:line="276" w:lineRule="auto"/>
                    <w:jc w:val="left"/>
                  </w:pPr>
                  <w:r>
                    <w:rPr>
                      <w:rFonts w:ascii="Calibri" w:hAnsi="Calibri"/>
                      <w:b w:val="0"/>
                      <w:sz w:val="17"/>
                    </w:rPr>
                    <w:t>SlotController</w:t>
                  </w:r>
                </w:p>
              </w:tc>
              <w:tc>
                <w:tcPr>
                  <w:tcW w:w="2700" w:type="dxa"/>
                </w:tcPr>
                <w:p>
                  <w:pPr>
                    <w:spacing w:before="40" w:after="40" w:line="276" w:lineRule="auto"/>
                    <w:jc w:val="left"/>
                  </w:pPr>
                  <w:r>
                    <w:rPr>
                      <w:rFonts w:ascii="Calibri" w:hAnsi="Calibri"/>
                      <w:b w:val="0"/>
                      <w:sz w:val="17"/>
                    </w:rPr>
                    <w:t>Renders chamber and slot directory with optional ?zone= filter.</w:t>
                  </w:r>
                </w:p>
              </w:tc>
            </w:tr>
            <w:tr>
              <w:trPr>
                <w:cantSplit/>
              </w:trPr>
              <w:tc>
                <w:tcPr>
                  <w:tcW w:w="12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/bookings/new</w:t>
                  </w:r>
                </w:p>
              </w:tc>
              <w:tc>
                <w:tcPr>
                  <w:tcW w:w="1800" w:type="dxa"/>
                </w:tcPr>
                <w:p>
                  <w:pPr>
                    <w:spacing w:before="40" w:after="40" w:line="276" w:lineRule="auto"/>
                    <w:jc w:val="left"/>
                  </w:pPr>
                  <w:r>
                    <w:rPr>
                      <w:rFonts w:ascii="Calibri" w:hAnsi="Calibri"/>
                      <w:b w:val="0"/>
                      <w:sz w:val="17"/>
                    </w:rPr>
                    <w:t>BookingController</w:t>
                  </w:r>
                </w:p>
              </w:tc>
              <w:tc>
                <w:tcPr>
                  <w:tcW w:w="2700" w:type="dxa"/>
                </w:tcPr>
                <w:p>
                  <w:pPr>
                    <w:spacing w:before="40" w:after="40" w:line="276" w:lineRule="auto"/>
                    <w:jc w:val="left"/>
                  </w:pPr>
                  <w:r>
                    <w:rPr>
                      <w:rFonts w:ascii="Calibri" w:hAnsi="Calibri"/>
                      <w:b w:val="0"/>
                      <w:sz w:val="17"/>
                    </w:rPr>
                    <w:t>Renders slot reservation form with chamber select dropdown.</w:t>
                  </w:r>
                </w:p>
              </w:tc>
            </w:tr>
            <w:tr>
              <w:trPr>
                <w:cantSplit/>
              </w:trPr>
              <w:tc>
                <w:tcPr>
                  <w:tcW w:w="1200" w:type="dxa"/>
                </w:tcPr>
                <w:p>
                  <w:pPr>
                    <w:spacing w:before="40" w:after="40" w:line="276" w:lineRule="auto"/>
                    <w:jc w:val="left"/>
                  </w:pPr>
                  <w:r>
                    <w:rPr>
                      <w:rFonts w:ascii="Calibri" w:hAnsi="Calibri"/>
                      <w:b w:val="0"/>
                      <w:sz w:val="17"/>
                    </w:rPr>
                    <w:t>POST</w:t>
                  </w:r>
                </w:p>
              </w:tc>
              <w:tc>
                <w:tcPr>
                  <w:tcW w:w="2200" w:type="dxa"/>
                </w:tcPr>
                <w:p>
                  <w:pPr>
                    <w:spacing w:before="40" w:after="40" w:line="276" w:lineRule="auto"/>
                    <w:jc w:val="left"/>
                  </w:pPr>
                  <w:r>
                    <w:rPr>
                      <w:rFonts w:ascii="Calibri" w:hAnsi="Calibri"/>
                      <w:b w:val="0"/>
                      <w:sz w:val="17"/>
                    </w:rPr>
                    <w:t>/bookings/new</w:t>
                  </w:r>
                </w:p>
              </w:tc>
              <w:tc>
                <w:tcPr>
                  <w:tcW w:w="1800" w:type="dxa"/>
                </w:tcPr>
                <w:p>
                  <w:pPr>
                    <w:spacing w:before="40" w:after="40" w:line="276" w:lineRule="auto"/>
                    <w:jc w:val="left"/>
                  </w:pPr>
                  <w:r>
                    <w:rPr>
                      <w:rFonts w:ascii="Calibri" w:hAnsi="Calibri"/>
                      <w:b w:val="0"/>
                      <w:sz w:val="17"/>
                    </w:rPr>
                    <w:t>BookingController</w:t>
                  </w:r>
                </w:p>
              </w:tc>
              <w:tc>
                <w:tcPr>
                  <w:tcW w:w="2700" w:type="dxa"/>
                </w:tcPr>
                <w:p>
                  <w:pPr>
                    <w:spacing w:before="40" w:after="40" w:line="276" w:lineRule="auto"/>
                    <w:jc w:val="left"/>
                  </w:pPr>
                  <w:r>
                    <w:rPr>
                      <w:rFonts w:ascii="Calibri" w:hAnsi="Calibri"/>
                      <w:b w:val="0"/>
                      <w:sz w:val="17"/>
                    </w:rPr>
                    <w:t>Validates and submits reservation request; assigns slot reference.</w:t>
                  </w:r>
                </w:p>
              </w:tc>
            </w:tr>
            <w:tr>
              <w:trPr>
                <w:cantSplit/>
              </w:trPr>
              <w:tc>
                <w:tcPr>
                  <w:tcW w:w="12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/bookings</w:t>
                  </w:r>
                </w:p>
              </w:tc>
              <w:tc>
                <w:tcPr>
                  <w:tcW w:w="1800" w:type="dxa"/>
                </w:tcPr>
                <w:p>
                  <w:pPr>
                    <w:spacing w:before="40" w:after="40" w:line="276" w:lineRule="auto"/>
                    <w:jc w:val="left"/>
                  </w:pPr>
                  <w:r>
                    <w:rPr>
                      <w:rFonts w:ascii="Calibri" w:hAnsi="Calibri"/>
                      <w:b w:val="0"/>
                      <w:sz w:val="17"/>
                    </w:rPr>
                    <w:t>BookingController</w:t>
                  </w:r>
                </w:p>
              </w:tc>
              <w:tc>
                <w:tcPr>
                  <w:tcW w:w="2700" w:type="dxa"/>
                </w:tcPr>
                <w:p>
                  <w:pPr>
                    <w:spacing w:before="40" w:after="40" w:line="276" w:lineRule="auto"/>
                    <w:jc w:val="left"/>
                  </w:pPr>
                  <w:r>
                    <w:rPr>
                      <w:rFonts w:ascii="Calibri" w:hAnsi="Calibri"/>
                      <w:b w:val="0"/>
                      <w:sz w:val="17"/>
                    </w:rPr>
                    <w:t>Renders all reservations with filter by status (PENDING, CONFIRMED, etc.).</w:t>
                  </w:r>
                </w:p>
              </w:tc>
            </w:tr>
            <w:tr>
              <w:trPr>
                <w:cantSplit/>
              </w:trPr>
              <w:tc>
                <w:tcPr>
                  <w:tcW w:w="1200" w:type="dxa"/>
                </w:tcPr>
                <w:p>
                  <w:pPr>
                    <w:spacing w:before="40" w:after="40" w:line="276" w:lineRule="auto"/>
                    <w:jc w:val="left"/>
                  </w:pPr>
                  <w:r>
                    <w:rPr>
                      <w:rFonts w:ascii="Calibri" w:hAnsi="Calibri"/>
                      <w:b w:val="0"/>
                      <w:sz w:val="17"/>
                    </w:rPr>
                    <w:t>POST</w:t>
                  </w:r>
                </w:p>
              </w:tc>
              <w:tc>
                <w:tcPr>
                  <w:tcW w:w="2200" w:type="dxa"/>
                </w:tcPr>
                <w:p>
                  <w:pPr>
                    <w:spacing w:before="40" w:after="40" w:line="276" w:lineRule="auto"/>
                    <w:jc w:val="left"/>
                  </w:pPr>
                  <w:r>
                    <w:rPr>
                      <w:rFonts w:ascii="Calibri" w:hAnsi="Calibri"/>
                      <w:b w:val="0"/>
                      <w:sz w:val="17"/>
                    </w:rPr>
                    <w:t>/bookings/{id}/confirm</w:t>
                  </w:r>
                </w:p>
              </w:tc>
              <w:tc>
                <w:tcPr>
                  <w:tcW w:w="1800" w:type="dxa"/>
                </w:tcPr>
                <w:p>
                  <w:pPr>
                    <w:spacing w:before="40" w:after="40" w:line="276" w:lineRule="auto"/>
                    <w:jc w:val="left"/>
                  </w:pPr>
                  <w:r>
                    <w:rPr>
                      <w:rFonts w:ascii="Calibri" w:hAnsi="Calibri"/>
                      <w:b w:val="0"/>
                      <w:sz w:val="17"/>
                    </w:rPr>
                    <w:t>BookingController</w:t>
                  </w:r>
                </w:p>
              </w:tc>
              <w:tc>
                <w:tcPr>
                  <w:tcW w:w="2700" w:type="dxa"/>
                </w:tcPr>
                <w:p>
                  <w:pPr>
                    <w:spacing w:before="40" w:after="40" w:line="276" w:lineRule="auto"/>
                    <w:jc w:val="left"/>
                  </w:pPr>
                  <w:r>
                    <w:rPr>
                      <w:rFonts w:ascii="Calibri" w:hAnsi="Calibri"/>
                      <w:b w:val="0"/>
                      <w:sz w:val="17"/>
                    </w:rPr>
                    <w:t>Transitions booking status from PENDING to CONFIRMED.</w:t>
                  </w:r>
                </w:p>
              </w:tc>
            </w:tr>
            <w:tr>
              <w:trPr>
                <w:cantSplit/>
              </w:trPr>
              <w:tc>
                <w:tcPr>
                  <w:tcW w:w="1200" w:type="dxa"/>
                </w:tcPr>
                <w:p>
                  <w:pPr>
                    <w:spacing w:before="40" w:after="40" w:line="276" w:lineRule="auto"/>
                    <w:jc w:val="left"/>
                  </w:pPr>
                  <w:r>
                    <w:rPr>
                      <w:rFonts w:ascii="Calibri" w:hAnsi="Calibri"/>
                      <w:b w:val="0"/>
                      <w:sz w:val="17"/>
                    </w:rPr>
                    <w:t>GET</w:t>
                  </w:r>
                </w:p>
              </w:tc>
              <w:tc>
                <w:tcPr>
                  <w:tcW w:w="2200" w:type="dxa"/>
                </w:tcPr>
                <w:p>
                  <w:pPr>
                    <w:spacing w:before="40" w:after="40" w:line="276" w:lineRule="auto"/>
                    <w:jc w:val="left"/>
                  </w:pPr>
                  <w:r>
                    <w:rPr>
                      <w:rFonts w:ascii="Calibri" w:hAnsi="Calibri"/>
                      <w:b w:val="0"/>
                      <w:sz w:val="17"/>
                    </w:rPr>
                    <w:t>/actuator/health</w:t>
                  </w:r>
                </w:p>
              </w:tc>
              <w:tc>
                <w:tcPr>
                  <w:tcW w:w="1800" w:type="dxa"/>
                </w:tcPr>
                <w:p>
                  <w:pPr>
                    <w:spacing w:before="40" w:after="40" w:line="276" w:lineRule="auto"/>
                    <w:jc w:val="left"/>
                  </w:pPr>
                  <w:r>
                    <w:rPr>
                      <w:rFonts w:ascii="Calibri" w:hAnsi="Calibri"/>
                      <w:b w:val="0"/>
                      <w:sz w:val="17"/>
                    </w:rPr>
                    <w:t>Spring Boot Actuator</w:t>
                  </w:r>
                </w:p>
              </w:tc>
              <w:tc>
                <w:tcPr>
                  <w:tcW w:w="2700" w:type="dxa"/>
                </w:tcPr>
                <w:p>
                  <w:pPr>
                    <w:spacing w:before="40" w:after="40" w:line="276" w:lineRule="auto"/>
                    <w:jc w:val="left"/>
                  </w:pPr>
                  <w:r>
                    <w:rPr>
                      <w:rFonts w:ascii="Calibri" w:hAnsi="Calibri"/>
                      <w:b w:val="0"/>
                      <w:sz w:val="17"/>
                    </w:rPr>
                    <w:t>Returns JSON UP status with H2 database and disk space health probe.</w:t>
                  </w:r>
                </w:p>
              </w:tc>
            </w:tr>
          </w:tbl>
          <w:p/>
          <w:p>
            <w:pPr>
              <w:keepNext/>
              <w:spacing w:before="160" w:after="60" w:line="276" w:lineRule="auto"/>
            </w:pPr>
            <w:r>
              <w:rPr>
                <w:rFonts w:ascii="Calibri" w:hAnsi="Calibri"/>
                <w:b/>
                <w:sz w:val="24"/>
              </w:rPr>
              <w:t>5. Working Local Development Setup &amp; Verification</w:t>
            </w:r>
          </w:p>
          <w:p>
            <w:pPr>
              <w:spacing w:before="20" w:after="60" w:line="276" w:lineRule="auto"/>
            </w:pPr>
            <w:r>
              <w:rPr>
                <w:rFonts w:ascii="Calibri" w:hAnsi="Calibri"/>
                <w:sz w:val="22"/>
              </w:rPr>
              <w:t>The project was compiled, verified, and executed locally using Apache Maven 3.9.9 and Oracle JDK 26. Table 3.5 documents the terminal verification procedure and observed outputs: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800" w:type="dxa"/>
                  <w:shd w:fill="EAECEE"/>
                </w:tcPr>
                <w:p>
                  <w:pPr>
                    <w:spacing w:before="40" w:after="40" w:line="276" w:lineRule="auto"/>
                    <w:jc w:val="left"/>
                  </w:pPr>
                  <w:r>
                    <w:rPr>
                      <w:rFonts w:ascii="Calibri" w:hAnsi="Calibri"/>
                      <w:b/>
                      <w:sz w:val="19"/>
                    </w:rPr>
                    <w:t>Step #</w:t>
                  </w:r>
                </w:p>
              </w:tc>
              <w:tc>
                <w:tcPr>
                  <w:tcW w:w="2000" w:type="dxa"/>
                  <w:shd w:fill="EAECEE"/>
                </w:tcPr>
                <w:p>
                  <w:pPr>
                    <w:spacing w:before="40" w:after="40" w:line="276" w:lineRule="auto"/>
                    <w:jc w:val="left"/>
                  </w:pPr>
                  <w:r>
                    <w:rPr>
                      <w:rFonts w:ascii="Calibri" w:hAnsi="Calibri"/>
                      <w:b/>
                      <w:sz w:val="19"/>
                    </w:rPr>
                    <w:t>Operational Phase</w:t>
                  </w:r>
                </w:p>
              </w:tc>
              <w:tc>
                <w:tcPr>
                  <w:tcW w:w="2500" w:type="dxa"/>
                  <w:shd w:fill="EAECEE"/>
                </w:tcPr>
                <w:p>
                  <w:pPr>
                    <w:spacing w:before="40" w:after="40" w:line="276" w:lineRule="auto"/>
                    <w:jc w:val="left"/>
                  </w:pPr>
                  <w:r>
                    <w:rPr>
                      <w:rFonts w:ascii="Calibri" w:hAnsi="Calibri"/>
                      <w:b/>
                      <w:sz w:val="19"/>
                    </w:rPr>
                    <w:t>Terminal Command Executed</w:t>
                  </w:r>
                </w:p>
              </w:tc>
              <w:tc>
                <w:tcPr>
                  <w:tcW w:w="2600" w:type="dxa"/>
                  <w:shd w:fill="EAECEE"/>
                </w:tcPr>
                <w:p>
                  <w:pPr>
                    <w:spacing w:before="40" w:after="40" w:line="276" w:lineRule="auto"/>
                    <w:jc w:val="left"/>
                  </w:pPr>
                  <w:r>
                    <w:rPr>
                      <w:rFonts w:ascii="Calibri" w:hAnsi="Calibri"/>
                      <w:b/>
                      <w:sz w:val="19"/>
                    </w:rPr>
                    <w:t>Observed Verification Result</w:t>
                  </w:r>
                </w:p>
              </w:tc>
            </w:tr>
            <w:tr>
              <w:trPr>
                <w:cantSplit/>
              </w:trPr>
              <w:tc>
                <w:tcPr>
                  <w:tcW w:w="800" w:type="dxa"/>
                </w:tcPr>
                <w:p>
                  <w:pPr>
                    <w:spacing w:before="40" w:after="40" w:line="276" w:lineRule="auto"/>
                    <w:jc w:val="left"/>
                  </w:pPr>
                  <w:r>
                    <w:rPr>
                      <w:rFonts w:ascii="Calibri" w:hAnsi="Calibri"/>
                      <w:b w:val="0"/>
                      <w:sz w:val="17"/>
                    </w:rPr>
                    <w:t>1</w:t>
                  </w:r>
                </w:p>
              </w:tc>
              <w:tc>
                <w:tcPr>
                  <w:tcW w:w="2000" w:type="dxa"/>
                </w:tcPr>
                <w:p>
                  <w:pPr>
                    <w:spacing w:before="40" w:after="40" w:line="276" w:lineRule="auto"/>
                    <w:jc w:val="left"/>
                  </w:pPr>
                  <w:r>
                    <w:rPr>
                      <w:rFonts w:ascii="Calibri" w:hAnsi="Calibri"/>
                      <w:b w:val="0"/>
                      <w:sz w:val="17"/>
                    </w:rPr>
                    <w:t>Clean &amp; Test-Compile</w:t>
                  </w:r>
                </w:p>
              </w:tc>
              <w:tc>
                <w:tcPr>
                  <w:tcW w:w="2500" w:type="dxa"/>
                </w:tcPr>
                <w:p>
                  <w:pPr>
                    <w:spacing w:before="40" w:after="40" w:line="276" w:lineRule="auto"/>
                    <w:jc w:val="left"/>
                  </w:pPr>
                  <w:r>
                    <w:rPr>
                      <w:rFonts w:ascii="Calibri" w:hAnsi="Calibri"/>
                      <w:b w:val="0"/>
                      <w:sz w:val="17"/>
                    </w:rPr>
                    <w:t>mvn clean test-compile</w:t>
                  </w:r>
                </w:p>
              </w:tc>
              <w:tc>
                <w:tcPr>
                  <w:tcW w:w="2600" w:type="dxa"/>
                </w:tcPr>
                <w:p>
                  <w:pPr>
                    <w:spacing w:before="40" w:after="40" w:line="276" w:lineRule="auto"/>
                    <w:jc w:val="left"/>
                  </w:pPr>
                  <w:r>
                    <w:rPr>
                      <w:rFonts w:ascii="Calibri" w:hAnsi="Calibri"/>
                      <w:b w:val="0"/>
                      <w:sz w:val="17"/>
                    </w:rPr>
                    <w:t>BUILD SUCCESS: 18 source files compiled with debug info in 41.7s.</w:t>
                  </w:r>
                </w:p>
              </w:tc>
            </w:tr>
            <w:tr>
              <w:trPr>
                <w:cantSplit/>
              </w:trPr>
              <w:tc>
                <w:tcPr>
                  <w:tcW w:w="800" w:type="dxa"/>
                </w:tcPr>
                <w:p>
                  <w:pPr>
                    <w:spacing w:before="40" w:after="40" w:line="276" w:lineRule="auto"/>
                    <w:jc w:val="left"/>
                  </w:pPr>
                  <w:r>
                    <w:rPr>
                      <w:rFonts w:ascii="Calibri" w:hAnsi="Calibri"/>
                      <w:b w:val="0"/>
                      <w:sz w:val="17"/>
                    </w:rPr>
                    <w:t>2</w:t>
                  </w:r>
                </w:p>
              </w:tc>
              <w:tc>
                <w:tcPr>
                  <w:tcW w:w="2000" w:type="dxa"/>
                </w:tcPr>
                <w:p>
                  <w:pPr>
                    <w:spacing w:before="40" w:after="40" w:line="276" w:lineRule="auto"/>
                    <w:jc w:val="left"/>
                  </w:pPr>
                  <w:r>
                    <w:rPr>
                      <w:rFonts w:ascii="Calibri" w:hAnsi="Calibri"/>
                      <w:b w:val="0"/>
                      <w:sz w:val="17"/>
                    </w:rPr>
                    <w:t>Execute Test Suite</w:t>
                  </w:r>
                </w:p>
              </w:tc>
              <w:tc>
                <w:tcPr>
                  <w:tcW w:w="2500" w:type="dxa"/>
                </w:tcPr>
                <w:p>
                  <w:pPr>
                    <w:spacing w:before="40" w:after="40" w:line="276" w:lineRule="auto"/>
                    <w:jc w:val="left"/>
                  </w:pPr>
                  <w:r>
                    <w:rPr>
                      <w:rFonts w:ascii="Calibri" w:hAnsi="Calibri"/>
                      <w:b w:val="0"/>
                      <w:sz w:val="17"/>
                    </w:rPr>
                    <w:t>mvn test</w:t>
                  </w:r>
                </w:p>
              </w:tc>
              <w:tc>
                <w:tcPr>
                  <w:tcW w:w="2600" w:type="dxa"/>
                </w:tcPr>
                <w:p>
                  <w:pPr>
                    <w:spacing w:before="40" w:after="40" w:line="276" w:lineRule="auto"/>
                    <w:jc w:val="left"/>
                  </w:pPr>
                  <w:r>
                    <w:rPr>
                      <w:rFonts w:ascii="Calibri" w:hAnsi="Calibri"/>
                      <w:b w:val="0"/>
                      <w:sz w:val="17"/>
                    </w:rPr>
                    <w:t>BUILD SUCCESS: ColdStorageApplicationTests executed; 4/4 tests passed in 5.9s.</w:t>
                  </w:r>
                </w:p>
              </w:tc>
            </w:tr>
            <w:tr>
              <w:trPr>
                <w:cantSplit/>
              </w:trPr>
              <w:tc>
                <w:tcPr>
                  <w:tcW w:w="800" w:type="dxa"/>
                </w:tcPr>
                <w:p>
                  <w:pPr>
                    <w:spacing w:before="40" w:after="40" w:line="276" w:lineRule="auto"/>
                    <w:jc w:val="left"/>
                  </w:pPr>
                  <w:r>
                    <w:rPr>
                      <w:rFonts w:ascii="Calibri" w:hAnsi="Calibri"/>
                      <w:b w:val="0"/>
                      <w:sz w:val="17"/>
                    </w:rPr>
                    <w:t>3</w:t>
                  </w:r>
                </w:p>
              </w:tc>
              <w:tc>
                <w:tcPr>
                  <w:tcW w:w="2000" w:type="dxa"/>
                </w:tcPr>
                <w:p>
                  <w:pPr>
                    <w:spacing w:before="40" w:after="40" w:line="276" w:lineRule="auto"/>
                    <w:jc w:val="left"/>
                  </w:pPr>
                  <w:r>
                    <w:rPr>
                      <w:rFonts w:ascii="Calibri" w:hAnsi="Calibri"/>
                      <w:b w:val="0"/>
                      <w:sz w:val="17"/>
                    </w:rPr>
                    <w:t>Package Artifact</w:t>
                  </w:r>
                </w:p>
              </w:tc>
              <w:tc>
                <w:tcPr>
                  <w:tcW w:w="2500" w:type="dxa"/>
                </w:tcPr>
                <w:p>
                  <w:pPr>
                    <w:spacing w:before="40" w:after="40" w:line="276" w:lineRule="auto"/>
                    <w:jc w:val="left"/>
                  </w:pPr>
                  <w:r>
                    <w:rPr>
                      <w:rFonts w:ascii="Calibri" w:hAnsi="Calibri"/>
                      <w:b w:val="0"/>
                      <w:sz w:val="17"/>
                    </w:rPr>
                    <w:t>mvn package -DskipTests</w:t>
                  </w:r>
                </w:p>
              </w:tc>
              <w:tc>
                <w:tcPr>
                  <w:tcW w:w="2600" w:type="dxa"/>
                </w:tcPr>
                <w:p>
                  <w:pPr>
                    <w:spacing w:before="40" w:after="40" w:line="276" w:lineRule="auto"/>
                    <w:jc w:val="left"/>
                  </w:pPr>
                  <w:r>
                    <w:rPr>
                      <w:rFonts w:ascii="Calibri" w:hAnsi="Calibri"/>
                      <w:b w:val="0"/>
                      <w:sz w:val="17"/>
                    </w:rPr>
                    <w:t>BUILD SUCCESS: Generated standalone executable target/coldstorage-app.jar.</w:t>
                  </w:r>
                </w:p>
              </w:tc>
            </w:tr>
            <w:tr>
              <w:trPr>
                <w:cantSplit/>
              </w:trPr>
              <w:tc>
                <w:tcPr>
                  <w:tcW w:w="800" w:type="dxa"/>
                </w:tcPr>
                <w:p>
                  <w:pPr>
                    <w:spacing w:before="40" w:after="40" w:line="276" w:lineRule="auto"/>
                    <w:jc w:val="left"/>
                  </w:pPr>
                  <w:r>
                    <w:rPr>
                      <w:rFonts w:ascii="Calibri" w:hAnsi="Calibri"/>
                      <w:b w:val="0"/>
                      <w:sz w:val="17"/>
                    </w:rPr>
                    <w:t>4</w:t>
                  </w:r>
                </w:p>
              </w:tc>
              <w:tc>
                <w:tcPr>
                  <w:tcW w:w="2000" w:type="dxa"/>
                </w:tcPr>
                <w:p>
                  <w:pPr>
                    <w:spacing w:before="40" w:after="40" w:line="276" w:lineRule="auto"/>
                    <w:jc w:val="left"/>
                  </w:pPr>
                  <w:r>
                    <w:rPr>
                      <w:rFonts w:ascii="Calibri" w:hAnsi="Calibri"/>
                      <w:b w:val="0"/>
                      <w:sz w:val="17"/>
                    </w:rPr>
                    <w:t>Launch Application</w:t>
                  </w:r>
                </w:p>
              </w:tc>
              <w:tc>
                <w:tcPr>
                  <w:tcW w:w="2500" w:type="dxa"/>
                </w:tcPr>
                <w:p>
                  <w:pPr>
                    <w:spacing w:before="40" w:after="40" w:line="276" w:lineRule="auto"/>
                    <w:jc w:val="left"/>
                  </w:pPr>
                  <w:r>
                    <w:rPr>
                      <w:rFonts w:ascii="Calibri" w:hAnsi="Calibri"/>
                      <w:b w:val="0"/>
                      <w:sz w:val="17"/>
                    </w:rPr>
                    <w:t>java -jar target/coldstorage-app.jar</w:t>
                  </w:r>
                </w:p>
              </w:tc>
              <w:tc>
                <w:tcPr>
                  <w:tcW w:w="2600" w:type="dxa"/>
                </w:tcPr>
                <w:p>
                  <w:pPr>
                    <w:spacing w:before="40" w:after="40" w:line="276" w:lineRule="auto"/>
                    <w:jc w:val="left"/>
                  </w:pPr>
                  <w:r>
                    <w:rPr>
                      <w:rFonts w:ascii="Calibri" w:hAnsi="Calibri"/>
                      <w:b w:val="0"/>
                      <w:sz w:val="17"/>
                    </w:rPr>
                    <w:t>Tomcat started on port 8080 (http); Started ColdStorageApplication in 4.87s.</w:t>
                  </w:r>
                </w:p>
              </w:tc>
            </w:tr>
            <w:tr>
              <w:trPr>
                <w:cantSplit/>
              </w:trPr>
              <w:tc>
                <w:tcPr>
                  <w:tcW w:w="800" w:type="dxa"/>
                </w:tcPr>
                <w:p>
                  <w:pPr>
                    <w:spacing w:before="40" w:after="40" w:line="276" w:lineRule="auto"/>
                    <w:jc w:val="left"/>
                  </w:pPr>
                  <w:r>
                    <w:rPr>
                      <w:rFonts w:ascii="Calibri" w:hAnsi="Calibri"/>
                      <w:b w:val="0"/>
                      <w:sz w:val="17"/>
                    </w:rPr>
                    <w:t>5</w:t>
                  </w:r>
                </w:p>
              </w:tc>
              <w:tc>
                <w:tcPr>
                  <w:tcW w:w="2000" w:type="dxa"/>
                </w:tcPr>
                <w:p>
                  <w:pPr>
                    <w:spacing w:before="40" w:after="40" w:line="276" w:lineRule="auto"/>
                    <w:jc w:val="left"/>
                  </w:pPr>
                  <w:r>
                    <w:rPr>
                      <w:rFonts w:ascii="Calibri" w:hAnsi="Calibri"/>
                      <w:b w:val="0"/>
                      <w:sz w:val="17"/>
                    </w:rPr>
                    <w:t>Liveness Health Probe</w:t>
                  </w:r>
                </w:p>
              </w:tc>
              <w:tc>
                <w:tcPr>
                  <w:tcW w:w="2500" w:type="dxa"/>
                </w:tcPr>
                <w:p>
                  <w:pPr>
                    <w:spacing w:before="40" w:after="40" w:line="276" w:lineRule="auto"/>
                    <w:jc w:val="left"/>
                  </w:pPr>
                  <w:r>
                    <w:rPr>
                      <w:rFonts w:ascii="Calibri" w:hAnsi="Calibri"/>
                      <w:b w:val="0"/>
                      <w:sz w:val="17"/>
                    </w:rPr>
                    <w:t>curl -s http://localhost:8080/actuator/health</w:t>
                  </w:r>
                </w:p>
              </w:tc>
              <w:tc>
                <w:tcPr>
                  <w:tcW w:w="2600" w:type="dxa"/>
                </w:tcPr>
                <w:p>
                  <w:pPr>
                    <w:spacing w:before="40" w:after="40" w:line="276" w:lineRule="auto"/>
                    <w:jc w:val="left"/>
                  </w:pPr>
                  <w:r>
                    <w:rPr>
                      <w:rFonts w:ascii="Calibri" w:hAnsi="Calibri"/>
                      <w:b w:val="0"/>
                      <w:sz w:val="17"/>
                    </w:rPr>
                    <w:t>JSON response: {"status":"UP","components":{"db":{"status":"UP"}}}.</w:t>
                  </w:r>
                </w:p>
              </w:tc>
            </w:tr>
          </w:tbl>
          <w:p/>
          <w:p>
            <w:pPr>
              <w:keepNext/>
              <w:spacing w:before="160" w:after="60" w:line="276" w:lineRule="auto"/>
            </w:pPr>
            <w:r>
              <w:rPr>
                <w:rFonts w:ascii="Calibri" w:hAnsi="Calibri"/>
                <w:b/>
                <w:sz w:val="24"/>
              </w:rPr>
              <w:t>6. Live Application Execution &amp; UI Evidence</w:t>
            </w:r>
          </w:p>
          <w:p>
            <w:pPr>
              <w:spacing w:before="20" w:after="60" w:line="276" w:lineRule="auto"/>
            </w:pPr>
            <w:r>
              <w:rPr>
                <w:rFonts w:ascii="Calibri" w:hAnsi="Calibri"/>
                <w:sz w:val="22"/>
              </w:rPr>
              <w:t>The running application was comprehensively verified across all primary user journeys on http://localhost:8080. The captured screenshots confirm that the UI, business logic, and observability endpoints function flawlessly:</w:t>
            </w:r>
          </w:p>
          <w:p>
            <w:pPr>
              <w:keepNext/>
              <w:spacing w:before="120" w:after="40"/>
              <w:jc w:val="center"/>
            </w:pPr>
            <w:r>
              <w:drawing>
                <wp:inline xmlns:a="http://schemas.openxmlformats.org/drawingml/2006/main" xmlns:pic="http://schemas.openxmlformats.org/drawingml/2006/picture">
                  <wp:extent cx="4937760" cy="2598614"/>
                  <wp:docPr id="5" name="Picture 5"/>
                  <wp:cNvGraphicFramePr>
                    <a:graphicFrameLocks noChangeAspect="1"/>
                  </wp:cNvGraphicFramePr>
                  <a:graphic>
                    <a:graphicData uri="http://schemas.openxmlformats.org/drawingml/2006/picture">
                      <pic:pic>
                        <pic:nvPicPr>
                          <pic:cNvPr id="0" name="dashboard_live.png"/>
                          <pic:cNvPicPr/>
                        </pic:nvPicPr>
                        <pic:blipFill>
                          <a:blip r:embed="rId26"/>
                          <a:stretch>
                            <a:fillRect/>
                          </a:stretch>
                        </pic:blipFill>
                        <pic:spPr>
                          <a:xfrm>
                            <a:off x="0" y="0"/>
                            <a:ext cx="4937760" cy="2598614"/>
                          </a:xfrm>
                          <a:prstGeom prst="rect"/>
                        </pic:spPr>
                      </pic:pic>
                    </a:graphicData>
                  </a:graphic>
                </wp:inline>
              </w:drawing>
            </w:r>
          </w:p>
          <w:p>
            <w:pPr>
              <w:keepNext/>
              <w:spacing w:before="40" w:after="160"/>
              <w:jc w:val="center"/>
            </w:pPr>
            <w:r>
              <w:rPr>
                <w:rFonts w:ascii="Calibri" w:hAnsi="Calibri"/>
                <w:b/>
                <w:sz w:val="20"/>
              </w:rPr>
              <w:t>Figure 3.4: Cold Storage KPI Dashboard and Multi-Temperature Chamber Overview (http://localhost:8080/)</w:t>
            </w:r>
          </w:p>
          <w:p>
            <w:pPr>
              <w:keepNext/>
              <w:spacing w:before="120" w:after="40"/>
              <w:jc w:val="center"/>
            </w:pPr>
            <w:r>
              <w:drawing>
                <wp:inline xmlns:a="http://schemas.openxmlformats.org/drawingml/2006/main" xmlns:pic="http://schemas.openxmlformats.org/drawingml/2006/picture">
                  <wp:extent cx="4937760" cy="2598614"/>
                  <wp:docPr id="6" name="Picture 6"/>
                  <wp:cNvGraphicFramePr>
                    <a:graphicFrameLocks noChangeAspect="1"/>
                  </wp:cNvGraphicFramePr>
                  <a:graphic>
                    <a:graphicData uri="http://schemas.openxmlformats.org/drawingml/2006/picture">
                      <pic:pic>
                        <pic:nvPicPr>
                          <pic:cNvPr id="0" name="slots_live.png"/>
                          <pic:cNvPicPr/>
                        </pic:nvPicPr>
                        <pic:blipFill>
                          <a:blip r:embed="rId27"/>
                          <a:stretch>
                            <a:fillRect/>
                          </a:stretch>
                        </pic:blipFill>
                        <pic:spPr>
                          <a:xfrm>
                            <a:off x="0" y="0"/>
                            <a:ext cx="4937760" cy="2598614"/>
                          </a:xfrm>
                          <a:prstGeom prst="rect"/>
                        </pic:spPr>
                      </pic:pic>
                    </a:graphicData>
                  </a:graphic>
                </wp:inline>
              </w:drawing>
            </w:r>
          </w:p>
          <w:p>
            <w:pPr>
              <w:keepNext/>
              <w:spacing w:before="40" w:after="160"/>
              <w:jc w:val="center"/>
            </w:pPr>
            <w:r>
              <w:rPr>
                <w:rFonts w:ascii="Calibri" w:hAnsi="Calibri"/>
                <w:b/>
                <w:sz w:val="20"/>
              </w:rPr>
              <w:t>Figure 3.5: Chamber and Slot Availability Directory with Temperature Zone Filtering (http://localhost:8080/slots)</w:t>
            </w:r>
          </w:p>
          <w:p>
            <w:pPr>
              <w:keepNext/>
              <w:spacing w:before="120" w:after="40"/>
              <w:jc w:val="center"/>
            </w:pPr>
            <w:r>
              <w:drawing>
                <wp:inline xmlns:a="http://schemas.openxmlformats.org/drawingml/2006/main" xmlns:pic="http://schemas.openxmlformats.org/drawingml/2006/picture">
                  <wp:extent cx="4937760" cy="2598614"/>
                  <wp:docPr id="7" name="Picture 7"/>
                  <wp:cNvGraphicFramePr>
                    <a:graphicFrameLocks noChangeAspect="1"/>
                  </wp:cNvGraphicFramePr>
                  <a:graphic>
                    <a:graphicData uri="http://schemas.openxmlformats.org/drawingml/2006/picture">
                      <pic:pic>
                        <pic:nvPicPr>
                          <pic:cNvPr id="0" name="booking_form_live.png"/>
                          <pic:cNvPicPr/>
                        </pic:nvPicPr>
                        <pic:blipFill>
                          <a:blip r:embed="rId28"/>
                          <a:stretch>
                            <a:fillRect/>
                          </a:stretch>
                        </pic:blipFill>
                        <pic:spPr>
                          <a:xfrm>
                            <a:off x="0" y="0"/>
                            <a:ext cx="4937760" cy="2598614"/>
                          </a:xfrm>
                          <a:prstGeom prst="rect"/>
                        </pic:spPr>
                      </pic:pic>
                    </a:graphicData>
                  </a:graphic>
                </wp:inline>
              </w:drawing>
            </w:r>
          </w:p>
          <w:p>
            <w:pPr>
              <w:keepNext/>
              <w:spacing w:before="40" w:after="160"/>
              <w:jc w:val="center"/>
            </w:pPr>
            <w:r>
              <w:rPr>
                <w:rFonts w:ascii="Calibri" w:hAnsi="Calibri"/>
                <w:b/>
                <w:sz w:val="20"/>
              </w:rPr>
              <w:t>Figure 3.6: Perishable Commodity Slot Reservation Form with Date &amp; Capacity Guard (http://localhost:8080/bookings/new)</w:t>
            </w:r>
          </w:p>
          <w:p>
            <w:pPr>
              <w:keepNext/>
              <w:spacing w:before="120" w:after="40"/>
              <w:jc w:val="center"/>
            </w:pPr>
            <w:r>
              <w:drawing>
                <wp:inline xmlns:a="http://schemas.openxmlformats.org/drawingml/2006/main" xmlns:pic="http://schemas.openxmlformats.org/drawingml/2006/picture">
                  <wp:extent cx="4937760" cy="2598614"/>
                  <wp:docPr id="8" name="Picture 8"/>
                  <wp:cNvGraphicFramePr>
                    <a:graphicFrameLocks noChangeAspect="1"/>
                  </wp:cNvGraphicFramePr>
                  <a:graphic>
                    <a:graphicData uri="http://schemas.openxmlformats.org/drawingml/2006/picture">
                      <pic:pic>
                        <pic:nvPicPr>
                          <pic:cNvPr id="0" name="bookings_live.png"/>
                          <pic:cNvPicPr/>
                        </pic:nvPicPr>
                        <pic:blipFill>
                          <a:blip r:embed="rId29"/>
                          <a:stretch>
                            <a:fillRect/>
                          </a:stretch>
                        </pic:blipFill>
                        <pic:spPr>
                          <a:xfrm>
                            <a:off x="0" y="0"/>
                            <a:ext cx="4937760" cy="2598614"/>
                          </a:xfrm>
                          <a:prstGeom prst="rect"/>
                        </pic:spPr>
                      </pic:pic>
                    </a:graphicData>
                  </a:graphic>
                </wp:inline>
              </w:drawing>
            </w:r>
          </w:p>
          <w:p>
            <w:pPr>
              <w:keepNext/>
              <w:spacing w:before="40" w:after="160"/>
              <w:jc w:val="center"/>
            </w:pPr>
            <w:r>
              <w:rPr>
                <w:rFonts w:ascii="Calibri" w:hAnsi="Calibri"/>
                <w:b/>
                <w:sz w:val="20"/>
              </w:rPr>
              <w:t>Figure 3.7: Bookings Directory with Lifecycle Status Actions (http://localhost:8080/bookings)</w:t>
            </w:r>
          </w:p>
          <w:p>
            <w:pPr>
              <w:keepNext/>
              <w:spacing w:before="120" w:after="40"/>
              <w:jc w:val="center"/>
            </w:pPr>
            <w:r>
              <w:drawing>
                <wp:inline xmlns:a="http://schemas.openxmlformats.org/drawingml/2006/main" xmlns:pic="http://schemas.openxmlformats.org/drawingml/2006/picture">
                  <wp:extent cx="4937760" cy="2082799"/>
                  <wp:docPr id="9" name="Picture 9"/>
                  <wp:cNvGraphicFramePr>
                    <a:graphicFrameLocks noChangeAspect="1"/>
                  </wp:cNvGraphicFramePr>
                  <a:graphic>
                    <a:graphicData uri="http://schemas.openxmlformats.org/drawingml/2006/picture">
                      <pic:pic>
                        <pic:nvPicPr>
                          <pic:cNvPr id="0" name="actuator_live.png"/>
                          <pic:cNvPicPr/>
                        </pic:nvPicPr>
                        <pic:blipFill>
                          <a:blip r:embed="rId30"/>
                          <a:stretch>
                            <a:fillRect/>
                          </a:stretch>
                        </pic:blipFill>
                        <pic:spPr>
                          <a:xfrm>
                            <a:off x="0" y="0"/>
                            <a:ext cx="4937760" cy="2082799"/>
                          </a:xfrm>
                          <a:prstGeom prst="rect"/>
                        </pic:spPr>
                      </pic:pic>
                    </a:graphicData>
                  </a:graphic>
                </wp:inline>
              </w:drawing>
            </w:r>
          </w:p>
          <w:p>
            <w:pPr>
              <w:keepNext/>
              <w:spacing w:before="40" w:after="160"/>
              <w:jc w:val="center"/>
            </w:pPr>
            <w:r>
              <w:rPr>
                <w:rFonts w:ascii="Calibri" w:hAnsi="Calibri"/>
                <w:b/>
                <w:sz w:val="20"/>
              </w:rPr>
              <w:t>Figure 3.8: Spring Boot Actuator Observability Probe Output (http://localhost:8080/actuator/health)</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designed, implemented, and locally verified the minimum viable architecture for the Cold Storage Slot Booking System (CSBS). I synthesized domain requirements into a comprehensive SRS specification, modeled user interactions through UML Use Case diagrams, and engineered a robust 4-tier monolithic web architecture powered by Java 21+, Spring Boot 3.3.4, Spring Data JPA, and Thymeleaf with Bootstrap 5. By adopting an embedded in-memory H2 database and embedded Apache Tomcat web server managed via Apache Maven, the application achieves complete runtime independence with zero external infrastructure requirements. Local terminal execution proved that all five core MVP modules (Chamber Directory, Slot Reservation Engine, Date Overlap Prevention, Lifecycle Management, and Actuator Health Monitoring) operate flawlessly on http://localhost:8080, establishing a deterministic, release-ready baseline for Git version control and Jenkins CI/CD automation.</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