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981B4"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Maya Harden</w:t>
      </w:r>
    </w:p>
    <w:p w14:paraId="4FD1A4FD"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Professor Reinhardt</w:t>
      </w:r>
    </w:p>
    <w:p w14:paraId="38B36C81"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CIS 410</w:t>
      </w:r>
    </w:p>
    <w:p w14:paraId="56566E99"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23 March 2025</w:t>
      </w:r>
    </w:p>
    <w:p w14:paraId="4CDDC656" w14:textId="77777777" w:rsidR="00BC27F1" w:rsidRPr="00BC27F1" w:rsidRDefault="00BC27F1" w:rsidP="00BC27F1">
      <w:pPr>
        <w:spacing w:line="480" w:lineRule="auto"/>
        <w:jc w:val="center"/>
        <w:rPr>
          <w:rFonts w:ascii="Times New Roman" w:hAnsi="Times New Roman" w:cs="Times New Roman"/>
          <w:b/>
          <w:bCs/>
        </w:rPr>
      </w:pPr>
      <w:r w:rsidRPr="00BC27F1">
        <w:rPr>
          <w:rFonts w:ascii="Times New Roman" w:hAnsi="Times New Roman" w:cs="Times New Roman"/>
          <w:b/>
          <w:bCs/>
        </w:rPr>
        <w:t>Critical Analysis of CareGroup</w:t>
      </w:r>
    </w:p>
    <w:p w14:paraId="17163BAA" w14:textId="6D1B5842"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The main business concern of CareGroup was the disastrous breakdown of their IT system, which interfered with clinical activities and revealed serious flaws in their IT architecture and management policies. Emphasizing the requirement of strong IT governance and strategic infrastructure investments to avoid repeat events, this research shows that the system collapse came from poor network management, lack of redundancy planning, and ineffective change control procedures. The aftermath of the network outage highlighted how strongly dependent healthcare companies are on technology and the dire results that follow from infrastructure and governance not developing alongside operational needs.</w:t>
      </w:r>
    </w:p>
    <w:p w14:paraId="4AFB96D7" w14:textId="16861638" w:rsidR="00BC27F1" w:rsidRPr="003C57FE" w:rsidRDefault="003C57FE" w:rsidP="003C57FE">
      <w:pPr>
        <w:spacing w:line="480" w:lineRule="auto"/>
        <w:jc w:val="center"/>
        <w:rPr>
          <w:rFonts w:ascii="Times New Roman" w:hAnsi="Times New Roman" w:cs="Times New Roman"/>
          <w:b/>
          <w:bCs/>
        </w:rPr>
      </w:pPr>
      <w:r w:rsidRPr="003C57FE">
        <w:rPr>
          <w:rFonts w:ascii="Times New Roman" w:hAnsi="Times New Roman" w:cs="Times New Roman"/>
          <w:b/>
          <w:bCs/>
        </w:rPr>
        <w:t xml:space="preserve">Industry </w:t>
      </w:r>
      <w:r w:rsidR="00BC27F1" w:rsidRPr="003C57FE">
        <w:rPr>
          <w:rFonts w:ascii="Times New Roman" w:hAnsi="Times New Roman" w:cs="Times New Roman"/>
          <w:b/>
          <w:bCs/>
        </w:rPr>
        <w:t xml:space="preserve">and Competitive </w:t>
      </w:r>
      <w:r w:rsidRPr="003C57FE">
        <w:rPr>
          <w:rFonts w:ascii="Times New Roman" w:hAnsi="Times New Roman" w:cs="Times New Roman"/>
          <w:b/>
          <w:bCs/>
        </w:rPr>
        <w:t>Analysis</w:t>
      </w:r>
    </w:p>
    <w:p w14:paraId="30D684C8"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Through an integrated network of hospitals and specialty clinics, CareGroup aimed to deliver premium, customized healthcare. Its general approach was based on distinctiveness by providing outstanding patient care together with complete, specialized medical treatments. Especially by means of its association with Harvard Medical School, the company underlined distinction in clinical outcomes, academic leadership, and medical invention. CareGroup aimed to get competitive advantages in service delivery, efficiency, and negotiating leverage with HMOs by grouping resources from multiple regional hospitals.</w:t>
      </w:r>
    </w:p>
    <w:p w14:paraId="30B0BBDB"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lastRenderedPageBreak/>
        <w:tab/>
        <w:t xml:space="preserve">Using Porter's Five Forces approach, the high capital requirements, complicated rules, and necessity to establish clinical credibility help to moderate the danger of new competitors in the healthcare sector. Established companies like CareGroup have a competitive advantage since start-up healthcare institutions may find it difficult to build trust, attract qualified specialists, and obtain modern technologies. </w:t>
      </w:r>
    </w:p>
    <w:p w14:paraId="07239A2D"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Since CareGroup depended on specialized IT vendors and hardware providers including Cisco, Meditech, and IBM, suppliers had great negotiating leverage. These suppliers created dependence by offering not readily replaced vital infrastructure and support services. For example, CareGroup had to rely mostly on Cisco's knowledge to restore functionality during the network crisis, therefore highlighting the power providers can provide in pivotal times.</w:t>
      </w:r>
    </w:p>
    <w:p w14:paraId="7BDE6D1C"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Customers—in this case, patients and insurance companies—have really modest negotiating leverage. Although patients can select among various healthcare providers, usually their decisions are based on reputation, proximity, insurance coverage, and quality of care. CareGroup has a clear competitive advantage minimal client turnover thanks to its affiliation with Harvard Medical School and record of excellence.</w:t>
      </w:r>
    </w:p>
    <w:p w14:paraId="1F0CD74A"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There is not much threat from substitutes. While outpatient centers and telemedicine are options, they cannot replace the spectrum of sophisticated, acute, and specialized services offered by the CareGroup hospitals. Consequently, the need for hospitals with modern features is still constant.</w:t>
      </w:r>
    </w:p>
    <w:p w14:paraId="4AABFEFC"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 xml:space="preserve">Particularly with the founding of Partners Healthcare, which merged Massachusetts General Hospital with Brigham and Women's Hospital, industry competitiveness is strong in the </w:t>
      </w:r>
      <w:r w:rsidRPr="00BC27F1">
        <w:rPr>
          <w:rFonts w:ascii="Times New Roman" w:hAnsi="Times New Roman" w:cs="Times New Roman"/>
        </w:rPr>
        <w:lastRenderedPageBreak/>
        <w:t>Boston area. This merger produced a strong competitor in the area, which put pressure on CareGroup to follow its own merger plan and keep technology leadership to properly compete.</w:t>
      </w:r>
    </w:p>
    <w:p w14:paraId="4361DFDD"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Following a dispersed organizational structure post-merger, CareGroup let individual hospitals retain control over operations and IT systems. Multiple legacy systems, uneven standards, and compartmentalized decision-making resulted from this fractured IT scene. While this gave each hospital some freedom, it complicated centralized IT oversight and raised failure risk. The lack of consistent infrastructure and control greatly added to the ultimate collapse of the IT network.</w:t>
      </w:r>
    </w:p>
    <w:p w14:paraId="1CD604B8" w14:textId="5F10F301" w:rsidR="00BC27F1" w:rsidRPr="003C57FE" w:rsidRDefault="003C57FE" w:rsidP="003C57FE">
      <w:pPr>
        <w:spacing w:line="480" w:lineRule="auto"/>
        <w:jc w:val="center"/>
        <w:rPr>
          <w:rFonts w:ascii="Times New Roman" w:hAnsi="Times New Roman" w:cs="Times New Roman"/>
          <w:b/>
          <w:bCs/>
        </w:rPr>
      </w:pPr>
      <w:r w:rsidRPr="003C57FE">
        <w:rPr>
          <w:rFonts w:ascii="Times New Roman" w:hAnsi="Times New Roman" w:cs="Times New Roman"/>
          <w:b/>
          <w:bCs/>
        </w:rPr>
        <w:t>CareGroup Stakeholders</w:t>
      </w:r>
    </w:p>
    <w:p w14:paraId="597FBBBE"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The incidents detailed in the case either directly or indirectly affected several stakeholder groups. The patients first and most importantly depend on the healthcare system for correct diagnosis, prompt treatments, and continuing care. Any delay or malfunction in clinical systems could directly affect their consequences related to health.</w:t>
      </w:r>
    </w:p>
    <w:p w14:paraId="077BE30F" w14:textId="0CA18EDD"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 xml:space="preserve">Another important category of stakeholders in healthcare is doctors, nurses, technicians, administrative workers, and so forth. These experts accessed medical information, planned procedures, wrote prescriptions, and tracked patient health depending on dependable IT systems. </w:t>
      </w:r>
      <w:r w:rsidR="00016E6E">
        <w:rPr>
          <w:rFonts w:ascii="Times New Roman" w:hAnsi="Times New Roman" w:cs="Times New Roman"/>
        </w:rPr>
        <w:tab/>
      </w:r>
      <w:r w:rsidRPr="00BC27F1">
        <w:rPr>
          <w:rFonts w:ascii="Times New Roman" w:hAnsi="Times New Roman" w:cs="Times New Roman"/>
        </w:rPr>
        <w:t>Ensuring patient safety and service continuity fell on CareGroup management, which included the CEO, CIO, and board members. Their responsibilities included supervising investments, directing crisis reaction, and carrying out corrective action. Minimizing damage and restoring operations depend on the management's capacity to lead successfully through the crisis.</w:t>
      </w:r>
    </w:p>
    <w:p w14:paraId="653E1F2D" w14:textId="77777777" w:rsidR="00C929D6" w:rsidRDefault="00BC27F1" w:rsidP="00BC27F1">
      <w:pPr>
        <w:spacing w:line="480" w:lineRule="auto"/>
        <w:rPr>
          <w:rFonts w:ascii="Times New Roman" w:hAnsi="Times New Roman" w:cs="Times New Roman"/>
        </w:rPr>
      </w:pPr>
      <w:r w:rsidRPr="00BC27F1">
        <w:rPr>
          <w:rFonts w:ascii="Times New Roman" w:hAnsi="Times New Roman" w:cs="Times New Roman"/>
        </w:rPr>
        <w:tab/>
        <w:t xml:space="preserve">Technical problems were resolved in large part by outside vendors and partners—especially Cisco. Rebuilding and reconfiguring the network was much aided by Cisco's SWAT </w:t>
      </w:r>
      <w:r w:rsidRPr="00BC27F1">
        <w:rPr>
          <w:rFonts w:ascii="Times New Roman" w:hAnsi="Times New Roman" w:cs="Times New Roman"/>
        </w:rPr>
        <w:lastRenderedPageBreak/>
        <w:t xml:space="preserve">team, flown in with tools and engineers. These suppliers </w:t>
      </w:r>
      <w:r w:rsidR="005410D8">
        <w:rPr>
          <w:rFonts w:ascii="Times New Roman" w:hAnsi="Times New Roman" w:cs="Times New Roman"/>
        </w:rPr>
        <w:t>provided significant relief</w:t>
      </w:r>
      <w:r w:rsidRPr="00BC27F1">
        <w:rPr>
          <w:rFonts w:ascii="Times New Roman" w:hAnsi="Times New Roman" w:cs="Times New Roman"/>
        </w:rPr>
        <w:t>, and their crisis performance showed how important strong vendor relationships and support agreements are.</w:t>
      </w:r>
    </w:p>
    <w:p w14:paraId="5AC2A224" w14:textId="44CFF84B" w:rsidR="00BC27F1" w:rsidRPr="00BC27F1" w:rsidRDefault="00C929D6" w:rsidP="00BC27F1">
      <w:pPr>
        <w:spacing w:line="480" w:lineRule="auto"/>
        <w:rPr>
          <w:rFonts w:ascii="Times New Roman" w:hAnsi="Times New Roman" w:cs="Times New Roman"/>
        </w:rPr>
      </w:pPr>
      <w:r>
        <w:rPr>
          <w:rFonts w:ascii="Times New Roman" w:hAnsi="Times New Roman" w:cs="Times New Roman"/>
        </w:rPr>
        <w:tab/>
      </w:r>
      <w:r w:rsidR="00BC27F1" w:rsidRPr="00BC27F1">
        <w:rPr>
          <w:rFonts w:ascii="Times New Roman" w:hAnsi="Times New Roman" w:cs="Times New Roman"/>
        </w:rPr>
        <w:t xml:space="preserve">Regulatory bodies such the Massachusetts Department of Public Health have monitoring duties to make sure patient safety and quality requirements were maintained all during the crisis. Their participation brought </w:t>
      </w:r>
      <w:r>
        <w:rPr>
          <w:rFonts w:ascii="Times New Roman" w:hAnsi="Times New Roman" w:cs="Times New Roman"/>
        </w:rPr>
        <w:t>in</w:t>
      </w:r>
      <w:r w:rsidR="00BC27F1" w:rsidRPr="00BC27F1">
        <w:rPr>
          <w:rFonts w:ascii="Times New Roman" w:hAnsi="Times New Roman" w:cs="Times New Roman"/>
        </w:rPr>
        <w:t xml:space="preserve"> another degree of management team responsibility.</w:t>
      </w:r>
    </w:p>
    <w:p w14:paraId="77D31D2F" w14:textId="0DE0ED10" w:rsidR="00BC27F1" w:rsidRPr="003C57FE" w:rsidRDefault="003C57FE" w:rsidP="003C57FE">
      <w:pPr>
        <w:spacing w:line="480" w:lineRule="auto"/>
        <w:jc w:val="center"/>
        <w:rPr>
          <w:rFonts w:ascii="Times New Roman" w:hAnsi="Times New Roman" w:cs="Times New Roman"/>
          <w:b/>
          <w:bCs/>
        </w:rPr>
      </w:pPr>
      <w:r w:rsidRPr="003C57FE">
        <w:rPr>
          <w:rFonts w:ascii="Times New Roman" w:hAnsi="Times New Roman" w:cs="Times New Roman"/>
          <w:b/>
          <w:bCs/>
        </w:rPr>
        <w:t>Solutions</w:t>
      </w:r>
    </w:p>
    <w:p w14:paraId="791399AB" w14:textId="3A0D4E70"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 xml:space="preserve">One route CareGroup may have followed was keeping the present IT system in place while implementing more robust change control systems. This would entail standardizing documentation and processes, establishing an official change management board, and implementing approval systems for network upgrades. Short term disruption would have been minimal for stakeholders using this strategy. </w:t>
      </w:r>
      <w:r w:rsidR="00C929D6">
        <w:rPr>
          <w:rFonts w:ascii="Times New Roman" w:hAnsi="Times New Roman" w:cs="Times New Roman"/>
        </w:rPr>
        <w:t>Though i</w:t>
      </w:r>
      <w:r w:rsidRPr="00BC27F1">
        <w:rPr>
          <w:rFonts w:ascii="Times New Roman" w:hAnsi="Times New Roman" w:cs="Times New Roman"/>
        </w:rPr>
        <w:t>t might not have addressed more fundamental problems, such obsolete hardware, architectural complexity, and lack of redundancy.</w:t>
      </w:r>
    </w:p>
    <w:p w14:paraId="7FFB303A"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Another choice was a total IT system revamp. This would entail replacing aging hardware, upgrading software platforms, reordering the network architecture, and using contemporary cybersecurity and data governance systems. For stakeholders, the effects would be notable during the change. IT workers would have to oversee a large-scale project under close examination. During system cutovers, healthcare professionals may have service interruptions; patients may also temporarily receive less quality of services. Still, the long-term gain would be a very strong, contemporary infrastructure equipped to support strategic objectives and preserve continuous patient care.</w:t>
      </w:r>
    </w:p>
    <w:p w14:paraId="62760BB1" w14:textId="176453EB"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lastRenderedPageBreak/>
        <w:tab/>
        <w:t xml:space="preserve">Thirdly, outsourcing IT infrastructure management to a managed services provider outside of </w:t>
      </w:r>
      <w:r w:rsidR="00C929D6">
        <w:rPr>
          <w:rFonts w:ascii="Times New Roman" w:hAnsi="Times New Roman" w:cs="Times New Roman"/>
        </w:rPr>
        <w:t>the</w:t>
      </w:r>
      <w:r w:rsidRPr="00BC27F1">
        <w:rPr>
          <w:rFonts w:ascii="Times New Roman" w:hAnsi="Times New Roman" w:cs="Times New Roman"/>
        </w:rPr>
        <w:t xml:space="preserve"> company. Such a change could enable access to specific knowledge, increase system dependability, and lower internal workload. Outsourcing begs problems regarding data security, control, and responsibility, nevertheless. Layoffs or job changes among IT employees could cause cultural and morale problems. Furthermore, depending on the vendor's responsiveness, healthcare practitioners and management may have slower response times or less customizing.</w:t>
      </w:r>
    </w:p>
    <w:p w14:paraId="65AB716C" w14:textId="60660841" w:rsidR="00BC27F1" w:rsidRPr="00A16EC1" w:rsidRDefault="00A16EC1" w:rsidP="00A16EC1">
      <w:pPr>
        <w:spacing w:line="480" w:lineRule="auto"/>
        <w:jc w:val="center"/>
        <w:rPr>
          <w:rFonts w:ascii="Times New Roman" w:hAnsi="Times New Roman" w:cs="Times New Roman"/>
          <w:b/>
          <w:bCs/>
        </w:rPr>
      </w:pPr>
      <w:r>
        <w:rPr>
          <w:rFonts w:ascii="Times New Roman" w:hAnsi="Times New Roman" w:cs="Times New Roman"/>
          <w:b/>
          <w:bCs/>
        </w:rPr>
        <w:t>Recommended Alternative</w:t>
      </w:r>
    </w:p>
    <w:p w14:paraId="7D2B1A31" w14:textId="6216D9A2"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 xml:space="preserve">A thorough redesign of the IT system is the most sustainable and </w:t>
      </w:r>
      <w:proofErr w:type="spellStart"/>
      <w:r w:rsidR="00452FAE">
        <w:rPr>
          <w:rFonts w:ascii="Times New Roman" w:hAnsi="Times New Roman" w:cs="Times New Roman"/>
        </w:rPr>
        <w:t>benefitial</w:t>
      </w:r>
      <w:proofErr w:type="spellEnd"/>
      <w:r w:rsidRPr="00BC27F1">
        <w:rPr>
          <w:rFonts w:ascii="Times New Roman" w:hAnsi="Times New Roman" w:cs="Times New Roman"/>
        </w:rPr>
        <w:t xml:space="preserve"> answer among the three ones. This method tackles the core reasons of the network failure—including antiquated architecture, lack of redundancy, and absence of standard governance structures—as well as the surface manifestations. A strategic review offers a chance to improve security, match the IT infrastructure with CareGroup's clinical and academic goals, and support scalability for next expansion.</w:t>
      </w:r>
    </w:p>
    <w:p w14:paraId="7998C175" w14:textId="77777777"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Outsourcing presents long-term hazards in terms of data security, vendor reliance, and loss of institutional knowledge even if it might provide temporary benefits. Retaining IT leadership within guarantees that the IT department stays sensitive to the special requirements of a healthcare environment and helps to improve alignment with business goals. Just putting better change controls in place without upgrading the infrastructure runs the danger of repeating the same mistakes under a different procedural cover.</w:t>
      </w:r>
    </w:p>
    <w:p w14:paraId="7442A8DA" w14:textId="53CB65D8"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 xml:space="preserve">Emphasizing the need of IT alignment with corporate strategy, strong governance, proactive risk management, and ongoing infrastructure investment, module reference materials </w:t>
      </w:r>
      <w:r w:rsidRPr="00BC27F1">
        <w:rPr>
          <w:rFonts w:ascii="Times New Roman" w:hAnsi="Times New Roman" w:cs="Times New Roman"/>
        </w:rPr>
        <w:lastRenderedPageBreak/>
        <w:t>CareGroup might institutionalize these ideas by means of a complete system upgrade, therefore orienting the company toward long-term stability.</w:t>
      </w:r>
    </w:p>
    <w:p w14:paraId="2BEA92D3" w14:textId="77777777" w:rsidR="00A16EC1" w:rsidRDefault="00A16EC1" w:rsidP="00A16EC1">
      <w:pPr>
        <w:spacing w:line="480" w:lineRule="auto"/>
        <w:jc w:val="center"/>
        <w:rPr>
          <w:rFonts w:ascii="Times New Roman" w:hAnsi="Times New Roman" w:cs="Times New Roman"/>
          <w:b/>
          <w:bCs/>
        </w:rPr>
      </w:pPr>
      <w:r>
        <w:rPr>
          <w:rFonts w:ascii="Times New Roman" w:hAnsi="Times New Roman" w:cs="Times New Roman"/>
          <w:b/>
          <w:bCs/>
        </w:rPr>
        <w:t>Conclusion and Next Steps</w:t>
      </w:r>
    </w:p>
    <w:p w14:paraId="151A8858" w14:textId="08C5D30F" w:rsidR="00BC27F1" w:rsidRPr="00BC27F1" w:rsidRDefault="00BC27F1" w:rsidP="00BC27F1">
      <w:pPr>
        <w:spacing w:line="480" w:lineRule="auto"/>
        <w:rPr>
          <w:rFonts w:ascii="Times New Roman" w:hAnsi="Times New Roman" w:cs="Times New Roman"/>
        </w:rPr>
      </w:pPr>
      <w:r w:rsidRPr="00BC27F1">
        <w:rPr>
          <w:rFonts w:ascii="Times New Roman" w:hAnsi="Times New Roman" w:cs="Times New Roman"/>
        </w:rPr>
        <w:tab/>
        <w:t xml:space="preserve">Outdated network infrastructure, inadequate change control, and lack of crisis readiness all combined to produce </w:t>
      </w:r>
      <w:r w:rsidR="00D73CF1">
        <w:rPr>
          <w:rFonts w:ascii="Times New Roman" w:hAnsi="Times New Roman" w:cs="Times New Roman"/>
        </w:rPr>
        <w:t>the failure CareGroup faced</w:t>
      </w:r>
      <w:r w:rsidRPr="00BC27F1">
        <w:rPr>
          <w:rFonts w:ascii="Times New Roman" w:hAnsi="Times New Roman" w:cs="Times New Roman"/>
        </w:rPr>
        <w:t xml:space="preserve">. CareGroup's network changed over time to become a patchwork of linked pieces with antiquated hardware and disparate standards. The absence of the main networking specialist of the company highlighted weaknesses since information among the IT staff was not </w:t>
      </w:r>
      <w:r w:rsidR="00D73CF1">
        <w:rPr>
          <w:rFonts w:ascii="Times New Roman" w:hAnsi="Times New Roman" w:cs="Times New Roman"/>
        </w:rPr>
        <w:t xml:space="preserve">properly </w:t>
      </w:r>
      <w:r w:rsidRPr="00BC27F1">
        <w:rPr>
          <w:rFonts w:ascii="Times New Roman" w:hAnsi="Times New Roman" w:cs="Times New Roman"/>
        </w:rPr>
        <w:t>shared.</w:t>
      </w:r>
    </w:p>
    <w:p w14:paraId="6D5E0188" w14:textId="77777777" w:rsidR="00A84B71" w:rsidRDefault="00BC27F1" w:rsidP="00BC27F1">
      <w:pPr>
        <w:spacing w:line="480" w:lineRule="auto"/>
        <w:rPr>
          <w:rFonts w:ascii="Times New Roman" w:hAnsi="Times New Roman" w:cs="Times New Roman"/>
        </w:rPr>
      </w:pPr>
      <w:r w:rsidRPr="00BC27F1">
        <w:rPr>
          <w:rFonts w:ascii="Times New Roman" w:hAnsi="Times New Roman" w:cs="Times New Roman"/>
        </w:rPr>
        <w:tab/>
        <w:t>From the event, John Halamka, the CIO, found ten key takeaways. These included avoiding depending on a single employee, ensuring continuous professional development, managing user experimentation, establishing formal change controls, accounting for external impacts, resisting over-customizing, validating backup procedures, maintaining alternative access methods, and applying life-cycle management for hardware. Expert consultants were brought in for difficult configurations.</w:t>
      </w:r>
    </w:p>
    <w:p w14:paraId="006FE7B0" w14:textId="214A26BE" w:rsidR="00BC27F1" w:rsidRPr="00BC27F1" w:rsidRDefault="00BC27F1" w:rsidP="00A84B71">
      <w:pPr>
        <w:spacing w:line="480" w:lineRule="auto"/>
        <w:ind w:firstLine="720"/>
        <w:rPr>
          <w:rFonts w:ascii="Times New Roman" w:hAnsi="Times New Roman" w:cs="Times New Roman"/>
        </w:rPr>
      </w:pPr>
      <w:r w:rsidRPr="00BC27F1">
        <w:rPr>
          <w:rFonts w:ascii="Times New Roman" w:hAnsi="Times New Roman" w:cs="Times New Roman"/>
        </w:rPr>
        <w:t xml:space="preserve">CareGroup can turn the crisis into a potent driver of good change by including these extra ideas with the ten </w:t>
      </w:r>
      <w:r w:rsidR="00A84B71" w:rsidRPr="00BC27F1">
        <w:rPr>
          <w:rFonts w:ascii="Times New Roman" w:hAnsi="Times New Roman" w:cs="Times New Roman"/>
        </w:rPr>
        <w:t>lessons.</w:t>
      </w:r>
      <w:r w:rsidRPr="00BC27F1">
        <w:rPr>
          <w:rFonts w:ascii="Times New Roman" w:hAnsi="Times New Roman" w:cs="Times New Roman"/>
        </w:rPr>
        <w:t xml:space="preserve"> CareGroup must keep investing in its people, systems, and technology going </w:t>
      </w:r>
      <w:r w:rsidR="00A84B71">
        <w:rPr>
          <w:rFonts w:ascii="Times New Roman" w:hAnsi="Times New Roman" w:cs="Times New Roman"/>
        </w:rPr>
        <w:t>into the future</w:t>
      </w:r>
      <w:r w:rsidRPr="00BC27F1">
        <w:rPr>
          <w:rFonts w:ascii="Times New Roman" w:hAnsi="Times New Roman" w:cs="Times New Roman"/>
        </w:rPr>
        <w:t xml:space="preserve"> to create a strong, flexible, and future-ready healthcare system.</w:t>
      </w:r>
    </w:p>
    <w:p w14:paraId="60180228" w14:textId="77777777" w:rsidR="00BC27F1" w:rsidRPr="00BC27F1" w:rsidRDefault="00BC27F1" w:rsidP="00BC27F1">
      <w:pPr>
        <w:spacing w:line="480" w:lineRule="auto"/>
        <w:rPr>
          <w:rFonts w:ascii="Times New Roman" w:hAnsi="Times New Roman" w:cs="Times New Roman"/>
        </w:rPr>
      </w:pPr>
    </w:p>
    <w:p w14:paraId="1417B3B8" w14:textId="77777777" w:rsidR="00BC27F1" w:rsidRPr="00BC27F1" w:rsidRDefault="00BC27F1" w:rsidP="00BC27F1">
      <w:pPr>
        <w:spacing w:line="480" w:lineRule="auto"/>
        <w:rPr>
          <w:rFonts w:ascii="Times New Roman" w:hAnsi="Times New Roman" w:cs="Times New Roman"/>
        </w:rPr>
      </w:pPr>
    </w:p>
    <w:p w14:paraId="6C564A18" w14:textId="77777777" w:rsidR="00BC27F1" w:rsidRPr="00BC27F1" w:rsidRDefault="00BC27F1" w:rsidP="00BC27F1">
      <w:pPr>
        <w:spacing w:line="480" w:lineRule="auto"/>
        <w:rPr>
          <w:rFonts w:ascii="Times New Roman" w:hAnsi="Times New Roman" w:cs="Times New Roman"/>
        </w:rPr>
      </w:pPr>
    </w:p>
    <w:p w14:paraId="3B796884" w14:textId="77777777" w:rsidR="002A1F1B" w:rsidRPr="00BC27F1" w:rsidRDefault="002A1F1B" w:rsidP="00BC27F1">
      <w:pPr>
        <w:spacing w:line="480" w:lineRule="auto"/>
        <w:rPr>
          <w:rFonts w:ascii="Times New Roman" w:hAnsi="Times New Roman" w:cs="Times New Roman"/>
        </w:rPr>
      </w:pPr>
    </w:p>
    <w:sectPr w:rsidR="002A1F1B" w:rsidRPr="00BC27F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00CB6" w14:textId="77777777" w:rsidR="00CE5461" w:rsidRDefault="00CE5461" w:rsidP="00DE5628">
      <w:pPr>
        <w:spacing w:after="0" w:line="240" w:lineRule="auto"/>
      </w:pPr>
      <w:r>
        <w:separator/>
      </w:r>
    </w:p>
  </w:endnote>
  <w:endnote w:type="continuationSeparator" w:id="0">
    <w:p w14:paraId="2E266101" w14:textId="77777777" w:rsidR="00CE5461" w:rsidRDefault="00CE5461" w:rsidP="00DE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5D7FF" w14:textId="77777777" w:rsidR="00CE5461" w:rsidRDefault="00CE5461" w:rsidP="00DE5628">
      <w:pPr>
        <w:spacing w:after="0" w:line="240" w:lineRule="auto"/>
      </w:pPr>
      <w:r>
        <w:separator/>
      </w:r>
    </w:p>
  </w:footnote>
  <w:footnote w:type="continuationSeparator" w:id="0">
    <w:p w14:paraId="142D09DD" w14:textId="77777777" w:rsidR="00CE5461" w:rsidRDefault="00CE5461" w:rsidP="00DE5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8061491"/>
      <w:docPartObj>
        <w:docPartGallery w:val="Page Numbers (Top of Page)"/>
        <w:docPartUnique/>
      </w:docPartObj>
    </w:sdtPr>
    <w:sdtContent>
      <w:p w14:paraId="32D34D00" w14:textId="317817A9" w:rsidR="00DE5628" w:rsidRDefault="00DE5628" w:rsidP="00AD76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D007AF" w14:textId="77777777" w:rsidR="00DE5628" w:rsidRDefault="00DE5628" w:rsidP="00DE56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6024371"/>
      <w:docPartObj>
        <w:docPartGallery w:val="Page Numbers (Top of Page)"/>
        <w:docPartUnique/>
      </w:docPartObj>
    </w:sdtPr>
    <w:sdtContent>
      <w:p w14:paraId="054D516A" w14:textId="6484AADE" w:rsidR="00DE5628" w:rsidRDefault="00DE5628" w:rsidP="00AD7610">
        <w:pPr>
          <w:pStyle w:val="Header"/>
          <w:framePr w:wrap="none" w:vAnchor="text" w:hAnchor="margin" w:xAlign="right" w:y="1"/>
          <w:rPr>
            <w:rStyle w:val="PageNumber"/>
          </w:rPr>
        </w:pPr>
        <w:r w:rsidRPr="00DE5628">
          <w:rPr>
            <w:rStyle w:val="PageNumber"/>
            <w:rFonts w:ascii="Times New Roman" w:hAnsi="Times New Roman" w:cs="Times New Roman"/>
          </w:rPr>
          <w:fldChar w:fldCharType="begin"/>
        </w:r>
        <w:r w:rsidRPr="00DE5628">
          <w:rPr>
            <w:rStyle w:val="PageNumber"/>
            <w:rFonts w:ascii="Times New Roman" w:hAnsi="Times New Roman" w:cs="Times New Roman"/>
          </w:rPr>
          <w:instrText xml:space="preserve"> PAGE </w:instrText>
        </w:r>
        <w:r w:rsidRPr="00DE5628">
          <w:rPr>
            <w:rStyle w:val="PageNumber"/>
            <w:rFonts w:ascii="Times New Roman" w:hAnsi="Times New Roman" w:cs="Times New Roman"/>
          </w:rPr>
          <w:fldChar w:fldCharType="separate"/>
        </w:r>
        <w:r w:rsidRPr="00DE5628">
          <w:rPr>
            <w:rStyle w:val="PageNumber"/>
            <w:rFonts w:ascii="Times New Roman" w:hAnsi="Times New Roman" w:cs="Times New Roman"/>
            <w:noProof/>
          </w:rPr>
          <w:t>1</w:t>
        </w:r>
        <w:r w:rsidRPr="00DE5628">
          <w:rPr>
            <w:rStyle w:val="PageNumber"/>
            <w:rFonts w:ascii="Times New Roman" w:hAnsi="Times New Roman" w:cs="Times New Roman"/>
          </w:rPr>
          <w:fldChar w:fldCharType="end"/>
        </w:r>
      </w:p>
    </w:sdtContent>
  </w:sdt>
  <w:p w14:paraId="1BB73F99" w14:textId="77777777" w:rsidR="00DE5628" w:rsidRDefault="00DE5628" w:rsidP="00DE562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F1"/>
    <w:rsid w:val="000015DF"/>
    <w:rsid w:val="00016E6E"/>
    <w:rsid w:val="00286A2B"/>
    <w:rsid w:val="002A1F1B"/>
    <w:rsid w:val="003C57FE"/>
    <w:rsid w:val="00452FAE"/>
    <w:rsid w:val="00484840"/>
    <w:rsid w:val="005410D8"/>
    <w:rsid w:val="005F2D95"/>
    <w:rsid w:val="006143FD"/>
    <w:rsid w:val="008D0746"/>
    <w:rsid w:val="00A16EC1"/>
    <w:rsid w:val="00A84B71"/>
    <w:rsid w:val="00BC27F1"/>
    <w:rsid w:val="00C929D6"/>
    <w:rsid w:val="00CE5461"/>
    <w:rsid w:val="00D64801"/>
    <w:rsid w:val="00D73CF1"/>
    <w:rsid w:val="00DB28CF"/>
    <w:rsid w:val="00DC4D31"/>
    <w:rsid w:val="00DD2BB8"/>
    <w:rsid w:val="00DE5628"/>
    <w:rsid w:val="00E66016"/>
    <w:rsid w:val="00FC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FBD71"/>
  <w15:chartTrackingRefBased/>
  <w15:docId w15:val="{451643D0-04DC-334C-8B0D-38C7868C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7F1"/>
    <w:rPr>
      <w:rFonts w:eastAsiaTheme="majorEastAsia" w:cstheme="majorBidi"/>
      <w:color w:val="272727" w:themeColor="text1" w:themeTint="D8"/>
    </w:rPr>
  </w:style>
  <w:style w:type="paragraph" w:styleId="Title">
    <w:name w:val="Title"/>
    <w:basedOn w:val="Normal"/>
    <w:next w:val="Normal"/>
    <w:link w:val="TitleChar"/>
    <w:uiPriority w:val="10"/>
    <w:qFormat/>
    <w:rsid w:val="00BC2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7F1"/>
    <w:pPr>
      <w:spacing w:before="160"/>
      <w:jc w:val="center"/>
    </w:pPr>
    <w:rPr>
      <w:i/>
      <w:iCs/>
      <w:color w:val="404040" w:themeColor="text1" w:themeTint="BF"/>
    </w:rPr>
  </w:style>
  <w:style w:type="character" w:customStyle="1" w:styleId="QuoteChar">
    <w:name w:val="Quote Char"/>
    <w:basedOn w:val="DefaultParagraphFont"/>
    <w:link w:val="Quote"/>
    <w:uiPriority w:val="29"/>
    <w:rsid w:val="00BC27F1"/>
    <w:rPr>
      <w:i/>
      <w:iCs/>
      <w:color w:val="404040" w:themeColor="text1" w:themeTint="BF"/>
    </w:rPr>
  </w:style>
  <w:style w:type="paragraph" w:styleId="ListParagraph">
    <w:name w:val="List Paragraph"/>
    <w:basedOn w:val="Normal"/>
    <w:uiPriority w:val="34"/>
    <w:qFormat/>
    <w:rsid w:val="00BC27F1"/>
    <w:pPr>
      <w:ind w:left="720"/>
      <w:contextualSpacing/>
    </w:pPr>
  </w:style>
  <w:style w:type="character" w:styleId="IntenseEmphasis">
    <w:name w:val="Intense Emphasis"/>
    <w:basedOn w:val="DefaultParagraphFont"/>
    <w:uiPriority w:val="21"/>
    <w:qFormat/>
    <w:rsid w:val="00BC27F1"/>
    <w:rPr>
      <w:i/>
      <w:iCs/>
      <w:color w:val="0F4761" w:themeColor="accent1" w:themeShade="BF"/>
    </w:rPr>
  </w:style>
  <w:style w:type="paragraph" w:styleId="IntenseQuote">
    <w:name w:val="Intense Quote"/>
    <w:basedOn w:val="Normal"/>
    <w:next w:val="Normal"/>
    <w:link w:val="IntenseQuoteChar"/>
    <w:uiPriority w:val="30"/>
    <w:qFormat/>
    <w:rsid w:val="00BC2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7F1"/>
    <w:rPr>
      <w:i/>
      <w:iCs/>
      <w:color w:val="0F4761" w:themeColor="accent1" w:themeShade="BF"/>
    </w:rPr>
  </w:style>
  <w:style w:type="character" w:styleId="IntenseReference">
    <w:name w:val="Intense Reference"/>
    <w:basedOn w:val="DefaultParagraphFont"/>
    <w:uiPriority w:val="32"/>
    <w:qFormat/>
    <w:rsid w:val="00BC27F1"/>
    <w:rPr>
      <w:b/>
      <w:bCs/>
      <w:smallCaps/>
      <w:color w:val="0F4761" w:themeColor="accent1" w:themeShade="BF"/>
      <w:spacing w:val="5"/>
    </w:rPr>
  </w:style>
  <w:style w:type="paragraph" w:styleId="Header">
    <w:name w:val="header"/>
    <w:basedOn w:val="Normal"/>
    <w:link w:val="HeaderChar"/>
    <w:uiPriority w:val="99"/>
    <w:unhideWhenUsed/>
    <w:rsid w:val="00DE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628"/>
  </w:style>
  <w:style w:type="paragraph" w:styleId="Footer">
    <w:name w:val="footer"/>
    <w:basedOn w:val="Normal"/>
    <w:link w:val="FooterChar"/>
    <w:uiPriority w:val="99"/>
    <w:unhideWhenUsed/>
    <w:rsid w:val="00DE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628"/>
  </w:style>
  <w:style w:type="character" w:styleId="PageNumber">
    <w:name w:val="page number"/>
    <w:basedOn w:val="DefaultParagraphFont"/>
    <w:uiPriority w:val="99"/>
    <w:semiHidden/>
    <w:unhideWhenUsed/>
    <w:rsid w:val="00DE5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Maya</dc:creator>
  <cp:keywords/>
  <dc:description/>
  <cp:lastModifiedBy>Harden, Maya</cp:lastModifiedBy>
  <cp:revision>16</cp:revision>
  <dcterms:created xsi:type="dcterms:W3CDTF">2025-03-24T03:05:00Z</dcterms:created>
  <dcterms:modified xsi:type="dcterms:W3CDTF">2025-03-24T03:29:00Z</dcterms:modified>
</cp:coreProperties>
</file>