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1000434</wp:posOffset>
            </wp:positionH>
            <wp:positionV relativeFrom="margin">
              <wp:posOffset>513308</wp:posOffset>
            </wp:positionV>
            <wp:extent cx="2176780" cy="680720"/>
            <wp:effectExtent b="0" l="0" r="0" t="0"/>
            <wp:wrapSquare wrapText="bothSides" distB="0" distT="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176780" cy="680720"/>
                    </a:xfrm>
                    <a:prstGeom prst="rect"/>
                    <a:ln/>
                  </pic:spPr>
                </pic:pic>
              </a:graphicData>
            </a:graphic>
          </wp:anchor>
        </w:drawing>
      </w: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3316604</wp:posOffset>
            </wp:positionH>
            <wp:positionV relativeFrom="margin">
              <wp:posOffset>470446</wp:posOffset>
            </wp:positionV>
            <wp:extent cx="1826260" cy="75819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6260" cy="758190"/>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42803" cy="3340631"/>
                <wp:effectExtent b="0" l="0" r="0" t="0"/>
                <wp:wrapNone/>
                <wp:docPr id="1" name=""/>
                <a:graphic>
                  <a:graphicData uri="http://schemas.microsoft.com/office/word/2010/wordprocessingShape">
                    <wps:wsp>
                      <wps:cNvSpPr/>
                      <wps:cNvPr id="2" name="Shape 2"/>
                      <wps:spPr>
                        <a:xfrm>
                          <a:off x="2734125" y="2447348"/>
                          <a:ext cx="5257500" cy="33420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Project and Professionalism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44"/>
                                <w:vertAlign w:val="baseline"/>
                              </w:rPr>
                              <w:t xml:space="preserve">(6CS007)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Project</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ZeroShield AI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56"/>
                                <w:vertAlign w:val="baseline"/>
                              </w:rPr>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Document: System Boundary and Operating Assumptions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Status:</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Initial Design Document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56"/>
                                <w:vertAlign w:val="baseline"/>
                              </w:rPr>
                            </w:r>
                            <w:r w:rsidDel="00000000" w:rsidR="00000000" w:rsidRPr="00000000">
                              <w:rPr>
                                <w:rFonts w:ascii="Times New Roman" w:cs="Times New Roman" w:eastAsia="Times New Roman" w:hAnsi="Times New Roman"/>
                                <w:b w:val="1"/>
                                <w:i w:val="0"/>
                                <w:smallCaps w:val="0"/>
                                <w:strike w:val="0"/>
                                <w:color w:val="000000"/>
                                <w:sz w:val="56"/>
                                <w:vertAlign w:val="baseline"/>
                              </w:rPr>
                              <w:t xml:space="preserve">Date:</w:t>
                            </w:r>
                            <w:r w:rsidDel="00000000" w:rsidR="00000000" w:rsidRPr="00000000">
                              <w:rPr>
                                <w:rFonts w:ascii="Times New Roman" w:cs="Times New Roman" w:eastAsia="Times New Roman" w:hAnsi="Times New Roman"/>
                                <w:b w:val="0"/>
                                <w:i w:val="0"/>
                                <w:smallCaps w:val="0"/>
                                <w:strike w:val="0"/>
                                <w:color w:val="000000"/>
                                <w:sz w:val="56"/>
                                <w:vertAlign w:val="baseline"/>
                              </w:rPr>
                              <w:t xml:space="preserve"> 03-08-2026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242803" cy="3340631"/>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242803" cy="3340631"/>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94355" cy="2554218"/>
                <wp:effectExtent b="0" l="0" r="0" t="0"/>
                <wp:wrapNone/>
                <wp:docPr id="2" name=""/>
                <a:graphic>
                  <a:graphicData uri="http://schemas.microsoft.com/office/word/2010/wordprocessingShape">
                    <wps:wsp>
                      <wps:cNvSpPr/>
                      <wps:cNvPr id="3" name="Shape 3"/>
                      <wps:spPr>
                        <a:xfrm>
                          <a:off x="2658348" y="2525132"/>
                          <a:ext cx="5375305" cy="250973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Student Id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2548423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Student Name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Mayaman Ram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Group			: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L6SG4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Supervisor		: [Supervisor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Reader			: [Reader 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Cohort			: [Cohort_Number]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Submitted on		: &lt;dd-mm-yy&gt;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394355" cy="2554218"/>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394355" cy="2554218"/>
                        </a:xfrm>
                        <a:prstGeom prst="rect"/>
                        <a:ln/>
                      </pic:spPr>
                    </pic:pic>
                  </a:graphicData>
                </a:graphic>
              </wp:anchor>
            </w:drawing>
          </mc:Fallback>
        </mc:AlternateContent>
      </w:r>
    </w:p>
    <w:p w:rsidR="00000000" w:rsidDel="00000000" w:rsidP="00000000" w:rsidRDefault="00000000" w:rsidRPr="00000000" w14:paraId="0000001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ZeroShield AI is a research prototype designed to investigate whether a lightweight, explainable hybrid intrusion-detection framework can distinguish known network threats from previously unseen threat behaviour while controlling false positives and supporting human-approved temporary containment. The system combines signature-based detection, supervised machine-learning classification and novelty detection while preserving the meaning and provenance of each detector's evidence.</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define the assets that ZeroShield AI is intended to protect, establish the system boundary, identify the main trust boundaries and document the assumptions under which the prototype will be designed, implemented and evaluated. Defining these elements early helps control scope and provides a consistent basis for the later architecture, threat model, data-flow design, evidence-correlation policy and test plan.</w:t>
      </w:r>
    </w:p>
    <w:p w:rsidR="00000000" w:rsidDel="00000000" w:rsidP="00000000" w:rsidRDefault="00000000" w:rsidRPr="00000000" w14:paraId="0000001C">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Protected Assets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assets are considered important within the controlled ZeroShield research environment.</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4e79" w:val="clear"/>
          </w:tcPr>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Asset</w:t>
            </w:r>
            <w:r w:rsidDel="00000000" w:rsidR="00000000" w:rsidRPr="00000000">
              <w:rPr>
                <w:rtl w:val="0"/>
              </w:rPr>
            </w:r>
          </w:p>
        </w:tc>
        <w:tc>
          <w:tcPr>
            <w:shd w:fill="1f4e79" w:val="clear"/>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Description</w:t>
            </w:r>
            <w:r w:rsidDel="00000000" w:rsidR="00000000" w:rsidRPr="00000000">
              <w:rPr>
                <w:rtl w:val="0"/>
              </w:rPr>
            </w:r>
          </w:p>
        </w:tc>
        <w:tc>
          <w:tcPr>
            <w:shd w:fill="1f4e79" w:val="clear"/>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Primary Security Concern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Monitored network services</w:t>
            </w:r>
            <w:r w:rsidDel="00000000" w:rsidR="00000000" w:rsidRPr="00000000">
              <w:rPr>
                <w:rtl w:val="0"/>
              </w:rPr>
            </w:r>
          </w:p>
        </w:tc>
        <w:tc>
          <w:tcPr>
            <w:vAlign w:val="center"/>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Systems and services represented by the research dataset or controlled laboratory environment.</w:t>
            </w:r>
            <w:r w:rsidDel="00000000" w:rsidR="00000000" w:rsidRPr="00000000">
              <w:rPr>
                <w:rtl w:val="0"/>
              </w:rPr>
            </w:r>
          </w:p>
        </w:tc>
        <w:tc>
          <w:tcPr>
            <w:vAlign w:val="center"/>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Availability / Integrity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Network availability</w:t>
            </w:r>
            <w:r w:rsidDel="00000000" w:rsidR="00000000" w:rsidRPr="00000000">
              <w:rPr>
                <w:rtl w:val="0"/>
              </w:rPr>
            </w:r>
          </w:p>
        </w:tc>
        <w:tc>
          <w:tcPr>
            <w:vAlign w:val="center"/>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Continued availability of legitimate network services and communication.</w:t>
            </w:r>
            <w:r w:rsidDel="00000000" w:rsidR="00000000" w:rsidRPr="00000000">
              <w:rPr>
                <w:rtl w:val="0"/>
              </w:rPr>
            </w:r>
          </w:p>
        </w:tc>
        <w:tc>
          <w:tcPr>
            <w:vAlign w:val="center"/>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Availability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integrity</w:t>
            </w:r>
            <w:r w:rsidDel="00000000" w:rsidR="00000000" w:rsidRPr="00000000">
              <w:rPr>
                <w:rtl w:val="0"/>
              </w:rPr>
            </w:r>
          </w:p>
        </w:tc>
        <w:tc>
          <w:tcPr>
            <w:vAlign w:val="center"/>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Correct and authorised operation of monitored hosts and services.</w:t>
            </w:r>
            <w:r w:rsidDel="00000000" w:rsidR="00000000" w:rsidRPr="00000000">
              <w:rPr>
                <w:rtl w:val="0"/>
              </w:rPr>
            </w:r>
          </w:p>
        </w:tc>
        <w:tc>
          <w:tcPr>
            <w:vAlign w:val="center"/>
          </w:tcPr>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Network telemetry</w:t>
            </w:r>
            <w:r w:rsidDel="00000000" w:rsidR="00000000" w:rsidRPr="00000000">
              <w:rPr>
                <w:rtl w:val="0"/>
              </w:rPr>
            </w:r>
          </w:p>
        </w:tc>
        <w:tc>
          <w:tcPr>
            <w:vAlign w:val="center"/>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Flow records, packet-derived data and security telemetry used by the detection pipeline.</w:t>
            </w:r>
            <w:r w:rsidDel="00000000" w:rsidR="00000000" w:rsidRPr="00000000">
              <w:rPr>
                <w:rtl w:val="0"/>
              </w:rPr>
            </w:r>
          </w:p>
        </w:tc>
        <w:tc>
          <w:tcPr>
            <w:vAlign w:val="center"/>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Traceability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Suricata alerts</w:t>
            </w:r>
            <w:r w:rsidDel="00000000" w:rsidR="00000000" w:rsidRPr="00000000">
              <w:rPr>
                <w:rtl w:val="0"/>
              </w:rPr>
            </w:r>
          </w:p>
        </w:tc>
        <w:tc>
          <w:tcPr>
            <w:vAlign w:val="center"/>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Rule-based evidence generated for known malicious patterns.</w:t>
            </w:r>
            <w:r w:rsidDel="00000000" w:rsidR="00000000" w:rsidRPr="00000000">
              <w:rPr>
                <w:rtl w:val="0"/>
              </w:rPr>
            </w:r>
          </w:p>
        </w:tc>
        <w:tc>
          <w:tcPr>
            <w:vAlign w:val="center"/>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Auditability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Machine-learning predictions</w:t>
            </w:r>
            <w:r w:rsidDel="00000000" w:rsidR="00000000" w:rsidRPr="00000000">
              <w:rPr>
                <w:rtl w:val="0"/>
              </w:rPr>
            </w:r>
          </w:p>
        </w:tc>
        <w:tc>
          <w:tcPr>
            <w:vAlign w:val="center"/>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XGBoost classifications and associated confidence information.</w:t>
            </w:r>
            <w:r w:rsidDel="00000000" w:rsidR="00000000" w:rsidRPr="00000000">
              <w:rPr>
                <w:rtl w:val="0"/>
              </w:rPr>
            </w:r>
          </w:p>
        </w:tc>
        <w:tc>
          <w:tcPr>
            <w:vAlign w:val="center"/>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Explainability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Novelty-detection evidence</w:t>
            </w:r>
            <w:r w:rsidDel="00000000" w:rsidR="00000000" w:rsidRPr="00000000">
              <w:rPr>
                <w:rtl w:val="0"/>
              </w:rPr>
            </w:r>
          </w:p>
        </w:tc>
        <w:tc>
          <w:tcPr>
            <w:vAlign w:val="center"/>
          </w:tcPr>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Isolation Forest anomaly scores, thresholds and feature deviations.</w:t>
            </w:r>
            <w:r w:rsidDel="00000000" w:rsidR="00000000" w:rsidRPr="00000000">
              <w:rPr>
                <w:rtl w:val="0"/>
              </w:rPr>
            </w:r>
          </w:p>
        </w:tc>
        <w:tc>
          <w:tcPr>
            <w:vAlign w:val="center"/>
          </w:tcPr>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Explainability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Detection models and configuration</w:t>
            </w:r>
            <w:r w:rsidDel="00000000" w:rsidR="00000000" w:rsidRPr="00000000">
              <w:rPr>
                <w:rtl w:val="0"/>
              </w:rPr>
            </w:r>
          </w:p>
        </w:tc>
        <w:tc>
          <w:tcPr>
            <w:vAlign w:val="center"/>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Trained models, preprocessing settings, feature schema, rules and thresholds.</w:t>
            </w:r>
            <w:r w:rsidDel="00000000" w:rsidR="00000000" w:rsidRPr="00000000">
              <w:rPr>
                <w:rtl w:val="0"/>
              </w:rPr>
            </w:r>
          </w:p>
        </w:tc>
        <w:tc>
          <w:tcPr>
            <w:vAlign w:val="center"/>
          </w:tcPr>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Reproducibility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Incident records</w:t>
            </w:r>
            <w:r w:rsidDel="00000000" w:rsidR="00000000" w:rsidRPr="00000000">
              <w:rPr>
                <w:rtl w:val="0"/>
              </w:rPr>
            </w:r>
          </w:p>
        </w:tc>
        <w:tc>
          <w:tcPr>
            <w:vAlign w:val="center"/>
          </w:tcPr>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Records containing detector evidence, uncertainty, risk and response state.</w:t>
            </w:r>
            <w:r w:rsidDel="00000000" w:rsidR="00000000" w:rsidRPr="00000000">
              <w:rPr>
                <w:rtl w:val="0"/>
              </w:rPr>
            </w:r>
          </w:p>
        </w:tc>
        <w:tc>
          <w:tcPr>
            <w:vAlign w:val="center"/>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Integrity / Accountability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logs and approval records</w:t>
            </w:r>
            <w:r w:rsidDel="00000000" w:rsidR="00000000" w:rsidRPr="00000000">
              <w:rPr>
                <w:rtl w:val="0"/>
              </w:rPr>
            </w:r>
          </w:p>
        </w:tc>
        <w:tc>
          <w:tcPr>
            <w:vAlign w:val="center"/>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Records of analyst decisions, containment, timeout and rollback.</w:t>
            </w:r>
            <w:r w:rsidDel="00000000" w:rsidR="00000000" w:rsidRPr="00000000">
              <w:rPr>
                <w:rtl w:val="0"/>
              </w:rPr>
            </w:r>
          </w:p>
        </w:tc>
        <w:tc>
          <w:tcPr>
            <w:vAlign w:val="center"/>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Accountability / Traceability</w:t>
            </w:r>
            <w:r w:rsidDel="00000000" w:rsidR="00000000" w:rsidRPr="00000000">
              <w:rPr>
                <w:rtl w:val="0"/>
              </w:rPr>
            </w:r>
          </w:p>
        </w:tc>
      </w:tr>
    </w:tbl>
    <w:p w:rsidR="00000000" w:rsidDel="00000000" w:rsidP="00000000" w:rsidRDefault="00000000" w:rsidRPr="00000000" w14:paraId="0000003F">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Security Objectives</w:t>
      </w:r>
    </w:p>
    <w:p w:rsidR="00000000" w:rsidDel="00000000" w:rsidP="00000000" w:rsidRDefault="00000000" w:rsidRPr="00000000" w14:paraId="00000040">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Availability</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should help identify and contain malicious or highly suspicious activity while reducing unnecessary disruption to legitimate services. False-positive behaviour is therefore treated as a core evaluation concern.</w:t>
      </w:r>
    </w:p>
    <w:p w:rsidR="00000000" w:rsidDel="00000000" w:rsidP="00000000" w:rsidRDefault="00000000" w:rsidRPr="00000000" w14:paraId="00000042">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Integrity</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Telemetry, detector outputs, model configuration, thresholds and incident records should remain accurate and reproducible throughout the experimental workflow.</w:t>
      </w:r>
    </w:p>
    <w:p w:rsidR="00000000" w:rsidDel="00000000" w:rsidP="00000000" w:rsidRDefault="00000000" w:rsidRPr="00000000" w14:paraId="00000044">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Accountability and Traceability</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incident should preserve the triggering detector, supporting evidence, uncertainty, recommendation, approval decision, containment action and rollback state.</w:t>
      </w:r>
    </w:p>
    <w:p w:rsidR="00000000" w:rsidDel="00000000" w:rsidP="00000000" w:rsidRDefault="00000000" w:rsidRPr="00000000" w14:paraId="00000046">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Explainability</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Known-threat ML incidents should expose model evidence such as class confidence and SHAP attributions, while novelty incidents should expose anomaly score, threshold and feature-deviation evidence.</w:t>
      </w:r>
    </w:p>
    <w:p w:rsidR="00000000" w:rsidDel="00000000" w:rsidP="00000000" w:rsidRDefault="00000000" w:rsidRPr="00000000" w14:paraId="00000048">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ZeroShield AI System Boundary</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boundary separates the core ZeroShield artefact from external data sources, laboratory infrastructure and capabilities that are deliberately excluded from the FYP scope.</w:t>
      </w:r>
    </w:p>
    <w:p w:rsidR="00000000" w:rsidDel="00000000" w:rsidP="00000000" w:rsidRDefault="00000000" w:rsidRPr="00000000" w14:paraId="0000004A">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Components Inside the System Boundary</w:t>
      </w:r>
    </w:p>
    <w:tbl>
      <w:tblPr>
        <w:tblStyle w:val="Table2"/>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1"/>
          <w:tblHeader w:val="1"/>
        </w:trPr>
        <w:tc>
          <w:tcPr>
            <w:shd w:fill="d9eaf7" w:val="clear"/>
          </w:tcPr>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Role in ZeroShield</w:t>
            </w:r>
            <w:r w:rsidDel="00000000" w:rsidR="00000000" w:rsidRPr="00000000">
              <w:rPr>
                <w:rtl w:val="0"/>
              </w:rPr>
            </w:r>
          </w:p>
        </w:tc>
      </w:tr>
      <w:tr>
        <w:trPr>
          <w:cantSplit w:val="1"/>
          <w:tblHeader w:val="0"/>
        </w:trPr>
        <w:tc>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Network telemetry ingestion</w:t>
            </w:r>
            <w:r w:rsidDel="00000000" w:rsidR="00000000" w:rsidRPr="00000000">
              <w:rPr>
                <w:rtl w:val="0"/>
              </w:rPr>
            </w:r>
          </w:p>
        </w:tc>
        <w:tc>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Receives dataset, replayed flow/packet telemetry or controlled laboratory telemetry.</w:t>
            </w:r>
            <w:r w:rsidDel="00000000" w:rsidR="00000000" w:rsidRPr="00000000">
              <w:rPr>
                <w:rtl w:val="0"/>
              </w:rPr>
            </w:r>
          </w:p>
        </w:tc>
      </w:tr>
      <w:tr>
        <w:trPr>
          <w:cantSplit w:val="1"/>
          <w:tblHeader w:val="0"/>
        </w:trPr>
        <w:tc>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Suricata signature detection</w:t>
            </w:r>
            <w:r w:rsidDel="00000000" w:rsidR="00000000" w:rsidRPr="00000000">
              <w:rPr>
                <w:rtl w:val="0"/>
              </w:rPr>
            </w:r>
          </w:p>
        </w:tc>
        <w:tc>
          <w:tcPr/>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Provides rule-based evidence for known malicious patterns.</w:t>
            </w:r>
            <w:r w:rsidDel="00000000" w:rsidR="00000000" w:rsidRPr="00000000">
              <w:rPr>
                <w:rtl w:val="0"/>
              </w:rPr>
            </w:r>
          </w:p>
        </w:tc>
      </w:tr>
      <w:tr>
        <w:trPr>
          <w:cantSplit w:val="1"/>
          <w:tblHeader w:val="0"/>
        </w:trPr>
        <w:tc>
          <w:tcPr/>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XGBoost known-threat classifier</w:t>
            </w:r>
            <w:r w:rsidDel="00000000" w:rsidR="00000000" w:rsidRPr="00000000">
              <w:rPr>
                <w:rtl w:val="0"/>
              </w:rPr>
            </w:r>
          </w:p>
        </w:tc>
        <w:tc>
          <w:tcPr/>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Classifies attack classes represented during training.</w:t>
            </w:r>
            <w:r w:rsidDel="00000000" w:rsidR="00000000" w:rsidRPr="00000000">
              <w:rPr>
                <w:rtl w:val="0"/>
              </w:rPr>
            </w:r>
          </w:p>
        </w:tc>
      </w:tr>
      <w:tr>
        <w:trPr>
          <w:cantSplit w:val="1"/>
          <w:tblHeader w:val="0"/>
        </w:trPr>
        <w:tc>
          <w:tcPr/>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Isolation Forest novelty detector</w:t>
            </w:r>
            <w:r w:rsidDel="00000000" w:rsidR="00000000" w:rsidRPr="00000000">
              <w:rPr>
                <w:rtl w:val="0"/>
              </w:rPr>
            </w:r>
          </w:p>
        </w:tc>
        <w:tc>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Flags observations that fall outside the learned normal/known region.</w:t>
            </w:r>
            <w:r w:rsidDel="00000000" w:rsidR="00000000" w:rsidRPr="00000000">
              <w:rPr>
                <w:rtl w:val="0"/>
              </w:rPr>
            </w:r>
          </w:p>
        </w:tc>
      </w:tr>
      <w:tr>
        <w:trPr>
          <w:cantSplit w:val="1"/>
          <w:tblHeader w:val="0"/>
        </w:trPr>
        <w:tc>
          <w:tcPr/>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Evidence-correlation layer</w:t>
            </w:r>
            <w:r w:rsidDel="00000000" w:rsidR="00000000" w:rsidRPr="00000000">
              <w:rPr>
                <w:rtl w:val="0"/>
              </w:rPr>
            </w:r>
          </w:p>
        </w:tc>
        <w:tc>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Combines detector outputs while preserving provenance and semantic differences.</w:t>
            </w:r>
            <w:r w:rsidDel="00000000" w:rsidR="00000000" w:rsidRPr="00000000">
              <w:rPr>
                <w:rtl w:val="0"/>
              </w:rPr>
            </w:r>
          </w:p>
        </w:tc>
      </w:tr>
      <w:tr>
        <w:trPr>
          <w:cantSplit w:val="1"/>
          <w:tblHeader w:val="0"/>
        </w:trPr>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Explainability layer</w:t>
            </w: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Provides SHAP and detector-specific anomaly evidence.</w:t>
            </w:r>
            <w:r w:rsidDel="00000000" w:rsidR="00000000" w:rsidRPr="00000000">
              <w:rPr>
                <w:rtl w:val="0"/>
              </w:rPr>
            </w:r>
          </w:p>
        </w:tc>
      </w:tr>
      <w:tr>
        <w:trPr>
          <w:cantSplit w:val="1"/>
          <w:tblHeader w:val="0"/>
        </w:trPr>
        <w:tc>
          <w:tcPr/>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Risk/context layer</w:t>
            </w:r>
            <w:r w:rsidDel="00000000" w:rsidR="00000000" w:rsidRPr="00000000">
              <w:rPr>
                <w:rtl w:val="0"/>
              </w:rPr>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Summarises severity and limited MITRE ATT&amp;CK context where evidence supports a mapping.</w:t>
            </w:r>
            <w:r w:rsidDel="00000000" w:rsidR="00000000" w:rsidRPr="00000000">
              <w:rPr>
                <w:rtl w:val="0"/>
              </w:rPr>
            </w:r>
          </w:p>
        </w:tc>
      </w:tr>
      <w:tr>
        <w:trPr>
          <w:cantSplit w:val="1"/>
          <w:tblHeader w:val="0"/>
        </w:trPr>
        <w:tc>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Incident management and dashboard</w:t>
            </w:r>
            <w:r w:rsidDel="00000000" w:rsidR="00000000" w:rsidRPr="00000000">
              <w:rPr>
                <w:rtl w:val="0"/>
              </w:rPr>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Presents incidents, evidence, uncertainty and response state.</w:t>
            </w:r>
            <w:r w:rsidDel="00000000" w:rsidR="00000000" w:rsidRPr="00000000">
              <w:rPr>
                <w:rtl w:val="0"/>
              </w:rPr>
            </w:r>
          </w:p>
        </w:tc>
      </w:tr>
      <w:tr>
        <w:trPr>
          <w:cantSplit w:val="1"/>
          <w:tblHeader w:val="0"/>
        </w:trPr>
        <w:tc>
          <w:tcPr/>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Human approval workflow</w:t>
            </w:r>
            <w:r w:rsidDel="00000000" w:rsidR="00000000" w:rsidRPr="00000000">
              <w:rPr>
                <w:rtl w:val="0"/>
              </w:rPr>
            </w:r>
          </w:p>
        </w:tc>
        <w:tc>
          <w:tcPr/>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Requires explicit approval before potentially disruptive containment.</w:t>
            </w:r>
            <w:r w:rsidDel="00000000" w:rsidR="00000000" w:rsidRPr="00000000">
              <w:rPr>
                <w:rtl w:val="0"/>
              </w:rPr>
            </w:r>
          </w:p>
        </w:tc>
      </w:tr>
      <w:tr>
        <w:trPr>
          <w:cantSplit w:val="1"/>
          <w:tblHeader w:val="0"/>
        </w:trPr>
        <w:tc>
          <w:tcPr/>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Temporary containment</w:t>
            </w:r>
            <w:r w:rsidDel="00000000" w:rsidR="00000000" w:rsidRPr="00000000">
              <w:rPr>
                <w:rtl w:val="0"/>
              </w:rPr>
            </w:r>
          </w:p>
        </w:tc>
        <w:tc>
          <w:tcPr/>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Executes time-limited, reversible actions only inside the controlled lab.</w:t>
            </w:r>
            <w:r w:rsidDel="00000000" w:rsidR="00000000" w:rsidRPr="00000000">
              <w:rPr>
                <w:rtl w:val="0"/>
              </w:rPr>
            </w:r>
          </w:p>
        </w:tc>
      </w:tr>
      <w:tr>
        <w:trPr>
          <w:cantSplit w:val="1"/>
          <w:tblHeader w:val="0"/>
        </w:trPr>
        <w:tc>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logging and rollback</w:t>
            </w:r>
            <w:r w:rsidDel="00000000" w:rsidR="00000000" w:rsidRPr="00000000">
              <w:rPr>
                <w:rtl w:val="0"/>
              </w:rPr>
            </w:r>
          </w:p>
        </w:tc>
        <w:tc>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Records evidence, approval, action, timeout and rollback state.</w:t>
            </w:r>
            <w:r w:rsidDel="00000000" w:rsidR="00000000" w:rsidRPr="00000000">
              <w:rPr>
                <w:rtl w:val="0"/>
              </w:rPr>
            </w:r>
          </w:p>
        </w:tc>
      </w:tr>
    </w:tbl>
    <w:p w:rsidR="00000000" w:rsidDel="00000000" w:rsidP="00000000" w:rsidRDefault="00000000" w:rsidRPr="00000000" w14:paraId="00000063">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Components Outside the System Boundary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Real production-network deployment or protection of a live organisation.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Attacking, scanning or testing third-party, public or university systems without explicit authorisation.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Guaranteeing detection of every future zero-day vulnerability or unknown attack.</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Permanent malware remediation or automatic repair of compromised systems.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Fully autonomous blocking of uncertain novelty evidence without human approval.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Replacement of a commercial SIEM, EDR or enterprise IDS/IPS.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Advanced deep open-set models unless later pilot evidence demonstrates a clear need within scope.</w:t>
      </w:r>
    </w:p>
    <w:p w:rsidR="00000000" w:rsidDel="00000000" w:rsidP="00000000" w:rsidRDefault="00000000" w:rsidRPr="00000000" w14:paraId="0000006B">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Conceptual System Flow</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flow summarises the intended processing path. The three detection branches remain logically distinct before correlation.</w:t>
      </w:r>
    </w:p>
    <w:tbl>
      <w:tblPr>
        <w:tblStyle w:val="Table3"/>
        <w:tblW w:w="9792.0" w:type="dxa"/>
        <w:jc w:val="center"/>
        <w:tblLayout w:type="fixed"/>
        <w:tblLook w:val="0400"/>
      </w:tblPr>
      <w:tblGrid>
        <w:gridCol w:w="9792"/>
        <w:tblGridChange w:id="0">
          <w:tblGrid>
            <w:gridCol w:w="9792"/>
          </w:tblGrid>
        </w:tblGridChange>
      </w:tblGrid>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6D">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Research Dataset / Controlled Lab Traffic</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6F">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Telemetry Ingestion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b4c6e7" w:val="clear"/>
            <w:vAlign w:val="center"/>
          </w:tcPr>
          <w:p w:rsidR="00000000" w:rsidDel="00000000" w:rsidP="00000000" w:rsidRDefault="00000000" w:rsidRPr="00000000" w14:paraId="00000071">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Suricata + XGBoost + Isolation Forest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b4c6e7" w:val="clear"/>
            <w:vAlign w:val="center"/>
          </w:tcPr>
          <w:p w:rsidR="00000000" w:rsidDel="00000000" w:rsidP="00000000" w:rsidRDefault="00000000" w:rsidRPr="00000000" w14:paraId="00000073">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Evidence Correlation (provenance preserved)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75">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 / Known Threat / Potential Previously Unseen Threat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77">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Explanation + Risk + ATT&amp;CK Context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79">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Incident Record and Analyst Dashboard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e2f0d9" w:val="clear"/>
            <w:vAlign w:val="center"/>
          </w:tcPr>
          <w:p w:rsidR="00000000" w:rsidDel="00000000" w:rsidP="00000000" w:rsidRDefault="00000000" w:rsidRPr="00000000" w14:paraId="0000007B">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Human Approval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e2f0d9" w:val="clear"/>
            <w:vAlign w:val="center"/>
          </w:tcPr>
          <w:p w:rsidR="00000000" w:rsidDel="00000000" w:rsidP="00000000" w:rsidRDefault="00000000" w:rsidRPr="00000000" w14:paraId="0000007D">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Time-Limited Containment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after="0" w:before="0" w:lineRule="auto"/>
              <w:jc w:val="both"/>
              <w:rPr>
                <w:rFonts w:ascii="Times New Roman" w:cs="Times New Roman" w:eastAsia="Times New Roman" w:hAnsi="Times New Roman"/>
              </w:rPr>
            </w:pPr>
            <w:r w:rsidDel="00000000" w:rsidR="00000000" w:rsidRPr="00000000">
              <w:rPr>
                <w:rFonts w:ascii="Cardo" w:cs="Cardo" w:eastAsia="Cardo" w:hAnsi="Cardo"/>
                <w:b w:val="1"/>
                <w:bCs w:val="1"/>
                <w:color w:val="5a5a5a"/>
                <w:sz w:val="22"/>
                <w:szCs w:val="22"/>
                <w:rtl w:val="0"/>
              </w:rPr>
              <w:t xml:space="preserve">↓</w:t>
            </w:r>
            <w:r w:rsidDel="00000000" w:rsidR="00000000" w:rsidRPr="00000000">
              <w:rPr>
                <w:rtl w:val="0"/>
              </w:rPr>
            </w:r>
          </w:p>
        </w:tc>
      </w:tr>
      <w:tr>
        <w:trPr>
          <w:cantSplit w:val="1"/>
          <w:tblHeader w:val="0"/>
        </w:trPr>
        <w:tc>
          <w:tcPr>
            <w:tcBorders>
              <w:top w:color="a6a6a6" w:space="0" w:sz="6" w:val="single"/>
              <w:left w:color="a6a6a6" w:space="0" w:sz="6" w:val="single"/>
              <w:bottom w:color="a6a6a6" w:space="0" w:sz="6" w:val="single"/>
              <w:right w:color="a6a6a6" w:space="0" w:sz="6" w:val="single"/>
            </w:tcBorders>
            <w:shd w:fill="d9eaf7" w:val="clear"/>
            <w:vAlign w:val="center"/>
          </w:tcPr>
          <w:p w:rsidR="00000000" w:rsidDel="00000000" w:rsidP="00000000" w:rsidRDefault="00000000" w:rsidRPr="00000000" w14:paraId="0000007F">
            <w:pPr>
              <w:spacing w:after="20" w:before="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Monitoring, Audit and Rollback / Closure</w:t>
            </w:r>
            <w:r w:rsidDel="00000000" w:rsidR="00000000" w:rsidRPr="00000000">
              <w:rPr>
                <w:rtl w:val="0"/>
              </w:rPr>
            </w:r>
          </w:p>
        </w:tc>
      </w:tr>
    </w:tbl>
    <w:p w:rsidR="00000000" w:rsidDel="00000000" w:rsidP="00000000" w:rsidRDefault="00000000" w:rsidRPr="00000000" w14:paraId="00000080">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Trust Boundaries</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trust boundary is a point where data or control moves between components with different trust assumptions. Three primary boundaries are defined for the initial design.</w:t>
      </w:r>
    </w:p>
    <w:tbl>
      <w:tblPr>
        <w:tblStyle w:val="Table4"/>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9" w:val="clear"/>
          </w:tcPr>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Trust Boundary</w:t>
            </w:r>
            <w:r w:rsidDel="00000000" w:rsidR="00000000" w:rsidRPr="00000000">
              <w:rPr>
                <w:rtl w:val="0"/>
              </w:rPr>
            </w:r>
          </w:p>
        </w:tc>
        <w:tc>
          <w:tcPr>
            <w:shd w:fill="1f4e79" w:val="clear"/>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9"/>
                <w:szCs w:val="19"/>
                <w:rtl w:val="0"/>
              </w:rPr>
              <w:t xml:space="preserve">Definition</w:t>
            </w:r>
            <w:r w:rsidDel="00000000" w:rsidR="00000000" w:rsidRPr="00000000">
              <w:rPr>
                <w:rtl w:val="0"/>
              </w:rPr>
            </w:r>
          </w:p>
        </w:tc>
      </w:tr>
      <w:tr>
        <w:trPr>
          <w:cantSplit w:val="1"/>
          <w:tblHeader w:val="0"/>
        </w:trPr>
        <w:tc>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TB1 – Network and Data Environment</w:t>
            </w:r>
            <w:r w:rsidDel="00000000" w:rsidR="00000000" w:rsidRPr="00000000">
              <w:rPr>
                <w:rtl w:val="0"/>
              </w:rPr>
            </w:r>
          </w:p>
        </w:tc>
        <w:tc>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Research datasets, replayed traffic and controlled laboratory hosts. Incoming data is not assumed to be error-free; label quality, missing values, duplication and leakage must be checked.</w:t>
            </w:r>
            <w:r w:rsidDel="00000000" w:rsidR="00000000" w:rsidRPr="00000000">
              <w:rPr>
                <w:rtl w:val="0"/>
              </w:rPr>
            </w:r>
          </w:p>
        </w:tc>
      </w:tr>
      <w:tr>
        <w:trPr>
          <w:cantSplit w:val="1"/>
          <w:tblHeader w:val="0"/>
        </w:trPr>
        <w:tc>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TB2 – Detection and Analysis Environment</w:t>
            </w:r>
            <w:r w:rsidDel="00000000" w:rsidR="00000000" w:rsidRPr="00000000">
              <w:rPr>
                <w:rtl w:val="0"/>
              </w:rPr>
            </w:r>
          </w:p>
        </w:tc>
        <w:tc>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Telemetry ingestion, Suricata, XGBoost, Isolation Forest, evidence correlation and explanation. Outputs are treated as evidence rather than absolute truth.</w:t>
            </w:r>
            <w:r w:rsidDel="00000000" w:rsidR="00000000" w:rsidRPr="00000000">
              <w:rPr>
                <w:rtl w:val="0"/>
              </w:rPr>
            </w:r>
          </w:p>
        </w:tc>
      </w:tr>
      <w:tr>
        <w:trPr>
          <w:cantSplit w:val="1"/>
          <w:tblHeader w:val="0"/>
        </w:trPr>
        <w:tc>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TB3 – Analyst and Response Environment</w:t>
            </w:r>
            <w:r w:rsidDel="00000000" w:rsidR="00000000" w:rsidRPr="00000000">
              <w:rPr>
                <w:rtl w:val="0"/>
              </w:rPr>
            </w:r>
          </w:p>
        </w:tc>
        <w:tc>
          <w:tcPr/>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Dashboard, analyst review, approval, temporary containment, audit logging and rollback. Potentially disruptive actions require explicit human approval.</w:t>
            </w:r>
            <w:r w:rsidDel="00000000" w:rsidR="00000000" w:rsidRPr="00000000">
              <w:rPr>
                <w:rtl w:val="0"/>
              </w:rPr>
            </w:r>
          </w:p>
        </w:tc>
      </w:tr>
    </w:tbl>
    <w:p w:rsidR="00000000" w:rsidDel="00000000" w:rsidP="00000000" w:rsidRDefault="00000000" w:rsidRPr="00000000" w14:paraId="0000008A">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Operating Assumptions</w:t>
      </w:r>
    </w:p>
    <w:tbl>
      <w:tblPr>
        <w:tblStyle w:val="Table5"/>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1"/>
          <w:tblHeader w:val="1"/>
        </w:trPr>
        <w:tc>
          <w:tcPr>
            <w:shd w:fill="d9eaf7" w:val="clear"/>
          </w:tcPr>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Assumption</w:t>
            </w:r>
            <w:r w:rsidDel="00000000" w:rsidR="00000000" w:rsidRPr="00000000">
              <w:rPr>
                <w:rtl w:val="0"/>
              </w:rPr>
            </w:r>
          </w:p>
        </w:tc>
        <w:tc>
          <w:tcPr>
            <w:shd w:fill="d9eaf7" w:val="clear"/>
          </w:tcPr>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Description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 – Controlled environment</w:t>
            </w:r>
            <w:r w:rsidDel="00000000" w:rsidR="00000000" w:rsidRPr="00000000">
              <w:rPr>
                <w:rtl w:val="0"/>
              </w:rPr>
            </w:r>
          </w:p>
        </w:tc>
        <w:tc>
          <w:tcPr>
            <w:vAlign w:val="top"/>
          </w:tcPr>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practical experiments will take place inside an isolated and authorised research/laboratory environment.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A2 – Research data availability</w:t>
            </w:r>
            <w:r w:rsidDel="00000000" w:rsidR="00000000" w:rsidRPr="00000000">
              <w:rPr>
                <w:rtl w:val="0"/>
              </w:rPr>
            </w:r>
          </w:p>
        </w:tc>
        <w:tc>
          <w:tcPr>
            <w:vAlign w:val="top"/>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 suitable publicly released cybersecurity dataset will be available. DataSense CIC IIoT 2025 is the provisional primary candidate, with a fallback retained if feasibility checks fail.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A3 – Dataset quality verification</w:t>
            </w:r>
            <w:r w:rsidDel="00000000" w:rsidR="00000000" w:rsidRPr="00000000">
              <w:rPr>
                <w:rtl w:val="0"/>
              </w:rPr>
            </w:r>
          </w:p>
        </w:tc>
        <w:tc>
          <w:tcPr>
            <w:vAlign w:val="top"/>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selected dataset will be checked for accessibility, label integrity, missing values, class distribution, feature structure, compute requirements and possible duplicate/temporal/source leakage.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A4 – Withheld attack class</w:t>
            </w:r>
            <w:r w:rsidDel="00000000" w:rsidR="00000000" w:rsidRPr="00000000">
              <w:rPr>
                <w:rtl w:val="0"/>
              </w:rPr>
            </w:r>
          </w:p>
        </w:tc>
        <w:tc>
          <w:tcPr>
            <w:vAlign w:val="top"/>
          </w:tcPr>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At least one complete attack class must be removable from training, validation, feature selection and threshold calibration and introduced only at test time.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A5 – Signature evidence</w:t>
            </w:r>
            <w:r w:rsidDel="00000000" w:rsidR="00000000" w:rsidRPr="00000000">
              <w:rPr>
                <w:rtl w:val="0"/>
              </w:rPr>
            </w:r>
          </w:p>
        </w:tc>
        <w:tc>
          <w:tcPr>
            <w:vAlign w:val="top"/>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Suricata rule matches are treated as known-pattern evidence, not as evidence about unknown classes.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A6 – Supervised evidence</w:t>
            </w:r>
            <w:r w:rsidDel="00000000" w:rsidR="00000000" w:rsidRPr="00000000">
              <w:rPr>
                <w:rtl w:val="0"/>
              </w:rPr>
            </w:r>
          </w:p>
        </w:tc>
        <w:tc>
          <w:tcPr>
            <w:vAlign w:val="top"/>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XGBoost predictions are interpreted only relative to attack classes represented during training.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A7 – Novelty is not proof of maliciousness</w:t>
            </w:r>
            <w:r w:rsidDel="00000000" w:rsidR="00000000" w:rsidRPr="00000000">
              <w:rPr>
                <w:rtl w:val="0"/>
              </w:rPr>
            </w:r>
          </w:p>
        </w:tc>
        <w:tc>
          <w:tcPr>
            <w:vAlign w:val="top"/>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Isolation Forest identifies deviation from the learned reference region. Benign unusual behaviour can also appear anomalous.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A8 – Detector outputs are not interchangeable</w:t>
            </w:r>
            <w:r w:rsidDel="00000000" w:rsidR="00000000" w:rsidRPr="00000000">
              <w:rPr>
                <w:rtl w:val="0"/>
              </w:rPr>
            </w:r>
          </w:p>
        </w:tc>
        <w:tc>
          <w:tcPr>
            <w:vAlign w:val="top"/>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Rule matches, supervised probabilities and anomaly scores have different semantics and will not be collapsed into one unexplained probability.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A9 – Thresholds are validated</w:t>
            </w:r>
            <w:r w:rsidDel="00000000" w:rsidR="00000000" w:rsidRPr="00000000">
              <w:rPr>
                <w:rtl w:val="0"/>
              </w:rPr>
            </w:r>
          </w:p>
        </w:tc>
        <w:tc>
          <w:tcPr>
            <w:vAlign w:val="top"/>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Novelty and correlation thresholds will be selected using validation and experimental analysis rather than arbitrary values.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A10 – Human approval is mandatory</w:t>
            </w:r>
            <w:r w:rsidDel="00000000" w:rsidR="00000000" w:rsidRPr="00000000">
              <w:rPr>
                <w:rtl w:val="0"/>
              </w:rPr>
            </w:r>
          </w:p>
        </w:tc>
        <w:tc>
          <w:tcPr>
            <w:vAlign w:val="top"/>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Potentially disruptive containment actions require explicit analyst approval.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A11 – Containment is reversible</w:t>
            </w:r>
            <w:r w:rsidDel="00000000" w:rsidR="00000000" w:rsidRPr="00000000">
              <w:rPr>
                <w:rtl w:val="0"/>
              </w:rPr>
            </w:r>
          </w:p>
        </w:tc>
        <w:tc>
          <w:tcPr>
            <w:vAlign w:val="top"/>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Containment actions are time-limited, logged, monitored and support rollback.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A12 – Detector disagreement represents uncertainty</w:t>
            </w:r>
            <w:r w:rsidDel="00000000" w:rsidR="00000000" w:rsidRPr="00000000">
              <w:rPr>
                <w:rtl w:val="0"/>
              </w:rPr>
            </w:r>
          </w:p>
        </w:tc>
        <w:tc>
          <w:tcPr>
            <w:vAlign w:val="top"/>
          </w:tcPr>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Conflicting detector evidence is preserved and escalated for analyst review rather than treated as automatic proof.</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A13 – Offline results have deployment limits</w:t>
            </w:r>
            <w:r w:rsidDel="00000000" w:rsidR="00000000" w:rsidRPr="00000000">
              <w:rPr>
                <w:rtl w:val="0"/>
              </w:rPr>
            </w:r>
          </w:p>
        </w:tc>
        <w:tc>
          <w:tcPr>
            <w:vAlign w:val="top"/>
          </w:tcPr>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Good performance on research data or controlled replay does not automatically prove equivalent production-network performance.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A14 – Core implementation remains lightweight</w:t>
            </w:r>
            <w:r w:rsidDel="00000000" w:rsidR="00000000" w:rsidRPr="00000000">
              <w:rPr>
                <w:rtl w:val="0"/>
              </w:rPr>
            </w:r>
          </w:p>
        </w:tc>
        <w:tc>
          <w:tcPr>
            <w:vAlign w:val="top"/>
          </w:tcPr>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initial core is Suricata, XGBoost, Isolation Forest, evidence correlation, SHAP and human-approved temporary containment. More complex models are conditional extensions.</w:t>
            </w:r>
            <w:r w:rsidDel="00000000" w:rsidR="00000000" w:rsidRPr="00000000">
              <w:rPr>
                <w:rtl w:val="0"/>
              </w:rPr>
            </w:r>
          </w:p>
        </w:tc>
      </w:tr>
    </w:tbl>
    <w:p w:rsidR="00000000" w:rsidDel="00000000" w:rsidP="00000000" w:rsidRDefault="00000000" w:rsidRPr="00000000" w14:paraId="000000A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Boundary Constraints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Development must remain achievable within the 6CS007 project timeframe.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Core models should operate on modest computing resources and avoid unnecessary GPU dependence.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Experimental results and configuration should be reproducible.</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Dataset provenance, preprocessing choices and experiment conditions must be documented.</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withheld-class experiment must remain leakage-safe.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Security testing must remain inside authorised environments.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Automated response must not bypass human approval for disruptive actions.</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Optional advanced features must not delay completion of the core artefact.</w:t>
      </w:r>
    </w:p>
    <w:p w:rsidR="00000000" w:rsidDel="00000000" w:rsidP="00000000" w:rsidRDefault="00000000" w:rsidRPr="00000000" w14:paraId="000000B2">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Completion Evidence for WBS Task 2</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WBS task “Define protected assets, system boundary and operating assumptions” can be marked DONE when the following evidence is retained in the project repository or design folder:</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This document is completed and version-controlled.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protected-assets list is reviewed and consistent with the ZeroShield research question.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inside/outside system boundary is agreed and recorded.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three trust boundaries are recorded for later DFD/threat-model work.</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The operating assumptions are recorded and can be referenced by later design and testing tasks.</w:t>
      </w:r>
    </w:p>
    <w:p w:rsidR="00000000" w:rsidDel="00000000" w:rsidP="00000000" w:rsidRDefault="00000000" w:rsidRPr="00000000" w14:paraId="000000B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Summary</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establishes the initial security and operational boundary for ZeroShield AI. The protected assets include monitored services, network telemetry, detector outputs, model configuration, incident evidence, approval records and audit logs. The core system boundary contains Suricata, XGBoost, Isolation Forest, evidence correlation, detector-appropriate explanation, incident presentation, human approval and reversible temporary containment.</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operates as a controlled open-world research prototype. Previously unseen behaviour is evaluated using withheld-class experiments, novelty is treated as uncertain evidence rather than proof, and potentially disruptive response remains human-approved. These definitions provide the foundation for the next design tasks: threat modelling, DFD/trust-boundary diagrams, detailed architecture, evidence-correlation policy and testing.</w:t>
      </w:r>
    </w:p>
    <w:sectPr>
      <w:footerReference r:id="rId9"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ZeroShield AI | System Boundary &amp; Assumptions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365f91"/>
      <w:sz w:val="25"/>
      <w:szCs w:val="25"/>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b4b4b"/>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