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555555"/>
          <w:sz w:val="26"/>
        </w:rPr>
        <w:t>PROJECT PROGRESS REPORT</w:t>
      </w:r>
    </w:p>
    <w:p>
      <w:pPr>
        <w:spacing w:after="80"/>
        <w:jc w:val="center"/>
      </w:pPr>
      <w:r>
        <w:rPr>
          <w:b w:val="0"/>
          <w:i/>
          <w:sz w:val="24"/>
        </w:rPr>
        <w:t>on</w:t>
      </w:r>
    </w:p>
    <w:p>
      <w:pPr>
        <w:spacing w:after="280"/>
        <w:jc w:val="center"/>
      </w:pPr>
      <w:r>
        <w:rPr>
          <w:b/>
          <w:i w:val="0"/>
          <w:color w:val="1F3A68"/>
          <w:sz w:val="44"/>
        </w:rPr>
        <w:t>Failure-Aware Fast Rerouting in Software-Defined Networks</w:t>
      </w:r>
    </w:p>
    <w:p>
      <w:pPr>
        <w:spacing w:after="360"/>
        <w:jc w:val="center"/>
      </w:pPr>
      <w:r>
        <w:rPr>
          <w:b w:val="0"/>
          <w:i/>
          <w:sz w:val="24"/>
        </w:rPr>
        <w:t>Interim review</w:t>
      </w:r>
    </w:p>
    <w:p>
      <w:pPr>
        <w:spacing w:after="120"/>
        <w:jc w:val="center"/>
      </w:pPr>
      <w:r>
        <w:rPr>
          <w:b/>
          <w:i w:val="0"/>
          <w:sz w:val="26"/>
        </w:rPr>
        <w:t>Submitted by</w:t>
      </w:r>
    </w:p>
    <w:tbl>
      <w:tblPr>
        <w:tblStyle w:val="TableGrid"/>
        <w:tblW w:type="auto" w:w="0"/>
        <w:jc w:val="center"/>
        <w:tblLayout w:type="fixed"/>
        <w:tblLook w:firstColumn="1" w:firstRow="1" w:lastColumn="0" w:lastRow="0" w:noHBand="0" w:noVBand="1" w:val="04A0"/>
      </w:tblPr>
      <w:tblGrid>
        <w:gridCol w:w="1134"/>
        <w:gridCol w:w="4819"/>
        <w:gridCol w:w="2835"/>
      </w:tblGrid>
      <w:tr>
        <w:tc>
          <w:tcPr>
            <w:tcW w:type="dxa" w:w="1134"/>
            <w:shd w:val="clear" w:color="auto" w:fill="1F3A68"/>
          </w:tcPr>
          <w:p>
            <w:pPr>
              <w:jc w:val="center"/>
            </w:pPr>
            <w:r>
              <w:rPr>
                <w:b/>
                <w:color w:val="FFFFFF"/>
                <w:sz w:val="23"/>
              </w:rPr>
              <w:t>S. No.</w:t>
            </w:r>
          </w:p>
        </w:tc>
        <w:tc>
          <w:tcPr>
            <w:tcW w:type="dxa" w:w="4819"/>
            <w:shd w:val="clear" w:color="auto" w:fill="1F3A68"/>
          </w:tcPr>
          <w:p>
            <w:pPr>
              <w:jc w:val="center"/>
            </w:pPr>
            <w:r>
              <w:rPr>
                <w:b/>
                <w:color w:val="FFFFFF"/>
                <w:sz w:val="23"/>
              </w:rPr>
              <w:t>Name of the Student</w:t>
            </w:r>
          </w:p>
        </w:tc>
        <w:tc>
          <w:tcPr>
            <w:tcW w:type="dxa" w:w="2835"/>
            <w:shd w:val="clear" w:color="auto" w:fill="1F3A68"/>
          </w:tcPr>
          <w:p>
            <w:pPr>
              <w:jc w:val="center"/>
            </w:pPr>
            <w:r>
              <w:rPr>
                <w:b/>
                <w:color w:val="FFFFFF"/>
                <w:sz w:val="23"/>
              </w:rPr>
              <w:t>Roll Number</w:t>
            </w:r>
          </w:p>
        </w:tc>
      </w:tr>
      <w:tr>
        <w:trPr>
          <w:trHeight w:val="510"/>
        </w:trPr>
        <w:tc>
          <w:tcPr>
            <w:tcW w:type="dxa" w:w="1134"/>
          </w:tcPr>
          <w:p>
            <w:pPr>
              <w:jc w:val="center"/>
            </w:pPr>
            <w:r>
              <w:rPr>
                <w:sz w:val="24"/>
              </w:rPr>
              <w:t>1.</w:t>
            </w:r>
          </w:p>
        </w:tc>
        <w:tc>
          <w:tcPr>
            <w:tcW w:type="dxa" w:w="4819"/>
          </w:tcPr>
          <w:p>
            <w:pPr>
              <w:jc w:val="center"/>
            </w:pPr>
            <w:r>
              <w:rPr>
                <w:sz w:val="24"/>
              </w:rPr>
              <w:t>Mayank Bansal</w:t>
            </w:r>
          </w:p>
        </w:tc>
        <w:tc>
          <w:tcPr>
            <w:tcW w:type="dxa" w:w="2835"/>
          </w:tcPr>
          <w:p>
            <w:pPr>
              <w:jc w:val="center"/>
            </w:pPr>
            <w:r>
              <w:rPr>
                <w:sz w:val="24"/>
              </w:rPr>
              <w:t>23BEC026</w:t>
            </w:r>
          </w:p>
        </w:tc>
      </w:tr>
      <w:tr>
        <w:trPr>
          <w:trHeight w:val="510"/>
        </w:trPr>
        <w:tc>
          <w:tcPr>
            <w:tcW w:type="dxa" w:w="1134"/>
          </w:tcPr>
          <w:p>
            <w:pPr>
              <w:jc w:val="center"/>
            </w:pPr>
            <w:r>
              <w:rPr>
                <w:sz w:val="24"/>
              </w:rPr>
              <w:t>2.</w:t>
            </w:r>
          </w:p>
        </w:tc>
        <w:tc>
          <w:tcPr>
            <w:tcW w:type="dxa" w:w="4819"/>
          </w:tcPr>
          <w:p>
            <w:pPr>
              <w:jc w:val="center"/>
            </w:pPr>
            <w:r>
              <w:rPr>
                <w:sz w:val="24"/>
              </w:rPr>
              <w:t>Anas Khan</w:t>
            </w:r>
          </w:p>
        </w:tc>
        <w:tc>
          <w:tcPr>
            <w:tcW w:type="dxa" w:w="2835"/>
          </w:tcPr>
          <w:p>
            <w:pPr>
              <w:jc w:val="center"/>
            </w:pPr>
            <w:r>
              <w:rPr>
                <w:sz w:val="24"/>
              </w:rPr>
              <w:t>23BCS083</w:t>
            </w:r>
          </w:p>
        </w:tc>
      </w:tr>
      <w:tr>
        <w:trPr>
          <w:trHeight w:val="510"/>
        </w:trPr>
        <w:tc>
          <w:tcPr>
            <w:tcW w:type="dxa" w:w="1134"/>
          </w:tcPr>
          <w:p>
            <w:pPr>
              <w:jc w:val="center"/>
            </w:pPr>
            <w:r>
              <w:rPr>
                <w:sz w:val="24"/>
              </w:rPr>
              <w:t>3.</w:t>
            </w:r>
          </w:p>
        </w:tc>
        <w:tc>
          <w:tcPr>
            <w:tcW w:type="dxa" w:w="4819"/>
          </w:tcPr>
          <w:p>
            <w:pPr>
              <w:jc w:val="center"/>
            </w:pPr>
            <w:r>
              <w:rPr>
                <w:sz w:val="24"/>
              </w:rPr>
              <w:t>Shardendu Mishra</w:t>
            </w:r>
          </w:p>
        </w:tc>
        <w:tc>
          <w:tcPr>
            <w:tcW w:type="dxa" w:w="2835"/>
          </w:tcPr>
          <w:p>
            <w:pPr>
              <w:jc w:val="center"/>
            </w:pPr>
            <w:r>
              <w:rPr>
                <w:sz w:val="24"/>
              </w:rPr>
              <w:t>23BCS122</w:t>
            </w:r>
          </w:p>
        </w:tc>
      </w:tr>
      <w:tr>
        <w:trPr>
          <w:trHeight w:val="510"/>
        </w:trPr>
        <w:tc>
          <w:tcPr>
            <w:tcW w:type="dxa" w:w="1134"/>
          </w:tcPr>
          <w:p>
            <w:pPr>
              <w:jc w:val="center"/>
            </w:pPr>
            <w:r>
              <w:rPr>
                <w:sz w:val="24"/>
              </w:rPr>
              <w:t>4.</w:t>
            </w:r>
          </w:p>
        </w:tc>
        <w:tc>
          <w:tcPr>
            <w:tcW w:type="dxa" w:w="4819"/>
          </w:tcPr>
          <w:p>
            <w:pPr>
              <w:jc w:val="center"/>
            </w:pPr>
            <w:r>
              <w:rPr>
                <w:sz w:val="24"/>
              </w:rPr>
              <w:t>Himanshu Kumar</w:t>
            </w:r>
          </w:p>
        </w:tc>
        <w:tc>
          <w:tcPr>
            <w:tcW w:type="dxa" w:w="2835"/>
          </w:tcPr>
          <w:p>
            <w:pPr>
              <w:jc w:val="center"/>
            </w:pPr>
            <w:r>
              <w:rPr>
                <w:sz w:val="24"/>
              </w:rPr>
              <w:t>23BCS055</w:t>
            </w:r>
          </w:p>
        </w:tc>
      </w:tr>
      <w:tr>
        <w:trPr>
          <w:trHeight w:val="510"/>
        </w:trPr>
        <w:tc>
          <w:tcPr>
            <w:tcW w:type="dxa" w:w="1134"/>
          </w:tcPr>
          <w:p>
            <w:pPr>
              <w:jc w:val="center"/>
            </w:pPr>
            <w:r>
              <w:rPr>
                <w:sz w:val="24"/>
              </w:rPr>
              <w:t>5.</w:t>
            </w:r>
          </w:p>
        </w:tc>
        <w:tc>
          <w:tcPr>
            <w:tcW w:type="dxa" w:w="4819"/>
          </w:tcPr>
          <w:p>
            <w:pPr>
              <w:jc w:val="center"/>
            </w:pPr>
            <w:r>
              <w:rPr>
                <w:sz w:val="24"/>
              </w:rPr>
              <w:t>Divyanshu</w:t>
            </w:r>
          </w:p>
        </w:tc>
        <w:tc>
          <w:tcPr>
            <w:tcW w:type="dxa" w:w="2835"/>
          </w:tcPr>
          <w:p>
            <w:pPr>
              <w:jc w:val="center"/>
            </w:pPr>
            <w:r>
              <w:rPr>
                <w:sz w:val="24"/>
              </w:rPr>
              <w:t>23BEC017</w:t>
            </w:r>
          </w:p>
        </w:tc>
      </w:tr>
    </w:tbl>
    <w:p>
      <w:pPr>
        <w:spacing w:after="200"/>
        <w:jc w:val="center"/>
      </w:pPr>
      <w:r>
        <w:rPr>
          <w:b w:val="0"/>
          <w:i w:val="0"/>
          <w:sz w:val="12"/>
        </w:rPr>
      </w:r>
    </w:p>
    <w:p>
      <w:pPr>
        <w:spacing w:after="40"/>
        <w:jc w:val="center"/>
      </w:pPr>
      <w:r>
        <w:rPr>
          <w:b w:val="0"/>
          <w:i/>
          <w:sz w:val="24"/>
        </w:rPr>
        <w:t>Under the guidance of</w:t>
      </w:r>
    </w:p>
    <w:p>
      <w:pPr>
        <w:spacing w:after="40"/>
        <w:jc w:val="center"/>
      </w:pPr>
      <w:r>
        <w:rPr>
          <w:b w:val="0"/>
          <w:i w:val="0"/>
          <w:sz w:val="24"/>
        </w:rPr>
        <w:t>____________________________________</w:t>
      </w:r>
    </w:p>
    <w:p>
      <w:pPr>
        <w:spacing w:after="520"/>
        <w:jc w:val="center"/>
      </w:pPr>
      <w:r>
        <w:rPr>
          <w:b w:val="0"/>
          <w:i/>
          <w:color w:val="555555"/>
          <w:sz w:val="19"/>
        </w:rPr>
        <w:t>(Name and designation of the guide)</w:t>
      </w:r>
    </w:p>
    <w:p>
      <w:pPr>
        <w:spacing w:after="40"/>
        <w:jc w:val="center"/>
      </w:pPr>
      <w:r>
        <w:rPr>
          <w:b/>
          <w:i w:val="0"/>
          <w:sz w:val="24"/>
        </w:rPr>
        <w:t>Department of ______________________________</w:t>
      </w:r>
    </w:p>
    <w:p>
      <w:pPr>
        <w:spacing w:after="40"/>
        <w:jc w:val="center"/>
      </w:pPr>
      <w:r>
        <w:rPr>
          <w:b/>
          <w:i w:val="0"/>
          <w:sz w:val="24"/>
        </w:rPr>
        <w:t>______________________________________________</w:t>
      </w:r>
    </w:p>
    <w:p>
      <w:pPr>
        <w:spacing w:after="400"/>
        <w:jc w:val="center"/>
      </w:pPr>
      <w:r>
        <w:rPr>
          <w:b w:val="0"/>
          <w:i/>
          <w:color w:val="555555"/>
          <w:sz w:val="19"/>
        </w:rPr>
        <w:t>(Name of the Institute / University)</w:t>
      </w:r>
    </w:p>
    <w:p>
      <w:pPr>
        <w:spacing w:after="0"/>
        <w:jc w:val="center"/>
      </w:pPr>
      <w:r>
        <w:rPr>
          <w:b w:val="0"/>
          <w:i w:val="0"/>
          <w:sz w:val="24"/>
        </w:rPr>
        <w:t>Date of review: ______________</w:t>
      </w:r>
    </w:p>
    <w:p>
      <w:pPr>
        <w:sectPr>
          <w:pgSz w:w="11906" w:h="16838"/>
          <w:pgMar w:top="1417" w:right="1247" w:bottom="1304" w:left="1701" w:header="720" w:footer="720" w:gutter="0"/>
          <w:cols w:space="720"/>
          <w:titlePg/>
          <w:docGrid w:linePitch="360"/>
        </w:sectPr>
      </w:pPr>
    </w:p>
    <w:p>
      <w:pPr>
        <w:pStyle w:val="Heading1"/>
        <w:pageBreakBefore w:val="0"/>
      </w:pPr>
      <w:r>
        <w:t>1. Introduction</w:t>
      </w:r>
    </w:p>
    <w:p>
      <w:pPr>
        <w:ind w:firstLine="567"/>
        <w:jc w:val="both"/>
      </w:pPr>
      <w:r>
        <w:t xml:space="preserve">When a link or switch fails in a Software-Defined Network (SDN), traffic stops until forwarding is repaired. If the repair goes through the controller, the switch must report the failure, the controller must recompute paths and every affected switch must be reprogrammed, which takes tens to hundreds of milliseconds. OpenFlow 1.3 offers </w:t>
      </w:r>
      <w:r>
        <w:rPr>
          <w:i/>
        </w:rPr>
        <w:t>fast-failover groups</w:t>
      </w:r>
      <w:r>
        <w:t xml:space="preserve">, which let a switch hold a pre-computed backup and switch to it locally. This project studies fast rerouting in SDN and aims to make it </w:t>
      </w:r>
      <w:r>
        <w:rPr>
          <w:b/>
        </w:rPr>
        <w:t>failure-aware</w:t>
      </w:r>
      <w:r>
        <w:t>: backups that take into account how likely links are to fail and which links fail together.</w:t>
      </w:r>
    </w:p>
    <w:p>
      <w:pPr>
        <w:ind w:firstLine="567"/>
        <w:jc w:val="both"/>
      </w:pPr>
      <w:r>
        <w:t>This report describes the progress made so far: the literature reviewed, the plan, the emulator built for the experiments, the recovery strategies implemented and the failure detection mechanisms added to it, and the first results.</w:t>
      </w:r>
    </w:p>
    <w:p>
      <w:pPr>
        <w:pStyle w:val="Heading1"/>
        <w:pageBreakBefore w:val="0"/>
      </w:pPr>
      <w:r>
        <w:t>2. Literature Review (Summary)</w:t>
      </w:r>
    </w:p>
    <w:p>
      <w:pPr>
        <w:pStyle w:val="ListBullet"/>
        <w:spacing w:after="60"/>
        <w:jc w:val="both"/>
      </w:pPr>
      <w:r>
        <w:rPr>
          <w:b/>
        </w:rPr>
        <w:t>Restoration vs protection.</w:t>
      </w:r>
      <w:r>
        <w:t xml:space="preserve"> Sharma et al. [2] measured OpenFlow restoration (controller recomputes) against protection (backup pre-installed); only protection meets the 50 ms carrier-grade target on larger networks.</w:t>
      </w:r>
    </w:p>
    <w:p>
      <w:pPr>
        <w:pStyle w:val="ListBullet"/>
        <w:spacing w:after="60"/>
        <w:jc w:val="both"/>
      </w:pPr>
      <w:r>
        <w:rPr>
          <w:b/>
        </w:rPr>
        <w:t>Fast-failover groups.</w:t>
      </w:r>
      <w:r>
        <w:t xml:space="preserve"> van Adrichem et al. [3] showed that with OpenFlow fast-failover groups and BFD, recovery time is dominated by failure detection.</w:t>
      </w:r>
    </w:p>
    <w:p>
      <w:pPr>
        <w:pStyle w:val="ListBullet"/>
        <w:spacing w:after="60"/>
        <w:jc w:val="both"/>
      </w:pPr>
      <w:r>
        <w:rPr>
          <w:b/>
        </w:rPr>
        <w:t>IP/MPLS fast reroute.</w:t>
      </w:r>
      <w:r>
        <w:t xml:space="preserve"> Loop-Free Alternates [4] and MPLS fast reroute [5] protect next hops and nodes with local detours; this project borrows their link and node protection model.</w:t>
      </w:r>
    </w:p>
    <w:p>
      <w:pPr>
        <w:pStyle w:val="ListBullet"/>
        <w:spacing w:after="60"/>
        <w:jc w:val="both"/>
      </w:pPr>
      <w:r>
        <w:rPr>
          <w:b/>
        </w:rPr>
        <w:t>Failure detection.</w:t>
      </w:r>
      <w:r>
        <w:t xml:space="preserve"> Fast reroute can only react to failures that are detected. Loss of signal is immediate but misses </w:t>
      </w:r>
      <w:r>
        <w:rPr>
          <w:i/>
        </w:rPr>
        <w:t>gray</w:t>
      </w:r>
      <w:r>
        <w:t xml:space="preserve"> failures, where a link stays up but drops traffic; BFD [7] exchanges hellos every few milliseconds and catches both; controller-driven LLDP probing also catches both, but slowly.</w:t>
      </w:r>
    </w:p>
    <w:p>
      <w:pPr>
        <w:pStyle w:val="ListBullet"/>
        <w:spacing w:after="60"/>
        <w:jc w:val="both"/>
      </w:pPr>
      <w:r>
        <w:rPr>
          <w:b/>
        </w:rPr>
        <w:t>Disjoint paths.</w:t>
      </w:r>
      <w:r>
        <w:t xml:space="preserve"> Suurballe/Bhandari algorithms [6] compute link- or node-disjoint path pairs for end-to-end protection.</w:t>
      </w:r>
    </w:p>
    <w:p>
      <w:pPr>
        <w:pStyle w:val="ListBullet"/>
        <w:spacing w:after="60"/>
        <w:jc w:val="both"/>
      </w:pPr>
      <w:r>
        <w:rPr>
          <w:b/>
        </w:rPr>
        <w:t>Gap.</w:t>
      </w:r>
      <w:r>
        <w:t xml:space="preserve"> These schemes treat all links as equally reliable and plan each backup independently. Links that share a conduit (a shared risk link group, SRLG) can fail together, which can take out a primary and its backup at the same time.</w:t>
      </w:r>
    </w:p>
    <w:p>
      <w:pPr>
        <w:pStyle w:val="Heading1"/>
        <w:pageBreakBefore w:val="0"/>
      </w:pPr>
      <w:r>
        <w:t>3. Problem Statement and Objectives</w:t>
      </w:r>
    </w:p>
    <w:p>
      <w:pPr>
        <w:ind w:firstLine="567"/>
        <w:jc w:val="both"/>
      </w:pPr>
      <w:r>
        <w:rPr>
          <w:b/>
        </w:rPr>
        <w:t>Problem.</w:t>
      </w:r>
      <w:r>
        <w:t xml:space="preserve"> Design and evaluate a fast-reroute scheme for OpenFlow networks that recovers in milliseconds, like data-plane protection, but whose backups remain valid under correlated and repeated failures.</w:t>
      </w:r>
    </w:p>
    <w:p>
      <w:pPr>
        <w:spacing w:after="60"/>
        <w:ind w:left="510" w:hanging="340"/>
        <w:jc w:val="both"/>
      </w:pPr>
      <w:r>
        <w:t>1.  Build a deterministic OpenFlow network emulator that models flow and group tables, port liveness and control-channel delay.</w:t>
      </w:r>
    </w:p>
    <w:p>
      <w:pPr>
        <w:spacing w:after="60"/>
        <w:ind w:left="510" w:hanging="340"/>
        <w:jc w:val="both"/>
      </w:pPr>
      <w:r>
        <w:t>2.  Implement baseline recovery strategies: no recovery, controller-based restoration, and local fast reroute with link and node protection.</w:t>
      </w:r>
    </w:p>
    <w:p>
      <w:pPr>
        <w:spacing w:after="60"/>
        <w:ind w:left="510" w:hanging="340"/>
        <w:jc w:val="both"/>
      </w:pPr>
      <w:r>
        <w:t>3.  Model failure detection (loss of signal, BFD, LLDP) and realistic failure types: link cuts, gray (silent) failures and switch crashes.</w:t>
      </w:r>
    </w:p>
    <w:p>
      <w:pPr>
        <w:spacing w:after="60"/>
        <w:ind w:left="510" w:hanging="340"/>
        <w:jc w:val="both"/>
      </w:pPr>
      <w:r>
        <w:t>4.  Measure recovery time, packet loss and switch state on research backbones.</w:t>
      </w:r>
    </w:p>
    <w:p>
      <w:pPr>
        <w:spacing w:after="60"/>
        <w:ind w:left="510" w:hanging="340"/>
        <w:jc w:val="both"/>
      </w:pPr>
      <w:r>
        <w:t>5.  Design and implement a failure-aware fast-reroute scheme (risk model, SRLG-aware backups) and compare it with the baselines.</w:t>
      </w:r>
    </w:p>
    <w:p>
      <w:pPr>
        <w:spacing w:after="60"/>
        <w:ind w:left="510" w:hanging="340"/>
        <w:jc w:val="both"/>
      </w:pPr>
      <w:r>
        <w:t>6.  Port the scheme to a real OpenFlow controller for Mininet and Open vSwitch.</w:t>
      </w:r>
    </w:p>
    <w:p>
      <w:pPr>
        <w:pStyle w:val="Heading1"/>
        <w:pageBreakBefore w:val="0"/>
      </w:pPr>
      <w:r>
        <w:t>4. Methodology and Plan</w:t>
      </w:r>
    </w:p>
    <w:p>
      <w:pPr>
        <w:ind w:firstLine="567"/>
        <w:jc w:val="both"/>
      </w:pPr>
      <w:r>
        <w:t>The system is developed in versions, each adding one capability with its own tests, from the emulator to the proposed scheme (Figure 4.1, Table 4.1).</w:t>
      </w:r>
    </w:p>
    <w:p>
      <w:pPr>
        <w:keepNext/>
        <w:spacing w:before="120"/>
        <w:jc w:val="center"/>
      </w:pPr>
      <w:r>
        <w:drawing>
          <wp:inline xmlns:a="http://schemas.openxmlformats.org/drawingml/2006/main" xmlns:pic="http://schemas.openxmlformats.org/drawingml/2006/picture">
            <wp:extent cx="5580000" cy="1375006"/>
            <wp:docPr id="1" name="Picture 1"/>
            <wp:cNvGraphicFramePr>
              <a:graphicFrameLocks noChangeAspect="1"/>
            </wp:cNvGraphicFramePr>
            <a:graphic>
              <a:graphicData uri="http://schemas.openxmlformats.org/drawingml/2006/picture">
                <pic:pic>
                  <pic:nvPicPr>
                    <pic:cNvPr id="0" name="plan.png"/>
                    <pic:cNvPicPr/>
                  </pic:nvPicPr>
                  <pic:blipFill>
                    <a:blip r:embed="rId10"/>
                    <a:stretch>
                      <a:fillRect/>
                    </a:stretch>
                  </pic:blipFill>
                  <pic:spPr>
                    <a:xfrm>
                      <a:off x="0" y="0"/>
                      <a:ext cx="5580000" cy="1375006"/>
                    </a:xfrm>
                    <a:prstGeom prst="rect"/>
                  </pic:spPr>
                </pic:pic>
              </a:graphicData>
            </a:graphic>
          </wp:inline>
        </w:drawing>
      </w:r>
    </w:p>
    <w:p>
      <w:pPr>
        <w:spacing w:after="240"/>
        <w:jc w:val="center"/>
      </w:pPr>
      <w:r>
        <w:rPr>
          <w:b/>
          <w:sz w:val="21"/>
        </w:rPr>
        <w:t>Figure 4.1:</w:t>
      </w:r>
      <w:r>
        <w:rPr>
          <w:sz w:val="21"/>
        </w:rPr>
        <w:t xml:space="preserve"> Development plan; the first four versions are complete.</w:t>
      </w:r>
    </w:p>
    <w:p>
      <w:pPr>
        <w:keepNext/>
        <w:spacing w:before="120" w:after="80"/>
        <w:jc w:val="center"/>
      </w:pPr>
      <w:r>
        <w:rPr>
          <w:b/>
          <w:sz w:val="21"/>
        </w:rPr>
        <w:t>Table 4.1:</w:t>
      </w:r>
      <w:r>
        <w:rPr>
          <w:sz w:val="21"/>
        </w:rPr>
        <w:t xml:space="preserve"> Versions and status</w:t>
      </w:r>
    </w:p>
    <w:tbl>
      <w:tblPr>
        <w:tblStyle w:val="TableGrid"/>
        <w:tblW w:type="auto" w:w="0"/>
        <w:jc w:val="center"/>
        <w:tblLayout w:type="fixed"/>
        <w:tblLook w:firstColumn="1" w:firstRow="1" w:lastColumn="0" w:lastRow="0" w:noHBand="0" w:noVBand="1" w:val="04A0"/>
      </w:tblPr>
      <w:tblGrid>
        <w:gridCol w:w="1020"/>
        <w:gridCol w:w="6350"/>
        <w:gridCol w:w="1134"/>
      </w:tblGrid>
      <w:tr>
        <w:trPr>
          <w:tblHeader w:val="true"/>
        </w:trPr>
        <w:tc>
          <w:tcPr>
            <w:tcW w:type="dxa" w:w="1020"/>
            <w:shd w:val="clear" w:color="auto" w:fill="1F3A68"/>
          </w:tcPr>
          <w:p>
            <w:pPr>
              <w:spacing w:after="0" w:line="264" w:lineRule="auto"/>
            </w:pPr>
            <w:r/>
            <w:r>
              <w:rPr>
                <w:b/>
                <w:color w:val="FFFFFF"/>
                <w:sz w:val="19"/>
              </w:rPr>
              <w:t>Version</w:t>
            </w:r>
          </w:p>
        </w:tc>
        <w:tc>
          <w:tcPr>
            <w:tcW w:type="dxa" w:w="6350"/>
            <w:shd w:val="clear" w:color="auto" w:fill="1F3A68"/>
          </w:tcPr>
          <w:p>
            <w:pPr>
              <w:spacing w:after="0" w:line="264" w:lineRule="auto"/>
            </w:pPr>
            <w:r/>
            <w:r>
              <w:rPr>
                <w:b/>
                <w:color w:val="FFFFFF"/>
                <w:sz w:val="19"/>
              </w:rPr>
              <w:t>Content</w:t>
            </w:r>
          </w:p>
        </w:tc>
        <w:tc>
          <w:tcPr>
            <w:tcW w:type="dxa" w:w="1134"/>
            <w:shd w:val="clear" w:color="auto" w:fill="1F3A68"/>
          </w:tcPr>
          <w:p>
            <w:pPr>
              <w:spacing w:after="0" w:line="264" w:lineRule="auto"/>
            </w:pPr>
            <w:r/>
            <w:r>
              <w:rPr>
                <w:b/>
                <w:color w:val="FFFFFF"/>
                <w:sz w:val="19"/>
              </w:rPr>
              <w:t>Status</w:t>
            </w:r>
          </w:p>
        </w:tc>
      </w:tr>
      <w:tr>
        <w:tc>
          <w:tcPr>
            <w:tcW w:type="dxa" w:w="1020"/>
          </w:tcPr>
          <w:p>
            <w:pPr>
              <w:spacing w:after="0" w:line="264" w:lineRule="auto"/>
            </w:pPr>
            <w:r/>
            <w:r>
              <w:rPr>
                <w:sz w:val="19"/>
              </w:rPr>
              <w:t>v0.1</w:t>
            </w:r>
          </w:p>
        </w:tc>
        <w:tc>
          <w:tcPr>
            <w:tcW w:type="dxa" w:w="6350"/>
          </w:tcPr>
          <w:p>
            <w:pPr>
              <w:spacing w:after="0" w:line="264" w:lineRule="auto"/>
            </w:pPr>
            <w:r/>
            <w:r>
              <w:rPr>
                <w:sz w:val="19"/>
              </w:rPr>
              <w:t>discrete-event emulator, OpenFlow flow tables, static shortest-path routing</w:t>
            </w:r>
          </w:p>
        </w:tc>
        <w:tc>
          <w:tcPr>
            <w:tcW w:type="dxa" w:w="1134"/>
          </w:tcPr>
          <w:p>
            <w:pPr>
              <w:spacing w:after="0" w:line="264" w:lineRule="auto"/>
            </w:pPr>
            <w:r/>
            <w:r>
              <w:rPr>
                <w:sz w:val="19"/>
              </w:rPr>
              <w:t>done</w:t>
            </w:r>
          </w:p>
        </w:tc>
      </w:tr>
      <w:tr>
        <w:tc>
          <w:tcPr>
            <w:tcW w:type="dxa" w:w="1020"/>
            <w:shd w:val="clear" w:color="auto" w:fill="F5F5F3"/>
          </w:tcPr>
          <w:p>
            <w:pPr>
              <w:spacing w:after="0" w:line="264" w:lineRule="auto"/>
            </w:pPr>
            <w:r/>
            <w:r>
              <w:rPr>
                <w:sz w:val="19"/>
              </w:rPr>
              <w:t>v0.2</w:t>
            </w:r>
          </w:p>
        </w:tc>
        <w:tc>
          <w:tcPr>
            <w:tcW w:type="dxa" w:w="6350"/>
            <w:shd w:val="clear" w:color="auto" w:fill="F5F5F3"/>
          </w:tcPr>
          <w:p>
            <w:pPr>
              <w:spacing w:after="0" w:line="264" w:lineRule="auto"/>
            </w:pPr>
            <w:r/>
            <w:r>
              <w:rPr>
                <w:sz w:val="19"/>
              </w:rPr>
              <w:t>PORT_STATUS, reactive restoration by the controller</w:t>
            </w:r>
          </w:p>
        </w:tc>
        <w:tc>
          <w:tcPr>
            <w:tcW w:type="dxa" w:w="1134"/>
            <w:shd w:val="clear" w:color="auto" w:fill="F5F5F3"/>
          </w:tcPr>
          <w:p>
            <w:pPr>
              <w:spacing w:after="0" w:line="264" w:lineRule="auto"/>
            </w:pPr>
            <w:r/>
            <w:r>
              <w:rPr>
                <w:sz w:val="19"/>
              </w:rPr>
              <w:t>done</w:t>
            </w:r>
          </w:p>
        </w:tc>
      </w:tr>
      <w:tr>
        <w:tc>
          <w:tcPr>
            <w:tcW w:type="dxa" w:w="1020"/>
          </w:tcPr>
          <w:p>
            <w:pPr>
              <w:spacing w:after="0" w:line="264" w:lineRule="auto"/>
            </w:pPr>
            <w:r/>
            <w:r>
              <w:rPr>
                <w:sz w:val="19"/>
              </w:rPr>
              <w:t>v0.3</w:t>
            </w:r>
          </w:p>
        </w:tc>
        <w:tc>
          <w:tcPr>
            <w:tcW w:type="dxa" w:w="6350"/>
          </w:tcPr>
          <w:p>
            <w:pPr>
              <w:spacing w:after="0" w:line="264" w:lineRule="auto"/>
            </w:pPr>
            <w:r/>
            <w:r>
              <w:rPr>
                <w:sz w:val="19"/>
              </w:rPr>
              <w:t>group tables, fast-failover, tagged link and node detours</w:t>
            </w:r>
          </w:p>
        </w:tc>
        <w:tc>
          <w:tcPr>
            <w:tcW w:type="dxa" w:w="1134"/>
          </w:tcPr>
          <w:p>
            <w:pPr>
              <w:spacing w:after="0" w:line="264" w:lineRule="auto"/>
            </w:pPr>
            <w:r/>
            <w:r>
              <w:rPr>
                <w:sz w:val="19"/>
              </w:rPr>
              <w:t>done</w:t>
            </w:r>
          </w:p>
        </w:tc>
      </w:tr>
      <w:tr>
        <w:tc>
          <w:tcPr>
            <w:tcW w:type="dxa" w:w="1020"/>
            <w:shd w:val="clear" w:color="auto" w:fill="F5F5F3"/>
          </w:tcPr>
          <w:p>
            <w:pPr>
              <w:spacing w:after="0" w:line="264" w:lineRule="auto"/>
            </w:pPr>
            <w:r/>
            <w:r>
              <w:rPr>
                <w:sz w:val="19"/>
              </w:rPr>
              <w:t>v0.4</w:t>
            </w:r>
          </w:p>
        </w:tc>
        <w:tc>
          <w:tcPr>
            <w:tcW w:type="dxa" w:w="6350"/>
            <w:shd w:val="clear" w:color="auto" w:fill="F5F5F3"/>
          </w:tcPr>
          <w:p>
            <w:pPr>
              <w:spacing w:after="0" w:line="264" w:lineRule="auto"/>
            </w:pPr>
            <w:r/>
            <w:r>
              <w:rPr>
                <w:sz w:val="19"/>
              </w:rPr>
              <w:t>failure detection: loss of signal, BFD, LLDP; gray failures, switch crashes</w:t>
            </w:r>
          </w:p>
        </w:tc>
        <w:tc>
          <w:tcPr>
            <w:tcW w:type="dxa" w:w="1134"/>
            <w:shd w:val="clear" w:color="auto" w:fill="F5F5F3"/>
          </w:tcPr>
          <w:p>
            <w:pPr>
              <w:spacing w:after="0" w:line="264" w:lineRule="auto"/>
            </w:pPr>
            <w:r/>
            <w:r>
              <w:rPr>
                <w:sz w:val="19"/>
              </w:rPr>
              <w:t>done</w:t>
            </w:r>
          </w:p>
        </w:tc>
      </w:tr>
      <w:tr>
        <w:tc>
          <w:tcPr>
            <w:tcW w:type="dxa" w:w="1020"/>
          </w:tcPr>
          <w:p>
            <w:pPr>
              <w:spacing w:after="0" w:line="264" w:lineRule="auto"/>
            </w:pPr>
            <w:r/>
            <w:r>
              <w:rPr>
                <w:sz w:val="19"/>
              </w:rPr>
              <w:t>v0.5</w:t>
            </w:r>
          </w:p>
        </w:tc>
        <w:tc>
          <w:tcPr>
            <w:tcW w:type="dxa" w:w="6350"/>
          </w:tcPr>
          <w:p>
            <w:pPr>
              <w:spacing w:after="0" w:line="264" w:lineRule="auto"/>
            </w:pPr>
            <w:r/>
            <w:r>
              <w:rPr>
                <w:sz w:val="19"/>
              </w:rPr>
              <w:t>end-to-end path protection with disjoint paths</w:t>
            </w:r>
          </w:p>
        </w:tc>
        <w:tc>
          <w:tcPr>
            <w:tcW w:type="dxa" w:w="1134"/>
          </w:tcPr>
          <w:p>
            <w:pPr>
              <w:spacing w:after="0" w:line="264" w:lineRule="auto"/>
            </w:pPr>
            <w:r/>
            <w:r>
              <w:rPr>
                <w:sz w:val="19"/>
              </w:rPr>
              <w:t>next</w:t>
            </w:r>
          </w:p>
        </w:tc>
      </w:tr>
      <w:tr>
        <w:tc>
          <w:tcPr>
            <w:tcW w:type="dxa" w:w="1020"/>
            <w:shd w:val="clear" w:color="auto" w:fill="F5F5F3"/>
          </w:tcPr>
          <w:p>
            <w:pPr>
              <w:spacing w:after="0" w:line="264" w:lineRule="auto"/>
            </w:pPr>
            <w:r/>
            <w:r>
              <w:rPr>
                <w:sz w:val="19"/>
              </w:rPr>
              <w:t>v0.6</w:t>
            </w:r>
          </w:p>
        </w:tc>
        <w:tc>
          <w:tcPr>
            <w:tcW w:type="dxa" w:w="6350"/>
            <w:shd w:val="clear" w:color="auto" w:fill="F5F5F3"/>
          </w:tcPr>
          <w:p>
            <w:pPr>
              <w:spacing w:after="0" w:line="264" w:lineRule="auto"/>
            </w:pPr>
            <w:r/>
            <w:r>
              <w:rPr>
                <w:sz w:val="19"/>
              </w:rPr>
              <w:t>failure-aware FRR: risk model, SRLG-aware backups, re-optimisation</w:t>
            </w:r>
          </w:p>
        </w:tc>
        <w:tc>
          <w:tcPr>
            <w:tcW w:type="dxa" w:w="1134"/>
            <w:shd w:val="clear" w:color="auto" w:fill="F5F5F3"/>
          </w:tcPr>
          <w:p>
            <w:pPr>
              <w:spacing w:after="0" w:line="264" w:lineRule="auto"/>
            </w:pPr>
            <w:r/>
            <w:r>
              <w:rPr>
                <w:sz w:val="19"/>
              </w:rPr>
              <w:t>planned</w:t>
            </w:r>
          </w:p>
        </w:tc>
      </w:tr>
      <w:tr>
        <w:tc>
          <w:tcPr>
            <w:tcW w:type="dxa" w:w="1020"/>
          </w:tcPr>
          <w:p>
            <w:pPr>
              <w:spacing w:after="0" w:line="264" w:lineRule="auto"/>
            </w:pPr>
            <w:r/>
            <w:r>
              <w:rPr>
                <w:sz w:val="19"/>
              </w:rPr>
              <w:t>v0.7</w:t>
            </w:r>
          </w:p>
        </w:tc>
        <w:tc>
          <w:tcPr>
            <w:tcW w:type="dxa" w:w="6350"/>
          </w:tcPr>
          <w:p>
            <w:pPr>
              <w:spacing w:after="0" w:line="264" w:lineRule="auto"/>
            </w:pPr>
            <w:r/>
            <w:r>
              <w:rPr>
                <w:sz w:val="19"/>
              </w:rPr>
              <w:t>evaluation suite on Abilene and NSFNET</w:t>
            </w:r>
          </w:p>
        </w:tc>
        <w:tc>
          <w:tcPr>
            <w:tcW w:type="dxa" w:w="1134"/>
          </w:tcPr>
          <w:p>
            <w:pPr>
              <w:spacing w:after="0" w:line="264" w:lineRule="auto"/>
            </w:pPr>
            <w:r/>
            <w:r>
              <w:rPr>
                <w:sz w:val="19"/>
              </w:rPr>
              <w:t>planned</w:t>
            </w:r>
          </w:p>
        </w:tc>
      </w:tr>
      <w:tr>
        <w:tc>
          <w:tcPr>
            <w:tcW w:type="dxa" w:w="1020"/>
            <w:shd w:val="clear" w:color="auto" w:fill="F5F5F3"/>
          </w:tcPr>
          <w:p>
            <w:pPr>
              <w:spacing w:after="0" w:line="264" w:lineRule="auto"/>
            </w:pPr>
            <w:r/>
            <w:r>
              <w:rPr>
                <w:sz w:val="19"/>
              </w:rPr>
              <w:t>v0.8</w:t>
            </w:r>
          </w:p>
        </w:tc>
        <w:tc>
          <w:tcPr>
            <w:tcW w:type="dxa" w:w="6350"/>
            <w:shd w:val="clear" w:color="auto" w:fill="F5F5F3"/>
          </w:tcPr>
          <w:p>
            <w:pPr>
              <w:spacing w:after="0" w:line="264" w:lineRule="auto"/>
            </w:pPr>
            <w:r/>
            <w:r>
              <w:rPr>
                <w:sz w:val="19"/>
              </w:rPr>
              <w:t>port to OS-Ken/Ryu for Mininet and Open vSwitch</w:t>
            </w:r>
          </w:p>
        </w:tc>
        <w:tc>
          <w:tcPr>
            <w:tcW w:type="dxa" w:w="1134"/>
            <w:shd w:val="clear" w:color="auto" w:fill="F5F5F3"/>
          </w:tcPr>
          <w:p>
            <w:pPr>
              <w:spacing w:after="0" w:line="264" w:lineRule="auto"/>
            </w:pPr>
            <w:r/>
            <w:r>
              <w:rPr>
                <w:sz w:val="19"/>
              </w:rPr>
              <w:t>planned</w:t>
            </w:r>
          </w:p>
        </w:tc>
      </w:tr>
    </w:tbl>
    <w:p>
      <w:pPr>
        <w:spacing w:after="80"/>
      </w:pPr>
    </w:p>
    <w:p>
      <w:pPr>
        <w:pStyle w:val="Heading1"/>
        <w:pageBreakBefore w:val="0"/>
      </w:pPr>
      <w:r>
        <w:t>5. Work Completed</w:t>
      </w:r>
    </w:p>
    <w:p>
      <w:pPr>
        <w:pStyle w:val="Heading2"/>
      </w:pPr>
      <w:r>
        <w:t>5.1 Emulator</w:t>
      </w:r>
    </w:p>
    <w:p>
      <w:pPr>
        <w:ind w:firstLine="567"/>
        <w:jc w:val="both"/>
      </w:pPr>
      <w:r>
        <w:t>A discrete-event OpenFlow emulator was written in Python (about 2,100 lines, 78 automated tests). It models switches with prioritised flow tables and group tables (ALL, INDIRECT, FAST_FAILOVER), links with propagation delay, ports with liveness, hosts, and a controller connected through a control channel with one-way delay, computation time and per-rule installation time (Figure 5.1). Constant-bit-rate flows carry sequence numbers, so every lost packet is counted and the outage of a flow is the longest run of consecutive losses.</w:t>
      </w:r>
    </w:p>
    <w:p>
      <w:pPr>
        <w:keepNext/>
        <w:spacing w:before="120"/>
        <w:jc w:val="center"/>
      </w:pPr>
      <w:r>
        <w:drawing>
          <wp:inline xmlns:a="http://schemas.openxmlformats.org/drawingml/2006/main" xmlns:pic="http://schemas.openxmlformats.org/drawingml/2006/picture">
            <wp:extent cx="5400000" cy="2204145"/>
            <wp:docPr id="2" name="Picture 2"/>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400000" cy="2204145"/>
                    </a:xfrm>
                    <a:prstGeom prst="rect"/>
                  </pic:spPr>
                </pic:pic>
              </a:graphicData>
            </a:graphic>
          </wp:inline>
        </w:drawing>
      </w:r>
    </w:p>
    <w:p>
      <w:pPr>
        <w:spacing w:after="240"/>
        <w:jc w:val="center"/>
      </w:pPr>
      <w:r>
        <w:rPr>
          <w:b/>
          <w:sz w:val="21"/>
        </w:rPr>
        <w:t>Figure 5.1:</w:t>
      </w:r>
      <w:r>
        <w:rPr>
          <w:sz w:val="21"/>
        </w:rPr>
        <w:t xml:space="preserve"> Emulator architecture.</w:t>
      </w:r>
    </w:p>
    <w:p>
      <w:pPr>
        <w:pStyle w:val="Heading2"/>
      </w:pPr>
      <w:r>
        <w:t>5.2 Recovery Strategies Implemented</w:t>
      </w:r>
    </w:p>
    <w:p>
      <w:pPr>
        <w:keepNext/>
        <w:spacing w:before="120" w:after="80"/>
        <w:jc w:val="center"/>
      </w:pPr>
      <w:r>
        <w:rPr>
          <w:b/>
          <w:sz w:val="21"/>
        </w:rPr>
        <w:t>Table 5.1:</w:t>
      </w:r>
      <w:r>
        <w:rPr>
          <w:sz w:val="21"/>
        </w:rPr>
        <w:t xml:space="preserve"> Strategies implemented so far</w:t>
      </w:r>
    </w:p>
    <w:tbl>
      <w:tblPr>
        <w:tblStyle w:val="TableGrid"/>
        <w:tblW w:type="auto" w:w="0"/>
        <w:jc w:val="center"/>
        <w:tblLayout w:type="fixed"/>
        <w:tblLook w:firstColumn="1" w:firstRow="1" w:lastColumn="0" w:lastRow="0" w:noHBand="0" w:noVBand="1" w:val="04A0"/>
      </w:tblPr>
      <w:tblGrid>
        <w:gridCol w:w="1587"/>
        <w:gridCol w:w="6917"/>
      </w:tblGrid>
      <w:tr>
        <w:trPr>
          <w:tblHeader w:val="true"/>
        </w:trPr>
        <w:tc>
          <w:tcPr>
            <w:tcW w:type="dxa" w:w="1587"/>
            <w:shd w:val="clear" w:color="auto" w:fill="1F3A68"/>
          </w:tcPr>
          <w:p>
            <w:pPr>
              <w:spacing w:after="0" w:line="264" w:lineRule="auto"/>
            </w:pPr>
            <w:r/>
            <w:r>
              <w:rPr>
                <w:b/>
                <w:color w:val="FFFFFF"/>
                <w:sz w:val="20"/>
              </w:rPr>
              <w:t>Strategy</w:t>
            </w:r>
          </w:p>
        </w:tc>
        <w:tc>
          <w:tcPr>
            <w:tcW w:type="dxa" w:w="6917"/>
            <w:shd w:val="clear" w:color="auto" w:fill="1F3A68"/>
          </w:tcPr>
          <w:p>
            <w:pPr>
              <w:spacing w:after="0" w:line="264" w:lineRule="auto"/>
            </w:pPr>
            <w:r/>
            <w:r>
              <w:rPr>
                <w:b/>
                <w:color w:val="FFFFFF"/>
                <w:sz w:val="20"/>
              </w:rPr>
              <w:t>How it recovers</w:t>
            </w:r>
          </w:p>
        </w:tc>
      </w:tr>
      <w:tr>
        <w:tc>
          <w:tcPr>
            <w:tcW w:type="dxa" w:w="1587"/>
          </w:tcPr>
          <w:p>
            <w:pPr>
              <w:spacing w:after="0" w:line="264" w:lineRule="auto"/>
            </w:pPr>
            <w:r/>
            <w:r>
              <w:rPr>
                <w:sz w:val="20"/>
              </w:rPr>
              <w:t>static</w:t>
            </w:r>
          </w:p>
        </w:tc>
        <w:tc>
          <w:tcPr>
            <w:tcW w:type="dxa" w:w="6917"/>
          </w:tcPr>
          <w:p>
            <w:pPr>
              <w:spacing w:after="0" w:line="264" w:lineRule="auto"/>
            </w:pPr>
            <w:r/>
            <w:r>
              <w:rPr>
                <w:sz w:val="20"/>
              </w:rPr>
              <w:t>shortest-path routing, no recovery (baseline)</w:t>
            </w:r>
          </w:p>
        </w:tc>
      </w:tr>
      <w:tr>
        <w:tc>
          <w:tcPr>
            <w:tcW w:type="dxa" w:w="1587"/>
            <w:shd w:val="clear" w:color="auto" w:fill="F5F5F3"/>
          </w:tcPr>
          <w:p>
            <w:pPr>
              <w:spacing w:after="0" w:line="264" w:lineRule="auto"/>
            </w:pPr>
            <w:r/>
            <w:r>
              <w:rPr>
                <w:sz w:val="20"/>
              </w:rPr>
              <w:t>reactive</w:t>
            </w:r>
          </w:p>
        </w:tc>
        <w:tc>
          <w:tcPr>
            <w:tcW w:type="dxa" w:w="6917"/>
            <w:shd w:val="clear" w:color="auto" w:fill="F5F5F3"/>
          </w:tcPr>
          <w:p>
            <w:pPr>
              <w:spacing w:after="0" w:line="264" w:lineRule="auto"/>
            </w:pPr>
            <w:r/>
            <w:r>
              <w:rPr>
                <w:sz w:val="20"/>
              </w:rPr>
              <w:t>on PORT_STATUS the controller recomputes all paths and pushes the changed rules</w:t>
            </w:r>
          </w:p>
        </w:tc>
      </w:tr>
      <w:tr>
        <w:tc>
          <w:tcPr>
            <w:tcW w:type="dxa" w:w="1587"/>
          </w:tcPr>
          <w:p>
            <w:pPr>
              <w:spacing w:after="0" w:line="264" w:lineRule="auto"/>
            </w:pPr>
            <w:r/>
            <w:r>
              <w:rPr>
                <w:sz w:val="20"/>
              </w:rPr>
              <w:t>frr-link</w:t>
            </w:r>
          </w:p>
        </w:tc>
        <w:tc>
          <w:tcPr>
            <w:tcW w:type="dxa" w:w="6917"/>
          </w:tcPr>
          <w:p>
            <w:pPr>
              <w:spacing w:after="0" w:line="264" w:lineRule="auto"/>
            </w:pPr>
            <w:r/>
            <w:r>
              <w:rPr>
                <w:sz w:val="20"/>
              </w:rPr>
              <w:t>every switch holds a fast-failover group per destination: primary next hop, plus a VLAN-tagged detour that avoids the failed link</w:t>
            </w:r>
          </w:p>
        </w:tc>
      </w:tr>
      <w:tr>
        <w:tc>
          <w:tcPr>
            <w:tcW w:type="dxa" w:w="1587"/>
            <w:shd w:val="clear" w:color="auto" w:fill="F5F5F3"/>
          </w:tcPr>
          <w:p>
            <w:pPr>
              <w:spacing w:after="0" w:line="264" w:lineRule="auto"/>
            </w:pPr>
            <w:r/>
            <w:r>
              <w:rPr>
                <w:sz w:val="20"/>
              </w:rPr>
              <w:t>frr-node</w:t>
            </w:r>
          </w:p>
        </w:tc>
        <w:tc>
          <w:tcPr>
            <w:tcW w:type="dxa" w:w="6917"/>
            <w:shd w:val="clear" w:color="auto" w:fill="F5F5F3"/>
          </w:tcPr>
          <w:p>
            <w:pPr>
              <w:spacing w:after="0" w:line="264" w:lineRule="auto"/>
            </w:pPr>
            <w:r/>
            <w:r>
              <w:rPr>
                <w:sz w:val="20"/>
              </w:rPr>
              <w:t>as frr-link, but the detour avoids the whole next switch, so it also covers switch failures</w:t>
            </w:r>
          </w:p>
        </w:tc>
      </w:tr>
    </w:tbl>
    <w:p>
      <w:pPr>
        <w:spacing w:after="80"/>
      </w:pPr>
    </w:p>
    <w:p>
      <w:pPr>
        <w:ind w:firstLine="567"/>
        <w:jc w:val="both"/>
      </w:pPr>
      <w:r>
        <w:t>Detours are planned on the shortest-path tree of the network without the protected element, so one tag per protected element is enough and the detours are loop-free.</w:t>
      </w:r>
    </w:p>
    <w:p>
      <w:pPr>
        <w:pStyle w:val="Heading2"/>
      </w:pPr>
      <w:r>
        <w:t>5.3 Failure Detection and Failure Types</w:t>
      </w:r>
    </w:p>
    <w:p>
      <w:pPr>
        <w:ind w:firstLine="567"/>
        <w:jc w:val="both"/>
      </w:pPr>
      <w:r>
        <w:t>Port liveness, which fast-failover groups act on, now comes from pluggable detectors (Table 5.2), and the emulator can inject three kinds of failure (Table 5.3).</w:t>
      </w:r>
    </w:p>
    <w:p>
      <w:pPr>
        <w:keepNext/>
        <w:spacing w:before="120" w:after="80"/>
        <w:jc w:val="center"/>
      </w:pPr>
      <w:r>
        <w:rPr>
          <w:b/>
          <w:sz w:val="21"/>
        </w:rPr>
        <w:t>Table 5.2:</w:t>
      </w:r>
      <w:r>
        <w:rPr>
          <w:sz w:val="21"/>
        </w:rPr>
        <w:t xml:space="preserve"> Failure detection mechanisms</w:t>
      </w:r>
    </w:p>
    <w:tbl>
      <w:tblPr>
        <w:tblStyle w:val="TableGrid"/>
        <w:tblW w:type="auto" w:w="0"/>
        <w:jc w:val="center"/>
        <w:tblLayout w:type="fixed"/>
        <w:tblLook w:firstColumn="1" w:firstRow="1" w:lastColumn="0" w:lastRow="0" w:noHBand="0" w:noVBand="1" w:val="04A0"/>
      </w:tblPr>
      <w:tblGrid>
        <w:gridCol w:w="1814"/>
        <w:gridCol w:w="1361"/>
        <w:gridCol w:w="4195"/>
        <w:gridCol w:w="1134"/>
      </w:tblGrid>
      <w:tr>
        <w:trPr>
          <w:tblHeader w:val="true"/>
        </w:trPr>
        <w:tc>
          <w:tcPr>
            <w:tcW w:type="dxa" w:w="1814"/>
            <w:shd w:val="clear" w:color="auto" w:fill="1F3A68"/>
          </w:tcPr>
          <w:p>
            <w:pPr>
              <w:spacing w:after="0" w:line="264" w:lineRule="auto"/>
            </w:pPr>
            <w:r/>
            <w:r>
              <w:rPr>
                <w:b/>
                <w:color w:val="FFFFFF"/>
                <w:sz w:val="19"/>
              </w:rPr>
              <w:t>Mechanism</w:t>
            </w:r>
          </w:p>
        </w:tc>
        <w:tc>
          <w:tcPr>
            <w:tcW w:type="dxa" w:w="1361"/>
            <w:shd w:val="clear" w:color="auto" w:fill="1F3A68"/>
          </w:tcPr>
          <w:p>
            <w:pPr>
              <w:spacing w:after="0" w:line="264" w:lineRule="auto"/>
            </w:pPr>
            <w:r/>
            <w:r>
              <w:rPr>
                <w:b/>
                <w:color w:val="FFFFFF"/>
                <w:sz w:val="19"/>
              </w:rPr>
              <w:t>Who detects</w:t>
            </w:r>
          </w:p>
        </w:tc>
        <w:tc>
          <w:tcPr>
            <w:tcW w:type="dxa" w:w="4195"/>
            <w:shd w:val="clear" w:color="auto" w:fill="1F3A68"/>
          </w:tcPr>
          <w:p>
            <w:pPr>
              <w:spacing w:after="0" w:line="264" w:lineRule="auto"/>
            </w:pPr>
            <w:r/>
            <w:r>
              <w:rPr>
                <w:b/>
                <w:color w:val="FFFFFF"/>
                <w:sz w:val="19"/>
              </w:rPr>
              <w:t>How</w:t>
            </w:r>
          </w:p>
        </w:tc>
        <w:tc>
          <w:tcPr>
            <w:tcW w:type="dxa" w:w="1134"/>
            <w:shd w:val="clear" w:color="auto" w:fill="1F3A68"/>
          </w:tcPr>
          <w:p>
            <w:pPr>
              <w:spacing w:after="0" w:line="264" w:lineRule="auto"/>
            </w:pPr>
            <w:r/>
            <w:r>
              <w:rPr>
                <w:b/>
                <w:color w:val="FFFFFF"/>
                <w:sz w:val="19"/>
              </w:rPr>
              <w:t>Gray failures</w:t>
            </w:r>
          </w:p>
        </w:tc>
      </w:tr>
      <w:tr>
        <w:tc>
          <w:tcPr>
            <w:tcW w:type="dxa" w:w="1814"/>
          </w:tcPr>
          <w:p>
            <w:pPr>
              <w:spacing w:after="0" w:line="264" w:lineRule="auto"/>
            </w:pPr>
            <w:r/>
            <w:r>
              <w:rPr>
                <w:sz w:val="19"/>
              </w:rPr>
              <w:t>loss of signal (LOS)</w:t>
            </w:r>
          </w:p>
        </w:tc>
        <w:tc>
          <w:tcPr>
            <w:tcW w:type="dxa" w:w="1361"/>
          </w:tcPr>
          <w:p>
            <w:pPr>
              <w:spacing w:after="0" w:line="264" w:lineRule="auto"/>
            </w:pPr>
            <w:r/>
            <w:r>
              <w:rPr>
                <w:sz w:val="19"/>
              </w:rPr>
              <w:t>switch</w:t>
            </w:r>
          </w:p>
        </w:tc>
        <w:tc>
          <w:tcPr>
            <w:tcW w:type="dxa" w:w="4195"/>
          </w:tcPr>
          <w:p>
            <w:pPr>
              <w:spacing w:after="0" w:line="264" w:lineRule="auto"/>
            </w:pPr>
            <w:r/>
            <w:r>
              <w:rPr>
                <w:sz w:val="19"/>
              </w:rPr>
              <w:t>the physical signal disappears (about 1 ms)</w:t>
            </w:r>
          </w:p>
        </w:tc>
        <w:tc>
          <w:tcPr>
            <w:tcW w:type="dxa" w:w="1134"/>
          </w:tcPr>
          <w:p>
            <w:pPr>
              <w:spacing w:after="0" w:line="264" w:lineRule="auto"/>
            </w:pPr>
            <w:r/>
            <w:r>
              <w:rPr>
                <w:sz w:val="19"/>
              </w:rPr>
              <w:t>no</w:t>
            </w:r>
          </w:p>
        </w:tc>
      </w:tr>
      <w:tr>
        <w:tc>
          <w:tcPr>
            <w:tcW w:type="dxa" w:w="1814"/>
            <w:shd w:val="clear" w:color="auto" w:fill="F5F5F3"/>
          </w:tcPr>
          <w:p>
            <w:pPr>
              <w:spacing w:after="0" w:line="264" w:lineRule="auto"/>
            </w:pPr>
            <w:r/>
            <w:r>
              <w:rPr>
                <w:sz w:val="19"/>
              </w:rPr>
              <w:t>BFD</w:t>
            </w:r>
          </w:p>
        </w:tc>
        <w:tc>
          <w:tcPr>
            <w:tcW w:type="dxa" w:w="1361"/>
            <w:shd w:val="clear" w:color="auto" w:fill="F5F5F3"/>
          </w:tcPr>
          <w:p>
            <w:pPr>
              <w:spacing w:after="0" w:line="264" w:lineRule="auto"/>
            </w:pPr>
            <w:r/>
            <w:r>
              <w:rPr>
                <w:sz w:val="19"/>
              </w:rPr>
              <w:t>switch</w:t>
            </w:r>
          </w:p>
        </w:tc>
        <w:tc>
          <w:tcPr>
            <w:tcW w:type="dxa" w:w="4195"/>
            <w:shd w:val="clear" w:color="auto" w:fill="F5F5F3"/>
          </w:tcPr>
          <w:p>
            <w:pPr>
              <w:spacing w:after="0" w:line="264" w:lineRule="auto"/>
            </w:pPr>
            <w:r/>
            <w:r>
              <w:rPr>
                <w:sz w:val="19"/>
              </w:rPr>
              <w:t>hellos every interval on every link; down after 3 missed</w:t>
            </w:r>
          </w:p>
        </w:tc>
        <w:tc>
          <w:tcPr>
            <w:tcW w:type="dxa" w:w="1134"/>
            <w:shd w:val="clear" w:color="auto" w:fill="F5F5F3"/>
          </w:tcPr>
          <w:p>
            <w:pPr>
              <w:spacing w:after="0" w:line="264" w:lineRule="auto"/>
            </w:pPr>
            <w:r/>
            <w:r>
              <w:rPr>
                <w:sz w:val="19"/>
              </w:rPr>
              <w:t>yes</w:t>
            </w:r>
          </w:p>
        </w:tc>
      </w:tr>
      <w:tr>
        <w:tc>
          <w:tcPr>
            <w:tcW w:type="dxa" w:w="1814"/>
          </w:tcPr>
          <w:p>
            <w:pPr>
              <w:spacing w:after="0" w:line="264" w:lineRule="auto"/>
            </w:pPr>
            <w:r/>
            <w:r>
              <w:rPr>
                <w:sz w:val="19"/>
              </w:rPr>
              <w:t>LLDP probing</w:t>
            </w:r>
          </w:p>
        </w:tc>
        <w:tc>
          <w:tcPr>
            <w:tcW w:type="dxa" w:w="1361"/>
          </w:tcPr>
          <w:p>
            <w:pPr>
              <w:spacing w:after="0" w:line="264" w:lineRule="auto"/>
            </w:pPr>
            <w:r/>
            <w:r>
              <w:rPr>
                <w:sz w:val="19"/>
              </w:rPr>
              <w:t>controller</w:t>
            </w:r>
          </w:p>
        </w:tc>
        <w:tc>
          <w:tcPr>
            <w:tcW w:type="dxa" w:w="4195"/>
          </w:tcPr>
          <w:p>
            <w:pPr>
              <w:spacing w:after="0" w:line="264" w:lineRule="auto"/>
            </w:pPr>
            <w:r/>
            <w:r>
              <w:rPr>
                <w:sz w:val="19"/>
              </w:rPr>
              <w:t>probes sent through every link; down after 3 missed rounds, then PORT_STATUS-like handling</w:t>
            </w:r>
          </w:p>
        </w:tc>
        <w:tc>
          <w:tcPr>
            <w:tcW w:type="dxa" w:w="1134"/>
          </w:tcPr>
          <w:p>
            <w:pPr>
              <w:spacing w:after="0" w:line="264" w:lineRule="auto"/>
            </w:pPr>
            <w:r/>
            <w:r>
              <w:rPr>
                <w:sz w:val="19"/>
              </w:rPr>
              <w:t>yes</w:t>
            </w:r>
          </w:p>
        </w:tc>
      </w:tr>
    </w:tbl>
    <w:p>
      <w:pPr>
        <w:spacing w:after="80"/>
      </w:pPr>
    </w:p>
    <w:p>
      <w:pPr>
        <w:keepNext/>
        <w:spacing w:before="120" w:after="80"/>
        <w:jc w:val="center"/>
      </w:pPr>
      <w:r>
        <w:rPr>
          <w:b/>
          <w:sz w:val="21"/>
        </w:rPr>
        <w:t>Table 5.3:</w:t>
      </w:r>
      <w:r>
        <w:rPr>
          <w:sz w:val="21"/>
        </w:rPr>
        <w:t xml:space="preserve"> Failure types</w:t>
      </w:r>
    </w:p>
    <w:tbl>
      <w:tblPr>
        <w:tblStyle w:val="TableGrid"/>
        <w:tblW w:type="auto" w:w="0"/>
        <w:jc w:val="center"/>
        <w:tblLayout w:type="fixed"/>
        <w:tblLook w:firstColumn="1" w:firstRow="1" w:lastColumn="0" w:lastRow="0" w:noHBand="0" w:noVBand="1" w:val="04A0"/>
      </w:tblPr>
      <w:tblGrid>
        <w:gridCol w:w="2041"/>
        <w:gridCol w:w="6463"/>
      </w:tblGrid>
      <w:tr>
        <w:trPr>
          <w:tblHeader w:val="true"/>
        </w:trPr>
        <w:tc>
          <w:tcPr>
            <w:tcW w:type="dxa" w:w="2041"/>
            <w:shd w:val="clear" w:color="auto" w:fill="1F3A68"/>
          </w:tcPr>
          <w:p>
            <w:pPr>
              <w:spacing w:after="0" w:line="264" w:lineRule="auto"/>
            </w:pPr>
            <w:r/>
            <w:r>
              <w:rPr>
                <w:b/>
                <w:color w:val="FFFFFF"/>
                <w:sz w:val="20"/>
              </w:rPr>
              <w:t>Failure</w:t>
            </w:r>
          </w:p>
        </w:tc>
        <w:tc>
          <w:tcPr>
            <w:tcW w:type="dxa" w:w="6463"/>
            <w:shd w:val="clear" w:color="auto" w:fill="1F3A68"/>
          </w:tcPr>
          <w:p>
            <w:pPr>
              <w:spacing w:after="0" w:line="264" w:lineRule="auto"/>
            </w:pPr>
            <w:r/>
            <w:r>
              <w:rPr>
                <w:b/>
                <w:color w:val="FFFFFF"/>
                <w:sz w:val="20"/>
              </w:rPr>
              <w:t>What happens</w:t>
            </w:r>
          </w:p>
        </w:tc>
      </w:tr>
      <w:tr>
        <w:tc>
          <w:tcPr>
            <w:tcW w:type="dxa" w:w="2041"/>
          </w:tcPr>
          <w:p>
            <w:pPr>
              <w:spacing w:after="0" w:line="264" w:lineRule="auto"/>
            </w:pPr>
            <w:r/>
            <w:r>
              <w:rPr>
                <w:sz w:val="20"/>
              </w:rPr>
              <w:t>link cut</w:t>
            </w:r>
          </w:p>
        </w:tc>
        <w:tc>
          <w:tcPr>
            <w:tcW w:type="dxa" w:w="6463"/>
          </w:tcPr>
          <w:p>
            <w:pPr>
              <w:spacing w:after="0" w:line="264" w:lineRule="auto"/>
            </w:pPr>
            <w:r/>
            <w:r>
              <w:rPr>
                <w:sz w:val="20"/>
              </w:rPr>
              <w:t>the link drops everything and its signal disappears, so LOS sees it</w:t>
            </w:r>
          </w:p>
        </w:tc>
      </w:tr>
      <w:tr>
        <w:tc>
          <w:tcPr>
            <w:tcW w:type="dxa" w:w="2041"/>
            <w:shd w:val="clear" w:color="auto" w:fill="F5F5F3"/>
          </w:tcPr>
          <w:p>
            <w:pPr>
              <w:spacing w:after="0" w:line="264" w:lineRule="auto"/>
            </w:pPr>
            <w:r/>
            <w:r>
              <w:rPr>
                <w:sz w:val="20"/>
              </w:rPr>
              <w:t>gray (silent) failure</w:t>
            </w:r>
          </w:p>
        </w:tc>
        <w:tc>
          <w:tcPr>
            <w:tcW w:type="dxa" w:w="6463"/>
            <w:shd w:val="clear" w:color="auto" w:fill="F5F5F3"/>
          </w:tcPr>
          <w:p>
            <w:pPr>
              <w:spacing w:after="0" w:line="264" w:lineRule="auto"/>
            </w:pPr>
            <w:r/>
            <w:r>
              <w:rPr>
                <w:sz w:val="20"/>
              </w:rPr>
              <w:t>the link drops everything but its signal stays up; only BFD or LLDP can see it</w:t>
            </w:r>
          </w:p>
        </w:tc>
      </w:tr>
      <w:tr>
        <w:tc>
          <w:tcPr>
            <w:tcW w:type="dxa" w:w="2041"/>
          </w:tcPr>
          <w:p>
            <w:pPr>
              <w:spacing w:after="0" w:line="264" w:lineRule="auto"/>
            </w:pPr>
            <w:r/>
            <w:r>
              <w:rPr>
                <w:sz w:val="20"/>
              </w:rPr>
              <w:t>switch crash</w:t>
            </w:r>
          </w:p>
        </w:tc>
        <w:tc>
          <w:tcPr>
            <w:tcW w:type="dxa" w:w="6463"/>
          </w:tcPr>
          <w:p>
            <w:pPr>
              <w:spacing w:after="0" w:line="264" w:lineRule="auto"/>
            </w:pPr>
            <w:r/>
            <w:r>
              <w:rPr>
                <w:sz w:val="20"/>
              </w:rPr>
              <w:t>the switch stops forwarding and all of its links go dark</w:t>
            </w:r>
          </w:p>
        </w:tc>
      </w:tr>
    </w:tbl>
    <w:p>
      <w:pPr>
        <w:spacing w:after="80"/>
      </w:pPr>
    </w:p>
    <w:p>
      <w:pPr>
        <w:ind w:firstLine="567"/>
        <w:jc w:val="both"/>
      </w:pPr>
      <w:r>
        <w:t>Every probe packet is counted, so the cost of faster detection can be compared with the outage it saves.</w:t>
      </w:r>
    </w:p>
    <w:p>
      <w:pPr>
        <w:pStyle w:val="Heading1"/>
        <w:pageBreakBefore w:val="0"/>
      </w:pPr>
      <w:r>
        <w:t>6. Preliminary Results</w:t>
      </w:r>
    </w:p>
    <w:p>
      <w:pPr>
        <w:ind w:firstLine="567"/>
        <w:jc w:val="both"/>
      </w:pPr>
      <w:r>
        <w:t>Setup: Abilene (11 switches, 14 links, delays from fibre distance) and NSFNET (14 switches, 21 links), one host per switch, traffic between every pair of hosts at 500 packets per second, controller one-way delay 5 ms. Each link is cut in turn at t = 0.4 s.</w:t>
      </w:r>
    </w:p>
    <w:p>
      <w:pPr>
        <w:keepNext/>
        <w:spacing w:before="120" w:after="80"/>
        <w:jc w:val="center"/>
      </w:pPr>
      <w:r>
        <w:rPr>
          <w:b/>
          <w:sz w:val="21"/>
        </w:rPr>
        <w:t>Table 6.1:</w:t>
      </w:r>
      <w:r>
        <w:rPr>
          <w:sz w:val="21"/>
        </w:rPr>
        <w:t xml:space="preserve"> Single link failures: mean outage of affected flows over all links</w:t>
      </w:r>
    </w:p>
    <w:tbl>
      <w:tblPr>
        <w:tblStyle w:val="TableGrid"/>
        <w:tblW w:type="auto" w:w="0"/>
        <w:jc w:val="center"/>
        <w:tblLayout w:type="fixed"/>
        <w:tblLook w:firstColumn="1" w:firstRow="1" w:lastColumn="0" w:lastRow="0" w:noHBand="0" w:noVBand="1" w:val="04A0"/>
      </w:tblPr>
      <w:tblGrid>
        <w:gridCol w:w="1587"/>
        <w:gridCol w:w="1644"/>
        <w:gridCol w:w="1644"/>
        <w:gridCol w:w="1814"/>
        <w:gridCol w:w="1814"/>
      </w:tblGrid>
      <w:tr>
        <w:trPr>
          <w:tblHeader w:val="true"/>
        </w:trPr>
        <w:tc>
          <w:tcPr>
            <w:tcW w:type="dxa" w:w="1587"/>
            <w:shd w:val="clear" w:color="auto" w:fill="1F3A68"/>
          </w:tcPr>
          <w:p>
            <w:pPr>
              <w:spacing w:after="0" w:line="264" w:lineRule="auto"/>
            </w:pPr>
            <w:r/>
            <w:r>
              <w:rPr>
                <w:b/>
                <w:color w:val="FFFFFF"/>
                <w:sz w:val="20"/>
              </w:rPr>
              <w:t>Strategy</w:t>
            </w:r>
          </w:p>
        </w:tc>
        <w:tc>
          <w:tcPr>
            <w:tcW w:type="dxa" w:w="1644"/>
            <w:shd w:val="clear" w:color="auto" w:fill="1F3A68"/>
          </w:tcPr>
          <w:p>
            <w:pPr>
              <w:spacing w:after="0" w:line="264" w:lineRule="auto"/>
            </w:pPr>
            <w:r/>
            <w:r>
              <w:rPr>
                <w:b/>
                <w:color w:val="FFFFFF"/>
                <w:sz w:val="20"/>
              </w:rPr>
              <w:t>Abilene outage</w:t>
            </w:r>
          </w:p>
        </w:tc>
        <w:tc>
          <w:tcPr>
            <w:tcW w:type="dxa" w:w="1644"/>
            <w:shd w:val="clear" w:color="auto" w:fill="1F3A68"/>
          </w:tcPr>
          <w:p>
            <w:pPr>
              <w:spacing w:after="0" w:line="264" w:lineRule="auto"/>
            </w:pPr>
            <w:r/>
            <w:r>
              <w:rPr>
                <w:b/>
                <w:color w:val="FFFFFF"/>
                <w:sz w:val="20"/>
              </w:rPr>
              <w:t>NSFNET outage</w:t>
            </w:r>
          </w:p>
        </w:tc>
        <w:tc>
          <w:tcPr>
            <w:tcW w:type="dxa" w:w="1814"/>
            <w:shd w:val="clear" w:color="auto" w:fill="1F3A68"/>
          </w:tcPr>
          <w:p>
            <w:pPr>
              <w:spacing w:after="0" w:line="264" w:lineRule="auto"/>
            </w:pPr>
            <w:r/>
            <w:r>
              <w:rPr>
                <w:b/>
                <w:color w:val="FFFFFF"/>
                <w:sz w:val="20"/>
              </w:rPr>
              <w:t>Lost pkts (Abilene)</w:t>
            </w:r>
          </w:p>
        </w:tc>
        <w:tc>
          <w:tcPr>
            <w:tcW w:type="dxa" w:w="1814"/>
            <w:shd w:val="clear" w:color="auto" w:fill="1F3A68"/>
          </w:tcPr>
          <w:p>
            <w:pPr>
              <w:spacing w:after="0" w:line="264" w:lineRule="auto"/>
            </w:pPr>
            <w:r/>
            <w:r>
              <w:rPr>
                <w:b/>
                <w:color w:val="FFFFFF"/>
                <w:sz w:val="20"/>
              </w:rPr>
              <w:t>Flow / group entries</w:t>
            </w:r>
          </w:p>
        </w:tc>
      </w:tr>
      <w:tr>
        <w:tc>
          <w:tcPr>
            <w:tcW w:type="dxa" w:w="1587"/>
          </w:tcPr>
          <w:p>
            <w:pPr>
              <w:spacing w:after="0" w:line="264" w:lineRule="auto"/>
            </w:pPr>
            <w:r/>
            <w:r>
              <w:rPr>
                <w:sz w:val="20"/>
              </w:rPr>
              <w:t>static</w:t>
            </w:r>
          </w:p>
        </w:tc>
        <w:tc>
          <w:tcPr>
            <w:tcW w:type="dxa" w:w="1644"/>
          </w:tcPr>
          <w:p>
            <w:pPr>
              <w:spacing w:after="0" w:line="264" w:lineRule="auto"/>
            </w:pPr>
            <w:r/>
            <w:r>
              <w:rPr>
                <w:sz w:val="20"/>
              </w:rPr>
              <w:t>never</w:t>
            </w:r>
          </w:p>
        </w:tc>
        <w:tc>
          <w:tcPr>
            <w:tcW w:type="dxa" w:w="1644"/>
          </w:tcPr>
          <w:p>
            <w:pPr>
              <w:spacing w:after="0" w:line="264" w:lineRule="auto"/>
            </w:pPr>
            <w:r/>
            <w:r>
              <w:rPr>
                <w:sz w:val="20"/>
              </w:rPr>
              <w:t>never</w:t>
            </w:r>
          </w:p>
        </w:tc>
        <w:tc>
          <w:tcPr>
            <w:tcW w:type="dxa" w:w="1814"/>
          </w:tcPr>
          <w:p>
            <w:pPr>
              <w:spacing w:after="0" w:line="264" w:lineRule="auto"/>
            </w:pPr>
            <w:r/>
            <w:r>
              <w:rPr>
                <w:sz w:val="20"/>
              </w:rPr>
              <w:t>4,120</w:t>
            </w:r>
          </w:p>
        </w:tc>
        <w:tc>
          <w:tcPr>
            <w:tcW w:type="dxa" w:w="1814"/>
          </w:tcPr>
          <w:p>
            <w:pPr>
              <w:spacing w:after="0" w:line="264" w:lineRule="auto"/>
            </w:pPr>
            <w:r/>
            <w:r>
              <w:rPr>
                <w:sz w:val="20"/>
              </w:rPr>
              <w:t>121 / 0</w:t>
            </w:r>
          </w:p>
        </w:tc>
      </w:tr>
      <w:tr>
        <w:tc>
          <w:tcPr>
            <w:tcW w:type="dxa" w:w="1587"/>
            <w:shd w:val="clear" w:color="auto" w:fill="F5F5F3"/>
          </w:tcPr>
          <w:p>
            <w:pPr>
              <w:spacing w:after="0" w:line="264" w:lineRule="auto"/>
            </w:pPr>
            <w:r/>
            <w:r>
              <w:rPr>
                <w:sz w:val="20"/>
              </w:rPr>
              <w:t>reactive</w:t>
            </w:r>
          </w:p>
        </w:tc>
        <w:tc>
          <w:tcPr>
            <w:tcW w:type="dxa" w:w="1644"/>
            <w:shd w:val="clear" w:color="auto" w:fill="F5F5F3"/>
          </w:tcPr>
          <w:p>
            <w:pPr>
              <w:spacing w:after="0" w:line="264" w:lineRule="auto"/>
            </w:pPr>
            <w:r/>
            <w:r>
              <w:rPr>
                <w:sz w:val="20"/>
              </w:rPr>
              <w:t>23.3 ms</w:t>
            </w:r>
          </w:p>
        </w:tc>
        <w:tc>
          <w:tcPr>
            <w:tcW w:type="dxa" w:w="1644"/>
            <w:shd w:val="clear" w:color="auto" w:fill="F5F5F3"/>
          </w:tcPr>
          <w:p>
            <w:pPr>
              <w:spacing w:after="0" w:line="264" w:lineRule="auto"/>
            </w:pPr>
            <w:r/>
            <w:r>
              <w:rPr>
                <w:sz w:val="20"/>
              </w:rPr>
              <w:t>20.6 ms</w:t>
            </w:r>
          </w:p>
        </w:tc>
        <w:tc>
          <w:tcPr>
            <w:tcW w:type="dxa" w:w="1814"/>
            <w:shd w:val="clear" w:color="auto" w:fill="F5F5F3"/>
          </w:tcPr>
          <w:p>
            <w:pPr>
              <w:spacing w:after="0" w:line="264" w:lineRule="auto"/>
            </w:pPr>
            <w:r/>
            <w:r>
              <w:rPr>
                <w:sz w:val="20"/>
              </w:rPr>
              <w:t>457</w:t>
            </w:r>
          </w:p>
        </w:tc>
        <w:tc>
          <w:tcPr>
            <w:tcW w:type="dxa" w:w="1814"/>
            <w:shd w:val="clear" w:color="auto" w:fill="F5F5F3"/>
          </w:tcPr>
          <w:p>
            <w:pPr>
              <w:spacing w:after="0" w:line="264" w:lineRule="auto"/>
            </w:pPr>
            <w:r/>
            <w:r>
              <w:rPr>
                <w:sz w:val="20"/>
              </w:rPr>
              <w:t>121 / 0</w:t>
            </w:r>
          </w:p>
        </w:tc>
      </w:tr>
      <w:tr>
        <w:tc>
          <w:tcPr>
            <w:tcW w:type="dxa" w:w="1587"/>
          </w:tcPr>
          <w:p>
            <w:pPr>
              <w:spacing w:after="0" w:line="264" w:lineRule="auto"/>
            </w:pPr>
            <w:r/>
            <w:r>
              <w:rPr>
                <w:sz w:val="20"/>
              </w:rPr>
              <w:t>FRR (link)</w:t>
            </w:r>
          </w:p>
        </w:tc>
        <w:tc>
          <w:tcPr>
            <w:tcW w:type="dxa" w:w="1644"/>
          </w:tcPr>
          <w:p>
            <w:pPr>
              <w:spacing w:after="0" w:line="264" w:lineRule="auto"/>
            </w:pPr>
            <w:r/>
            <w:r>
              <w:rPr>
                <w:sz w:val="20"/>
              </w:rPr>
              <w:t>5.8 ms</w:t>
            </w:r>
          </w:p>
        </w:tc>
        <w:tc>
          <w:tcPr>
            <w:tcW w:type="dxa" w:w="1644"/>
          </w:tcPr>
          <w:p>
            <w:pPr>
              <w:spacing w:after="0" w:line="264" w:lineRule="auto"/>
            </w:pPr>
            <w:r/>
            <w:r>
              <w:rPr>
                <w:sz w:val="20"/>
              </w:rPr>
              <w:t>3.0 ms</w:t>
            </w:r>
          </w:p>
        </w:tc>
        <w:tc>
          <w:tcPr>
            <w:tcW w:type="dxa" w:w="1814"/>
          </w:tcPr>
          <w:p>
            <w:pPr>
              <w:spacing w:after="0" w:line="264" w:lineRule="auto"/>
            </w:pPr>
            <w:r/>
            <w:r>
              <w:rPr>
                <w:sz w:val="20"/>
              </w:rPr>
              <w:t>107</w:t>
            </w:r>
          </w:p>
        </w:tc>
        <w:tc>
          <w:tcPr>
            <w:tcW w:type="dxa" w:w="1814"/>
          </w:tcPr>
          <w:p>
            <w:pPr>
              <w:spacing w:after="0" w:line="264" w:lineRule="auto"/>
            </w:pPr>
            <w:r/>
            <w:r>
              <w:rPr>
                <w:sz w:val="20"/>
              </w:rPr>
              <w:t>440 / 110</w:t>
            </w:r>
          </w:p>
        </w:tc>
      </w:tr>
      <w:tr>
        <w:tc>
          <w:tcPr>
            <w:tcW w:type="dxa" w:w="1587"/>
            <w:shd w:val="clear" w:color="auto" w:fill="F5F5F3"/>
          </w:tcPr>
          <w:p>
            <w:pPr>
              <w:spacing w:after="0" w:line="264" w:lineRule="auto"/>
            </w:pPr>
            <w:r/>
            <w:r>
              <w:rPr>
                <w:sz w:val="20"/>
              </w:rPr>
              <w:t>FRR (node)</w:t>
            </w:r>
          </w:p>
        </w:tc>
        <w:tc>
          <w:tcPr>
            <w:tcW w:type="dxa" w:w="1644"/>
            <w:shd w:val="clear" w:color="auto" w:fill="F5F5F3"/>
          </w:tcPr>
          <w:p>
            <w:pPr>
              <w:spacing w:after="0" w:line="264" w:lineRule="auto"/>
            </w:pPr>
            <w:r/>
            <w:r>
              <w:rPr>
                <w:sz w:val="20"/>
              </w:rPr>
              <w:t>5.8 ms</w:t>
            </w:r>
          </w:p>
        </w:tc>
        <w:tc>
          <w:tcPr>
            <w:tcW w:type="dxa" w:w="1644"/>
            <w:shd w:val="clear" w:color="auto" w:fill="F5F5F3"/>
          </w:tcPr>
          <w:p>
            <w:pPr>
              <w:spacing w:after="0" w:line="264" w:lineRule="auto"/>
            </w:pPr>
            <w:r/>
            <w:r>
              <w:rPr>
                <w:sz w:val="20"/>
              </w:rPr>
              <w:t>3.0 ms</w:t>
            </w:r>
          </w:p>
        </w:tc>
        <w:tc>
          <w:tcPr>
            <w:tcW w:type="dxa" w:w="1814"/>
            <w:shd w:val="clear" w:color="auto" w:fill="F5F5F3"/>
          </w:tcPr>
          <w:p>
            <w:pPr>
              <w:spacing w:after="0" w:line="264" w:lineRule="auto"/>
            </w:pPr>
            <w:r/>
            <w:r>
              <w:rPr>
                <w:sz w:val="20"/>
              </w:rPr>
              <w:t>107</w:t>
            </w:r>
          </w:p>
        </w:tc>
        <w:tc>
          <w:tcPr>
            <w:tcW w:type="dxa" w:w="1814"/>
            <w:shd w:val="clear" w:color="auto" w:fill="F5F5F3"/>
          </w:tcPr>
          <w:p>
            <w:pPr>
              <w:spacing w:after="0" w:line="264" w:lineRule="auto"/>
            </w:pPr>
            <w:r/>
            <w:r>
              <w:rPr>
                <w:sz w:val="20"/>
              </w:rPr>
              <w:t>404 / 110</w:t>
            </w:r>
          </w:p>
        </w:tc>
      </w:tr>
    </w:tbl>
    <w:p>
      <w:pPr>
        <w:spacing w:after="80"/>
      </w:pPr>
    </w:p>
    <w:p>
      <w:pPr>
        <w:ind w:firstLine="567"/>
        <w:jc w:val="both"/>
      </w:pPr>
      <w:r>
        <w:t>Fast reroute recovers about four times faster than reactive restoration (5.8 ms against 23.3 ms on Abilene), at the cost of about 3.5 times more flow entries plus one group per switch and destination. Its recovery time does not depend on how far away the controller is, while reactive restoration grows with every millisecond of control-channel delay (Figure 6.1).</w:t>
      </w:r>
    </w:p>
    <w:p>
      <w:pPr>
        <w:keepNext/>
        <w:spacing w:before="120"/>
        <w:jc w:val="center"/>
      </w:pPr>
      <w:r>
        <w:drawing>
          <wp:inline xmlns:a="http://schemas.openxmlformats.org/drawingml/2006/main" xmlns:pic="http://schemas.openxmlformats.org/drawingml/2006/picture">
            <wp:extent cx="4860000" cy="2430000"/>
            <wp:docPr id="3" name="Picture 3"/>
            <wp:cNvGraphicFramePr>
              <a:graphicFrameLocks noChangeAspect="1"/>
            </wp:cNvGraphicFramePr>
            <a:graphic>
              <a:graphicData uri="http://schemas.openxmlformats.org/drawingml/2006/picture">
                <pic:pic>
                  <pic:nvPicPr>
                    <pic:cNvPr id="0" name="ctrl_delay.png"/>
                    <pic:cNvPicPr/>
                  </pic:nvPicPr>
                  <pic:blipFill>
                    <a:blip r:embed="rId12"/>
                    <a:stretch>
                      <a:fillRect/>
                    </a:stretch>
                  </pic:blipFill>
                  <pic:spPr>
                    <a:xfrm>
                      <a:off x="0" y="0"/>
                      <a:ext cx="4860000" cy="2430000"/>
                    </a:xfrm>
                    <a:prstGeom prst="rect"/>
                  </pic:spPr>
                </pic:pic>
              </a:graphicData>
            </a:graphic>
          </wp:inline>
        </w:drawing>
      </w:r>
    </w:p>
    <w:p>
      <w:pPr>
        <w:spacing w:after="240"/>
        <w:jc w:val="center"/>
      </w:pPr>
      <w:r>
        <w:rPr>
          <w:b/>
          <w:sz w:val="21"/>
        </w:rPr>
        <w:t>Figure 6.1:</w:t>
      </w:r>
      <w:r>
        <w:rPr>
          <w:sz w:val="21"/>
        </w:rPr>
        <w:t xml:space="preserve"> Mean outage after the DEN–KSC cut on Abilene as the controller moves further away.</w:t>
      </w:r>
    </w:p>
    <w:p>
      <w:pPr>
        <w:ind w:firstLine="567"/>
        <w:jc w:val="both"/>
      </w:pPr>
      <w:r>
        <w:rPr>
          <w:b/>
        </w:rPr>
        <w:t>Gray failures.</w:t>
      </w:r>
      <w:r>
        <w:t xml:space="preserve"> DEN–KSC is made to drop every packet while its signal stays up (Table 6.2). With loss of signal alone the failure is never noticed and all 46 flows crossing the link stay down. BFD detects it, and its interval sets a trade-off between outage and probe traffic; LLDP probing by the controller also detects it but is about slower than BFD for the same number of probes, and the repair still has to go through the controller.</w:t>
      </w:r>
    </w:p>
    <w:p>
      <w:pPr>
        <w:keepNext/>
        <w:spacing w:before="120" w:after="80"/>
        <w:jc w:val="center"/>
      </w:pPr>
      <w:r>
        <w:rPr>
          <w:b/>
          <w:sz w:val="21"/>
        </w:rPr>
        <w:t>Table 6.2:</w:t>
      </w:r>
      <w:r>
        <w:rPr>
          <w:sz w:val="21"/>
        </w:rPr>
        <w:t xml:space="preserve"> Gray failure of DEN–KSC on Abilene (46 affected flows)</w:t>
      </w:r>
    </w:p>
    <w:tbl>
      <w:tblPr>
        <w:tblStyle w:val="TableGrid"/>
        <w:tblW w:type="auto" w:w="0"/>
        <w:jc w:val="center"/>
        <w:tblLayout w:type="fixed"/>
        <w:tblLook w:firstColumn="1" w:firstRow="1" w:lastColumn="0" w:lastRow="0" w:noHBand="0" w:noVBand="1" w:val="04A0"/>
      </w:tblPr>
      <w:tblGrid>
        <w:gridCol w:w="3175"/>
        <w:gridCol w:w="1701"/>
        <w:gridCol w:w="1701"/>
        <w:gridCol w:w="1701"/>
      </w:tblGrid>
      <w:tr>
        <w:trPr>
          <w:tblHeader w:val="true"/>
        </w:trPr>
        <w:tc>
          <w:tcPr>
            <w:tcW w:type="dxa" w:w="3175"/>
            <w:shd w:val="clear" w:color="auto" w:fill="1F3A68"/>
          </w:tcPr>
          <w:p>
            <w:pPr>
              <w:spacing w:after="0" w:line="264" w:lineRule="auto"/>
            </w:pPr>
            <w:r/>
            <w:r>
              <w:rPr>
                <w:b/>
                <w:color w:val="FFFFFF"/>
                <w:sz w:val="20"/>
              </w:rPr>
              <w:t>Detection</w:t>
            </w:r>
          </w:p>
        </w:tc>
        <w:tc>
          <w:tcPr>
            <w:tcW w:type="dxa" w:w="1701"/>
            <w:shd w:val="clear" w:color="auto" w:fill="1F3A68"/>
          </w:tcPr>
          <w:p>
            <w:pPr>
              <w:spacing w:after="0" w:line="264" w:lineRule="auto"/>
            </w:pPr>
            <w:r/>
            <w:r>
              <w:rPr>
                <w:b/>
                <w:color w:val="FFFFFF"/>
                <w:sz w:val="20"/>
              </w:rPr>
              <w:t>Mean outage</w:t>
            </w:r>
          </w:p>
        </w:tc>
        <w:tc>
          <w:tcPr>
            <w:tcW w:type="dxa" w:w="1701"/>
            <w:shd w:val="clear" w:color="auto" w:fill="1F3A68"/>
          </w:tcPr>
          <w:p>
            <w:pPr>
              <w:spacing w:after="0" w:line="264" w:lineRule="auto"/>
            </w:pPr>
            <w:r/>
            <w:r>
              <w:rPr>
                <w:b/>
                <w:color w:val="FFFFFF"/>
                <w:sz w:val="20"/>
              </w:rPr>
              <w:t>Lost packets</w:t>
            </w:r>
          </w:p>
        </w:tc>
        <w:tc>
          <w:tcPr>
            <w:tcW w:type="dxa" w:w="1701"/>
            <w:shd w:val="clear" w:color="auto" w:fill="1F3A68"/>
          </w:tcPr>
          <w:p>
            <w:pPr>
              <w:spacing w:after="0" w:line="264" w:lineRule="auto"/>
            </w:pPr>
            <w:r/>
            <w:r>
              <w:rPr>
                <w:b/>
                <w:color w:val="FFFFFF"/>
                <w:sz w:val="20"/>
              </w:rPr>
              <w:t>Probe packets</w:t>
            </w:r>
          </w:p>
        </w:tc>
      </w:tr>
      <w:tr>
        <w:tc>
          <w:tcPr>
            <w:tcW w:type="dxa" w:w="3175"/>
          </w:tcPr>
          <w:p>
            <w:pPr>
              <w:spacing w:after="0" w:line="264" w:lineRule="auto"/>
            </w:pPr>
            <w:r/>
            <w:r>
              <w:rPr>
                <w:sz w:val="20"/>
              </w:rPr>
              <w:t>FRR (node), loss of signal only</w:t>
            </w:r>
          </w:p>
        </w:tc>
        <w:tc>
          <w:tcPr>
            <w:tcW w:type="dxa" w:w="1701"/>
          </w:tcPr>
          <w:p>
            <w:pPr>
              <w:spacing w:after="0" w:line="264" w:lineRule="auto"/>
            </w:pPr>
            <w:r/>
            <w:r>
              <w:rPr>
                <w:sz w:val="20"/>
              </w:rPr>
              <w:t>never</w:t>
            </w:r>
          </w:p>
        </w:tc>
        <w:tc>
          <w:tcPr>
            <w:tcW w:type="dxa" w:w="1701"/>
          </w:tcPr>
          <w:p>
            <w:pPr>
              <w:spacing w:after="0" w:line="264" w:lineRule="auto"/>
            </w:pPr>
            <w:r/>
            <w:r>
              <w:rPr>
                <w:sz w:val="20"/>
              </w:rPr>
              <w:t>9,651</w:t>
            </w:r>
          </w:p>
        </w:tc>
        <w:tc>
          <w:tcPr>
            <w:tcW w:type="dxa" w:w="1701"/>
          </w:tcPr>
          <w:p>
            <w:pPr>
              <w:spacing w:after="0" w:line="264" w:lineRule="auto"/>
            </w:pPr>
            <w:r/>
            <w:r>
              <w:rPr>
                <w:sz w:val="20"/>
              </w:rPr>
              <w:t>0</w:t>
            </w:r>
          </w:p>
        </w:tc>
      </w:tr>
      <w:tr>
        <w:tc>
          <w:tcPr>
            <w:tcW w:type="dxa" w:w="3175"/>
            <w:shd w:val="clear" w:color="auto" w:fill="F5F5F3"/>
          </w:tcPr>
          <w:p>
            <w:pPr>
              <w:spacing w:after="0" w:line="264" w:lineRule="auto"/>
            </w:pPr>
            <w:r/>
            <w:r>
              <w:rPr>
                <w:sz w:val="20"/>
              </w:rPr>
              <w:t>FRR (node), BFD 1 ms × 3</w:t>
            </w:r>
          </w:p>
        </w:tc>
        <w:tc>
          <w:tcPr>
            <w:tcW w:type="dxa" w:w="1701"/>
            <w:shd w:val="clear" w:color="auto" w:fill="F5F5F3"/>
          </w:tcPr>
          <w:p>
            <w:pPr>
              <w:spacing w:after="0" w:line="264" w:lineRule="auto"/>
            </w:pPr>
            <w:r/>
            <w:r>
              <w:rPr>
                <w:sz w:val="20"/>
              </w:rPr>
              <w:t>6.6 ms</w:t>
            </w:r>
          </w:p>
        </w:tc>
        <w:tc>
          <w:tcPr>
            <w:tcW w:type="dxa" w:w="1701"/>
            <w:shd w:val="clear" w:color="auto" w:fill="F5F5F3"/>
          </w:tcPr>
          <w:p>
            <w:pPr>
              <w:spacing w:after="0" w:line="264" w:lineRule="auto"/>
            </w:pPr>
            <w:r/>
            <w:r>
              <w:rPr>
                <w:sz w:val="20"/>
              </w:rPr>
              <w:t>302</w:t>
            </w:r>
          </w:p>
        </w:tc>
        <w:tc>
          <w:tcPr>
            <w:tcW w:type="dxa" w:w="1701"/>
            <w:shd w:val="clear" w:color="auto" w:fill="F5F5F3"/>
          </w:tcPr>
          <w:p>
            <w:pPr>
              <w:spacing w:after="0" w:line="264" w:lineRule="auto"/>
            </w:pPr>
            <w:r/>
            <w:r>
              <w:rPr>
                <w:sz w:val="20"/>
              </w:rPr>
              <w:t>19,600</w:t>
            </w:r>
          </w:p>
        </w:tc>
      </w:tr>
      <w:tr>
        <w:tc>
          <w:tcPr>
            <w:tcW w:type="dxa" w:w="3175"/>
          </w:tcPr>
          <w:p>
            <w:pPr>
              <w:spacing w:after="0" w:line="264" w:lineRule="auto"/>
            </w:pPr>
            <w:r/>
            <w:r>
              <w:rPr>
                <w:sz w:val="20"/>
              </w:rPr>
              <w:t>FRR (node), BFD 3.3 ms × 3</w:t>
            </w:r>
          </w:p>
        </w:tc>
        <w:tc>
          <w:tcPr>
            <w:tcW w:type="dxa" w:w="1701"/>
          </w:tcPr>
          <w:p>
            <w:pPr>
              <w:spacing w:after="0" w:line="264" w:lineRule="auto"/>
            </w:pPr>
            <w:r/>
            <w:r>
              <w:rPr>
                <w:sz w:val="20"/>
              </w:rPr>
              <w:t>12.3 ms</w:t>
            </w:r>
          </w:p>
        </w:tc>
        <w:tc>
          <w:tcPr>
            <w:tcW w:type="dxa" w:w="1701"/>
          </w:tcPr>
          <w:p>
            <w:pPr>
              <w:spacing w:after="0" w:line="264" w:lineRule="auto"/>
            </w:pPr>
            <w:r/>
            <w:r>
              <w:rPr>
                <w:sz w:val="20"/>
              </w:rPr>
              <w:t>565</w:t>
            </w:r>
          </w:p>
        </w:tc>
        <w:tc>
          <w:tcPr>
            <w:tcW w:type="dxa" w:w="1701"/>
          </w:tcPr>
          <w:p>
            <w:pPr>
              <w:spacing w:after="0" w:line="264" w:lineRule="auto"/>
            </w:pPr>
            <w:r/>
            <w:r>
              <w:rPr>
                <w:sz w:val="20"/>
              </w:rPr>
              <w:t>5,937</w:t>
            </w:r>
          </w:p>
        </w:tc>
      </w:tr>
      <w:tr>
        <w:tc>
          <w:tcPr>
            <w:tcW w:type="dxa" w:w="3175"/>
            <w:shd w:val="clear" w:color="auto" w:fill="F5F5F3"/>
          </w:tcPr>
          <w:p>
            <w:pPr>
              <w:spacing w:after="0" w:line="264" w:lineRule="auto"/>
            </w:pPr>
            <w:r/>
            <w:r>
              <w:rPr>
                <w:sz w:val="20"/>
              </w:rPr>
              <w:t>FRR (node), BFD 10 ms × 3</w:t>
            </w:r>
          </w:p>
        </w:tc>
        <w:tc>
          <w:tcPr>
            <w:tcW w:type="dxa" w:w="1701"/>
            <w:shd w:val="clear" w:color="auto" w:fill="F5F5F3"/>
          </w:tcPr>
          <w:p>
            <w:pPr>
              <w:spacing w:after="0" w:line="264" w:lineRule="auto"/>
            </w:pPr>
            <w:r/>
            <w:r>
              <w:rPr>
                <w:sz w:val="20"/>
              </w:rPr>
              <w:t>31.1 ms</w:t>
            </w:r>
          </w:p>
        </w:tc>
        <w:tc>
          <w:tcPr>
            <w:tcW w:type="dxa" w:w="1701"/>
            <w:shd w:val="clear" w:color="auto" w:fill="F5F5F3"/>
          </w:tcPr>
          <w:p>
            <w:pPr>
              <w:spacing w:after="0" w:line="264" w:lineRule="auto"/>
            </w:pPr>
            <w:r/>
            <w:r>
              <w:rPr>
                <w:sz w:val="20"/>
              </w:rPr>
              <w:t>1,432</w:t>
            </w:r>
          </w:p>
        </w:tc>
        <w:tc>
          <w:tcPr>
            <w:tcW w:type="dxa" w:w="1701"/>
            <w:shd w:val="clear" w:color="auto" w:fill="F5F5F3"/>
          </w:tcPr>
          <w:p>
            <w:pPr>
              <w:spacing w:after="0" w:line="264" w:lineRule="auto"/>
            </w:pPr>
            <w:r/>
            <w:r>
              <w:rPr>
                <w:sz w:val="20"/>
              </w:rPr>
              <w:t>1,960</w:t>
            </w:r>
          </w:p>
        </w:tc>
      </w:tr>
      <w:tr>
        <w:tc>
          <w:tcPr>
            <w:tcW w:type="dxa" w:w="3175"/>
          </w:tcPr>
          <w:p>
            <w:pPr>
              <w:spacing w:after="0" w:line="264" w:lineRule="auto"/>
            </w:pPr>
            <w:r/>
            <w:r>
              <w:rPr>
                <w:sz w:val="20"/>
              </w:rPr>
              <w:t>FRR (node), BFD 50 ms × 3</w:t>
            </w:r>
          </w:p>
        </w:tc>
        <w:tc>
          <w:tcPr>
            <w:tcW w:type="dxa" w:w="1701"/>
          </w:tcPr>
          <w:p>
            <w:pPr>
              <w:spacing w:after="0" w:line="264" w:lineRule="auto"/>
            </w:pPr>
            <w:r/>
            <w:r>
              <w:rPr>
                <w:sz w:val="20"/>
              </w:rPr>
              <w:t>144.3 ms</w:t>
            </w:r>
          </w:p>
        </w:tc>
        <w:tc>
          <w:tcPr>
            <w:tcW w:type="dxa" w:w="1701"/>
          </w:tcPr>
          <w:p>
            <w:pPr>
              <w:spacing w:after="0" w:line="264" w:lineRule="auto"/>
            </w:pPr>
            <w:r/>
            <w:r>
              <w:rPr>
                <w:sz w:val="20"/>
              </w:rPr>
              <w:t>6,637</w:t>
            </w:r>
          </w:p>
        </w:tc>
        <w:tc>
          <w:tcPr>
            <w:tcW w:type="dxa" w:w="1701"/>
          </w:tcPr>
          <w:p>
            <w:pPr>
              <w:spacing w:after="0" w:line="264" w:lineRule="auto"/>
            </w:pPr>
            <w:r/>
            <w:r>
              <w:rPr>
                <w:sz w:val="20"/>
              </w:rPr>
              <w:t>392</w:t>
            </w:r>
          </w:p>
        </w:tc>
      </w:tr>
      <w:tr>
        <w:tc>
          <w:tcPr>
            <w:tcW w:type="dxa" w:w="3175"/>
            <w:shd w:val="clear" w:color="auto" w:fill="F5F5F3"/>
          </w:tcPr>
          <w:p>
            <w:pPr>
              <w:spacing w:after="0" w:line="264" w:lineRule="auto"/>
            </w:pPr>
            <w:r/>
            <w:r>
              <w:rPr>
                <w:sz w:val="20"/>
              </w:rPr>
              <w:t>reactive, LLDP 50 ms × 3</w:t>
            </w:r>
          </w:p>
        </w:tc>
        <w:tc>
          <w:tcPr>
            <w:tcW w:type="dxa" w:w="1701"/>
            <w:shd w:val="clear" w:color="auto" w:fill="F5F5F3"/>
          </w:tcPr>
          <w:p>
            <w:pPr>
              <w:spacing w:after="0" w:line="264" w:lineRule="auto"/>
            </w:pPr>
            <w:r/>
            <w:r>
              <w:rPr>
                <w:sz w:val="20"/>
              </w:rPr>
              <w:t>167.6 ms</w:t>
            </w:r>
          </w:p>
        </w:tc>
        <w:tc>
          <w:tcPr>
            <w:tcW w:type="dxa" w:w="1701"/>
            <w:shd w:val="clear" w:color="auto" w:fill="F5F5F3"/>
          </w:tcPr>
          <w:p>
            <w:pPr>
              <w:spacing w:after="0" w:line="264" w:lineRule="auto"/>
            </w:pPr>
            <w:r/>
            <w:r>
              <w:rPr>
                <w:sz w:val="20"/>
              </w:rPr>
              <w:t>7,711</w:t>
            </w:r>
          </w:p>
        </w:tc>
        <w:tc>
          <w:tcPr>
            <w:tcW w:type="dxa" w:w="1701"/>
            <w:shd w:val="clear" w:color="auto" w:fill="F5F5F3"/>
          </w:tcPr>
          <w:p>
            <w:pPr>
              <w:spacing w:after="0" w:line="264" w:lineRule="auto"/>
            </w:pPr>
            <w:r/>
            <w:r>
              <w:rPr>
                <w:sz w:val="20"/>
              </w:rPr>
              <w:t>392</w:t>
            </w:r>
          </w:p>
        </w:tc>
      </w:tr>
    </w:tbl>
    <w:p>
      <w:pPr>
        <w:spacing w:after="80"/>
      </w:pPr>
    </w:p>
    <w:p>
      <w:pPr>
        <w:ind w:firstLine="567"/>
        <w:jc w:val="both"/>
      </w:pPr>
      <w:r>
        <w:rPr>
          <w:b/>
        </w:rPr>
        <w:t>Switch crashes.</w:t>
      </w:r>
      <w:r>
        <w:t xml:space="preserve"> When the KSC switch crashes, 62 flows are affected; the 20 flows that start or end at KSC cannot be recovered by any scheme (Table 6.3). Node protection recovers all the others in 9.1 ms, while link protection leaves 19 of them down, because their detours pass through the crashed switch.</w:t>
      </w:r>
    </w:p>
    <w:p>
      <w:pPr>
        <w:keepNext/>
        <w:spacing w:before="120" w:after="80"/>
        <w:jc w:val="center"/>
      </w:pPr>
      <w:r>
        <w:rPr>
          <w:b/>
          <w:sz w:val="21"/>
        </w:rPr>
        <w:t>Table 6.3:</w:t>
      </w:r>
      <w:r>
        <w:rPr>
          <w:sz w:val="21"/>
        </w:rPr>
        <w:t xml:space="preserve"> Crash of switch KSC on Abilene</w:t>
      </w:r>
    </w:p>
    <w:tbl>
      <w:tblPr>
        <w:tblStyle w:val="TableGrid"/>
        <w:tblW w:type="auto" w:w="0"/>
        <w:jc w:val="center"/>
        <w:tblLayout w:type="fixed"/>
        <w:tblLook w:firstColumn="1" w:firstRow="1" w:lastColumn="0" w:lastRow="0" w:noHBand="0" w:noVBand="1" w:val="04A0"/>
      </w:tblPr>
      <w:tblGrid>
        <w:gridCol w:w="1814"/>
        <w:gridCol w:w="2268"/>
        <w:gridCol w:w="2381"/>
        <w:gridCol w:w="1814"/>
      </w:tblGrid>
      <w:tr>
        <w:trPr>
          <w:tblHeader w:val="true"/>
        </w:trPr>
        <w:tc>
          <w:tcPr>
            <w:tcW w:type="dxa" w:w="1814"/>
            <w:shd w:val="clear" w:color="auto" w:fill="1F3A68"/>
          </w:tcPr>
          <w:p>
            <w:pPr>
              <w:spacing w:after="0" w:line="264" w:lineRule="auto"/>
            </w:pPr>
            <w:r/>
            <w:r>
              <w:rPr>
                <w:b/>
                <w:color w:val="FFFFFF"/>
                <w:sz w:val="20"/>
              </w:rPr>
              <w:t>Strategy</w:t>
            </w:r>
          </w:p>
        </w:tc>
        <w:tc>
          <w:tcPr>
            <w:tcW w:type="dxa" w:w="2268"/>
            <w:shd w:val="clear" w:color="auto" w:fill="1F3A68"/>
          </w:tcPr>
          <w:p>
            <w:pPr>
              <w:spacing w:after="0" w:line="264" w:lineRule="auto"/>
            </w:pPr>
            <w:r/>
            <w:r>
              <w:rPr>
                <w:b/>
                <w:color w:val="FFFFFF"/>
                <w:sz w:val="20"/>
              </w:rPr>
              <w:t>Flows never recovered</w:t>
            </w:r>
          </w:p>
        </w:tc>
        <w:tc>
          <w:tcPr>
            <w:tcW w:type="dxa" w:w="2381"/>
            <w:shd w:val="clear" w:color="auto" w:fill="1F3A68"/>
          </w:tcPr>
          <w:p>
            <w:pPr>
              <w:spacing w:after="0" w:line="264" w:lineRule="auto"/>
            </w:pPr>
            <w:r/>
            <w:r>
              <w:rPr>
                <w:b/>
                <w:color w:val="FFFFFF"/>
                <w:sz w:val="20"/>
              </w:rPr>
              <w:t>Mean outage (recovered)</w:t>
            </w:r>
          </w:p>
        </w:tc>
        <w:tc>
          <w:tcPr>
            <w:tcW w:type="dxa" w:w="1814"/>
            <w:shd w:val="clear" w:color="auto" w:fill="1F3A68"/>
          </w:tcPr>
          <w:p>
            <w:pPr>
              <w:spacing w:after="0" w:line="264" w:lineRule="auto"/>
            </w:pPr>
            <w:r/>
            <w:r>
              <w:rPr>
                <w:b/>
                <w:color w:val="FFFFFF"/>
                <w:sz w:val="20"/>
              </w:rPr>
              <w:t>Lost packets</w:t>
            </w:r>
          </w:p>
        </w:tc>
      </w:tr>
      <w:tr>
        <w:tc>
          <w:tcPr>
            <w:tcW w:type="dxa" w:w="1814"/>
          </w:tcPr>
          <w:p>
            <w:pPr>
              <w:spacing w:after="0" w:line="264" w:lineRule="auto"/>
            </w:pPr>
            <w:r/>
            <w:r>
              <w:rPr>
                <w:sz w:val="20"/>
              </w:rPr>
              <w:t>static</w:t>
            </w:r>
          </w:p>
        </w:tc>
        <w:tc>
          <w:tcPr>
            <w:tcW w:type="dxa" w:w="2268"/>
          </w:tcPr>
          <w:p>
            <w:pPr>
              <w:spacing w:after="0" w:line="264" w:lineRule="auto"/>
            </w:pPr>
            <w:r/>
            <w:r>
              <w:rPr>
                <w:sz w:val="20"/>
              </w:rPr>
              <w:t>62 / 62</w:t>
            </w:r>
          </w:p>
        </w:tc>
        <w:tc>
          <w:tcPr>
            <w:tcW w:type="dxa" w:w="2381"/>
          </w:tcPr>
          <w:p>
            <w:pPr>
              <w:spacing w:after="0" w:line="264" w:lineRule="auto"/>
            </w:pPr>
            <w:r/>
            <w:r>
              <w:rPr>
                <w:sz w:val="20"/>
              </w:rPr>
              <w:t>–</w:t>
            </w:r>
          </w:p>
        </w:tc>
        <w:tc>
          <w:tcPr>
            <w:tcW w:type="dxa" w:w="1814"/>
          </w:tcPr>
          <w:p>
            <w:pPr>
              <w:spacing w:after="0" w:line="264" w:lineRule="auto"/>
            </w:pPr>
            <w:r/>
            <w:r>
              <w:rPr>
                <w:sz w:val="20"/>
              </w:rPr>
              <w:t>13,017</w:t>
            </w:r>
          </w:p>
        </w:tc>
      </w:tr>
      <w:tr>
        <w:tc>
          <w:tcPr>
            <w:tcW w:type="dxa" w:w="1814"/>
            <w:shd w:val="clear" w:color="auto" w:fill="F5F5F3"/>
          </w:tcPr>
          <w:p>
            <w:pPr>
              <w:spacing w:after="0" w:line="264" w:lineRule="auto"/>
            </w:pPr>
            <w:r/>
            <w:r>
              <w:rPr>
                <w:sz w:val="20"/>
              </w:rPr>
              <w:t>reactive</w:t>
            </w:r>
          </w:p>
        </w:tc>
        <w:tc>
          <w:tcPr>
            <w:tcW w:type="dxa" w:w="2268"/>
            <w:shd w:val="clear" w:color="auto" w:fill="F5F5F3"/>
          </w:tcPr>
          <w:p>
            <w:pPr>
              <w:spacing w:after="0" w:line="264" w:lineRule="auto"/>
            </w:pPr>
            <w:r/>
            <w:r>
              <w:rPr>
                <w:sz w:val="20"/>
              </w:rPr>
              <w:t>20 / 62</w:t>
            </w:r>
          </w:p>
        </w:tc>
        <w:tc>
          <w:tcPr>
            <w:tcW w:type="dxa" w:w="2381"/>
            <w:shd w:val="clear" w:color="auto" w:fill="F5F5F3"/>
          </w:tcPr>
          <w:p>
            <w:pPr>
              <w:spacing w:after="0" w:line="264" w:lineRule="auto"/>
            </w:pPr>
            <w:r/>
            <w:r>
              <w:rPr>
                <w:sz w:val="20"/>
              </w:rPr>
              <w:t>27.3 ms</w:t>
            </w:r>
          </w:p>
        </w:tc>
        <w:tc>
          <w:tcPr>
            <w:tcW w:type="dxa" w:w="1814"/>
            <w:shd w:val="clear" w:color="auto" w:fill="F5F5F3"/>
          </w:tcPr>
          <w:p>
            <w:pPr>
              <w:spacing w:after="0" w:line="264" w:lineRule="auto"/>
            </w:pPr>
            <w:r/>
            <w:r>
              <w:rPr>
                <w:sz w:val="20"/>
              </w:rPr>
              <w:t>5,266</w:t>
            </w:r>
          </w:p>
        </w:tc>
      </w:tr>
      <w:tr>
        <w:tc>
          <w:tcPr>
            <w:tcW w:type="dxa" w:w="1814"/>
          </w:tcPr>
          <w:p>
            <w:pPr>
              <w:spacing w:after="0" w:line="264" w:lineRule="auto"/>
            </w:pPr>
            <w:r/>
            <w:r>
              <w:rPr>
                <w:sz w:val="20"/>
              </w:rPr>
              <w:t>FRR (link)</w:t>
            </w:r>
          </w:p>
        </w:tc>
        <w:tc>
          <w:tcPr>
            <w:tcW w:type="dxa" w:w="2268"/>
          </w:tcPr>
          <w:p>
            <w:pPr>
              <w:spacing w:after="0" w:line="264" w:lineRule="auto"/>
            </w:pPr>
            <w:r/>
            <w:r>
              <w:rPr>
                <w:sz w:val="20"/>
              </w:rPr>
              <w:t>39 / 62</w:t>
            </w:r>
          </w:p>
        </w:tc>
        <w:tc>
          <w:tcPr>
            <w:tcW w:type="dxa" w:w="2381"/>
          </w:tcPr>
          <w:p>
            <w:pPr>
              <w:spacing w:after="0" w:line="264" w:lineRule="auto"/>
            </w:pPr>
            <w:r/>
            <w:r>
              <w:rPr>
                <w:sz w:val="20"/>
              </w:rPr>
              <w:t>9.1 ms</w:t>
            </w:r>
          </w:p>
        </w:tc>
        <w:tc>
          <w:tcPr>
            <w:tcW w:type="dxa" w:w="1814"/>
          </w:tcPr>
          <w:p>
            <w:pPr>
              <w:spacing w:after="0" w:line="264" w:lineRule="auto"/>
            </w:pPr>
            <w:r/>
            <w:r>
              <w:rPr>
                <w:sz w:val="20"/>
              </w:rPr>
              <w:t>8,367</w:t>
            </w:r>
          </w:p>
        </w:tc>
      </w:tr>
      <w:tr>
        <w:tc>
          <w:tcPr>
            <w:tcW w:type="dxa" w:w="1814"/>
            <w:shd w:val="clear" w:color="auto" w:fill="F5F5F3"/>
          </w:tcPr>
          <w:p>
            <w:pPr>
              <w:spacing w:after="0" w:line="264" w:lineRule="auto"/>
            </w:pPr>
            <w:r/>
            <w:r>
              <w:rPr>
                <w:sz w:val="20"/>
              </w:rPr>
              <w:t>FRR (node)</w:t>
            </w:r>
          </w:p>
        </w:tc>
        <w:tc>
          <w:tcPr>
            <w:tcW w:type="dxa" w:w="2268"/>
            <w:shd w:val="clear" w:color="auto" w:fill="F5F5F3"/>
          </w:tcPr>
          <w:p>
            <w:pPr>
              <w:spacing w:after="0" w:line="264" w:lineRule="auto"/>
            </w:pPr>
            <w:r/>
            <w:r>
              <w:rPr>
                <w:sz w:val="20"/>
              </w:rPr>
              <w:t>20 / 62</w:t>
            </w:r>
          </w:p>
        </w:tc>
        <w:tc>
          <w:tcPr>
            <w:tcW w:type="dxa" w:w="2381"/>
            <w:shd w:val="clear" w:color="auto" w:fill="F5F5F3"/>
          </w:tcPr>
          <w:p>
            <w:pPr>
              <w:spacing w:after="0" w:line="264" w:lineRule="auto"/>
            </w:pPr>
            <w:r/>
            <w:r>
              <w:rPr>
                <w:sz w:val="20"/>
              </w:rPr>
              <w:t>9.1 ms</w:t>
            </w:r>
          </w:p>
        </w:tc>
        <w:tc>
          <w:tcPr>
            <w:tcW w:type="dxa" w:w="1814"/>
            <w:shd w:val="clear" w:color="auto" w:fill="F5F5F3"/>
          </w:tcPr>
          <w:p>
            <w:pPr>
              <w:spacing w:after="0" w:line="264" w:lineRule="auto"/>
            </w:pPr>
            <w:r/>
            <w:r>
              <w:rPr>
                <w:sz w:val="20"/>
              </w:rPr>
              <w:t>4,500</w:t>
            </w:r>
          </w:p>
        </w:tc>
      </w:tr>
    </w:tbl>
    <w:p>
      <w:pPr>
        <w:spacing w:after="80"/>
      </w:pPr>
    </w:p>
    <w:p>
      <w:pPr>
        <w:pStyle w:val="Heading1"/>
        <w:pageBreakBefore w:val="0"/>
      </w:pPr>
      <w:r>
        <w:t>7. Observed Limitation</w:t>
      </w:r>
    </w:p>
    <w:p>
      <w:pPr>
        <w:ind w:firstLine="567"/>
        <w:jc w:val="both"/>
      </w:pPr>
      <w:r>
        <w:t>The two Abilene links DEN–KSC and SNV–DEN are assumed to share a conduit. When both fail at the same instant, the detour that fast reroute pre-installed for one of them often uses the other (Table 7.1).</w:t>
      </w:r>
    </w:p>
    <w:p>
      <w:pPr>
        <w:keepNext/>
        <w:spacing w:before="120" w:after="80"/>
        <w:jc w:val="center"/>
      </w:pPr>
      <w:r>
        <w:rPr>
          <w:b/>
          <w:sz w:val="21"/>
        </w:rPr>
        <w:t>Table 7.1:</w:t>
      </w:r>
      <w:r>
        <w:rPr>
          <w:sz w:val="21"/>
        </w:rPr>
        <w:t xml:space="preserve"> DEN–KSC and SNV–DEN fail together</w:t>
      </w:r>
    </w:p>
    <w:tbl>
      <w:tblPr>
        <w:tblStyle w:val="TableGrid"/>
        <w:tblW w:type="auto" w:w="0"/>
        <w:jc w:val="center"/>
        <w:tblLayout w:type="fixed"/>
        <w:tblLook w:firstColumn="1" w:firstRow="1" w:lastColumn="0" w:lastRow="0" w:noHBand="0" w:noVBand="1" w:val="04A0"/>
      </w:tblPr>
      <w:tblGrid>
        <w:gridCol w:w="1984"/>
        <w:gridCol w:w="1984"/>
        <w:gridCol w:w="2268"/>
        <w:gridCol w:w="1984"/>
      </w:tblGrid>
      <w:tr>
        <w:trPr>
          <w:tblHeader w:val="true"/>
        </w:trPr>
        <w:tc>
          <w:tcPr>
            <w:tcW w:type="dxa" w:w="1984"/>
            <w:shd w:val="clear" w:color="auto" w:fill="1F3A68"/>
          </w:tcPr>
          <w:p>
            <w:pPr>
              <w:spacing w:after="0" w:line="264" w:lineRule="auto"/>
            </w:pPr>
            <w:r/>
            <w:r>
              <w:rPr>
                <w:b/>
                <w:color w:val="FFFFFF"/>
                <w:sz w:val="20"/>
              </w:rPr>
              <w:t>Strategy</w:t>
            </w:r>
          </w:p>
        </w:tc>
        <w:tc>
          <w:tcPr>
            <w:tcW w:type="dxa" w:w="1984"/>
            <w:shd w:val="clear" w:color="auto" w:fill="1F3A68"/>
          </w:tcPr>
          <w:p>
            <w:pPr>
              <w:spacing w:after="0" w:line="264" w:lineRule="auto"/>
            </w:pPr>
            <w:r/>
            <w:r>
              <w:rPr>
                <w:b/>
                <w:color w:val="FFFFFF"/>
                <w:sz w:val="20"/>
              </w:rPr>
              <w:t>Affected flows</w:t>
            </w:r>
          </w:p>
        </w:tc>
        <w:tc>
          <w:tcPr>
            <w:tcW w:type="dxa" w:w="2268"/>
            <w:shd w:val="clear" w:color="auto" w:fill="1F3A68"/>
          </w:tcPr>
          <w:p>
            <w:pPr>
              <w:spacing w:after="0" w:line="264" w:lineRule="auto"/>
            </w:pPr>
            <w:r/>
            <w:r>
              <w:rPr>
                <w:b/>
                <w:color w:val="FFFFFF"/>
                <w:sz w:val="20"/>
              </w:rPr>
              <w:t>Flows never recovered</w:t>
            </w:r>
          </w:p>
        </w:tc>
        <w:tc>
          <w:tcPr>
            <w:tcW w:type="dxa" w:w="1984"/>
            <w:shd w:val="clear" w:color="auto" w:fill="1F3A68"/>
          </w:tcPr>
          <w:p>
            <w:pPr>
              <w:spacing w:after="0" w:line="264" w:lineRule="auto"/>
            </w:pPr>
            <w:r/>
            <w:r>
              <w:rPr>
                <w:b/>
                <w:color w:val="FFFFFF"/>
                <w:sz w:val="20"/>
              </w:rPr>
              <w:t>Lost packets</w:t>
            </w:r>
          </w:p>
        </w:tc>
      </w:tr>
      <w:tr>
        <w:tc>
          <w:tcPr>
            <w:tcW w:type="dxa" w:w="1984"/>
          </w:tcPr>
          <w:p>
            <w:pPr>
              <w:spacing w:after="0" w:line="264" w:lineRule="auto"/>
            </w:pPr>
            <w:r/>
            <w:r>
              <w:rPr>
                <w:sz w:val="20"/>
              </w:rPr>
              <w:t>static</w:t>
            </w:r>
          </w:p>
        </w:tc>
        <w:tc>
          <w:tcPr>
            <w:tcW w:type="dxa" w:w="1984"/>
          </w:tcPr>
          <w:p>
            <w:pPr>
              <w:spacing w:after="0" w:line="264" w:lineRule="auto"/>
            </w:pPr>
            <w:r/>
            <w:r>
              <w:rPr>
                <w:sz w:val="20"/>
              </w:rPr>
              <w:t>50</w:t>
            </w:r>
          </w:p>
        </w:tc>
        <w:tc>
          <w:tcPr>
            <w:tcW w:type="dxa" w:w="2268"/>
          </w:tcPr>
          <w:p>
            <w:pPr>
              <w:spacing w:after="0" w:line="264" w:lineRule="auto"/>
            </w:pPr>
            <w:r/>
            <w:r>
              <w:rPr>
                <w:sz w:val="20"/>
              </w:rPr>
              <w:t>50</w:t>
            </w:r>
          </w:p>
        </w:tc>
        <w:tc>
          <w:tcPr>
            <w:tcW w:type="dxa" w:w="1984"/>
          </w:tcPr>
          <w:p>
            <w:pPr>
              <w:spacing w:after="0" w:line="264" w:lineRule="auto"/>
            </w:pPr>
            <w:r/>
            <w:r>
              <w:rPr>
                <w:sz w:val="20"/>
              </w:rPr>
              <w:t>10,549</w:t>
            </w:r>
          </w:p>
        </w:tc>
      </w:tr>
      <w:tr>
        <w:tc>
          <w:tcPr>
            <w:tcW w:type="dxa" w:w="1984"/>
            <w:shd w:val="clear" w:color="auto" w:fill="F5F5F3"/>
          </w:tcPr>
          <w:p>
            <w:pPr>
              <w:spacing w:after="0" w:line="264" w:lineRule="auto"/>
            </w:pPr>
            <w:r/>
            <w:r>
              <w:rPr>
                <w:sz w:val="20"/>
              </w:rPr>
              <w:t>reactive</w:t>
            </w:r>
          </w:p>
        </w:tc>
        <w:tc>
          <w:tcPr>
            <w:tcW w:type="dxa" w:w="1984"/>
            <w:shd w:val="clear" w:color="auto" w:fill="F5F5F3"/>
          </w:tcPr>
          <w:p>
            <w:pPr>
              <w:spacing w:after="0" w:line="264" w:lineRule="auto"/>
            </w:pPr>
            <w:r/>
            <w:r>
              <w:rPr>
                <w:sz w:val="20"/>
              </w:rPr>
              <w:t>50</w:t>
            </w:r>
          </w:p>
        </w:tc>
        <w:tc>
          <w:tcPr>
            <w:tcW w:type="dxa" w:w="2268"/>
            <w:shd w:val="clear" w:color="auto" w:fill="F5F5F3"/>
          </w:tcPr>
          <w:p>
            <w:pPr>
              <w:spacing w:after="0" w:line="264" w:lineRule="auto"/>
            </w:pPr>
            <w:r/>
            <w:r>
              <w:rPr>
                <w:sz w:val="20"/>
              </w:rPr>
              <w:t>0</w:t>
            </w:r>
          </w:p>
        </w:tc>
        <w:tc>
          <w:tcPr>
            <w:tcW w:type="dxa" w:w="1984"/>
            <w:shd w:val="clear" w:color="auto" w:fill="F5F5F3"/>
          </w:tcPr>
          <w:p>
            <w:pPr>
              <w:spacing w:after="0" w:line="264" w:lineRule="auto"/>
            </w:pPr>
            <w:r/>
            <w:r>
              <w:rPr>
                <w:sz w:val="20"/>
              </w:rPr>
              <w:t>1,339</w:t>
            </w:r>
          </w:p>
        </w:tc>
      </w:tr>
      <w:tr>
        <w:tc>
          <w:tcPr>
            <w:tcW w:type="dxa" w:w="1984"/>
          </w:tcPr>
          <w:p>
            <w:pPr>
              <w:spacing w:after="0" w:line="264" w:lineRule="auto"/>
            </w:pPr>
            <w:r/>
            <w:r>
              <w:rPr>
                <w:sz w:val="20"/>
              </w:rPr>
              <w:t>FRR (link)</w:t>
            </w:r>
          </w:p>
        </w:tc>
        <w:tc>
          <w:tcPr>
            <w:tcW w:type="dxa" w:w="1984"/>
          </w:tcPr>
          <w:p>
            <w:pPr>
              <w:spacing w:after="0" w:line="264" w:lineRule="auto"/>
            </w:pPr>
            <w:r/>
            <w:r>
              <w:rPr>
                <w:sz w:val="20"/>
              </w:rPr>
              <w:t>50</w:t>
            </w:r>
          </w:p>
        </w:tc>
        <w:tc>
          <w:tcPr>
            <w:tcW w:type="dxa" w:w="2268"/>
          </w:tcPr>
          <w:p>
            <w:pPr>
              <w:spacing w:after="0" w:line="264" w:lineRule="auto"/>
            </w:pPr>
            <w:r/>
            <w:r>
              <w:rPr>
                <w:sz w:val="20"/>
              </w:rPr>
              <w:t>27</w:t>
            </w:r>
          </w:p>
        </w:tc>
        <w:tc>
          <w:tcPr>
            <w:tcW w:type="dxa" w:w="1984"/>
          </w:tcPr>
          <w:p>
            <w:pPr>
              <w:spacing w:after="0" w:line="264" w:lineRule="auto"/>
            </w:pPr>
            <w:r/>
            <w:r>
              <w:rPr>
                <w:sz w:val="20"/>
              </w:rPr>
              <w:t>5,888</w:t>
            </w:r>
          </w:p>
        </w:tc>
      </w:tr>
      <w:tr>
        <w:tc>
          <w:tcPr>
            <w:tcW w:type="dxa" w:w="1984"/>
            <w:shd w:val="clear" w:color="auto" w:fill="F5F5F3"/>
          </w:tcPr>
          <w:p>
            <w:pPr>
              <w:spacing w:after="0" w:line="264" w:lineRule="auto"/>
            </w:pPr>
            <w:r/>
            <w:r>
              <w:rPr>
                <w:sz w:val="20"/>
              </w:rPr>
              <w:t>FRR (node)</w:t>
            </w:r>
          </w:p>
        </w:tc>
        <w:tc>
          <w:tcPr>
            <w:tcW w:type="dxa" w:w="1984"/>
            <w:shd w:val="clear" w:color="auto" w:fill="F5F5F3"/>
          </w:tcPr>
          <w:p>
            <w:pPr>
              <w:spacing w:after="0" w:line="264" w:lineRule="auto"/>
            </w:pPr>
            <w:r/>
            <w:r>
              <w:rPr>
                <w:sz w:val="20"/>
              </w:rPr>
              <w:t>50</w:t>
            </w:r>
          </w:p>
        </w:tc>
        <w:tc>
          <w:tcPr>
            <w:tcW w:type="dxa" w:w="2268"/>
            <w:shd w:val="clear" w:color="auto" w:fill="F5F5F3"/>
          </w:tcPr>
          <w:p>
            <w:pPr>
              <w:spacing w:after="0" w:line="264" w:lineRule="auto"/>
            </w:pPr>
            <w:r/>
            <w:r>
              <w:rPr>
                <w:sz w:val="20"/>
              </w:rPr>
              <w:t>22</w:t>
            </w:r>
          </w:p>
        </w:tc>
        <w:tc>
          <w:tcPr>
            <w:tcW w:type="dxa" w:w="1984"/>
            <w:shd w:val="clear" w:color="auto" w:fill="F5F5F3"/>
          </w:tcPr>
          <w:p>
            <w:pPr>
              <w:spacing w:after="0" w:line="264" w:lineRule="auto"/>
            </w:pPr>
            <w:r/>
            <w:r>
              <w:rPr>
                <w:sz w:val="20"/>
              </w:rPr>
              <w:t>4,887</w:t>
            </w:r>
          </w:p>
        </w:tc>
      </w:tr>
    </w:tbl>
    <w:p>
      <w:pPr>
        <w:spacing w:after="80"/>
      </w:pPr>
    </w:p>
    <w:p>
      <w:pPr>
        <w:ind w:firstLine="567"/>
        <w:jc w:val="both"/>
      </w:pPr>
      <w:r>
        <w:t>Reactive restoration recovers every flow, slowly; fast reroute recovers most flows quickly but leaves 22–27 flows permanently disconnected, because the controller never repairs a backup that has failed. This is the gap the remaining work addresses.</w:t>
      </w:r>
    </w:p>
    <w:p>
      <w:pPr>
        <w:pStyle w:val="Heading1"/>
        <w:pageBreakBefore w:val="0"/>
      </w:pPr>
      <w:r>
        <w:t>8. Remaining Work</w:t>
      </w:r>
    </w:p>
    <w:p>
      <w:pPr>
        <w:pStyle w:val="ListBullet"/>
        <w:spacing w:after="60"/>
        <w:jc w:val="both"/>
      </w:pPr>
      <w:r>
        <w:rPr>
          <w:b/>
        </w:rPr>
        <w:t>End-to-end protection (v0.5):</w:t>
      </w:r>
      <w:r>
        <w:t xml:space="preserve"> disjoint primary/backup paths as a further baseline.</w:t>
      </w:r>
    </w:p>
    <w:p>
      <w:pPr>
        <w:pStyle w:val="ListBullet"/>
        <w:spacing w:after="60"/>
        <w:jc w:val="both"/>
      </w:pPr>
      <w:r>
        <w:rPr>
          <w:b/>
        </w:rPr>
        <w:t>Failure-aware fast reroute (v0.6):</w:t>
      </w:r>
      <w:r>
        <w:t xml:space="preserve"> a per-link risk model learned from observed failures, backups that avoid links sharing a risk group with the primary, and background re-optimisation after each failure so the network is protected again.</w:t>
      </w:r>
    </w:p>
    <w:p>
      <w:pPr>
        <w:pStyle w:val="ListBullet"/>
        <w:spacing w:after="60"/>
        <w:jc w:val="both"/>
      </w:pPr>
      <w:r>
        <w:rPr>
          <w:b/>
        </w:rPr>
        <w:t>Evaluation (v0.7):</w:t>
      </w:r>
      <w:r>
        <w:t xml:space="preserve"> single, correlated, sequential and flapping failures on Abilene and NSFNET.</w:t>
      </w:r>
    </w:p>
    <w:p>
      <w:pPr>
        <w:pStyle w:val="ListBullet"/>
        <w:spacing w:after="60"/>
        <w:jc w:val="both"/>
      </w:pPr>
      <w:r>
        <w:rPr>
          <w:b/>
        </w:rPr>
        <w:t>Real controller (v0.8):</w:t>
      </w:r>
      <w:r>
        <w:t xml:space="preserve"> OS-Ken/Ryu application for Mininet and Open vSwitch.</w:t>
      </w:r>
    </w:p>
    <w:p>
      <w:pPr>
        <w:pStyle w:val="ListBullet"/>
        <w:spacing w:after="60"/>
        <w:jc w:val="both"/>
      </w:pPr>
      <w:r>
        <w:rPr>
          <w:b/>
        </w:rPr>
        <w:t>Final report and presentation.</w:t>
      </w:r>
    </w:p>
    <w:p>
      <w:pPr>
        <w:pStyle w:val="Heading1"/>
        <w:pageBreakBefore w:val="0"/>
      </w:pPr>
      <w:r>
        <w:t>References</w:t>
      </w:r>
    </w:p>
    <w:p>
      <w:pPr>
        <w:spacing w:after="80"/>
        <w:ind w:left="510" w:hanging="510"/>
      </w:pPr>
      <w:r>
        <w:rPr>
          <w:sz w:val="21"/>
        </w:rPr>
        <w:t>[1]  N. McKeown et al., “OpenFlow: enabling innovation in campus networks,” ACM SIGCOMM CCR, vol. 38, no. 2, 2008.</w:t>
      </w:r>
    </w:p>
    <w:p>
      <w:pPr>
        <w:spacing w:after="80"/>
        <w:ind w:left="510" w:hanging="510"/>
      </w:pPr>
      <w:r>
        <w:rPr>
          <w:sz w:val="21"/>
        </w:rPr>
        <w:t>[2]  S. Sharma, D. Staessens, D. Colle, M. Pickavet, P. Demeester, “OpenFlow: meeting carrier-grade recovery requirements,” Computer Communications, vol. 36, no. 6, 2013.</w:t>
      </w:r>
    </w:p>
    <w:p>
      <w:pPr>
        <w:spacing w:after="80"/>
        <w:ind w:left="510" w:hanging="510"/>
      </w:pPr>
      <w:r>
        <w:rPr>
          <w:sz w:val="21"/>
        </w:rPr>
        <w:t>[3]  N. L. M. van Adrichem, B. J. van Asten, F. A. Kuipers, “Fast recovery in software-defined networks,” EWSDN, 2014.</w:t>
      </w:r>
    </w:p>
    <w:p>
      <w:pPr>
        <w:spacing w:after="80"/>
        <w:ind w:left="510" w:hanging="510"/>
      </w:pPr>
      <w:r>
        <w:rPr>
          <w:sz w:val="21"/>
        </w:rPr>
        <w:t>[4]  A. Atlas, A. Zinin, “Basic specification for IP fast reroute: loop-free alternates,” RFC 5286, 2008.</w:t>
      </w:r>
    </w:p>
    <w:p>
      <w:pPr>
        <w:spacing w:after="80"/>
        <w:ind w:left="510" w:hanging="510"/>
      </w:pPr>
      <w:r>
        <w:rPr>
          <w:sz w:val="21"/>
        </w:rPr>
        <w:t>[5]  P. Pan, G. Swallow, A. Atlas, “Fast reroute extensions to RSVP-TE for LSP tunnels,” RFC 4090, 2005.</w:t>
      </w:r>
    </w:p>
    <w:p>
      <w:pPr>
        <w:spacing w:after="80"/>
        <w:ind w:left="510" w:hanging="510"/>
      </w:pPr>
      <w:r>
        <w:rPr>
          <w:sz w:val="21"/>
        </w:rPr>
        <w:t>[6]  R. Bhandari, Survivable Networks: Algorithms for Diverse Routing, Kluwer, 1999.</w:t>
      </w:r>
    </w:p>
    <w:p>
      <w:pPr>
        <w:spacing w:after="80"/>
        <w:ind w:left="510" w:hanging="510"/>
      </w:pPr>
      <w:r>
        <w:rPr>
          <w:sz w:val="21"/>
        </w:rPr>
        <w:t>[7]  D. Katz, D. Ward, “Bidirectional Forwarding Detection (BFD),” RFC 5880, 2010.</w:t>
      </w:r>
    </w:p>
    <w:p>
      <w:pPr>
        <w:spacing w:after="80"/>
        <w:ind w:left="510" w:hanging="510"/>
      </w:pPr>
      <w:r>
        <w:rPr>
          <w:sz w:val="21"/>
        </w:rPr>
        <w:t>[8]  S. Knight et al., “The Internet Topology Zoo,” IEEE JSAC, vol. 29, no. 9, 2011.</w:t>
      </w:r>
    </w:p>
    <w:sectPr w:rsidR="00FC693F" w:rsidRPr="0006063C" w:rsidSect="00034616">
      <w:footerReference w:type="default" r:id="rId9"/>
      <w:pgSz w:w="11906" w:h="16838"/>
      <w:pgMar w:top="1417" w:right="1247" w:bottom="130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eastAsia="Times New Roman"/>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eastAsia="Times New Roman"/>
      <w:b/>
      <w:bCs/>
      <w:color w:val="1F3A6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Failure-Aware Fast Rerouting in Software-Defined Networks</dc:title>
  <dc:subject>Project progress report</dc:subject>
  <dc:creator/>
  <cp:keywords/>
  <dc:description>generated by python-docx</dc:description>
  <cp:lastModifiedBy/>
  <cp:revision>3</cp:revision>
  <dcterms:created xsi:type="dcterms:W3CDTF">2026-10-11T10:50:00Z</dcterms:created>
  <dcterms:modified xsi:type="dcterms:W3CDTF">2026-10-11T10:50:00Z</dcterms:modified>
  <cp:category/>
</cp:coreProperties>
</file>