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0" w:line="240" w:lineRule="auto"/>
        <w:jc w:val="center"/>
        <w:rPr>
          <w:rFonts w:ascii="Helvetica" w:cs="Helvetica" w:hAnsi="Helvetica" w:eastAsia="Helvetica"/>
          <w:b w:val="1"/>
          <w:bCs w:val="1"/>
          <w:outline w:val="0"/>
          <w:color w:val="1f2328"/>
          <w:sz w:val="48"/>
          <w:szCs w:val="48"/>
          <w:shd w:val="clear" w:color="auto" w:fill="ffffff"/>
          <w14:textFill>
            <w14:solidFill>
              <w14:srgbClr w14:val="1F2328"/>
            </w14:solidFill>
          </w14:textFill>
        </w:rPr>
      </w:pPr>
      <w:r>
        <w:rPr>
          <w:rFonts w:ascii="Helvetica" w:hAnsi="Helvetica"/>
          <w:b w:val="1"/>
          <w:bCs w:val="1"/>
          <w:outline w:val="0"/>
          <w:color w:val="1f2328"/>
          <w:sz w:val="48"/>
          <w:szCs w:val="48"/>
          <w:shd w:val="clear" w:color="auto" w:fill="ffffff"/>
          <w:rtl w:val="0"/>
          <w:lang w:val="en-US"/>
          <w14:textFill>
            <w14:solidFill>
              <w14:srgbClr w14:val="1F2328"/>
            </w14:solidFill>
          </w14:textFill>
        </w:rPr>
        <w:t>House Prices Regression</w:t>
      </w:r>
    </w:p>
    <w:p>
      <w:pPr>
        <w:pStyle w:val="Subtitle"/>
        <w:bidi w:val="0"/>
      </w:pPr>
    </w:p>
    <w:p>
      <w:pPr>
        <w:pStyle w:val="Heading"/>
        <w:jc w:val="left"/>
        <w:rPr>
          <w:b w:val="1"/>
          <w:bCs w:val="1"/>
        </w:rPr>
      </w:pPr>
      <w:r>
        <w:rPr>
          <w:b w:val="1"/>
          <w:bCs w:val="1"/>
          <w:rtl w:val="0"/>
          <w:lang w:val="en-US"/>
        </w:rPr>
        <w:t>Introduction &amp; 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objective of this project is to predict house prices using the</w:t>
      </w:r>
      <w:r>
        <w:rPr>
          <w:rFonts w:ascii="Times Roman" w:hAnsi="Times Roman"/>
          <w:rtl w:val="0"/>
          <w:lang w:val="en-US"/>
        </w:rPr>
        <w:t xml:space="preserve"> provided </w:t>
      </w:r>
      <w:r>
        <w:rPr>
          <w:rFonts w:ascii="Times Roman" w:hAnsi="Times Roman"/>
          <w:rtl w:val="0"/>
          <w:lang w:val="en-US"/>
        </w:rPr>
        <w:t xml:space="preserve">Housing dataset, which contains various features describing residential homes. The problem is a supervised regression task where the target variable is </w:t>
      </w:r>
      <w:r>
        <w:rPr>
          <w:rFonts w:ascii="Courier" w:hAnsi="Courier"/>
          <w:sz w:val="26"/>
          <w:szCs w:val="26"/>
          <w:rtl w:val="0"/>
          <w:lang w:val="en-US"/>
        </w:rPr>
        <w:t>SalePrice</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Accurate prediction of house prices is important for buyers, sellers, and real estate professionals. By leveraging machine learning techniques, we aim to identify key factors influencing house prices and build models that can estimate property values effectively.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performance of the models is evaluated using </w:t>
      </w:r>
      <w:r>
        <w:rPr>
          <w:rFonts w:ascii="Times Roman" w:hAnsi="Times Roman"/>
          <w:b w:val="1"/>
          <w:bCs w:val="1"/>
          <w:rtl w:val="0"/>
          <w:lang w:val="en-US"/>
        </w:rPr>
        <w:t>Root Mean Squared Error (RMSE)</w:t>
      </w:r>
      <w:r>
        <w:rPr>
          <w:rFonts w:ascii="Times Roman" w:hAnsi="Times Roman"/>
          <w:rtl w:val="0"/>
          <w:lang w:val="en-US"/>
        </w:rPr>
        <w:t>, which measures the average prediction error.</w:t>
      </w:r>
    </w:p>
    <w:p>
      <w:pPr>
        <w:pStyle w:val="Default"/>
        <w:suppressAutoHyphens w:val="1"/>
        <w:spacing w:before="0" w:line="240" w:lineRule="auto"/>
        <w:rPr>
          <w:rFonts w:ascii="Times Roman" w:cs="Times Roman" w:hAnsi="Times Roman" w:eastAsia="Times Roman"/>
          <w:b w:val="1"/>
          <w:bCs w:val="1"/>
        </w:rPr>
      </w:pPr>
      <w:r>
        <w:rPr>
          <w:rFonts w:ascii="Times Roman" w:hAnsi="Times Roman"/>
          <w:b w:val="1"/>
          <w:bCs w:val="1"/>
          <w:rtl w:val="0"/>
          <w:lang w:val="nl-NL"/>
        </w:rPr>
        <w:t>Dataset Overview</w: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The dataset contains diverse features related to house characteristics, location, size, and amenities, providing a comprehensive basis for predicting house prices using regression models.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b w:val="1"/>
          <w:bCs w:val="1"/>
        </w:rPr>
      </w:pPr>
      <w:r>
        <w:rPr>
          <w:rFonts w:ascii="Times Roman" w:hAnsi="Times Roman"/>
          <w:b w:val="1"/>
          <w:bCs w:val="1"/>
          <w:rtl w:val="0"/>
          <w:lang w:val="en-US"/>
        </w:rPr>
        <w:t>Data Structure and Types</w: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dataset contains </w:t>
      </w:r>
      <w:r>
        <w:rPr>
          <w:rFonts w:ascii="Times Roman" w:hAnsi="Times Roman"/>
          <w:b w:val="1"/>
          <w:bCs w:val="1"/>
          <w:rtl w:val="0"/>
          <w:lang w:val="en-US"/>
        </w:rPr>
        <w:t>1460 observations and 81 features</w:t>
      </w:r>
      <w:r>
        <w:rPr>
          <w:rFonts w:ascii="Times Roman" w:hAnsi="Times Roman"/>
          <w:rtl w:val="0"/>
          <w:lang w:val="en-US"/>
        </w:rPr>
        <w:t xml:space="preserve">, including the target variable </w:t>
      </w:r>
      <w:r>
        <w:rPr>
          <w:rFonts w:ascii="Courier" w:hAnsi="Courier"/>
          <w:sz w:val="26"/>
          <w:szCs w:val="26"/>
          <w:rtl w:val="0"/>
          <w:lang w:val="en-US"/>
        </w:rPr>
        <w:t>SalePrice</w:t>
      </w:r>
      <w:r>
        <w:rPr>
          <w:rFonts w:ascii="Times Roman" w:hAnsi="Times Roman"/>
          <w:rtl w:val="0"/>
          <w:lang w:val="en-US"/>
        </w:rPr>
        <w:t>. The features consist of a mix of numerical and categorical variables: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Numerical Features</w:t>
      </w:r>
      <w:r>
        <w:rPr>
          <w:rFonts w:ascii="Times Roman" w:hAnsi="Times Roman"/>
          <w:rtl w:val="0"/>
          <w:lang w:val="en-US"/>
        </w:rPr>
        <w:t>: 38 (including 35 integer and 3 float variables)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Categorical Features</w:t>
      </w:r>
      <w:r>
        <w:rPr>
          <w:rFonts w:ascii="Times Roman" w:hAnsi="Times Roman"/>
          <w:rtl w:val="0"/>
          <w:lang w:val="en-US"/>
        </w:rPr>
        <w:t>: 43 (object type variables)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Numerical features represent quantitative attributes such as area (</w:t>
      </w:r>
      <w:r>
        <w:rPr>
          <w:rFonts w:ascii="Courier" w:hAnsi="Courier"/>
          <w:sz w:val="26"/>
          <w:szCs w:val="26"/>
          <w:rtl w:val="0"/>
          <w:lang w:val="en-US"/>
        </w:rPr>
        <w:t>LotArea</w:t>
      </w:r>
      <w:r>
        <w:rPr>
          <w:rFonts w:ascii="Times Roman" w:hAnsi="Times Roman"/>
          <w:rtl w:val="0"/>
        </w:rPr>
        <w:t xml:space="preserve">, </w:t>
      </w:r>
      <w:r>
        <w:rPr>
          <w:rFonts w:ascii="Courier" w:hAnsi="Courier"/>
          <w:sz w:val="26"/>
          <w:szCs w:val="26"/>
          <w:rtl w:val="0"/>
        </w:rPr>
        <w:t>GrLivArea</w:t>
      </w:r>
      <w:r>
        <w:rPr>
          <w:rFonts w:ascii="Times Roman" w:hAnsi="Times Roman"/>
          <w:rtl w:val="0"/>
          <w:lang w:val="en-US"/>
        </w:rPr>
        <w:t>), year (</w:t>
      </w:r>
      <w:r>
        <w:rPr>
          <w:rFonts w:ascii="Courier" w:hAnsi="Courier"/>
          <w:sz w:val="26"/>
          <w:szCs w:val="26"/>
          <w:rtl w:val="0"/>
          <w:lang w:val="en-US"/>
        </w:rPr>
        <w:t>YearBuilt</w:t>
      </w:r>
      <w:r>
        <w:rPr>
          <w:rFonts w:ascii="Times Roman" w:hAnsi="Times Roman"/>
          <w:rtl w:val="0"/>
          <w:lang w:val="en-US"/>
        </w:rPr>
        <w:t>), and counts (</w:t>
      </w:r>
      <w:r>
        <w:rPr>
          <w:rFonts w:ascii="Courier" w:hAnsi="Courier"/>
          <w:sz w:val="26"/>
          <w:szCs w:val="26"/>
          <w:rtl w:val="0"/>
        </w:rPr>
        <w:t>GarageCars</w:t>
      </w:r>
      <w:r>
        <w:rPr>
          <w:rFonts w:ascii="Times Roman" w:hAnsi="Times Roman"/>
          <w:rtl w:val="0"/>
        </w:rPr>
        <w:t xml:space="preserve">, </w:t>
      </w:r>
      <w:r>
        <w:rPr>
          <w:rFonts w:ascii="Courier" w:hAnsi="Courier"/>
          <w:sz w:val="26"/>
          <w:szCs w:val="26"/>
          <w:rtl w:val="0"/>
          <w:lang w:val="nl-NL"/>
        </w:rPr>
        <w:t>TotRmsAbvGrd</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Categorical features describe qualitative aspects such as zoning (</w:t>
      </w:r>
      <w:r>
        <w:rPr>
          <w:rFonts w:ascii="Courier" w:hAnsi="Courier"/>
          <w:sz w:val="26"/>
          <w:szCs w:val="26"/>
          <w:rtl w:val="0"/>
        </w:rPr>
        <w:t>MSZoning</w:t>
      </w:r>
      <w:r>
        <w:rPr>
          <w:rFonts w:ascii="Times Roman" w:hAnsi="Times Roman"/>
          <w:rtl w:val="0"/>
          <w:lang w:val="en-US"/>
        </w:rPr>
        <w:t>), neighborhood (</w:t>
      </w:r>
      <w:r>
        <w:rPr>
          <w:rFonts w:ascii="Courier" w:hAnsi="Courier"/>
          <w:sz w:val="26"/>
          <w:szCs w:val="26"/>
          <w:rtl w:val="0"/>
          <w:lang w:val="en-US"/>
        </w:rPr>
        <w:t>Neighborhood</w:t>
      </w:r>
      <w:r>
        <w:rPr>
          <w:rFonts w:ascii="Times Roman" w:hAnsi="Times Roman"/>
          <w:rtl w:val="0"/>
          <w:lang w:val="en-US"/>
        </w:rPr>
        <w:t>), and building type (</w:t>
      </w:r>
      <w:r>
        <w:rPr>
          <w:rFonts w:ascii="Courier" w:hAnsi="Courier"/>
          <w:sz w:val="26"/>
          <w:szCs w:val="26"/>
          <w:rtl w:val="0"/>
          <w:lang w:val="da-DK"/>
        </w:rPr>
        <w:t>BldgType</w:t>
      </w:r>
      <w:r>
        <w:rPr>
          <w:rFonts w:ascii="Times Roman" w:hAnsi="Times Roman"/>
          <w:rtl w:val="0"/>
        </w:rPr>
        <w:t>).</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Many categorical features represent </w:t>
      </w:r>
      <w:r>
        <w:rPr>
          <w:rFonts w:ascii="Times Roman" w:hAnsi="Times Roman"/>
          <w:b w:val="1"/>
          <w:bCs w:val="1"/>
          <w:rtl w:val="0"/>
          <w:lang w:val="en-US"/>
        </w:rPr>
        <w:t>ordinal information</w:t>
      </w:r>
      <w:r>
        <w:rPr>
          <w:rFonts w:ascii="Times Roman" w:hAnsi="Times Roman"/>
          <w:rtl w:val="0"/>
          <w:lang w:val="en-US"/>
        </w:rPr>
        <w:t xml:space="preserve"> (e.g., Ex &gt; Gd &gt; TA &gt; Fa &gt; Po), which can be encoded accordingly during preprocessing to preserve their inherent order.</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Some features, such as </w:t>
      </w:r>
      <w:r>
        <w:rPr>
          <w:rFonts w:ascii="Courier" w:hAnsi="Courier"/>
          <w:sz w:val="26"/>
          <w:szCs w:val="26"/>
          <w:rtl w:val="0"/>
        </w:rPr>
        <w:t>MSSubClass</w:t>
      </w:r>
      <w:r>
        <w:rPr>
          <w:rFonts w:ascii="Times Roman" w:hAnsi="Times Roman"/>
          <w:rtl w:val="0"/>
          <w:lang w:val="en-US"/>
        </w:rPr>
        <w:t>, are stored as numerical values but represent categorical information. These features will be treated as categorical variables during preprocessing.</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b w:val="1"/>
          <w:bCs w:val="1"/>
        </w:rPr>
      </w:pPr>
      <w:r>
        <w:rPr>
          <w:rFonts w:ascii="Times Roman" w:hAnsi="Times Roman"/>
          <w:b w:val="1"/>
          <w:bCs w:val="1"/>
          <w:rtl w:val="0"/>
          <w:lang w:val="en-US"/>
        </w:rPr>
        <w:t>Missing value Analysis :</w: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dataset contains several missing values across both categorical and numerical features. Based on </w:t>
      </w:r>
      <w:r>
        <w:rPr>
          <w:rFonts w:ascii="Times Roman" w:hAnsi="Times Roman"/>
          <w:rtl w:val="0"/>
          <w:lang w:val="en-US"/>
        </w:rPr>
        <w:t>dataset description</w:t>
      </w:r>
      <w:r>
        <w:rPr>
          <w:rFonts w:ascii="Times Roman" w:hAnsi="Times Roman"/>
          <w:rtl w:val="0"/>
          <w:lang w:val="en-US"/>
        </w:rPr>
        <w:t xml:space="preserve">, missing values in features such as </w:t>
      </w:r>
      <w:r>
        <w:rPr>
          <w:rFonts w:ascii="Courier" w:hAnsi="Courier"/>
          <w:sz w:val="26"/>
          <w:szCs w:val="26"/>
          <w:rtl w:val="0"/>
          <w:lang w:val="nl-NL"/>
        </w:rPr>
        <w:t>PoolQC</w:t>
      </w:r>
      <w:r>
        <w:rPr>
          <w:rFonts w:ascii="Times Roman" w:hAnsi="Times Roman"/>
          <w:rtl w:val="0"/>
        </w:rPr>
        <w:t xml:space="preserve">, </w:t>
      </w:r>
      <w:r>
        <w:rPr>
          <w:rFonts w:ascii="Courier" w:hAnsi="Courier"/>
          <w:sz w:val="26"/>
          <w:szCs w:val="26"/>
          <w:rtl w:val="0"/>
          <w:lang w:val="de-DE"/>
        </w:rPr>
        <w:t>Alley</w:t>
      </w:r>
      <w:r>
        <w:rPr>
          <w:rFonts w:ascii="Times Roman" w:hAnsi="Times Roman"/>
          <w:rtl w:val="0"/>
        </w:rPr>
        <w:t xml:space="preserve">, </w:t>
      </w:r>
      <w:r>
        <w:rPr>
          <w:rFonts w:ascii="Courier" w:hAnsi="Courier"/>
          <w:sz w:val="26"/>
          <w:szCs w:val="26"/>
          <w:rtl w:val="0"/>
          <w:lang w:val="en-US"/>
        </w:rPr>
        <w:t>Fence</w:t>
      </w:r>
      <w:r>
        <w:rPr>
          <w:rFonts w:ascii="Times Roman" w:hAnsi="Times Roman"/>
          <w:rtl w:val="0"/>
          <w:lang w:val="en-US"/>
        </w:rPr>
        <w:t xml:space="preserve">, and basement/garage-related categorical columns were interpreted as absence of the feature and were filled with </w:t>
      </w:r>
      <w:r>
        <w:rPr>
          <w:rFonts w:ascii="Courier" w:hAnsi="Courier" w:hint="default"/>
          <w:sz w:val="26"/>
          <w:szCs w:val="26"/>
          <w:rtl w:val="0"/>
          <w:lang w:val="en-US"/>
        </w:rPr>
        <w:t>“</w:t>
      </w:r>
      <w:r>
        <w:rPr>
          <w:rFonts w:ascii="Courier" w:hAnsi="Courier"/>
          <w:sz w:val="26"/>
          <w:szCs w:val="26"/>
          <w:rtl w:val="0"/>
          <w:lang w:val="it-IT"/>
        </w:rPr>
        <w:t>None"</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imputation was applied after splitting Train and and Test data to prevent leakage.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Numerical features related to garage and basement were filled with 0, indicating the non-existence of these facilities.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Features with genuine missing values such as </w:t>
      </w:r>
      <w:r>
        <w:rPr>
          <w:rFonts w:ascii="Courier" w:hAnsi="Courier"/>
          <w:sz w:val="26"/>
          <w:szCs w:val="26"/>
          <w:rtl w:val="0"/>
          <w:lang w:val="fr-FR"/>
        </w:rPr>
        <w:t>LotFrontage</w:t>
      </w:r>
      <w:r>
        <w:rPr>
          <w:rFonts w:ascii="Times Roman" w:hAnsi="Times Roman"/>
          <w:rtl w:val="0"/>
          <w:lang w:val="en-US"/>
        </w:rPr>
        <w:t xml:space="preserve"> were imputed using the median to avoid the influence of outliers.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Remaining categorical features were imputed using the mode (most frequent value).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imputation, no missing values remained in the dataset.</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Preprocessing and Baseline Modelling :</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Preprocessing: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Based on the dataset description, categorical variables were divided into ordinal and nominal categories. Ordinal features such as quality-related variables (ExterQual, KitchenQual, etc.) were encoded using ordinal mapping to preserve their ranking. Nominal variables such as Neighborhood, MSZoning, and Exterior features were transformed using one-hot encoding to avoid introducing artificial ordering. The feature MSSubClass, although numeric, represents categorical information and was converted to string before encoding. Finally, numerical features were standardized using StandardScaler to bring all variables onto a comparable scale, improving model performance.</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Baseline modelling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Different baseline models were trained using the Training sample. Below are the findings ;</w:t>
      </w:r>
    </w:p>
    <w:tbl>
      <w:tblPr>
        <w:tblW w:w="901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506"/>
        <w:gridCol w:w="4507"/>
      </w:tblGrid>
      <w:tr>
        <w:tblPrEx>
          <w:shd w:val="clear" w:color="auto" w:fill="bdc0bf"/>
        </w:tblPrEx>
        <w:trPr>
          <w:trHeight w:val="295" w:hRule="atLeast"/>
          <w:tblHeader/>
        </w:trPr>
        <w:tc>
          <w:tcPr>
            <w:tcW w:type="dxa" w:w="45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Model</w:t>
            </w:r>
          </w:p>
        </w:tc>
        <w:tc>
          <w:tcPr>
            <w:tcW w:type="dxa" w:w="45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RMSE</w:t>
            </w:r>
          </w:p>
        </w:tc>
      </w:tr>
      <w:tr>
        <w:tblPrEx>
          <w:shd w:val="clear" w:color="auto" w:fill="auto"/>
        </w:tblPrEx>
        <w:trPr>
          <w:trHeight w:val="295" w:hRule="atLeast"/>
        </w:trPr>
        <w:tc>
          <w:tcPr>
            <w:tcW w:type="dxa" w:w="45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pPr>
            <w:r>
              <w:rPr>
                <w:rFonts w:ascii="Times Roman" w:hAnsi="Times Roman"/>
                <w:rtl w:val="0"/>
              </w:rPr>
              <w:t>Linear Regression RMSE</w:t>
            </w:r>
          </w:p>
        </w:tc>
        <w:tc>
          <w:tcPr>
            <w:tcW w:type="dxa" w:w="45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2.68683677729551</w:t>
            </w:r>
          </w:p>
        </w:tc>
      </w:tr>
      <w:tr>
        <w:tblPrEx>
          <w:shd w:val="clear" w:color="auto" w:fill="auto"/>
        </w:tblPrEx>
        <w:trPr>
          <w:trHeight w:val="295" w:hRule="atLeast"/>
        </w:trPr>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after="240" w:line="240" w:lineRule="auto"/>
            </w:pPr>
            <w:r>
              <w:rPr>
                <w:rFonts w:ascii="Times Roman" w:hAnsi="Times Roman"/>
                <w:rtl w:val="0"/>
              </w:rPr>
              <w:t>Ridge RMSE:</w:t>
            </w:r>
          </w:p>
        </w:tc>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0.369751928479814</w:t>
            </w:r>
          </w:p>
        </w:tc>
      </w:tr>
      <w:tr>
        <w:tblPrEx>
          <w:shd w:val="clear" w:color="auto" w:fill="auto"/>
        </w:tblPrEx>
        <w:trPr>
          <w:trHeight w:val="295" w:hRule="atLeast"/>
        </w:trPr>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pPr>
            <w:r>
              <w:rPr>
                <w:rFonts w:ascii="Times Roman" w:hAnsi="Times Roman"/>
                <w:rtl w:val="0"/>
              </w:rPr>
              <w:t>Lasso RMSE</w:t>
            </w:r>
          </w:p>
        </w:tc>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0.239379043777091</w:t>
            </w:r>
          </w:p>
        </w:tc>
      </w:tr>
      <w:tr>
        <w:tblPrEx>
          <w:shd w:val="clear" w:color="auto" w:fill="auto"/>
        </w:tblPrEx>
        <w:trPr>
          <w:trHeight w:val="295" w:hRule="atLeast"/>
        </w:trPr>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after="240" w:line="240" w:lineRule="auto"/>
            </w:pPr>
            <w:r>
              <w:rPr>
                <w:rFonts w:ascii="Times Roman" w:hAnsi="Times Roman"/>
                <w:rtl w:val="0"/>
              </w:rPr>
              <w:t>Decision Tree RMSE</w:t>
            </w:r>
          </w:p>
        </w:tc>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0.206579561478863</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The baseline </w:t>
      </w:r>
      <w:r>
        <w:rPr>
          <w:rFonts w:ascii="Times Roman" w:hAnsi="Times Roman"/>
          <w:b w:val="1"/>
          <w:bCs w:val="1"/>
          <w:rtl w:val="0"/>
          <w:lang w:val="en-US"/>
        </w:rPr>
        <w:t>Linear Regression</w:t>
      </w:r>
      <w:r>
        <w:rPr>
          <w:rFonts w:ascii="Times Roman" w:hAnsi="Times Roman"/>
          <w:rtl w:val="0"/>
          <w:lang w:val="en-US"/>
        </w:rPr>
        <w:t xml:space="preserve"> model showed significantly weaker performance compared with all other models, with an RMSE of </w:t>
      </w:r>
      <w:r>
        <w:rPr>
          <w:rFonts w:ascii="Times Roman" w:hAnsi="Times Roman"/>
          <w:b w:val="1"/>
          <w:bCs w:val="1"/>
          <w:rtl w:val="0"/>
        </w:rPr>
        <w:t>2.68</w:t>
      </w:r>
      <w:r>
        <w:rPr>
          <w:rFonts w:ascii="Times Roman" w:hAnsi="Times Roman"/>
          <w:rtl w:val="0"/>
          <w:lang w:val="en-US"/>
        </w:rPr>
        <w:t xml:space="preserve">, despite the same preprocessed feature set. This behavior was traced to </w:t>
      </w:r>
      <w:r>
        <w:rPr>
          <w:rFonts w:ascii="Times Roman" w:hAnsi="Times Roman"/>
          <w:b w:val="1"/>
          <w:bCs w:val="1"/>
          <w:rtl w:val="0"/>
          <w:lang w:val="it-IT"/>
        </w:rPr>
        <w:t>extreme multicollinearity</w:t>
      </w:r>
      <w:r>
        <w:rPr>
          <w:rFonts w:ascii="Times Roman" w:hAnsi="Times Roman"/>
          <w:rtl w:val="0"/>
        </w:rPr>
        <w:t xml:space="preserve"> </w:t>
      </w:r>
      <w:r>
        <w:rPr>
          <w:rFonts w:ascii="Times Roman" w:hAnsi="Times Roman"/>
          <w:rtl w:val="0"/>
          <w:lang w:val="en-US"/>
        </w:rPr>
        <w:t>.</w:t>
      </w:r>
      <w:r>
        <w:rPr>
          <w:rFonts w:ascii="Times Roman" w:hAnsi="Times Roman"/>
          <w:rtl w:val="0"/>
          <w:lang w:val="en-US"/>
        </w:rPr>
        <w:t xml:space="preserve">The housing dataset contains several strongly redundant predictors such as garage capacity vs garage area, basement size vs first-floor area, and living area vs room counts, along with a large number of one-hot encoded categorical features. These near-linear dependencies make the ordinary least squares solution numerically unstable, causing coefficient estimates to become highly sensitive to small variations in the data and leading to poor generalization on unseen houses. In contrast, </w:t>
      </w:r>
      <w:r>
        <w:rPr>
          <w:rFonts w:ascii="Times Roman" w:hAnsi="Times Roman"/>
          <w:b w:val="1"/>
          <w:bCs w:val="1"/>
          <w:rtl w:val="0"/>
          <w:lang w:val="en-US"/>
        </w:rPr>
        <w:t>Ridge and Lasso regression</w:t>
      </w:r>
      <w:r>
        <w:rPr>
          <w:rFonts w:ascii="Times Roman" w:hAnsi="Times Roman"/>
          <w:rtl w:val="0"/>
          <w:lang w:val="en-US"/>
        </w:rPr>
        <w:t xml:space="preserve"> performed substantially better because regularization constrains coefficient magnitude and stabilizes the inversion process, reducing the impact of correlated predictors. Tree-based ensemble models such as </w:t>
      </w:r>
      <w:r>
        <w:rPr>
          <w:rFonts w:ascii="Times Roman" w:hAnsi="Times Roman"/>
          <w:b w:val="1"/>
          <w:bCs w:val="1"/>
          <w:rtl w:val="0"/>
          <w:lang w:val="en-US"/>
        </w:rPr>
        <w:t>Random Forest and Gradient Boosting</w:t>
      </w:r>
      <w:r>
        <w:rPr>
          <w:rFonts w:ascii="Times Roman" w:hAnsi="Times Roman"/>
          <w:rtl w:val="0"/>
          <w:lang w:val="en-US"/>
        </w:rPr>
        <w:t xml:space="preserve"> were even more robust, as they do not rely on matrix inversion and can naturally model nonlinear relationships and feature interactions, making them far less sensitive to multicollinearity. This explains why </w:t>
      </w:r>
      <w:r>
        <w:rPr>
          <w:rFonts w:ascii="Times Roman" w:hAnsi="Times Roman"/>
          <w:b w:val="1"/>
          <w:bCs w:val="1"/>
          <w:rtl w:val="0"/>
          <w:lang w:val="en-US"/>
        </w:rPr>
        <w:t>Gradient Boosting achieved the best overall performance</w:t>
      </w:r>
      <w:r>
        <w:rPr>
          <w:rFonts w:ascii="Times Roman" w:hAnsi="Times Roman"/>
          <w:rtl w:val="0"/>
          <w:lang w:val="en-US"/>
        </w:rPr>
        <w:t>, with the lowest RMSE among all evaluated models.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b w:val="1"/>
          <w:bCs w:val="1"/>
        </w:rPr>
      </w:pPr>
      <w:r>
        <w:rPr>
          <w:rFonts w:ascii="Times Roman" w:hAnsi="Times Roman"/>
          <w:b w:val="1"/>
          <w:bCs w:val="1"/>
          <w:rtl w:val="0"/>
          <w:lang w:val="en-US"/>
        </w:rPr>
        <w:t>Advanced Models:</w: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We also trained 2 advanced models with below results :</w:t>
      </w:r>
    </w:p>
    <w:tbl>
      <w:tblPr>
        <w:tblW w:w="901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506"/>
        <w:gridCol w:w="4507"/>
      </w:tblGrid>
      <w:tr>
        <w:tblPrEx>
          <w:shd w:val="clear" w:color="auto" w:fill="bdc0bf"/>
        </w:tblPrEx>
        <w:trPr>
          <w:trHeight w:val="295" w:hRule="atLeast"/>
          <w:tblHeader/>
        </w:trPr>
        <w:tc>
          <w:tcPr>
            <w:tcW w:type="dxa" w:w="45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Model</w:t>
            </w:r>
          </w:p>
        </w:tc>
        <w:tc>
          <w:tcPr>
            <w:tcW w:type="dxa" w:w="45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RMSE</w:t>
            </w:r>
          </w:p>
        </w:tc>
      </w:tr>
      <w:tr>
        <w:tblPrEx>
          <w:shd w:val="clear" w:color="auto" w:fill="auto"/>
        </w:tblPrEx>
        <w:trPr>
          <w:trHeight w:val="295" w:hRule="atLeast"/>
        </w:trPr>
        <w:tc>
          <w:tcPr>
            <w:tcW w:type="dxa" w:w="45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Random Forest</w:t>
            </w:r>
          </w:p>
        </w:tc>
        <w:tc>
          <w:tcPr>
            <w:tcW w:type="dxa" w:w="45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0.148970564322842</w:t>
            </w:r>
          </w:p>
        </w:tc>
      </w:tr>
      <w:tr>
        <w:tblPrEx>
          <w:shd w:val="clear" w:color="auto" w:fill="auto"/>
        </w:tblPrEx>
        <w:trPr>
          <w:trHeight w:val="295" w:hRule="atLeast"/>
        </w:trPr>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Gradient Boosting</w:t>
            </w:r>
          </w:p>
        </w:tc>
        <w:tc>
          <w:tcPr>
            <w:tcW w:type="dxa" w:w="4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0.137000027999076</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results were better than than LR.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addition to it a few interactions were also created and along with it hyper parameter tuning for Random Forest and Gradient Boosting using Grid search was implemented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Below are the results for Grid Search results for RF :</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Best RF Params: {</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tab/>
        <w:tab/>
        <w:tab/>
      </w:r>
      <w:r>
        <w:rPr>
          <w:rFonts w:ascii="Times Roman" w:hAnsi="Times Roman"/>
          <w:rtl w:val="0"/>
          <w:lang w:val="en-US"/>
        </w:rPr>
        <w:t xml:space="preserve">'max_depth': 20, </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tab/>
        <w:tab/>
        <w:tab/>
      </w:r>
      <w:r>
        <w:rPr>
          <w:rFonts w:ascii="Times Roman" w:hAnsi="Times Roman"/>
          <w:rtl w:val="0"/>
          <w:lang w:val="en-US"/>
        </w:rPr>
        <w:t xml:space="preserve">'max_features': 'sqrt', </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tab/>
        <w:tab/>
        <w:tab/>
      </w:r>
      <w:r>
        <w:rPr>
          <w:rFonts w:ascii="Times Roman" w:hAnsi="Times Roman"/>
          <w:rtl w:val="0"/>
          <w:lang w:val="en-US"/>
        </w:rPr>
        <w:t xml:space="preserve">'min_samples_leaf': 1, </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tab/>
        <w:tab/>
        <w:tab/>
      </w:r>
      <w:r>
        <w:rPr>
          <w:rFonts w:ascii="Times Roman" w:hAnsi="Times Roman"/>
          <w:rtl w:val="0"/>
          <w:lang w:val="en-US"/>
        </w:rPr>
        <w:t>'min_samples_split': 2,</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tab/>
      </w:r>
      <w:r>
        <w:rPr>
          <w:rFonts w:ascii="Times Roman" w:hAnsi="Times Roman"/>
          <w:rtl w:val="0"/>
        </w:rPr>
        <w:t xml:space="preserve"> </w:t>
      </w:r>
      <w:r>
        <w:rPr>
          <w:rFonts w:ascii="Times Roman" w:cs="Times Roman" w:hAnsi="Times Roman" w:eastAsia="Times Roman"/>
        </w:rPr>
        <w:tab/>
        <w:tab/>
      </w:r>
      <w:r>
        <w:rPr>
          <w:rFonts w:ascii="Times Roman" w:hAnsi="Times Roman"/>
          <w:rtl w:val="0"/>
          <w:lang w:val="en-US"/>
        </w:rPr>
        <w:t>'n_estimators': 500</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tab/>
        <w:tab/>
        <w:tab/>
      </w:r>
      <w:r>
        <w:rPr>
          <w:rFonts w:ascii="Times Roman" w:hAnsi="Times Roman"/>
          <w:rtl w:val="0"/>
        </w:rPr>
        <w:t>}</w:t>
      </w:r>
    </w:p>
    <w:p>
      <w:pPr>
        <w:pStyle w:val="Default"/>
        <w:suppressAutoHyphens w:val="1"/>
        <w:spacing w:before="0" w:after="240" w:line="240" w:lineRule="auto"/>
      </w:pPr>
      <w:r>
        <w:rPr>
          <w:rFonts w:ascii="Times Roman" w:hAnsi="Times Roman"/>
          <w:rtl w:val="0"/>
        </w:rPr>
        <w:t>Best CV RMSE: 0.140309699429765</w:t>
      </w:r>
    </w:p>
    <w:sectPr>
      <w:headerReference w:type="default" r:id="rId4"/>
      <w:footerReference w:type="default" r:id="rId5"/>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rPr>
        <w:rtl w:val="0"/>
        <w:lang w:val="nl-NL"/>
      </w:rPr>
      <w:t>Footer</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60" w:line="240" w:lineRule="auto"/>
      <w:ind w:left="0" w:right="0" w:firstLine="0"/>
      <w:jc w:val="center"/>
      <w:outlineLvl w:val="0"/>
    </w:pPr>
    <w:rPr>
      <w:rFonts w:ascii="Helvetica Neue" w:cs="Arial Unicode MS" w:hAnsi="Helvetica Neue" w:eastAsia="Arial Unicode MS"/>
      <w:b w:val="0"/>
      <w:bCs w:val="0"/>
      <w:i w:val="0"/>
      <w:iCs w:val="0"/>
      <w:caps w:val="0"/>
      <w:smallCaps w:val="0"/>
      <w:strike w:val="0"/>
      <w:dstrike w:val="0"/>
      <w:outline w:val="0"/>
      <w:color w:val="000000"/>
      <w:spacing w:val="2"/>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