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DATA PRIVACY &amp; CYBERSECURITY AUDIT</w:t>
      </w:r>
    </w:p>
    <w:p>
      <w:pPr>
        <w:jc w:val="center"/>
      </w:pPr>
      <w:r>
        <w:rPr>
          <w:b/>
          <w:sz w:val="40"/>
        </w:rPr>
        <w:t>DigiLocker — Citizen-Facing Platform</w:t>
      </w:r>
    </w:p>
    <w:p>
      <w:pPr>
        <w:jc w:val="center"/>
      </w:pPr>
      <w:r>
        <w:rPr>
          <w:sz w:val="26"/>
        </w:rPr>
        <w:t>Technical / Cybersecurity Perspective</w:t>
        <w:br/>
      </w:r>
      <w:r>
        <w:rPr>
          <w:i/>
        </w:rPr>
        <w:t>Evidence-based academic practical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Audit item</w:t>
            </w:r>
          </w:p>
        </w:tc>
        <w:tc>
          <w:tcPr>
            <w:tcW w:type="dxa" w:w="4968"/>
            <w:vAlign w:val="center"/>
            <w:shd w:fill="D9E2F3"/>
          </w:tcPr>
          <w:p>
            <w:r/>
            <w:r>
              <w:rPr>
                <w:b/>
                <w:sz w:val="18"/>
              </w:rPr>
              <w:t>Details</w:t>
            </w:r>
          </w:p>
        </w:tc>
      </w:tr>
      <w:tr>
        <w:tc>
          <w:tcPr>
            <w:tcW w:type="dxa" w:w="4968"/>
            <w:vAlign w:val="center"/>
          </w:tcPr>
          <w:p>
            <w:r/>
            <w:r>
              <w:rPr>
                <w:b w:val="0"/>
                <w:sz w:val="18"/>
              </w:rPr>
              <w:t>Platform audited</w:t>
            </w:r>
          </w:p>
        </w:tc>
        <w:tc>
          <w:tcPr>
            <w:tcW w:type="dxa" w:w="4968"/>
            <w:vAlign w:val="center"/>
          </w:tcPr>
          <w:p>
            <w:r/>
            <w:r>
              <w:rPr>
                <w:b w:val="0"/>
                <w:sz w:val="18"/>
              </w:rPr>
              <w:t>DigiLocker</w:t>
            </w:r>
          </w:p>
        </w:tc>
      </w:tr>
      <w:tr>
        <w:tc>
          <w:tcPr>
            <w:tcW w:type="dxa" w:w="4968"/>
            <w:vAlign w:val="center"/>
          </w:tcPr>
          <w:p>
            <w:r/>
            <w:r>
              <w:rPr>
                <w:b w:val="0"/>
                <w:sz w:val="18"/>
              </w:rPr>
              <w:t>Audit type</w:t>
            </w:r>
          </w:p>
        </w:tc>
        <w:tc>
          <w:tcPr>
            <w:tcW w:type="dxa" w:w="4968"/>
            <w:vAlign w:val="center"/>
          </w:tcPr>
          <w:p>
            <w:r/>
            <w:r>
              <w:rPr>
                <w:b w:val="0"/>
                <w:sz w:val="18"/>
              </w:rPr>
              <w:t>Data Privacy + Cybersecurity / Technical Audit</w:t>
            </w:r>
          </w:p>
        </w:tc>
      </w:tr>
      <w:tr>
        <w:tc>
          <w:tcPr>
            <w:tcW w:type="dxa" w:w="4968"/>
            <w:vAlign w:val="center"/>
          </w:tcPr>
          <w:p>
            <w:r/>
            <w:r>
              <w:rPr>
                <w:b w:val="0"/>
                <w:sz w:val="18"/>
              </w:rPr>
              <w:t>Assessment date</w:t>
            </w:r>
          </w:p>
        </w:tc>
        <w:tc>
          <w:tcPr>
            <w:tcW w:type="dxa" w:w="4968"/>
            <w:vAlign w:val="center"/>
          </w:tcPr>
          <w:p>
            <w:r/>
            <w:r>
              <w:rPr>
                <w:b w:val="0"/>
                <w:sz w:val="18"/>
              </w:rPr>
              <w:t>03 September 2026</w:t>
            </w:r>
          </w:p>
        </w:tc>
      </w:tr>
      <w:tr>
        <w:tc>
          <w:tcPr>
            <w:tcW w:type="dxa" w:w="4968"/>
            <w:vAlign w:val="center"/>
          </w:tcPr>
          <w:p>
            <w:r/>
            <w:r>
              <w:rPr>
                <w:b w:val="0"/>
                <w:sz w:val="18"/>
              </w:rPr>
              <w:t>Primary evidence</w:t>
            </w:r>
          </w:p>
        </w:tc>
        <w:tc>
          <w:tcPr>
            <w:tcW w:type="dxa" w:w="4968"/>
            <w:vAlign w:val="center"/>
          </w:tcPr>
          <w:p>
            <w:r/>
            <w:r>
              <w:rPr>
                <w:b w:val="0"/>
                <w:sz w:val="18"/>
              </w:rPr>
              <w:t>Normal-user UI inspection, authenticated browser HAR capture, DigiLocker Issuer Terms of Use (updated 02 June 2025)</w:t>
            </w:r>
          </w:p>
        </w:tc>
      </w:tr>
      <w:tr>
        <w:tc>
          <w:tcPr>
            <w:tcW w:type="dxa" w:w="4968"/>
            <w:vAlign w:val="center"/>
          </w:tcPr>
          <w:p>
            <w:r/>
            <w:r>
              <w:rPr>
                <w:b w:val="0"/>
                <w:sz w:val="18"/>
              </w:rPr>
              <w:t>Testing approach</w:t>
            </w:r>
          </w:p>
        </w:tc>
        <w:tc>
          <w:tcPr>
            <w:tcW w:type="dxa" w:w="4968"/>
            <w:vAlign w:val="center"/>
          </w:tcPr>
          <w:p>
            <w:r/>
            <w:r>
              <w:rPr>
                <w:b w:val="0"/>
                <w:sz w:val="18"/>
              </w:rPr>
              <w:t>Passive / normal-user observation; no intrusive testing or exploitation</w:t>
            </w:r>
          </w:p>
        </w:tc>
      </w:tr>
      <w:tr>
        <w:tc>
          <w:tcPr>
            <w:tcW w:type="dxa" w:w="4968"/>
            <w:vAlign w:val="center"/>
          </w:tcPr>
          <w:p>
            <w:r/>
            <w:r>
              <w:rPr>
                <w:b w:val="0"/>
                <w:sz w:val="18"/>
              </w:rPr>
              <w:t>Evidence labels</w:t>
            </w:r>
          </w:p>
        </w:tc>
        <w:tc>
          <w:tcPr>
            <w:tcW w:type="dxa" w:w="4968"/>
            <w:vAlign w:val="center"/>
          </w:tcPr>
          <w:p>
            <w:r/>
            <w:r>
              <w:rPr>
                <w:b w:val="0"/>
                <w:sz w:val="18"/>
              </w:rPr>
              <w:t>O = Observed; D = Officially documented; I = Inferred; NV = Not verified</w:t>
            </w:r>
          </w:p>
        </w:tc>
      </w:tr>
    </w:tbl>
    <w:p/>
    <w:p>
      <w:r>
        <w:t>This is an academic/practical assessment, not a penetration test, certification, or assurance opinion.</w:t>
      </w:r>
    </w:p>
    <w:p>
      <w:r>
        <w:br w:type="page"/>
      </w:r>
    </w:p>
    <w:p>
      <w:pPr>
        <w:pStyle w:val="Heading1"/>
      </w:pPr>
      <w:r>
        <w:t>1. Executive Summary</w:t>
      </w:r>
    </w:p>
    <w:p>
      <w:r>
        <w:t>This audit examines DigiLocker from a cybersecurity and data-privacy perspective, focusing on authentication, API communication, browser security controls, consent, document integrity, issuer responsibilities, and data-protection governance.</w:t>
      </w:r>
    </w:p>
    <w:p>
      <w:r>
        <w:t>The assessment combines direct observation of the citizen login/dashboard interface with analysis of an authenticated browser HAR captured during normal use. The HAR contained 79 network entries, including authenticated API traffic and an Aadhaar-linking request. The uploaded DigiLocker Terms of Use – Issuer, updated 02 June 2025, was used as the primary governance source for issuer/API/privacy controls.</w:t>
      </w:r>
    </w:p>
    <w:p>
      <w:r>
        <w:t>Concrete evidence indicates a mature security posture at the browser/API boundary: an authenticated API request used a JWT supplied through a jtoken header; the JWT advertised RS256; its observed iat/exp claims indicated approximately a 30-minute lifetime; and multiple security headers were present, including HSTS, CSP, cross-origin policies, Referrer-Policy, Permissions-Policy and X-Content-Type-Options.</w:t>
      </w:r>
    </w:p>
    <w:p>
      <w:r>
        <w:t>No vulnerability was established. A 404 response was observed for an issued-documents API endpoint, but this alone is not evidence of a security defect. Exact TOTP cryptography, OTP rate limiting, storage-encryption algorithms, document-signature algorithms, token revocation, and blockchain use were not verified.</w:t>
      </w:r>
    </w:p>
    <w:p>
      <w:pPr>
        <w:pStyle w:val="Heading1"/>
      </w:pPr>
      <w:r>
        <w:t>2. Scope</w:t>
      </w:r>
    </w:p>
    <w:p>
      <w:r>
        <w:t>The audit scope has two layers:</w:t>
      </w:r>
    </w:p>
    <w:p>
      <w:pPr>
        <w:pStyle w:val="ListBullet"/>
      </w:pPr>
      <w:r>
        <w:t>Citizen-facing scope: login/authentication, dashboard behavior, sensitive-service gating, normal API calls, browser/session security, and consent-related behavior.</w:t>
      </w:r>
    </w:p>
    <w:p>
      <w:pPr>
        <w:pStyle w:val="ListBullet"/>
      </w:pPr>
      <w:r>
        <w:t>Ecosystem/document scope: issuer onboarding, issuer APIs, digitally signed documents, consent-based access, PKI, breach notification, and issuer security responsibilities.</w:t>
      </w:r>
    </w:p>
    <w:p>
      <w:r>
        <w:t>The uploaded Issuer Terms specifically govern issuer onboarding and participation. They state that successful onboarding allows an issuer to publish and distribute electronically signed and digitally verifiable documents, while DigiLocker acts as a secure digital/transmission platform and the issuer remains responsible for document content and validity.</w:t>
      </w:r>
    </w:p>
    <w:p>
      <w:r>
        <w:rPr>
          <w:b/>
        </w:rPr>
        <w:t xml:space="preserve">Scope limitation: </w:t>
      </w:r>
      <w:r>
        <w:t>The Issuer Terms are issuer-facing terms and are not the complete citizen privacy policy. Citizen-specific conclusions are therefore limited to observed UI/network evidence and the official material already reviewed.</w:t>
      </w:r>
    </w:p>
    <w:p>
      <w:pPr>
        <w:pStyle w:val="Heading1"/>
      </w:pPr>
      <w:r>
        <w:t>3. Objectives</w:t>
      </w:r>
    </w:p>
    <w:p>
      <w:pPr>
        <w:pStyle w:val="ListBullet"/>
      </w:pPr>
      <w:r>
        <w:t>Identify authentication mechanisms exposed to a normal citizen.</w:t>
      </w:r>
    </w:p>
    <w:p>
      <w:pPr>
        <w:pStyle w:val="ListBullet"/>
      </w:pPr>
      <w:r>
        <w:t>Observe browser-to-API communication.</w:t>
      </w:r>
    </w:p>
    <w:p>
      <w:pPr>
        <w:pStyle w:val="ListBullet"/>
      </w:pPr>
      <w:r>
        <w:t>Identify token/session technologies without exposing secrets.</w:t>
      </w:r>
    </w:p>
    <w:p>
      <w:pPr>
        <w:pStyle w:val="ListBullet"/>
      </w:pPr>
      <w:r>
        <w:t>Assess visible HTTP security headers and cross-origin controls.</w:t>
      </w:r>
    </w:p>
    <w:p>
      <w:pPr>
        <w:pStyle w:val="ListBullet"/>
      </w:pPr>
      <w:r>
        <w:t>Examine access gating for sensitive Aadhaar-related services.</w:t>
      </w:r>
    </w:p>
    <w:p>
      <w:pPr>
        <w:pStyle w:val="ListBullet"/>
      </w:pPr>
      <w:r>
        <w:t>Assess documented consent, PKI, digital-signature, API and breach-handling controls.</w:t>
      </w:r>
    </w:p>
    <w:p>
      <w:pPr>
        <w:pStyle w:val="ListBullet"/>
      </w:pPr>
      <w:r>
        <w:t>Produce risk-based recommendations and identify controls requiring further verification.</w:t>
      </w:r>
    </w:p>
    <w:p>
      <w:pPr>
        <w:pStyle w:val="Heading1"/>
      </w:pPr>
      <w:r>
        <w:t>4. Methodology</w:t>
      </w:r>
    </w:p>
    <w:p>
      <w:pPr>
        <w:pStyle w:val="ListNumber"/>
      </w:pPr>
      <w:r>
        <w:t>Normal browser login using mobile number and an available verification method.</w:t>
      </w:r>
    </w:p>
    <w:p>
      <w:pPr>
        <w:pStyle w:val="ListNumber"/>
      </w:pPr>
      <w:r>
        <w:t>Observation of the verification screen showing TOTP and SMS OTP.</w:t>
      </w:r>
    </w:p>
    <w:p>
      <w:pPr>
        <w:pStyle w:val="ListNumber"/>
      </w:pPr>
      <w:r>
        <w:t>Observation of the authenticated dashboard after successful OTP verification.</w:t>
      </w:r>
    </w:p>
    <w:p>
      <w:pPr>
        <w:pStyle w:val="ListNumber"/>
      </w:pPr>
      <w:r>
        <w:t>Observation of a sensitive-service access message requiring Aadhaar verification.</w:t>
      </w:r>
    </w:p>
    <w:p>
      <w:pPr>
        <w:pStyle w:val="ListNumber"/>
      </w:pPr>
      <w:r>
        <w:t>Browser DevTools Network/HAR capture during normal dashboard/service activity.</w:t>
      </w:r>
    </w:p>
    <w:p>
      <w:pPr>
        <w:pStyle w:val="ListNumber"/>
      </w:pPr>
      <w:r>
        <w:t>Local inspection of URLs, methods, response statuses, selected headers, token metadata and response content, with secrets redacted.</w:t>
      </w:r>
    </w:p>
    <w:p>
      <w:pPr>
        <w:pStyle w:val="ListNumber"/>
      </w:pPr>
      <w:r>
        <w:t>Review of the uploaded DigiLocker Terms of Use – Issuer, updated 02 June 2025.</w:t>
      </w:r>
    </w:p>
    <w:p>
      <w:r>
        <w:t>No brute force, fuzzing, parameter tampering, privilege escalation, exploitation, or denial-of-service activity was performed.</w:t>
      </w:r>
    </w:p>
    <w:p>
      <w:pPr>
        <w:pStyle w:val="Heading1"/>
      </w:pPr>
      <w:r>
        <w:t>5. Evidence Classification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b/>
                <w:sz w:val="18"/>
              </w:rPr>
              <w:t>Code</w:t>
            </w:r>
          </w:p>
        </w:tc>
        <w:tc>
          <w:tcPr>
            <w:tcW w:type="dxa" w:w="3312"/>
            <w:vAlign w:val="center"/>
            <w:shd w:fill="D9E2F3"/>
          </w:tcPr>
          <w:p>
            <w:r/>
            <w:r>
              <w:rPr>
                <w:b/>
                <w:sz w:val="18"/>
              </w:rPr>
              <w:t>Meaning</w:t>
            </w:r>
          </w:p>
        </w:tc>
        <w:tc>
          <w:tcPr>
            <w:tcW w:type="dxa" w:w="3312"/>
            <w:vAlign w:val="center"/>
            <w:shd w:fill="D9E2F3"/>
          </w:tcPr>
          <w:p>
            <w:r/>
            <w:r>
              <w:rPr>
                <w:b/>
                <w:sz w:val="18"/>
              </w:rPr>
              <w:t>Use</w:t>
            </w:r>
          </w:p>
        </w:tc>
      </w:tr>
      <w:tr>
        <w:tc>
          <w:tcPr>
            <w:tcW w:type="dxa" w:w="3312"/>
            <w:vAlign w:val="center"/>
          </w:tcPr>
          <w:p>
            <w:r/>
            <w:r>
              <w:rPr>
                <w:b w:val="0"/>
                <w:sz w:val="18"/>
              </w:rPr>
              <w:t>O</w:t>
            </w:r>
          </w:p>
        </w:tc>
        <w:tc>
          <w:tcPr>
            <w:tcW w:type="dxa" w:w="3312"/>
            <w:vAlign w:val="center"/>
          </w:tcPr>
          <w:p>
            <w:r/>
            <w:r>
              <w:rPr>
                <w:b w:val="0"/>
                <w:sz w:val="18"/>
              </w:rPr>
              <w:t>Observed</w:t>
            </w:r>
          </w:p>
        </w:tc>
        <w:tc>
          <w:tcPr>
            <w:tcW w:type="dxa" w:w="3312"/>
            <w:vAlign w:val="center"/>
          </w:tcPr>
          <w:p>
            <w:r/>
            <w:r>
              <w:rPr>
                <w:b w:val="0"/>
                <w:sz w:val="18"/>
              </w:rPr>
              <w:t>Directly visible in screenshots or captured browser traffic.</w:t>
            </w:r>
          </w:p>
        </w:tc>
      </w:tr>
      <w:tr>
        <w:tc>
          <w:tcPr>
            <w:tcW w:type="dxa" w:w="3312"/>
            <w:vAlign w:val="center"/>
          </w:tcPr>
          <w:p>
            <w:r/>
            <w:r>
              <w:rPr>
                <w:b w:val="0"/>
                <w:sz w:val="18"/>
              </w:rPr>
              <w:t>D</w:t>
            </w:r>
          </w:p>
        </w:tc>
        <w:tc>
          <w:tcPr>
            <w:tcW w:type="dxa" w:w="3312"/>
            <w:vAlign w:val="center"/>
          </w:tcPr>
          <w:p>
            <w:r/>
            <w:r>
              <w:rPr>
                <w:b w:val="0"/>
                <w:sz w:val="18"/>
              </w:rPr>
              <w:t>Officially documented</w:t>
            </w:r>
          </w:p>
        </w:tc>
        <w:tc>
          <w:tcPr>
            <w:tcW w:type="dxa" w:w="3312"/>
            <w:vAlign w:val="center"/>
          </w:tcPr>
          <w:p>
            <w:r/>
            <w:r>
              <w:rPr>
                <w:b w:val="0"/>
                <w:sz w:val="18"/>
              </w:rPr>
              <w:t>Explicitly stated in DigiLocker documentation/terms.</w:t>
            </w:r>
          </w:p>
        </w:tc>
      </w:tr>
      <w:tr>
        <w:tc>
          <w:tcPr>
            <w:tcW w:type="dxa" w:w="3312"/>
            <w:vAlign w:val="center"/>
          </w:tcPr>
          <w:p>
            <w:r/>
            <w:r>
              <w:rPr>
                <w:b w:val="0"/>
                <w:sz w:val="18"/>
              </w:rPr>
              <w:t>I</w:t>
            </w:r>
          </w:p>
        </w:tc>
        <w:tc>
          <w:tcPr>
            <w:tcW w:type="dxa" w:w="3312"/>
            <w:vAlign w:val="center"/>
          </w:tcPr>
          <w:p>
            <w:r/>
            <w:r>
              <w:rPr>
                <w:b w:val="0"/>
                <w:sz w:val="18"/>
              </w:rPr>
              <w:t>Inferred</w:t>
            </w:r>
          </w:p>
        </w:tc>
        <w:tc>
          <w:tcPr>
            <w:tcW w:type="dxa" w:w="3312"/>
            <w:vAlign w:val="center"/>
          </w:tcPr>
          <w:p>
            <w:r/>
            <w:r>
              <w:rPr>
                <w:b w:val="0"/>
                <w:sz w:val="18"/>
              </w:rPr>
              <w:t>Technical interpretation from evidence; not independently proven.</w:t>
            </w:r>
          </w:p>
        </w:tc>
      </w:tr>
      <w:tr>
        <w:tc>
          <w:tcPr>
            <w:tcW w:type="dxa" w:w="3312"/>
            <w:vAlign w:val="center"/>
          </w:tcPr>
          <w:p>
            <w:r/>
            <w:r>
              <w:rPr>
                <w:b w:val="0"/>
                <w:sz w:val="18"/>
              </w:rPr>
              <w:t>NV</w:t>
            </w:r>
          </w:p>
        </w:tc>
        <w:tc>
          <w:tcPr>
            <w:tcW w:type="dxa" w:w="3312"/>
            <w:vAlign w:val="center"/>
          </w:tcPr>
          <w:p>
            <w:r/>
            <w:r>
              <w:rPr>
                <w:b w:val="0"/>
                <w:sz w:val="18"/>
              </w:rPr>
              <w:t>Not verified</w:t>
            </w:r>
          </w:p>
        </w:tc>
        <w:tc>
          <w:tcPr>
            <w:tcW w:type="dxa" w:w="3312"/>
            <w:vAlign w:val="center"/>
          </w:tcPr>
          <w:p>
            <w:r/>
            <w:r>
              <w:rPr>
                <w:b w:val="0"/>
                <w:sz w:val="18"/>
              </w:rPr>
              <w:t>No evidence collected within this audit scope.</w:t>
            </w:r>
          </w:p>
        </w:tc>
      </w:tr>
    </w:tbl>
    <w:p/>
    <w:p>
      <w:pPr>
        <w:pStyle w:val="Heading1"/>
      </w:pPr>
      <w:r>
        <w:t>6. System / Trust Architecture</w:t>
      </w:r>
    </w:p>
    <w:p>
      <w:r>
        <w:t>The HAR shows multiple DigiLocker/API Setu-related hostnames, indicating a multi-service web environment. Observed hosts included www.digilocker.gov.in, ids.digilocker.gov.in, api-delhi-accounts-10001.digitallocker.gov.in, drive-api.digilocker.gov.in, cdn.digilocker.gov.in, cdn.apisetu.gov.in and cf-media.api-setu.in.</w:t>
      </w:r>
    </w:p>
    <w:p>
      <w:pPr>
        <w:jc w:val="center"/>
      </w:pPr>
      <w:r>
        <w:t>Citizen Browser</w:t>
        <w:br/>
        <w:t xml:space="preserve">   │</w:t>
        <w:br/>
        <w:t xml:space="preserve">   ├── www.digilocker.gov.in → Web UI</w:t>
        <w:br/>
        <w:t xml:space="preserve">   ├── ids.digilocker.gov.in → identity/document API traffic observed</w:t>
        <w:br/>
        <w:t xml:space="preserve">   ├── api-*.digitallocker.gov.in → account/Aadhaar API observed</w:t>
        <w:br/>
        <w:t xml:space="preserve">   ├── drive-api.digilocker.gov.in → Drive service hostname observed</w:t>
        <w:br/>
        <w:t xml:space="preserve">   └── CDN/API Setu hosts → static/media resources</w:t>
      </w:r>
    </w:p>
    <w:p>
      <w:r>
        <w:rPr>
          <w:b/>
        </w:rPr>
        <w:t xml:space="preserve">D: </w:t>
      </w:r>
      <w:r>
        <w:t>DigiLocker public architecture documentation describes a modular microservices architecture and an API gateway for ecosystem integrations. The HAR does not independently map the complete backend.</w:t>
      </w:r>
    </w:p>
    <w:p>
      <w:pPr>
        <w:pStyle w:val="Heading1"/>
      </w:pPr>
      <w:r>
        <w:t>7. Authentication Audit</w:t>
      </w:r>
    </w:p>
    <w:p>
      <w:pPr>
        <w:pStyle w:val="Heading2"/>
      </w:pPr>
      <w:r>
        <w:t>7.1 Observed login flow</w:t>
      </w:r>
    </w:p>
    <w:p>
      <w:r>
        <w:t>The citizen login interface requests a mobile number. The next screen presents two verification methods: TOTP through the DigiLocker mobile application and SMS OTP sent to the mobile number. After successful OTP completion, the authenticated dashboard opens.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b/>
                <w:sz w:val="18"/>
              </w:rPr>
              <w:t>Control</w:t>
            </w:r>
          </w:p>
        </w:tc>
        <w:tc>
          <w:tcPr>
            <w:tcW w:type="dxa" w:w="3312"/>
            <w:vAlign w:val="center"/>
            <w:shd w:fill="D9E2F3"/>
          </w:tcPr>
          <w:p>
            <w:r/>
            <w:r>
              <w:rPr>
                <w:b/>
                <w:sz w:val="18"/>
              </w:rPr>
              <w:t>Evidence</w:t>
            </w:r>
          </w:p>
        </w:tc>
        <w:tc>
          <w:tcPr>
            <w:tcW w:type="dxa" w:w="3312"/>
            <w:vAlign w:val="center"/>
            <w:shd w:fill="D9E2F3"/>
          </w:tcPr>
          <w:p>
            <w:r/>
            <w:r>
              <w:rPr>
                <w:b/>
                <w:sz w:val="18"/>
              </w:rPr>
              <w:t>Assessment</w:t>
            </w:r>
          </w:p>
        </w:tc>
      </w:tr>
      <w:tr>
        <w:tc>
          <w:tcPr>
            <w:tcW w:type="dxa" w:w="3312"/>
            <w:vAlign w:val="center"/>
          </w:tcPr>
          <w:p>
            <w:r/>
            <w:r>
              <w:rPr>
                <w:b w:val="0"/>
                <w:sz w:val="18"/>
              </w:rPr>
              <w:t>Mobile-number login</w:t>
            </w:r>
          </w:p>
        </w:tc>
        <w:tc>
          <w:tcPr>
            <w:tcW w:type="dxa" w:w="3312"/>
            <w:vAlign w:val="center"/>
          </w:tcPr>
          <w:p>
            <w:r/>
            <w:r>
              <w:rPr>
                <w:b w:val="0"/>
                <w:sz w:val="18"/>
              </w:rPr>
              <w:t>O</w:t>
            </w:r>
          </w:p>
        </w:tc>
        <w:tc>
          <w:tcPr>
            <w:tcW w:type="dxa" w:w="3312"/>
            <w:vAlign w:val="center"/>
          </w:tcPr>
          <w:p>
            <w:r/>
            <w:r>
              <w:rPr>
                <w:b w:val="0"/>
                <w:sz w:val="18"/>
              </w:rPr>
              <w:t>Observed.</w:t>
            </w:r>
          </w:p>
        </w:tc>
      </w:tr>
      <w:tr>
        <w:tc>
          <w:tcPr>
            <w:tcW w:type="dxa" w:w="3312"/>
            <w:vAlign w:val="center"/>
          </w:tcPr>
          <w:p>
            <w:r/>
            <w:r>
              <w:rPr>
                <w:b w:val="0"/>
                <w:sz w:val="18"/>
              </w:rPr>
              <w:t>TOTP</w:t>
            </w:r>
          </w:p>
        </w:tc>
        <w:tc>
          <w:tcPr>
            <w:tcW w:type="dxa" w:w="3312"/>
            <w:vAlign w:val="center"/>
          </w:tcPr>
          <w:p>
            <w:r/>
            <w:r>
              <w:rPr>
                <w:b w:val="0"/>
                <w:sz w:val="18"/>
              </w:rPr>
              <w:t>O</w:t>
            </w:r>
          </w:p>
        </w:tc>
        <w:tc>
          <w:tcPr>
            <w:tcW w:type="dxa" w:w="3312"/>
            <w:vAlign w:val="center"/>
          </w:tcPr>
          <w:p>
            <w:r/>
            <w:r>
              <w:rPr>
                <w:b w:val="0"/>
                <w:sz w:val="18"/>
              </w:rPr>
              <w:t>DigiLocker app is presented as the TOTP source.</w:t>
            </w:r>
          </w:p>
        </w:tc>
      </w:tr>
      <w:tr>
        <w:tc>
          <w:tcPr>
            <w:tcW w:type="dxa" w:w="3312"/>
            <w:vAlign w:val="center"/>
          </w:tcPr>
          <w:p>
            <w:r/>
            <w:r>
              <w:rPr>
                <w:b w:val="0"/>
                <w:sz w:val="18"/>
              </w:rPr>
              <w:t>SMS OTP</w:t>
            </w:r>
          </w:p>
        </w:tc>
        <w:tc>
          <w:tcPr>
            <w:tcW w:type="dxa" w:w="3312"/>
            <w:vAlign w:val="center"/>
          </w:tcPr>
          <w:p>
            <w:r/>
            <w:r>
              <w:rPr>
                <w:b w:val="0"/>
                <w:sz w:val="18"/>
              </w:rPr>
              <w:t>O</w:t>
            </w:r>
          </w:p>
        </w:tc>
        <w:tc>
          <w:tcPr>
            <w:tcW w:type="dxa" w:w="3312"/>
            <w:vAlign w:val="center"/>
          </w:tcPr>
          <w:p>
            <w:r/>
            <w:r>
              <w:rPr>
                <w:b w:val="0"/>
                <w:sz w:val="18"/>
              </w:rPr>
              <w:t>SMS is presented as an alternative.</w:t>
            </w:r>
          </w:p>
        </w:tc>
      </w:tr>
      <w:tr>
        <w:tc>
          <w:tcPr>
            <w:tcW w:type="dxa" w:w="3312"/>
            <w:vAlign w:val="center"/>
          </w:tcPr>
          <w:p>
            <w:r/>
            <w:r>
              <w:rPr>
                <w:b w:val="0"/>
                <w:sz w:val="18"/>
              </w:rPr>
              <w:t>Successful authentication</w:t>
            </w:r>
          </w:p>
        </w:tc>
        <w:tc>
          <w:tcPr>
            <w:tcW w:type="dxa" w:w="3312"/>
            <w:vAlign w:val="center"/>
          </w:tcPr>
          <w:p>
            <w:r/>
            <w:r>
              <w:rPr>
                <w:b w:val="0"/>
                <w:sz w:val="18"/>
              </w:rPr>
              <w:t>O</w:t>
            </w:r>
          </w:p>
        </w:tc>
        <w:tc>
          <w:tcPr>
            <w:tcW w:type="dxa" w:w="3312"/>
            <w:vAlign w:val="center"/>
          </w:tcPr>
          <w:p>
            <w:r/>
            <w:r>
              <w:rPr>
                <w:b w:val="0"/>
                <w:sz w:val="18"/>
              </w:rPr>
              <w:t>Dashboard opened after OTP verification.</w:t>
            </w:r>
          </w:p>
        </w:tc>
      </w:tr>
      <w:tr>
        <w:tc>
          <w:tcPr>
            <w:tcW w:type="dxa" w:w="3312"/>
            <w:vAlign w:val="center"/>
          </w:tcPr>
          <w:p>
            <w:r/>
            <w:r>
              <w:rPr>
                <w:b w:val="0"/>
                <w:sz w:val="18"/>
              </w:rPr>
              <w:t>Exact TOTP algorithm</w:t>
            </w:r>
          </w:p>
        </w:tc>
        <w:tc>
          <w:tcPr>
            <w:tcW w:type="dxa" w:w="3312"/>
            <w:vAlign w:val="center"/>
          </w:tcPr>
          <w:p>
            <w:r/>
            <w:r>
              <w:rPr>
                <w:b w:val="0"/>
                <w:sz w:val="18"/>
              </w:rPr>
              <w:t>NV</w:t>
            </w:r>
          </w:p>
        </w:tc>
        <w:tc>
          <w:tcPr>
            <w:tcW w:type="dxa" w:w="3312"/>
            <w:vAlign w:val="center"/>
          </w:tcPr>
          <w:p>
            <w:r/>
            <w:r>
              <w:rPr>
                <w:b w:val="0"/>
                <w:sz w:val="18"/>
              </w:rPr>
              <w:t>Not established.</w:t>
            </w:r>
          </w:p>
        </w:tc>
      </w:tr>
      <w:tr>
        <w:tc>
          <w:tcPr>
            <w:tcW w:type="dxa" w:w="3312"/>
            <w:vAlign w:val="center"/>
          </w:tcPr>
          <w:p>
            <w:r/>
            <w:r>
              <w:rPr>
                <w:b w:val="0"/>
                <w:sz w:val="18"/>
              </w:rPr>
              <w:t>OTP retry/rate limiting</w:t>
            </w:r>
          </w:p>
        </w:tc>
        <w:tc>
          <w:tcPr>
            <w:tcW w:type="dxa" w:w="3312"/>
            <w:vAlign w:val="center"/>
          </w:tcPr>
          <w:p>
            <w:r/>
            <w:r>
              <w:rPr>
                <w:b w:val="0"/>
                <w:sz w:val="18"/>
              </w:rPr>
              <w:t>NV</w:t>
            </w:r>
          </w:p>
        </w:tc>
        <w:tc>
          <w:tcPr>
            <w:tcW w:type="dxa" w:w="3312"/>
            <w:vAlign w:val="center"/>
          </w:tcPr>
          <w:p>
            <w:r/>
            <w:r>
              <w:rPr>
                <w:b w:val="0"/>
                <w:sz w:val="18"/>
              </w:rPr>
              <w:t>Not tested.</w:t>
            </w:r>
          </w:p>
        </w:tc>
      </w:tr>
      <w:tr>
        <w:tc>
          <w:tcPr>
            <w:tcW w:type="dxa" w:w="3312"/>
            <w:vAlign w:val="center"/>
          </w:tcPr>
          <w:p>
            <w:r/>
            <w:r>
              <w:rPr>
                <w:b w:val="0"/>
                <w:sz w:val="18"/>
              </w:rPr>
              <w:t>OTP replay protection</w:t>
            </w:r>
          </w:p>
        </w:tc>
        <w:tc>
          <w:tcPr>
            <w:tcW w:type="dxa" w:w="3312"/>
            <w:vAlign w:val="center"/>
          </w:tcPr>
          <w:p>
            <w:r/>
            <w:r>
              <w:rPr>
                <w:b w:val="0"/>
                <w:sz w:val="18"/>
              </w:rPr>
              <w:t>NV</w:t>
            </w:r>
          </w:p>
        </w:tc>
        <w:tc>
          <w:tcPr>
            <w:tcW w:type="dxa" w:w="3312"/>
            <w:vAlign w:val="center"/>
          </w:tcPr>
          <w:p>
            <w:r/>
            <w:r>
              <w:rPr>
                <w:b w:val="0"/>
                <w:sz w:val="18"/>
              </w:rPr>
              <w:t>Not tested.</w:t>
            </w:r>
          </w:p>
        </w:tc>
      </w:tr>
      <w:tr>
        <w:tc>
          <w:tcPr>
            <w:tcW w:type="dxa" w:w="3312"/>
            <w:vAlign w:val="center"/>
          </w:tcPr>
          <w:p>
            <w:r/>
            <w:r>
              <w:rPr>
                <w:b w:val="0"/>
                <w:sz w:val="18"/>
              </w:rPr>
              <w:t>Token revocation</w:t>
            </w:r>
          </w:p>
        </w:tc>
        <w:tc>
          <w:tcPr>
            <w:tcW w:type="dxa" w:w="3312"/>
            <w:vAlign w:val="center"/>
          </w:tcPr>
          <w:p>
            <w:r/>
            <w:r>
              <w:rPr>
                <w:b w:val="0"/>
                <w:sz w:val="18"/>
              </w:rPr>
              <w:t>NV</w:t>
            </w:r>
          </w:p>
        </w:tc>
        <w:tc>
          <w:tcPr>
            <w:tcW w:type="dxa" w:w="3312"/>
            <w:vAlign w:val="center"/>
          </w:tcPr>
          <w:p>
            <w:r/>
            <w:r>
              <w:rPr>
                <w:b w:val="0"/>
                <w:sz w:val="18"/>
              </w:rPr>
              <w:t>Not tested.</w:t>
            </w:r>
          </w:p>
        </w:tc>
      </w:tr>
    </w:tbl>
    <w:p/>
    <w:p>
      <w:pPr>
        <w:pStyle w:val="Heading2"/>
      </w:pPr>
      <w:r>
        <w:t>7.2 JWT evidence</w:t>
      </w:r>
    </w:p>
    <w:p>
      <w:r>
        <w:t>An authenticated POST request to the issued-documents service contained a custom jtoken header. The supplied value was structurally a JSON Web Token (JWT). Its header advertised alg=RS256 and typ=JWT.</w:t>
      </w:r>
    </w:p>
    <w:p>
      <w:r>
        <w:t>RS256 means an RSA-based digital signature using SHA-256. The audit observed the algorithm identifier; it did not independently test server-side signature validation.</w:t>
      </w:r>
    </w:p>
    <w:p>
      <w:r>
        <w:t>The JWT contained standard iat and exp timestamps indicating approximately a 30-minute validity period. aud, iss and jti claims were also present. Token values and user-specific claims are intentionally omitted.</w:t>
      </w:r>
    </w:p>
    <w:p>
      <w:r>
        <w:rPr>
          <w:b/>
        </w:rPr>
        <w:t xml:space="preserve">Security interpretation: </w:t>
      </w:r>
      <w:r>
        <w:t>Short-lived signed tokens reduce the useful lifetime of a stolen token, but do not by themselves prove resistance to replay, theft or unauthorized API access.</w:t>
      </w:r>
    </w:p>
    <w:p>
      <w:pPr>
        <w:pStyle w:val="Heading1"/>
      </w:pPr>
      <w:r>
        <w:t>8. Sensitive-Service / Aadhaar Verification</w:t>
      </w:r>
    </w:p>
    <w:p>
      <w:r>
        <w:t>The authenticated dashboard displayed a warning that profile information was incomplete and requested Aadhaar verification for profile completion. When a sensitive service was attempted, the interface displayed a modal stating that the user was not a verified user and needed Aadhaar verification to access those services.</w:t>
      </w:r>
    </w:p>
    <w:p>
      <w:r>
        <w:rPr>
          <w:b/>
        </w:rPr>
        <w:t xml:space="preserve">O: </w:t>
      </w:r>
      <w:r>
        <w:t>This is an observed step-up/eligibility gate distinguishing ordinary authenticated access from access to certain sensitive services.</w:t>
      </w:r>
    </w:p>
    <w:p>
      <w:r>
        <w:t>The HAR also captured a POST to an Aadhaar-linking OTP endpoint. The request contained consent=Y and a UID-like parameter; the actual identifier is intentionally not reproduced. The server returned HTTP 200 with application error 515 indicating an invalid Aadhaar/VID. No successful Aadhaar OTP issuance was observed.</w:t>
      </w:r>
    </w:p>
    <w:p>
      <w:r>
        <w:rPr>
          <w:b/>
        </w:rPr>
        <w:t xml:space="preserve">Privacy observation: </w:t>
      </w:r>
      <w:r>
        <w:t>Aadhaar/VID-related processing is high-sensitivity identity processing. No Aadhaar/VID value is reproduced in this report.</w:t>
      </w:r>
    </w:p>
    <w:p>
      <w:pPr>
        <w:pStyle w:val="Heading1"/>
      </w:pPr>
      <w:r>
        <w:t>9. API Security Audit</w:t>
      </w:r>
    </w:p>
    <w:p>
      <w:pPr>
        <w:pStyle w:val="Heading2"/>
      </w:pPr>
      <w:r>
        <w:t>9.1 Issued-documents API</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Property</w:t>
            </w:r>
          </w:p>
        </w:tc>
        <w:tc>
          <w:tcPr>
            <w:tcW w:type="dxa" w:w="4968"/>
            <w:vAlign w:val="center"/>
            <w:shd w:fill="D9E2F3"/>
          </w:tcPr>
          <w:p>
            <w:r/>
            <w:r>
              <w:rPr>
                <w:b/>
                <w:sz w:val="18"/>
              </w:rPr>
              <w:t>Observed finding</w:t>
            </w:r>
          </w:p>
        </w:tc>
      </w:tr>
      <w:tr>
        <w:tc>
          <w:tcPr>
            <w:tcW w:type="dxa" w:w="4968"/>
            <w:vAlign w:val="center"/>
          </w:tcPr>
          <w:p>
            <w:r/>
            <w:r>
              <w:rPr>
                <w:b w:val="0"/>
                <w:sz w:val="18"/>
              </w:rPr>
              <w:t>Method</w:t>
            </w:r>
          </w:p>
        </w:tc>
        <w:tc>
          <w:tcPr>
            <w:tcW w:type="dxa" w:w="4968"/>
            <w:vAlign w:val="center"/>
          </w:tcPr>
          <w:p>
            <w:r/>
            <w:r>
              <w:rPr>
                <w:b w:val="0"/>
                <w:sz w:val="18"/>
              </w:rPr>
              <w:t>POST</w:t>
            </w:r>
          </w:p>
        </w:tc>
      </w:tr>
      <w:tr>
        <w:tc>
          <w:tcPr>
            <w:tcW w:type="dxa" w:w="4968"/>
            <w:vAlign w:val="center"/>
          </w:tcPr>
          <w:p>
            <w:r/>
            <w:r>
              <w:rPr>
                <w:b w:val="0"/>
                <w:sz w:val="18"/>
              </w:rPr>
              <w:t>Endpoint</w:t>
            </w:r>
          </w:p>
        </w:tc>
        <w:tc>
          <w:tcPr>
            <w:tcW w:type="dxa" w:w="4968"/>
            <w:vAlign w:val="center"/>
          </w:tcPr>
          <w:p>
            <w:r/>
            <w:r>
              <w:rPr>
                <w:b w:val="0"/>
                <w:sz w:val="18"/>
              </w:rPr>
              <w:t>https://ids.digilocker.gov.in/fast/api/2.0/issueddocs</w:t>
            </w:r>
          </w:p>
        </w:tc>
      </w:tr>
      <w:tr>
        <w:tc>
          <w:tcPr>
            <w:tcW w:type="dxa" w:w="4968"/>
            <w:vAlign w:val="center"/>
          </w:tcPr>
          <w:p>
            <w:r/>
            <w:r>
              <w:rPr>
                <w:b w:val="0"/>
                <w:sz w:val="18"/>
              </w:rPr>
              <w:t>Transport</w:t>
            </w:r>
          </w:p>
        </w:tc>
        <w:tc>
          <w:tcPr>
            <w:tcW w:type="dxa" w:w="4968"/>
            <w:vAlign w:val="center"/>
          </w:tcPr>
          <w:p>
            <w:r/>
            <w:r>
              <w:rPr>
                <w:b w:val="0"/>
                <w:sz w:val="18"/>
              </w:rPr>
              <w:t>HTTPS</w:t>
            </w:r>
          </w:p>
        </w:tc>
      </w:tr>
      <w:tr>
        <w:tc>
          <w:tcPr>
            <w:tcW w:type="dxa" w:w="4968"/>
            <w:vAlign w:val="center"/>
          </w:tcPr>
          <w:p>
            <w:r/>
            <w:r>
              <w:rPr>
                <w:b w:val="0"/>
                <w:sz w:val="18"/>
              </w:rPr>
              <w:t>Authentication</w:t>
            </w:r>
          </w:p>
        </w:tc>
        <w:tc>
          <w:tcPr>
            <w:tcW w:type="dxa" w:w="4968"/>
            <w:vAlign w:val="center"/>
          </w:tcPr>
          <w:p>
            <w:r/>
            <w:r>
              <w:rPr>
                <w:b w:val="0"/>
                <w:sz w:val="18"/>
              </w:rPr>
              <w:t>jtoken header (value redacted)</w:t>
            </w:r>
          </w:p>
        </w:tc>
      </w:tr>
      <w:tr>
        <w:tc>
          <w:tcPr>
            <w:tcW w:type="dxa" w:w="4968"/>
            <w:vAlign w:val="center"/>
          </w:tcPr>
          <w:p>
            <w:r/>
            <w:r>
              <w:rPr>
                <w:b w:val="0"/>
                <w:sz w:val="18"/>
              </w:rPr>
              <w:t>Additional control</w:t>
            </w:r>
          </w:p>
        </w:tc>
        <w:tc>
          <w:tcPr>
            <w:tcW w:type="dxa" w:w="4968"/>
            <w:vAlign w:val="center"/>
          </w:tcPr>
          <w:p>
            <w:r/>
            <w:r>
              <w:rPr>
                <w:b w:val="0"/>
                <w:sz w:val="18"/>
              </w:rPr>
              <w:t>device-security-id header (value redacted)</w:t>
            </w:r>
          </w:p>
        </w:tc>
      </w:tr>
      <w:tr>
        <w:tc>
          <w:tcPr>
            <w:tcW w:type="dxa" w:w="4968"/>
            <w:vAlign w:val="center"/>
          </w:tcPr>
          <w:p>
            <w:r/>
            <w:r>
              <w:rPr>
                <w:b w:val="0"/>
                <w:sz w:val="18"/>
              </w:rPr>
              <w:t>Request body</w:t>
            </w:r>
          </w:p>
        </w:tc>
        <w:tc>
          <w:tcPr>
            <w:tcW w:type="dxa" w:w="4968"/>
            <w:vAlign w:val="center"/>
          </w:tcPr>
          <w:p>
            <w:r/>
            <w:r>
              <w:rPr>
                <w:b w:val="0"/>
                <w:sz w:val="18"/>
              </w:rPr>
              <w:t>Empty in captured request</w:t>
            </w:r>
          </w:p>
        </w:tc>
      </w:tr>
      <w:tr>
        <w:tc>
          <w:tcPr>
            <w:tcW w:type="dxa" w:w="4968"/>
            <w:vAlign w:val="center"/>
          </w:tcPr>
          <w:p>
            <w:r/>
            <w:r>
              <w:rPr>
                <w:b w:val="0"/>
                <w:sz w:val="18"/>
              </w:rPr>
              <w:t>Origin</w:t>
            </w:r>
          </w:p>
        </w:tc>
        <w:tc>
          <w:tcPr>
            <w:tcW w:type="dxa" w:w="4968"/>
            <w:vAlign w:val="center"/>
          </w:tcPr>
          <w:p>
            <w:r/>
            <w:r>
              <w:rPr>
                <w:b w:val="0"/>
                <w:sz w:val="18"/>
              </w:rPr>
              <w:t>https://www.digilocker.gov.in</w:t>
            </w:r>
          </w:p>
        </w:tc>
      </w:tr>
      <w:tr>
        <w:tc>
          <w:tcPr>
            <w:tcW w:type="dxa" w:w="4968"/>
            <w:vAlign w:val="center"/>
          </w:tcPr>
          <w:p>
            <w:r/>
            <w:r>
              <w:rPr>
                <w:b w:val="0"/>
                <w:sz w:val="18"/>
              </w:rPr>
              <w:t>Response</w:t>
            </w:r>
          </w:p>
        </w:tc>
        <w:tc>
          <w:tcPr>
            <w:tcW w:type="dxa" w:w="4968"/>
            <w:vAlign w:val="center"/>
          </w:tcPr>
          <w:p>
            <w:r/>
            <w:r>
              <w:rPr>
                <w:b w:val="0"/>
                <w:sz w:val="18"/>
              </w:rPr>
              <w:t>HTTP 404</w:t>
            </w:r>
          </w:p>
        </w:tc>
      </w:tr>
      <w:tr>
        <w:tc>
          <w:tcPr>
            <w:tcW w:type="dxa" w:w="4968"/>
            <w:vAlign w:val="center"/>
          </w:tcPr>
          <w:p>
            <w:r/>
            <w:r>
              <w:rPr>
                <w:b w:val="0"/>
                <w:sz w:val="18"/>
              </w:rPr>
              <w:t>Caching</w:t>
            </w:r>
          </w:p>
        </w:tc>
        <w:tc>
          <w:tcPr>
            <w:tcW w:type="dxa" w:w="4968"/>
            <w:vAlign w:val="center"/>
          </w:tcPr>
          <w:p>
            <w:r/>
            <w:r>
              <w:rPr>
                <w:b w:val="0"/>
                <w:sz w:val="18"/>
              </w:rPr>
              <w:t>no-store, no-cache, must-revalidate, private</w:t>
            </w:r>
          </w:p>
        </w:tc>
      </w:tr>
    </w:tbl>
    <w:p/>
    <w:p>
      <w:r>
        <w:t>The issued-documents endpoint returned HTTP 404 twice in the captured session. This is recorded as an observation, not as a vulnerability. A 404 may reflect a route/version mismatch, unavailable feature, application-state issue, deprecated route, or intentional server behavior.</w:t>
      </w:r>
    </w:p>
    <w:p>
      <w:pPr>
        <w:pStyle w:val="Heading2"/>
      </w:pPr>
      <w:r>
        <w:t>9.2 Aadhaar-linking API</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Property</w:t>
            </w:r>
          </w:p>
        </w:tc>
        <w:tc>
          <w:tcPr>
            <w:tcW w:type="dxa" w:w="4968"/>
            <w:vAlign w:val="center"/>
            <w:shd w:fill="D9E2F3"/>
          </w:tcPr>
          <w:p>
            <w:r/>
            <w:r>
              <w:rPr>
                <w:b/>
                <w:sz w:val="18"/>
              </w:rPr>
              <w:t>Observed finding</w:t>
            </w:r>
          </w:p>
        </w:tc>
      </w:tr>
      <w:tr>
        <w:tc>
          <w:tcPr>
            <w:tcW w:type="dxa" w:w="4968"/>
            <w:vAlign w:val="center"/>
          </w:tcPr>
          <w:p>
            <w:r/>
            <w:r>
              <w:rPr>
                <w:b w:val="0"/>
                <w:sz w:val="18"/>
              </w:rPr>
              <w:t>Method</w:t>
            </w:r>
          </w:p>
        </w:tc>
        <w:tc>
          <w:tcPr>
            <w:tcW w:type="dxa" w:w="4968"/>
            <w:vAlign w:val="center"/>
          </w:tcPr>
          <w:p>
            <w:r/>
            <w:r>
              <w:rPr>
                <w:b w:val="0"/>
                <w:sz w:val="18"/>
              </w:rPr>
              <w:t>POST</w:t>
            </w:r>
          </w:p>
        </w:tc>
      </w:tr>
      <w:tr>
        <w:tc>
          <w:tcPr>
            <w:tcW w:type="dxa" w:w="4968"/>
            <w:vAlign w:val="center"/>
          </w:tcPr>
          <w:p>
            <w:r/>
            <w:r>
              <w:rPr>
                <w:b w:val="0"/>
                <w:sz w:val="18"/>
              </w:rPr>
              <w:t>Host</w:t>
            </w:r>
          </w:p>
        </w:tc>
        <w:tc>
          <w:tcPr>
            <w:tcW w:type="dxa" w:w="4968"/>
            <w:vAlign w:val="center"/>
          </w:tcPr>
          <w:p>
            <w:r/>
            <w:r>
              <w:rPr>
                <w:b w:val="0"/>
                <w:sz w:val="18"/>
              </w:rPr>
              <w:t>api-delhi-accounts-10001.digitallocker.gov.in</w:t>
            </w:r>
          </w:p>
        </w:tc>
      </w:tr>
      <w:tr>
        <w:tc>
          <w:tcPr>
            <w:tcW w:type="dxa" w:w="4968"/>
            <w:vAlign w:val="center"/>
          </w:tcPr>
          <w:p>
            <w:r/>
            <w:r>
              <w:rPr>
                <w:b w:val="0"/>
                <w:sz w:val="18"/>
              </w:rPr>
              <w:t>Path</w:t>
            </w:r>
          </w:p>
        </w:tc>
        <w:tc>
          <w:tcPr>
            <w:tcW w:type="dxa" w:w="4968"/>
            <w:vAlign w:val="center"/>
          </w:tcPr>
          <w:p>
            <w:r/>
            <w:r>
              <w:rPr>
                <w:b w:val="0"/>
                <w:sz w:val="18"/>
              </w:rPr>
              <w:t>/linkaadhaar/send_otp</w:t>
            </w:r>
          </w:p>
        </w:tc>
      </w:tr>
      <w:tr>
        <w:tc>
          <w:tcPr>
            <w:tcW w:type="dxa" w:w="4968"/>
            <w:vAlign w:val="center"/>
          </w:tcPr>
          <w:p>
            <w:r/>
            <w:r>
              <w:rPr>
                <w:b w:val="0"/>
                <w:sz w:val="18"/>
              </w:rPr>
              <w:t>Transport</w:t>
            </w:r>
          </w:p>
        </w:tc>
        <w:tc>
          <w:tcPr>
            <w:tcW w:type="dxa" w:w="4968"/>
            <w:vAlign w:val="center"/>
          </w:tcPr>
          <w:p>
            <w:r/>
            <w:r>
              <w:rPr>
                <w:b w:val="0"/>
                <w:sz w:val="18"/>
              </w:rPr>
              <w:t>HTTPS</w:t>
            </w:r>
          </w:p>
        </w:tc>
      </w:tr>
      <w:tr>
        <w:tc>
          <w:tcPr>
            <w:tcW w:type="dxa" w:w="4968"/>
            <w:vAlign w:val="center"/>
          </w:tcPr>
          <w:p>
            <w:r/>
            <w:r>
              <w:rPr>
                <w:b w:val="0"/>
                <w:sz w:val="18"/>
              </w:rPr>
              <w:t>Authentication headers</w:t>
            </w:r>
          </w:p>
        </w:tc>
        <w:tc>
          <w:tcPr>
            <w:tcW w:type="dxa" w:w="4968"/>
            <w:vAlign w:val="center"/>
          </w:tcPr>
          <w:p>
            <w:r/>
            <w:r>
              <w:rPr>
                <w:b w:val="0"/>
                <w:sz w:val="18"/>
              </w:rPr>
              <w:t>jtoken and device-security-id present (values redacted)</w:t>
            </w:r>
          </w:p>
        </w:tc>
      </w:tr>
      <w:tr>
        <w:tc>
          <w:tcPr>
            <w:tcW w:type="dxa" w:w="4968"/>
            <w:vAlign w:val="center"/>
          </w:tcPr>
          <w:p>
            <w:r/>
            <w:r>
              <w:rPr>
                <w:b w:val="0"/>
                <w:sz w:val="18"/>
              </w:rPr>
              <w:t>CORS</w:t>
            </w:r>
          </w:p>
        </w:tc>
        <w:tc>
          <w:tcPr>
            <w:tcW w:type="dxa" w:w="4968"/>
            <w:vAlign w:val="center"/>
          </w:tcPr>
          <w:p>
            <w:r/>
            <w:r>
              <w:rPr>
                <w:b w:val="0"/>
                <w:sz w:val="18"/>
              </w:rPr>
              <w:t>Allowed origin restricted to https://www.digilocker.gov.in</w:t>
            </w:r>
          </w:p>
        </w:tc>
      </w:tr>
      <w:tr>
        <w:tc>
          <w:tcPr>
            <w:tcW w:type="dxa" w:w="4968"/>
            <w:vAlign w:val="center"/>
          </w:tcPr>
          <w:p>
            <w:r/>
            <w:r>
              <w:rPr>
                <w:b w:val="0"/>
                <w:sz w:val="18"/>
              </w:rPr>
              <w:t>Response</w:t>
            </w:r>
          </w:p>
        </w:tc>
        <w:tc>
          <w:tcPr>
            <w:tcW w:type="dxa" w:w="4968"/>
            <w:vAlign w:val="center"/>
          </w:tcPr>
          <w:p>
            <w:r/>
            <w:r>
              <w:rPr>
                <w:b w:val="0"/>
                <w:sz w:val="18"/>
              </w:rPr>
              <w:t>HTTP 200 with application-level error 515</w:t>
            </w:r>
          </w:p>
        </w:tc>
      </w:tr>
      <w:tr>
        <w:tc>
          <w:tcPr>
            <w:tcW w:type="dxa" w:w="4968"/>
            <w:vAlign w:val="center"/>
          </w:tcPr>
          <w:p>
            <w:r/>
            <w:r>
              <w:rPr>
                <w:b w:val="0"/>
                <w:sz w:val="18"/>
              </w:rPr>
              <w:t>Application result</w:t>
            </w:r>
          </w:p>
        </w:tc>
        <w:tc>
          <w:tcPr>
            <w:tcW w:type="dxa" w:w="4968"/>
            <w:vAlign w:val="center"/>
          </w:tcPr>
          <w:p>
            <w:r/>
            <w:r>
              <w:rPr>
                <w:b w:val="0"/>
                <w:sz w:val="18"/>
              </w:rPr>
              <w:t>Invalid Aadhaar/VID; no successful OTP observed</w:t>
            </w:r>
          </w:p>
        </w:tc>
      </w:tr>
    </w:tbl>
    <w:p/>
    <w:p>
      <w:pPr>
        <w:pStyle w:val="Heading1"/>
      </w:pPr>
      <w:r>
        <w:t>10. HTTP / Browser Security Controls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b/>
                <w:sz w:val="18"/>
              </w:rPr>
              <w:t>Control</w:t>
            </w:r>
          </w:p>
        </w:tc>
        <w:tc>
          <w:tcPr>
            <w:tcW w:type="dxa" w:w="3312"/>
            <w:vAlign w:val="center"/>
            <w:shd w:fill="D9E2F3"/>
          </w:tcPr>
          <w:p>
            <w:r/>
            <w:r>
              <w:rPr>
                <w:b/>
                <w:sz w:val="18"/>
              </w:rPr>
              <w:t>Observed evidence</w:t>
            </w:r>
          </w:p>
        </w:tc>
        <w:tc>
          <w:tcPr>
            <w:tcW w:type="dxa" w:w="3312"/>
            <w:vAlign w:val="center"/>
            <w:shd w:fill="D9E2F3"/>
          </w:tcPr>
          <w:p>
            <w:r/>
            <w:r>
              <w:rPr>
                <w:b/>
                <w:sz w:val="18"/>
              </w:rPr>
              <w:t>Security relevance</w:t>
            </w:r>
          </w:p>
        </w:tc>
      </w:tr>
      <w:tr>
        <w:tc>
          <w:tcPr>
            <w:tcW w:type="dxa" w:w="3312"/>
            <w:vAlign w:val="center"/>
          </w:tcPr>
          <w:p>
            <w:r/>
            <w:r>
              <w:rPr>
                <w:b w:val="0"/>
                <w:sz w:val="18"/>
              </w:rPr>
              <w:t>HSTS</w:t>
            </w:r>
          </w:p>
        </w:tc>
        <w:tc>
          <w:tcPr>
            <w:tcW w:type="dxa" w:w="3312"/>
            <w:vAlign w:val="center"/>
          </w:tcPr>
          <w:p>
            <w:r/>
            <w:r>
              <w:rPr>
                <w:b w:val="0"/>
                <w:sz w:val="18"/>
              </w:rPr>
              <w:t>Strict-Transport-Security; includeSubDomains; preload observed on ids API</w:t>
            </w:r>
          </w:p>
        </w:tc>
        <w:tc>
          <w:tcPr>
            <w:tcW w:type="dxa" w:w="3312"/>
            <w:vAlign w:val="center"/>
          </w:tcPr>
          <w:p>
            <w:r/>
            <w:r>
              <w:rPr>
                <w:b w:val="0"/>
                <w:sz w:val="18"/>
              </w:rPr>
              <w:t>Helps enforce HTTPS and reduce downgrade exposure.</w:t>
            </w:r>
          </w:p>
        </w:tc>
      </w:tr>
      <w:tr>
        <w:tc>
          <w:tcPr>
            <w:tcW w:type="dxa" w:w="3312"/>
            <w:vAlign w:val="center"/>
          </w:tcPr>
          <w:p>
            <w:r/>
            <w:r>
              <w:rPr>
                <w:b w:val="0"/>
                <w:sz w:val="18"/>
              </w:rPr>
              <w:t>CSP</w:t>
            </w:r>
          </w:p>
        </w:tc>
        <w:tc>
          <w:tcPr>
            <w:tcW w:type="dxa" w:w="3312"/>
            <w:vAlign w:val="center"/>
          </w:tcPr>
          <w:p>
            <w:r/>
            <w:r>
              <w:rPr>
                <w:b w:val="0"/>
                <w:sz w:val="18"/>
              </w:rPr>
              <w:t>Content-Security-Policy present</w:t>
            </w:r>
          </w:p>
        </w:tc>
        <w:tc>
          <w:tcPr>
            <w:tcW w:type="dxa" w:w="3312"/>
            <w:vAlign w:val="center"/>
          </w:tcPr>
          <w:p>
            <w:r/>
            <w:r>
              <w:rPr>
                <w:b w:val="0"/>
                <w:sz w:val="18"/>
              </w:rPr>
              <w:t>Restricts browser resource/script behavior; defense in depth.</w:t>
            </w:r>
          </w:p>
        </w:tc>
      </w:tr>
      <w:tr>
        <w:tc>
          <w:tcPr>
            <w:tcW w:type="dxa" w:w="3312"/>
            <w:vAlign w:val="center"/>
          </w:tcPr>
          <w:p>
            <w:r/>
            <w:r>
              <w:rPr>
                <w:b w:val="0"/>
                <w:sz w:val="18"/>
              </w:rPr>
              <w:t>X-Content-Type-Options</w:t>
            </w:r>
          </w:p>
        </w:tc>
        <w:tc>
          <w:tcPr>
            <w:tcW w:type="dxa" w:w="3312"/>
            <w:vAlign w:val="center"/>
          </w:tcPr>
          <w:p>
            <w:r/>
            <w:r>
              <w:rPr>
                <w:b w:val="0"/>
                <w:sz w:val="18"/>
              </w:rPr>
              <w:t>nosniff</w:t>
            </w:r>
          </w:p>
        </w:tc>
        <w:tc>
          <w:tcPr>
            <w:tcW w:type="dxa" w:w="3312"/>
            <w:vAlign w:val="center"/>
          </w:tcPr>
          <w:p>
            <w:r/>
            <w:r>
              <w:rPr>
                <w:b w:val="0"/>
                <w:sz w:val="18"/>
              </w:rPr>
              <w:t>Reduces MIME-sniffing behavior.</w:t>
            </w:r>
          </w:p>
        </w:tc>
      </w:tr>
      <w:tr>
        <w:tc>
          <w:tcPr>
            <w:tcW w:type="dxa" w:w="3312"/>
            <w:vAlign w:val="center"/>
          </w:tcPr>
          <w:p>
            <w:r/>
            <w:r>
              <w:rPr>
                <w:b w:val="0"/>
                <w:sz w:val="18"/>
              </w:rPr>
              <w:t>Referrer-Policy</w:t>
            </w:r>
          </w:p>
        </w:tc>
        <w:tc>
          <w:tcPr>
            <w:tcW w:type="dxa" w:w="3312"/>
            <w:vAlign w:val="center"/>
          </w:tcPr>
          <w:p>
            <w:r/>
            <w:r>
              <w:rPr>
                <w:b w:val="0"/>
                <w:sz w:val="18"/>
              </w:rPr>
              <w:t>strict-origin-when-cross-origin</w:t>
            </w:r>
          </w:p>
        </w:tc>
        <w:tc>
          <w:tcPr>
            <w:tcW w:type="dxa" w:w="3312"/>
            <w:vAlign w:val="center"/>
          </w:tcPr>
          <w:p>
            <w:r/>
            <w:r>
              <w:rPr>
                <w:b w:val="0"/>
                <w:sz w:val="18"/>
              </w:rPr>
              <w:t>Limits referrer information across origins.</w:t>
            </w:r>
          </w:p>
        </w:tc>
      </w:tr>
      <w:tr>
        <w:tc>
          <w:tcPr>
            <w:tcW w:type="dxa" w:w="3312"/>
            <w:vAlign w:val="center"/>
          </w:tcPr>
          <w:p>
            <w:r/>
            <w:r>
              <w:rPr>
                <w:b w:val="0"/>
                <w:sz w:val="18"/>
              </w:rPr>
              <w:t>CORS</w:t>
            </w:r>
          </w:p>
        </w:tc>
        <w:tc>
          <w:tcPr>
            <w:tcW w:type="dxa" w:w="3312"/>
            <w:vAlign w:val="center"/>
          </w:tcPr>
          <w:p>
            <w:r/>
            <w:r>
              <w:rPr>
                <w:b w:val="0"/>
                <w:sz w:val="18"/>
              </w:rPr>
              <w:t>Allow-Origin restricted to DigiLocker web origin</w:t>
            </w:r>
          </w:p>
        </w:tc>
        <w:tc>
          <w:tcPr>
            <w:tcW w:type="dxa" w:w="3312"/>
            <w:vAlign w:val="center"/>
          </w:tcPr>
          <w:p>
            <w:r/>
            <w:r>
              <w:rPr>
                <w:b w:val="0"/>
                <w:sz w:val="18"/>
              </w:rPr>
              <w:t>Restricts browser-readable cross-origin access.</w:t>
            </w:r>
          </w:p>
        </w:tc>
      </w:tr>
      <w:tr>
        <w:tc>
          <w:tcPr>
            <w:tcW w:type="dxa" w:w="3312"/>
            <w:vAlign w:val="center"/>
          </w:tcPr>
          <w:p>
            <w:r/>
            <w:r>
              <w:rPr>
                <w:b w:val="0"/>
                <w:sz w:val="18"/>
              </w:rPr>
              <w:t>COOP</w:t>
            </w:r>
          </w:p>
        </w:tc>
        <w:tc>
          <w:tcPr>
            <w:tcW w:type="dxa" w:w="3312"/>
            <w:vAlign w:val="center"/>
          </w:tcPr>
          <w:p>
            <w:r/>
            <w:r>
              <w:rPr>
                <w:b w:val="0"/>
                <w:sz w:val="18"/>
              </w:rPr>
              <w:t>same-origin</w:t>
            </w:r>
          </w:p>
        </w:tc>
        <w:tc>
          <w:tcPr>
            <w:tcW w:type="dxa" w:w="3312"/>
            <w:vAlign w:val="center"/>
          </w:tcPr>
          <w:p>
            <w:r/>
            <w:r>
              <w:rPr>
                <w:b w:val="0"/>
                <w:sz w:val="18"/>
              </w:rPr>
              <w:t>Provides browsing-context isolation.</w:t>
            </w:r>
          </w:p>
        </w:tc>
      </w:tr>
      <w:tr>
        <w:tc>
          <w:tcPr>
            <w:tcW w:type="dxa" w:w="3312"/>
            <w:vAlign w:val="center"/>
          </w:tcPr>
          <w:p>
            <w:r/>
            <w:r>
              <w:rPr>
                <w:b w:val="0"/>
                <w:sz w:val="18"/>
              </w:rPr>
              <w:t>COEP</w:t>
            </w:r>
          </w:p>
        </w:tc>
        <w:tc>
          <w:tcPr>
            <w:tcW w:type="dxa" w:w="3312"/>
            <w:vAlign w:val="center"/>
          </w:tcPr>
          <w:p>
            <w:r/>
            <w:r>
              <w:rPr>
                <w:b w:val="0"/>
                <w:sz w:val="18"/>
              </w:rPr>
              <w:t>require-corp</w:t>
            </w:r>
          </w:p>
        </w:tc>
        <w:tc>
          <w:tcPr>
            <w:tcW w:type="dxa" w:w="3312"/>
            <w:vAlign w:val="center"/>
          </w:tcPr>
          <w:p>
            <w:r/>
            <w:r>
              <w:rPr>
                <w:b w:val="0"/>
                <w:sz w:val="18"/>
              </w:rPr>
              <w:t>Controls cross-origin resource embedding.</w:t>
            </w:r>
          </w:p>
        </w:tc>
      </w:tr>
      <w:tr>
        <w:tc>
          <w:tcPr>
            <w:tcW w:type="dxa" w:w="3312"/>
            <w:vAlign w:val="center"/>
          </w:tcPr>
          <w:p>
            <w:r/>
            <w:r>
              <w:rPr>
                <w:b w:val="0"/>
                <w:sz w:val="18"/>
              </w:rPr>
              <w:t>CORP</w:t>
            </w:r>
          </w:p>
        </w:tc>
        <w:tc>
          <w:tcPr>
            <w:tcW w:type="dxa" w:w="3312"/>
            <w:vAlign w:val="center"/>
          </w:tcPr>
          <w:p>
            <w:r/>
            <w:r>
              <w:rPr>
                <w:b w:val="0"/>
                <w:sz w:val="18"/>
              </w:rPr>
              <w:t>same-origin</w:t>
            </w:r>
          </w:p>
        </w:tc>
        <w:tc>
          <w:tcPr>
            <w:tcW w:type="dxa" w:w="3312"/>
            <w:vAlign w:val="center"/>
          </w:tcPr>
          <w:p>
            <w:r/>
            <w:r>
              <w:rPr>
                <w:b w:val="0"/>
                <w:sz w:val="18"/>
              </w:rPr>
              <w:t>Restricts cross-origin resource loading.</w:t>
            </w:r>
          </w:p>
        </w:tc>
      </w:tr>
      <w:tr>
        <w:tc>
          <w:tcPr>
            <w:tcW w:type="dxa" w:w="3312"/>
            <w:vAlign w:val="center"/>
          </w:tcPr>
          <w:p>
            <w:r/>
            <w:r>
              <w:rPr>
                <w:b w:val="0"/>
                <w:sz w:val="18"/>
              </w:rPr>
              <w:t>Permissions-Policy</w:t>
            </w:r>
          </w:p>
        </w:tc>
        <w:tc>
          <w:tcPr>
            <w:tcW w:type="dxa" w:w="3312"/>
            <w:vAlign w:val="center"/>
          </w:tcPr>
          <w:p>
            <w:r/>
            <w:r>
              <w:rPr>
                <w:b w:val="0"/>
                <w:sz w:val="18"/>
              </w:rPr>
              <w:t>Several browser capabilities disabled</w:t>
            </w:r>
          </w:p>
        </w:tc>
        <w:tc>
          <w:tcPr>
            <w:tcW w:type="dxa" w:w="3312"/>
            <w:vAlign w:val="center"/>
          </w:tcPr>
          <w:p>
            <w:r/>
            <w:r>
              <w:rPr>
                <w:b w:val="0"/>
                <w:sz w:val="18"/>
              </w:rPr>
              <w:t>Defense in depth against unnecessary capabilities.</w:t>
            </w:r>
          </w:p>
        </w:tc>
      </w:tr>
      <w:tr>
        <w:tc>
          <w:tcPr>
            <w:tcW w:type="dxa" w:w="3312"/>
            <w:vAlign w:val="center"/>
          </w:tcPr>
          <w:p>
            <w:r/>
            <w:r>
              <w:rPr>
                <w:b w:val="0"/>
                <w:sz w:val="18"/>
              </w:rPr>
              <w:t>X-Frame-Options</w:t>
            </w:r>
          </w:p>
        </w:tc>
        <w:tc>
          <w:tcPr>
            <w:tcW w:type="dxa" w:w="3312"/>
            <w:vAlign w:val="center"/>
          </w:tcPr>
          <w:p>
            <w:r/>
            <w:r>
              <w:rPr>
                <w:b w:val="0"/>
                <w:sz w:val="18"/>
              </w:rPr>
              <w:t>SAMEORIGIN observed</w:t>
            </w:r>
          </w:p>
        </w:tc>
        <w:tc>
          <w:tcPr>
            <w:tcW w:type="dxa" w:w="3312"/>
            <w:vAlign w:val="center"/>
          </w:tcPr>
          <w:p>
            <w:r/>
            <w:r>
              <w:rPr>
                <w:b w:val="0"/>
                <w:sz w:val="18"/>
              </w:rPr>
              <w:t>Reduces framing/clickjacking exposure for relevant responses.</w:t>
            </w:r>
          </w:p>
        </w:tc>
      </w:tr>
      <w:tr>
        <w:tc>
          <w:tcPr>
            <w:tcW w:type="dxa" w:w="3312"/>
            <w:vAlign w:val="center"/>
          </w:tcPr>
          <w:p>
            <w:r/>
            <w:r>
              <w:rPr>
                <w:b w:val="0"/>
                <w:sz w:val="18"/>
              </w:rPr>
              <w:t>Cache-Control</w:t>
            </w:r>
          </w:p>
        </w:tc>
        <w:tc>
          <w:tcPr>
            <w:tcW w:type="dxa" w:w="3312"/>
            <w:vAlign w:val="center"/>
          </w:tcPr>
          <w:p>
            <w:r/>
            <w:r>
              <w:rPr>
                <w:b w:val="0"/>
                <w:sz w:val="18"/>
              </w:rPr>
              <w:t>no-store, no-cache, must-revalidate, private</w:t>
            </w:r>
          </w:p>
        </w:tc>
        <w:tc>
          <w:tcPr>
            <w:tcW w:type="dxa" w:w="3312"/>
            <w:vAlign w:val="center"/>
          </w:tcPr>
          <w:p>
            <w:r/>
            <w:r>
              <w:rPr>
                <w:b w:val="0"/>
                <w:sz w:val="18"/>
              </w:rPr>
              <w:t>Limits caching of sensitive authenticated API responses.</w:t>
            </w:r>
          </w:p>
        </w:tc>
      </w:tr>
    </w:tbl>
    <w:p/>
    <w:p>
      <w:r>
        <w:t>The captured main web application CSP also permitted 'unsafe-eval'. This makes the CSP less strict than a policy that disallows dynamic code evaluation. No exploitable XSS was tested or established.</w:t>
      </w:r>
    </w:p>
    <w:p>
      <w:pPr>
        <w:pStyle w:val="Heading1"/>
      </w:pPr>
      <w:r>
        <w:t>11. Data Privacy Assessment</w:t>
      </w:r>
    </w:p>
    <w:p>
      <w:pPr>
        <w:pStyle w:val="ListBullet"/>
      </w:pPr>
      <w:r>
        <w:t>Identity/authentication data: mobile number and authentication events; OTP/TOTP-related processing.</w:t>
      </w:r>
    </w:p>
    <w:p>
      <w:pPr>
        <w:pStyle w:val="ListBullet"/>
      </w:pPr>
      <w:r>
        <w:t>Aadhaar-linked identity data: Aadhaar/VID and verification data when Aadhaar verification is performed.</w:t>
      </w:r>
    </w:p>
    <w:p>
      <w:pPr>
        <w:pStyle w:val="ListBullet"/>
      </w:pPr>
      <w:r>
        <w:t>Document data: issued documents and associated metadata.</w:t>
      </w:r>
    </w:p>
    <w:p>
      <w:pPr>
        <w:pStyle w:val="ListBullet"/>
      </w:pPr>
      <w:r>
        <w:t>Account/session data: authentication/session identifiers and access activity.</w:t>
      </w:r>
    </w:p>
    <w:p>
      <w:pPr>
        <w:pStyle w:val="ListBullet"/>
      </w:pPr>
      <w:r>
        <w:t>Operational metadata: IP/browser/request information may be processed for security/operations; exact retention was not verified here.</w:t>
      </w:r>
    </w:p>
    <w:p>
      <w:pPr>
        <w:pStyle w:val="ListBullet"/>
      </w:pPr>
      <w:r>
        <w:t>Consent/access records: the issuer terms require explicit consent-based document access.</w:t>
      </w:r>
    </w:p>
    <w:p>
      <w:r>
        <w:t>The Issuer Terms state that documents fetched or issued via DigiLocker are accessible through explicit user consent and refer to consent-based data sharing, PKI for signing/verification, and applicable Indian data-protection laws.</w:t>
      </w:r>
    </w:p>
    <w:p>
      <w:pPr>
        <w:pStyle w:val="Heading1"/>
      </w:pPr>
      <w:r>
        <w:t>12. Officially Documented Controls — Issuer Terms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Area</w:t>
            </w:r>
          </w:p>
        </w:tc>
        <w:tc>
          <w:tcPr>
            <w:tcW w:type="dxa" w:w="4968"/>
            <w:vAlign w:val="center"/>
            <w:shd w:fill="D9E2F3"/>
          </w:tcPr>
          <w:p>
            <w:r/>
            <w:r>
              <w:rPr>
                <w:b/>
                <w:sz w:val="18"/>
              </w:rPr>
              <w:t>Documented control</w:t>
            </w:r>
          </w:p>
        </w:tc>
      </w:tr>
      <w:tr>
        <w:tc>
          <w:tcPr>
            <w:tcW w:type="dxa" w:w="4968"/>
            <w:vAlign w:val="center"/>
          </w:tcPr>
          <w:p>
            <w:r/>
            <w:r>
              <w:rPr>
                <w:b w:val="0"/>
                <w:sz w:val="18"/>
              </w:rPr>
              <w:t>Scope</w:t>
            </w:r>
          </w:p>
        </w:tc>
        <w:tc>
          <w:tcPr>
            <w:tcW w:type="dxa" w:w="4968"/>
            <w:vAlign w:val="center"/>
          </w:tcPr>
          <w:p>
            <w:r/>
            <w:r>
              <w:rPr>
                <w:b w:val="0"/>
                <w:sz w:val="18"/>
              </w:rPr>
              <w:t>Issuer onboarding and participation for digitally issuing documents.</w:t>
            </w:r>
          </w:p>
        </w:tc>
      </w:tr>
      <w:tr>
        <w:tc>
          <w:tcPr>
            <w:tcW w:type="dxa" w:w="4968"/>
            <w:vAlign w:val="center"/>
          </w:tcPr>
          <w:p>
            <w:r/>
            <w:r>
              <w:rPr>
                <w:b w:val="0"/>
                <w:sz w:val="18"/>
              </w:rPr>
              <w:t>Source of truth</w:t>
            </w:r>
          </w:p>
        </w:tc>
        <w:tc>
          <w:tcPr>
            <w:tcW w:type="dxa" w:w="4968"/>
            <w:vAlign w:val="center"/>
          </w:tcPr>
          <w:p>
            <w:r/>
            <w:r>
              <w:rPr>
                <w:b w:val="0"/>
                <w:sz w:val="18"/>
              </w:rPr>
              <w:t>Issuer is responsible for content and validity of issued documents.</w:t>
            </w:r>
          </w:p>
        </w:tc>
      </w:tr>
      <w:tr>
        <w:tc>
          <w:tcPr>
            <w:tcW w:type="dxa" w:w="4968"/>
            <w:vAlign w:val="center"/>
          </w:tcPr>
          <w:p>
            <w:r/>
            <w:r>
              <w:rPr>
                <w:b w:val="0"/>
                <w:sz w:val="18"/>
              </w:rPr>
              <w:t>API governance</w:t>
            </w:r>
          </w:p>
        </w:tc>
        <w:tc>
          <w:tcPr>
            <w:tcW w:type="dxa" w:w="4968"/>
            <w:vAlign w:val="center"/>
          </w:tcPr>
          <w:p>
            <w:r/>
            <w:r>
              <w:rPr>
                <w:b w:val="0"/>
                <w:sz w:val="18"/>
              </w:rPr>
              <w:t>Issuer APIs are for authentic-source document issuance; every issuing endpoint must map to a verified use case approved by NeGD.</w:t>
            </w:r>
          </w:p>
        </w:tc>
      </w:tr>
      <w:tr>
        <w:tc>
          <w:tcPr>
            <w:tcW w:type="dxa" w:w="4968"/>
            <w:vAlign w:val="center"/>
          </w:tcPr>
          <w:p>
            <w:r/>
            <w:r>
              <w:rPr>
                <w:b w:val="0"/>
                <w:sz w:val="18"/>
              </w:rPr>
              <w:t>Consent</w:t>
            </w:r>
          </w:p>
        </w:tc>
        <w:tc>
          <w:tcPr>
            <w:tcW w:type="dxa" w:w="4968"/>
            <w:vAlign w:val="center"/>
          </w:tcPr>
          <w:p>
            <w:r/>
            <w:r>
              <w:rPr>
                <w:b w:val="0"/>
                <w:sz w:val="18"/>
              </w:rPr>
              <w:t>Document access is described as consent-based and dependent on explicit user consent.</w:t>
            </w:r>
          </w:p>
        </w:tc>
      </w:tr>
      <w:tr>
        <w:tc>
          <w:tcPr>
            <w:tcW w:type="dxa" w:w="4968"/>
            <w:vAlign w:val="center"/>
          </w:tcPr>
          <w:p>
            <w:r/>
            <w:r>
              <w:rPr>
                <w:b w:val="0"/>
                <w:sz w:val="18"/>
              </w:rPr>
              <w:t>PKI</w:t>
            </w:r>
          </w:p>
        </w:tc>
        <w:tc>
          <w:tcPr>
            <w:tcW w:type="dxa" w:w="4968"/>
            <w:vAlign w:val="center"/>
          </w:tcPr>
          <w:p>
            <w:r/>
            <w:r>
              <w:rPr>
                <w:b w:val="0"/>
                <w:sz w:val="18"/>
              </w:rPr>
              <w:t>Terms expressly reference PKI for digital signing and verification.</w:t>
            </w:r>
          </w:p>
        </w:tc>
      </w:tr>
      <w:tr>
        <w:tc>
          <w:tcPr>
            <w:tcW w:type="dxa" w:w="4968"/>
            <w:vAlign w:val="center"/>
          </w:tcPr>
          <w:p>
            <w:r/>
            <w:r>
              <w:rPr>
                <w:b w:val="0"/>
                <w:sz w:val="18"/>
              </w:rPr>
              <w:t>Security safeguards</w:t>
            </w:r>
          </w:p>
        </w:tc>
        <w:tc>
          <w:tcPr>
            <w:tcW w:type="dxa" w:w="4968"/>
            <w:vAlign w:val="center"/>
          </w:tcPr>
          <w:p>
            <w:r/>
            <w:r>
              <w:rPr>
                <w:b w:val="0"/>
                <w:sz w:val="18"/>
              </w:rPr>
              <w:t>Technical, organizational and administrative safeguards are required for confidentiality, integrity and security of personal data.</w:t>
            </w:r>
          </w:p>
        </w:tc>
      </w:tr>
      <w:tr>
        <w:tc>
          <w:tcPr>
            <w:tcW w:type="dxa" w:w="4968"/>
            <w:vAlign w:val="center"/>
          </w:tcPr>
          <w:p>
            <w:r/>
            <w:r>
              <w:rPr>
                <w:b w:val="0"/>
                <w:sz w:val="18"/>
              </w:rPr>
              <w:t>Breach notification</w:t>
            </w:r>
          </w:p>
        </w:tc>
        <w:tc>
          <w:tcPr>
            <w:tcW w:type="dxa" w:w="4968"/>
            <w:vAlign w:val="center"/>
          </w:tcPr>
          <w:p>
            <w:r/>
            <w:r>
              <w:rPr>
                <w:b w:val="0"/>
                <w:sz w:val="18"/>
              </w:rPr>
              <w:t>Issuer must notify DigiLocker in writing within 24 hours after becoming aware of an actual or suspected personal-data breach under the terms.</w:t>
            </w:r>
          </w:p>
        </w:tc>
      </w:tr>
      <w:tr>
        <w:tc>
          <w:tcPr>
            <w:tcW w:type="dxa" w:w="4968"/>
            <w:vAlign w:val="center"/>
          </w:tcPr>
          <w:p>
            <w:r/>
            <w:r>
              <w:rPr>
                <w:b w:val="0"/>
                <w:sz w:val="18"/>
              </w:rPr>
              <w:t>API suspension</w:t>
            </w:r>
          </w:p>
        </w:tc>
        <w:tc>
          <w:tcPr>
            <w:tcW w:type="dxa" w:w="4968"/>
            <w:vAlign w:val="center"/>
          </w:tcPr>
          <w:p>
            <w:r/>
            <w:r>
              <w:rPr>
                <w:b w:val="0"/>
                <w:sz w:val="18"/>
              </w:rPr>
              <w:t>NeGD may suspend/block API access for non-compliance, security concerns or regulatory directions.</w:t>
            </w:r>
          </w:p>
        </w:tc>
      </w:tr>
      <w:tr>
        <w:tc>
          <w:tcPr>
            <w:tcW w:type="dxa" w:w="4968"/>
            <w:vAlign w:val="center"/>
          </w:tcPr>
          <w:p>
            <w:r/>
            <w:r>
              <w:rPr>
                <w:b w:val="0"/>
                <w:sz w:val="18"/>
              </w:rPr>
              <w:t>Affiliates</w:t>
            </w:r>
          </w:p>
        </w:tc>
        <w:tc>
          <w:tcPr>
            <w:tcW w:type="dxa" w:w="4968"/>
            <w:vAlign w:val="center"/>
          </w:tcPr>
          <w:p>
            <w:r/>
            <w:r>
              <w:rPr>
                <w:b w:val="0"/>
                <w:sz w:val="18"/>
              </w:rPr>
              <w:t>Affiliate integration requires prior written approval; issuer remains liable for use of issued APIs/credentials.</w:t>
            </w:r>
          </w:p>
        </w:tc>
      </w:tr>
    </w:tbl>
    <w:p/>
    <w:p>
      <w:r>
        <w:t>Source: DigiLocker, Terms of Use – Issuer, updated 02 June 2025, supplied for this audit; relevant sections include 1, 4, 5, 6, 11, 12, 13 and 14.</w:t>
      </w:r>
    </w:p>
    <w:p>
      <w:pPr>
        <w:pStyle w:val="Heading1"/>
      </w:pPr>
      <w:r>
        <w:t>13. Digital Signature / Document Integrity</w:t>
      </w:r>
    </w:p>
    <w:p>
      <w:r>
        <w:t>The Issuer Terms require electronically issued documents to be digitally signed and digitally verifiable and explicitly refer to PKI for digital signing and verification.</w:t>
      </w:r>
    </w:p>
    <w:p>
      <w:pPr>
        <w:jc w:val="center"/>
      </w:pPr>
      <w:r>
        <w:t>Issuer document</w:t>
        <w:br/>
        <w:t xml:space="preserve">      ↓</w:t>
        <w:br/>
        <w:t>Digital signature using issuer-controlled private key</w:t>
        <w:br/>
        <w:t xml:space="preserve">      ↓</w:t>
        <w:br/>
        <w:t>Signed document delivered through DigiLocker</w:t>
        <w:br/>
        <w:t xml:space="preserve">      ↓</w:t>
        <w:br/>
        <w:t>Verification using public-key/certificate material</w:t>
      </w:r>
    </w:p>
    <w:p>
      <w:r>
        <w:rPr>
          <w:b/>
        </w:rPr>
        <w:t xml:space="preserve">NV: </w:t>
      </w:r>
      <w:r>
        <w:t>Exact document-signature algorithm, certificate chain, hash algorithm and key size were not verified.</w:t>
      </w:r>
    </w:p>
    <w:p>
      <w:r>
        <w:rPr>
          <w:b/>
        </w:rPr>
        <w:t xml:space="preserve">NV: </w:t>
      </w:r>
      <w:r>
        <w:t>Blockchain use was not established by the evidence used for this audit. It should not be claimed in the practical without official evidence.</w:t>
      </w:r>
    </w:p>
    <w:p>
      <w:pPr>
        <w:pStyle w:val="Heading1"/>
      </w:pPr>
      <w:r>
        <w:t>14. Threat Model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2F3"/>
          </w:tcPr>
          <w:p>
            <w:r/>
            <w:r>
              <w:rPr>
                <w:b/>
                <w:sz w:val="18"/>
              </w:rPr>
              <w:t>Threat</w:t>
            </w:r>
          </w:p>
        </w:tc>
        <w:tc>
          <w:tcPr>
            <w:tcW w:type="dxa" w:w="2484"/>
            <w:vAlign w:val="center"/>
            <w:shd w:fill="D9E2F3"/>
          </w:tcPr>
          <w:p>
            <w:r/>
            <w:r>
              <w:rPr>
                <w:b/>
                <w:sz w:val="18"/>
              </w:rPr>
              <w:t>Impact</w:t>
            </w:r>
          </w:p>
        </w:tc>
        <w:tc>
          <w:tcPr>
            <w:tcW w:type="dxa" w:w="2484"/>
            <w:vAlign w:val="center"/>
            <w:shd w:fill="D9E2F3"/>
          </w:tcPr>
          <w:p>
            <w:r/>
            <w:r>
              <w:rPr>
                <w:b/>
                <w:sz w:val="18"/>
              </w:rPr>
              <w:t>Relevant evidence/control</w:t>
            </w:r>
          </w:p>
        </w:tc>
        <w:tc>
          <w:tcPr>
            <w:tcW w:type="dxa" w:w="2484"/>
            <w:vAlign w:val="center"/>
            <w:shd w:fill="D9E2F3"/>
          </w:tcPr>
          <w:p>
            <w:r/>
            <w:r>
              <w:rPr>
                <w:b/>
                <w:sz w:val="18"/>
              </w:rPr>
              <w:t>Assessment</w:t>
            </w:r>
          </w:p>
        </w:tc>
      </w:tr>
      <w:tr>
        <w:tc>
          <w:tcPr>
            <w:tcW w:type="dxa" w:w="2484"/>
            <w:vAlign w:val="center"/>
          </w:tcPr>
          <w:p>
            <w:r/>
            <w:r>
              <w:rPr>
                <w:b w:val="0"/>
                <w:sz w:val="18"/>
              </w:rPr>
              <w:t>Account takeover</w:t>
            </w:r>
          </w:p>
        </w:tc>
        <w:tc>
          <w:tcPr>
            <w:tcW w:type="dxa" w:w="2484"/>
            <w:vAlign w:val="center"/>
          </w:tcPr>
          <w:p>
            <w:r/>
            <w:r>
              <w:rPr>
                <w:b w:val="0"/>
                <w:sz w:val="18"/>
              </w:rPr>
              <w:t>Unauthorized document access</w:t>
            </w:r>
          </w:p>
        </w:tc>
        <w:tc>
          <w:tcPr>
            <w:tcW w:type="dxa" w:w="2484"/>
            <w:vAlign w:val="center"/>
          </w:tcPr>
          <w:p>
            <w:r/>
            <w:r>
              <w:rPr>
                <w:b w:val="0"/>
                <w:sz w:val="18"/>
              </w:rPr>
              <w:t>TOTP/SMS OTP; JWT session</w:t>
            </w:r>
          </w:p>
        </w:tc>
        <w:tc>
          <w:tcPr>
            <w:tcW w:type="dxa" w:w="2484"/>
            <w:vAlign w:val="center"/>
          </w:tcPr>
          <w:p>
            <w:r/>
            <w:r>
              <w:rPr>
                <w:b w:val="0"/>
                <w:sz w:val="18"/>
              </w:rPr>
              <w:t>Residual risk; OTP rate-limit controls not tested.</w:t>
            </w:r>
          </w:p>
        </w:tc>
      </w:tr>
      <w:tr>
        <w:tc>
          <w:tcPr>
            <w:tcW w:type="dxa" w:w="2484"/>
            <w:vAlign w:val="center"/>
          </w:tcPr>
          <w:p>
            <w:r/>
            <w:r>
              <w:rPr>
                <w:b w:val="0"/>
                <w:sz w:val="18"/>
              </w:rPr>
              <w:t>Token theft/replay</w:t>
            </w:r>
          </w:p>
        </w:tc>
        <w:tc>
          <w:tcPr>
            <w:tcW w:type="dxa" w:w="2484"/>
            <w:vAlign w:val="center"/>
          </w:tcPr>
          <w:p>
            <w:r/>
            <w:r>
              <w:rPr>
                <w:b w:val="0"/>
                <w:sz w:val="18"/>
              </w:rPr>
              <w:t>Unauthorized API access</w:t>
            </w:r>
          </w:p>
        </w:tc>
        <w:tc>
          <w:tcPr>
            <w:tcW w:type="dxa" w:w="2484"/>
            <w:vAlign w:val="center"/>
          </w:tcPr>
          <w:p>
            <w:r/>
            <w:r>
              <w:rPr>
                <w:b w:val="0"/>
                <w:sz w:val="18"/>
              </w:rPr>
              <w:t>JWT expiry; HTTPS</w:t>
            </w:r>
          </w:p>
        </w:tc>
        <w:tc>
          <w:tcPr>
            <w:tcW w:type="dxa" w:w="2484"/>
            <w:vAlign w:val="center"/>
          </w:tcPr>
          <w:p>
            <w:r/>
            <w:r>
              <w:rPr>
                <w:b w:val="0"/>
                <w:sz w:val="18"/>
              </w:rPr>
              <w:t>Residual risk; revocation/binding not verified.</w:t>
            </w:r>
          </w:p>
        </w:tc>
      </w:tr>
      <w:tr>
        <w:tc>
          <w:tcPr>
            <w:tcW w:type="dxa" w:w="2484"/>
            <w:vAlign w:val="center"/>
          </w:tcPr>
          <w:p>
            <w:r/>
            <w:r>
              <w:rPr>
                <w:b w:val="0"/>
                <w:sz w:val="18"/>
              </w:rPr>
              <w:t>Cross-origin abuse</w:t>
            </w:r>
          </w:p>
        </w:tc>
        <w:tc>
          <w:tcPr>
            <w:tcW w:type="dxa" w:w="2484"/>
            <w:vAlign w:val="center"/>
          </w:tcPr>
          <w:p>
            <w:r/>
            <w:r>
              <w:rPr>
                <w:b w:val="0"/>
                <w:sz w:val="18"/>
              </w:rPr>
              <w:t>Unauthorized browser API reads</w:t>
            </w:r>
          </w:p>
        </w:tc>
        <w:tc>
          <w:tcPr>
            <w:tcW w:type="dxa" w:w="2484"/>
            <w:vAlign w:val="center"/>
          </w:tcPr>
          <w:p>
            <w:r/>
            <w:r>
              <w:rPr>
                <w:b w:val="0"/>
                <w:sz w:val="18"/>
              </w:rPr>
              <w:t>Restricted CORS</w:t>
            </w:r>
          </w:p>
        </w:tc>
        <w:tc>
          <w:tcPr>
            <w:tcW w:type="dxa" w:w="2484"/>
            <w:vAlign w:val="center"/>
          </w:tcPr>
          <w:p>
            <w:r/>
            <w:r>
              <w:rPr>
                <w:b w:val="0"/>
                <w:sz w:val="18"/>
              </w:rPr>
              <w:t>Positive observed control.</w:t>
            </w:r>
          </w:p>
        </w:tc>
      </w:tr>
      <w:tr>
        <w:tc>
          <w:tcPr>
            <w:tcW w:type="dxa" w:w="2484"/>
            <w:vAlign w:val="center"/>
          </w:tcPr>
          <w:p>
            <w:r/>
            <w:r>
              <w:rPr>
                <w:b w:val="0"/>
                <w:sz w:val="18"/>
              </w:rPr>
              <w:t>Clickjacking</w:t>
            </w:r>
          </w:p>
        </w:tc>
        <w:tc>
          <w:tcPr>
            <w:tcW w:type="dxa" w:w="2484"/>
            <w:vAlign w:val="center"/>
          </w:tcPr>
          <w:p>
            <w:r/>
            <w:r>
              <w:rPr>
                <w:b w:val="0"/>
                <w:sz w:val="18"/>
              </w:rPr>
              <w:t>UI deception/unauthorized action</w:t>
            </w:r>
          </w:p>
        </w:tc>
        <w:tc>
          <w:tcPr>
            <w:tcW w:type="dxa" w:w="2484"/>
            <w:vAlign w:val="center"/>
          </w:tcPr>
          <w:p>
            <w:r/>
            <w:r>
              <w:rPr>
                <w:b w:val="0"/>
                <w:sz w:val="18"/>
              </w:rPr>
              <w:t>X-Frame-Options/CSP</w:t>
            </w:r>
          </w:p>
        </w:tc>
        <w:tc>
          <w:tcPr>
            <w:tcW w:type="dxa" w:w="2484"/>
            <w:vAlign w:val="center"/>
          </w:tcPr>
          <w:p>
            <w:r/>
            <w:r>
              <w:rPr>
                <w:b w:val="0"/>
                <w:sz w:val="18"/>
              </w:rPr>
              <w:t>Positive observed hardening.</w:t>
            </w:r>
          </w:p>
        </w:tc>
      </w:tr>
      <w:tr>
        <w:tc>
          <w:tcPr>
            <w:tcW w:type="dxa" w:w="2484"/>
            <w:vAlign w:val="center"/>
          </w:tcPr>
          <w:p>
            <w:r/>
            <w:r>
              <w:rPr>
                <w:b w:val="0"/>
                <w:sz w:val="18"/>
              </w:rPr>
              <w:t>XSS/script injection</w:t>
            </w:r>
          </w:p>
        </w:tc>
        <w:tc>
          <w:tcPr>
            <w:tcW w:type="dxa" w:w="2484"/>
            <w:vAlign w:val="center"/>
          </w:tcPr>
          <w:p>
            <w:r/>
            <w:r>
              <w:rPr>
                <w:b w:val="0"/>
                <w:sz w:val="18"/>
              </w:rPr>
              <w:t>Session/data compromise</w:t>
            </w:r>
          </w:p>
        </w:tc>
        <w:tc>
          <w:tcPr>
            <w:tcW w:type="dxa" w:w="2484"/>
            <w:vAlign w:val="center"/>
          </w:tcPr>
          <w:p>
            <w:r/>
            <w:r>
              <w:rPr>
                <w:b w:val="0"/>
                <w:sz w:val="18"/>
              </w:rPr>
              <w:t>CSP</w:t>
            </w:r>
          </w:p>
        </w:tc>
        <w:tc>
          <w:tcPr>
            <w:tcW w:type="dxa" w:w="2484"/>
            <w:vAlign w:val="center"/>
          </w:tcPr>
          <w:p>
            <w:r/>
            <w:r>
              <w:rPr>
                <w:b w:val="0"/>
                <w:sz w:val="18"/>
              </w:rPr>
              <w:t>Defense in depth; unsafe-eval weakens strictness.</w:t>
            </w:r>
          </w:p>
        </w:tc>
      </w:tr>
      <w:tr>
        <w:tc>
          <w:tcPr>
            <w:tcW w:type="dxa" w:w="2484"/>
            <w:vAlign w:val="center"/>
          </w:tcPr>
          <w:p>
            <w:r/>
            <w:r>
              <w:rPr>
                <w:b w:val="0"/>
                <w:sz w:val="18"/>
              </w:rPr>
              <w:t>Sensitive-data caching</w:t>
            </w:r>
          </w:p>
        </w:tc>
        <w:tc>
          <w:tcPr>
            <w:tcW w:type="dxa" w:w="2484"/>
            <w:vAlign w:val="center"/>
          </w:tcPr>
          <w:p>
            <w:r/>
            <w:r>
              <w:rPr>
                <w:b w:val="0"/>
                <w:sz w:val="18"/>
              </w:rPr>
              <w:t>Local/intermediary exposure</w:t>
            </w:r>
          </w:p>
        </w:tc>
        <w:tc>
          <w:tcPr>
            <w:tcW w:type="dxa" w:w="2484"/>
            <w:vAlign w:val="center"/>
          </w:tcPr>
          <w:p>
            <w:r/>
            <w:r>
              <w:rPr>
                <w:b w:val="0"/>
                <w:sz w:val="18"/>
              </w:rPr>
              <w:t>no-store/no-cache</w:t>
            </w:r>
          </w:p>
        </w:tc>
        <w:tc>
          <w:tcPr>
            <w:tcW w:type="dxa" w:w="2484"/>
            <w:vAlign w:val="center"/>
          </w:tcPr>
          <w:p>
            <w:r/>
            <w:r>
              <w:rPr>
                <w:b w:val="0"/>
                <w:sz w:val="18"/>
              </w:rPr>
              <w:t>Positive observed control for captured API.</w:t>
            </w:r>
          </w:p>
        </w:tc>
      </w:tr>
      <w:tr>
        <w:tc>
          <w:tcPr>
            <w:tcW w:type="dxa" w:w="2484"/>
            <w:vAlign w:val="center"/>
          </w:tcPr>
          <w:p>
            <w:r/>
            <w:r>
              <w:rPr>
                <w:b w:val="0"/>
                <w:sz w:val="18"/>
              </w:rPr>
              <w:t>Malicious/incorrect issuer data</w:t>
            </w:r>
          </w:p>
        </w:tc>
        <w:tc>
          <w:tcPr>
            <w:tcW w:type="dxa" w:w="2484"/>
            <w:vAlign w:val="center"/>
          </w:tcPr>
          <w:p>
            <w:r/>
            <w:r>
              <w:rPr>
                <w:b w:val="0"/>
                <w:sz w:val="18"/>
              </w:rPr>
              <w:t>Invalid document content</w:t>
            </w:r>
          </w:p>
        </w:tc>
        <w:tc>
          <w:tcPr>
            <w:tcW w:type="dxa" w:w="2484"/>
            <w:vAlign w:val="center"/>
          </w:tcPr>
          <w:p>
            <w:r/>
            <w:r>
              <w:rPr>
                <w:b w:val="0"/>
                <w:sz w:val="18"/>
              </w:rPr>
              <w:t>Issuer responsibility + signatures</w:t>
            </w:r>
          </w:p>
        </w:tc>
        <w:tc>
          <w:tcPr>
            <w:tcW w:type="dxa" w:w="2484"/>
            <w:vAlign w:val="center"/>
          </w:tcPr>
          <w:p>
            <w:r/>
            <w:r>
              <w:rPr>
                <w:b w:val="0"/>
                <w:sz w:val="18"/>
              </w:rPr>
              <w:t>Governance control documented.</w:t>
            </w:r>
          </w:p>
        </w:tc>
      </w:tr>
      <w:tr>
        <w:tc>
          <w:tcPr>
            <w:tcW w:type="dxa" w:w="2484"/>
            <w:vAlign w:val="center"/>
          </w:tcPr>
          <w:p>
            <w:r/>
            <w:r>
              <w:rPr>
                <w:b w:val="0"/>
                <w:sz w:val="18"/>
              </w:rPr>
              <w:t>Issuer API misuse</w:t>
            </w:r>
          </w:p>
        </w:tc>
        <w:tc>
          <w:tcPr>
            <w:tcW w:type="dxa" w:w="2484"/>
            <w:vAlign w:val="center"/>
          </w:tcPr>
          <w:p>
            <w:r/>
            <w:r>
              <w:rPr>
                <w:b w:val="0"/>
                <w:sz w:val="18"/>
              </w:rPr>
              <w:t>Unauthorized issuance/access</w:t>
            </w:r>
          </w:p>
        </w:tc>
        <w:tc>
          <w:tcPr>
            <w:tcW w:type="dxa" w:w="2484"/>
            <w:vAlign w:val="center"/>
          </w:tcPr>
          <w:p>
            <w:r/>
            <w:r>
              <w:rPr>
                <w:b w:val="0"/>
                <w:sz w:val="18"/>
              </w:rPr>
              <w:t>Approved use-case mapping</w:t>
            </w:r>
          </w:p>
        </w:tc>
        <w:tc>
          <w:tcPr>
            <w:tcW w:type="dxa" w:w="2484"/>
            <w:vAlign w:val="center"/>
          </w:tcPr>
          <w:p>
            <w:r/>
            <w:r>
              <w:rPr>
                <w:b w:val="0"/>
                <w:sz w:val="18"/>
              </w:rPr>
              <w:t>Documented control.</w:t>
            </w:r>
          </w:p>
        </w:tc>
      </w:tr>
      <w:tr>
        <w:tc>
          <w:tcPr>
            <w:tcW w:type="dxa" w:w="2484"/>
            <w:vAlign w:val="center"/>
          </w:tcPr>
          <w:p>
            <w:r/>
            <w:r>
              <w:rPr>
                <w:b w:val="0"/>
                <w:sz w:val="18"/>
              </w:rPr>
              <w:t>Issuer data breach</w:t>
            </w:r>
          </w:p>
        </w:tc>
        <w:tc>
          <w:tcPr>
            <w:tcW w:type="dxa" w:w="2484"/>
            <w:vAlign w:val="center"/>
          </w:tcPr>
          <w:p>
            <w:r/>
            <w:r>
              <w:rPr>
                <w:b w:val="0"/>
                <w:sz w:val="18"/>
              </w:rPr>
              <w:t>Privacy compromise</w:t>
            </w:r>
          </w:p>
        </w:tc>
        <w:tc>
          <w:tcPr>
            <w:tcW w:type="dxa" w:w="2484"/>
            <w:vAlign w:val="center"/>
          </w:tcPr>
          <w:p>
            <w:r/>
            <w:r>
              <w:rPr>
                <w:b w:val="0"/>
                <w:sz w:val="18"/>
              </w:rPr>
              <w:t>24-hour notification requirement</w:t>
            </w:r>
          </w:p>
        </w:tc>
        <w:tc>
          <w:tcPr>
            <w:tcW w:type="dxa" w:w="2484"/>
            <w:vAlign w:val="center"/>
          </w:tcPr>
          <w:p>
            <w:r/>
            <w:r>
              <w:rPr>
                <w:b w:val="0"/>
                <w:sz w:val="18"/>
              </w:rPr>
              <w:t>Documented governance control.</w:t>
            </w:r>
          </w:p>
        </w:tc>
      </w:tr>
    </w:tbl>
    <w:p/>
    <w:p>
      <w:pPr>
        <w:pStyle w:val="Heading1"/>
      </w:pPr>
      <w:r>
        <w:t>15. Findings &amp; Risk Rating</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2F3"/>
          </w:tcPr>
          <w:p>
            <w:r/>
            <w:r>
              <w:rPr>
                <w:b/>
                <w:sz w:val="18"/>
              </w:rPr>
              <w:t>ID</w:t>
            </w:r>
          </w:p>
        </w:tc>
        <w:tc>
          <w:tcPr>
            <w:tcW w:type="dxa" w:w="1987"/>
            <w:vAlign w:val="center"/>
            <w:shd w:fill="D9E2F3"/>
          </w:tcPr>
          <w:p>
            <w:r/>
            <w:r>
              <w:rPr>
                <w:b/>
                <w:sz w:val="18"/>
              </w:rPr>
              <w:t>Finding</w:t>
            </w:r>
          </w:p>
        </w:tc>
        <w:tc>
          <w:tcPr>
            <w:tcW w:type="dxa" w:w="1987"/>
            <w:vAlign w:val="center"/>
            <w:shd w:fill="D9E2F3"/>
          </w:tcPr>
          <w:p>
            <w:r/>
            <w:r>
              <w:rPr>
                <w:b/>
                <w:sz w:val="18"/>
              </w:rPr>
              <w:t>Type</w:t>
            </w:r>
          </w:p>
        </w:tc>
        <w:tc>
          <w:tcPr>
            <w:tcW w:type="dxa" w:w="1987"/>
            <w:vAlign w:val="center"/>
            <w:shd w:fill="D9E2F3"/>
          </w:tcPr>
          <w:p>
            <w:r/>
            <w:r>
              <w:rPr>
                <w:b/>
                <w:sz w:val="18"/>
              </w:rPr>
              <w:t>Risk</w:t>
            </w:r>
          </w:p>
        </w:tc>
        <w:tc>
          <w:tcPr>
            <w:tcW w:type="dxa" w:w="1987"/>
            <w:vAlign w:val="center"/>
            <w:shd w:fill="D9E2F3"/>
          </w:tcPr>
          <w:p>
            <w:r/>
            <w:r>
              <w:rPr>
                <w:b/>
                <w:sz w:val="18"/>
              </w:rPr>
              <w:t>Recommendation</w:t>
            </w:r>
          </w:p>
        </w:tc>
      </w:tr>
      <w:tr>
        <w:tc>
          <w:tcPr>
            <w:tcW w:type="dxa" w:w="1987"/>
            <w:vAlign w:val="center"/>
          </w:tcPr>
          <w:p>
            <w:r/>
            <w:r>
              <w:rPr>
                <w:b w:val="0"/>
                <w:sz w:val="18"/>
              </w:rPr>
              <w:t>F-01</w:t>
            </w:r>
          </w:p>
        </w:tc>
        <w:tc>
          <w:tcPr>
            <w:tcW w:type="dxa" w:w="1987"/>
            <w:vAlign w:val="center"/>
          </w:tcPr>
          <w:p>
            <w:r/>
            <w:r>
              <w:rPr>
                <w:b w:val="0"/>
                <w:sz w:val="18"/>
              </w:rPr>
              <w:t>Multiple authentication methods (TOTP and SMS OTP) are exposed.</w:t>
            </w:r>
          </w:p>
        </w:tc>
        <w:tc>
          <w:tcPr>
            <w:tcW w:type="dxa" w:w="1987"/>
            <w:vAlign w:val="center"/>
          </w:tcPr>
          <w:p>
            <w:r/>
            <w:r>
              <w:rPr>
                <w:b w:val="0"/>
                <w:sz w:val="18"/>
              </w:rPr>
              <w:t>O</w:t>
            </w:r>
          </w:p>
        </w:tc>
        <w:tc>
          <w:tcPr>
            <w:tcW w:type="dxa" w:w="1987"/>
            <w:vAlign w:val="center"/>
          </w:tcPr>
          <w:p>
            <w:r/>
            <w:r>
              <w:rPr>
                <w:b w:val="0"/>
                <w:sz w:val="18"/>
              </w:rPr>
              <w:t>Info / Positive</w:t>
            </w:r>
          </w:p>
        </w:tc>
        <w:tc>
          <w:tcPr>
            <w:tcW w:type="dxa" w:w="1987"/>
            <w:vAlign w:val="center"/>
          </w:tcPr>
          <w:p>
            <w:r/>
            <w:r>
              <w:rPr>
                <w:b w:val="0"/>
                <w:sz w:val="18"/>
              </w:rPr>
              <w:t>Retain; verify expiry, rate limiting and replay protection.</w:t>
            </w:r>
          </w:p>
        </w:tc>
      </w:tr>
      <w:tr>
        <w:tc>
          <w:tcPr>
            <w:tcW w:type="dxa" w:w="1987"/>
            <w:vAlign w:val="center"/>
          </w:tcPr>
          <w:p>
            <w:r/>
            <w:r>
              <w:rPr>
                <w:b w:val="0"/>
                <w:sz w:val="18"/>
              </w:rPr>
              <w:t>F-02</w:t>
            </w:r>
          </w:p>
        </w:tc>
        <w:tc>
          <w:tcPr>
            <w:tcW w:type="dxa" w:w="1987"/>
            <w:vAlign w:val="center"/>
          </w:tcPr>
          <w:p>
            <w:r/>
            <w:r>
              <w:rPr>
                <w:b w:val="0"/>
                <w:sz w:val="18"/>
              </w:rPr>
              <w:t>Authenticated API uses JWT in jtoken header; JWT advertises RS256 and ~30-minute lifetime.</w:t>
            </w:r>
          </w:p>
        </w:tc>
        <w:tc>
          <w:tcPr>
            <w:tcW w:type="dxa" w:w="1987"/>
            <w:vAlign w:val="center"/>
          </w:tcPr>
          <w:p>
            <w:r/>
            <w:r>
              <w:rPr>
                <w:b w:val="0"/>
                <w:sz w:val="18"/>
              </w:rPr>
              <w:t>O</w:t>
            </w:r>
          </w:p>
        </w:tc>
        <w:tc>
          <w:tcPr>
            <w:tcW w:type="dxa" w:w="1987"/>
            <w:vAlign w:val="center"/>
          </w:tcPr>
          <w:p>
            <w:r/>
            <w:r>
              <w:rPr>
                <w:b w:val="0"/>
                <w:sz w:val="18"/>
              </w:rPr>
              <w:t>Info / Positive</w:t>
            </w:r>
          </w:p>
        </w:tc>
        <w:tc>
          <w:tcPr>
            <w:tcW w:type="dxa" w:w="1987"/>
            <w:vAlign w:val="center"/>
          </w:tcPr>
          <w:p>
            <w:r/>
            <w:r>
              <w:rPr>
                <w:b w:val="0"/>
                <w:sz w:val="18"/>
              </w:rPr>
              <w:t>Maintain short-lived signed tokens; verify revocation and authorization.</w:t>
            </w:r>
          </w:p>
        </w:tc>
      </w:tr>
      <w:tr>
        <w:tc>
          <w:tcPr>
            <w:tcW w:type="dxa" w:w="1987"/>
            <w:vAlign w:val="center"/>
          </w:tcPr>
          <w:p>
            <w:r/>
            <w:r>
              <w:rPr>
                <w:b w:val="0"/>
                <w:sz w:val="18"/>
              </w:rPr>
              <w:t>F-03</w:t>
            </w:r>
          </w:p>
        </w:tc>
        <w:tc>
          <w:tcPr>
            <w:tcW w:type="dxa" w:w="1987"/>
            <w:vAlign w:val="center"/>
          </w:tcPr>
          <w:p>
            <w:r/>
            <w:r>
              <w:rPr>
                <w:b w:val="0"/>
                <w:sz w:val="18"/>
              </w:rPr>
              <w:t>Multiple modern browser/API security headers observed.</w:t>
            </w:r>
          </w:p>
        </w:tc>
        <w:tc>
          <w:tcPr>
            <w:tcW w:type="dxa" w:w="1987"/>
            <w:vAlign w:val="center"/>
          </w:tcPr>
          <w:p>
            <w:r/>
            <w:r>
              <w:rPr>
                <w:b w:val="0"/>
                <w:sz w:val="18"/>
              </w:rPr>
              <w:t>O</w:t>
            </w:r>
          </w:p>
        </w:tc>
        <w:tc>
          <w:tcPr>
            <w:tcW w:type="dxa" w:w="1987"/>
            <w:vAlign w:val="center"/>
          </w:tcPr>
          <w:p>
            <w:r/>
            <w:r>
              <w:rPr>
                <w:b w:val="0"/>
                <w:sz w:val="18"/>
              </w:rPr>
              <w:t>Info / Positive</w:t>
            </w:r>
          </w:p>
        </w:tc>
        <w:tc>
          <w:tcPr>
            <w:tcW w:type="dxa" w:w="1987"/>
            <w:vAlign w:val="center"/>
          </w:tcPr>
          <w:p>
            <w:r/>
            <w:r>
              <w:rPr>
                <w:b w:val="0"/>
                <w:sz w:val="18"/>
              </w:rPr>
              <w:t>Maintain and regression-test header policy.</w:t>
            </w:r>
          </w:p>
        </w:tc>
      </w:tr>
      <w:tr>
        <w:tc>
          <w:tcPr>
            <w:tcW w:type="dxa" w:w="1987"/>
            <w:vAlign w:val="center"/>
          </w:tcPr>
          <w:p>
            <w:r/>
            <w:r>
              <w:rPr>
                <w:b w:val="0"/>
                <w:sz w:val="18"/>
              </w:rPr>
              <w:t>F-04</w:t>
            </w:r>
          </w:p>
        </w:tc>
        <w:tc>
          <w:tcPr>
            <w:tcW w:type="dxa" w:w="1987"/>
            <w:vAlign w:val="center"/>
          </w:tcPr>
          <w:p>
            <w:r/>
            <w:r>
              <w:rPr>
                <w:b w:val="0"/>
                <w:sz w:val="18"/>
              </w:rPr>
              <w:t>Observed CORS restricts origin to the DigiLocker web origin.</w:t>
            </w:r>
          </w:p>
        </w:tc>
        <w:tc>
          <w:tcPr>
            <w:tcW w:type="dxa" w:w="1987"/>
            <w:vAlign w:val="center"/>
          </w:tcPr>
          <w:p>
            <w:r/>
            <w:r>
              <w:rPr>
                <w:b w:val="0"/>
                <w:sz w:val="18"/>
              </w:rPr>
              <w:t>O</w:t>
            </w:r>
          </w:p>
        </w:tc>
        <w:tc>
          <w:tcPr>
            <w:tcW w:type="dxa" w:w="1987"/>
            <w:vAlign w:val="center"/>
          </w:tcPr>
          <w:p>
            <w:r/>
            <w:r>
              <w:rPr>
                <w:b w:val="0"/>
                <w:sz w:val="18"/>
              </w:rPr>
              <w:t>Info / Positive</w:t>
            </w:r>
          </w:p>
        </w:tc>
        <w:tc>
          <w:tcPr>
            <w:tcW w:type="dxa" w:w="1987"/>
            <w:vAlign w:val="center"/>
          </w:tcPr>
          <w:p>
            <w:r/>
            <w:r>
              <w:rPr>
                <w:b w:val="0"/>
                <w:sz w:val="18"/>
              </w:rPr>
              <w:t>Keep explicit allowlists; avoid wildcard sensitive API origins.</w:t>
            </w:r>
          </w:p>
        </w:tc>
      </w:tr>
      <w:tr>
        <w:tc>
          <w:tcPr>
            <w:tcW w:type="dxa" w:w="1987"/>
            <w:vAlign w:val="center"/>
          </w:tcPr>
          <w:p>
            <w:r/>
            <w:r>
              <w:rPr>
                <w:b w:val="0"/>
                <w:sz w:val="18"/>
              </w:rPr>
              <w:t>F-05</w:t>
            </w:r>
          </w:p>
        </w:tc>
        <w:tc>
          <w:tcPr>
            <w:tcW w:type="dxa" w:w="1987"/>
            <w:vAlign w:val="center"/>
          </w:tcPr>
          <w:p>
            <w:r/>
            <w:r>
              <w:rPr>
                <w:b w:val="0"/>
                <w:sz w:val="18"/>
              </w:rPr>
              <w:t>Sensitive services require Aadhaar verification.</w:t>
            </w:r>
          </w:p>
        </w:tc>
        <w:tc>
          <w:tcPr>
            <w:tcW w:type="dxa" w:w="1987"/>
            <w:vAlign w:val="center"/>
          </w:tcPr>
          <w:p>
            <w:r/>
            <w:r>
              <w:rPr>
                <w:b w:val="0"/>
                <w:sz w:val="18"/>
              </w:rPr>
              <w:t>O</w:t>
            </w:r>
          </w:p>
        </w:tc>
        <w:tc>
          <w:tcPr>
            <w:tcW w:type="dxa" w:w="1987"/>
            <w:vAlign w:val="center"/>
          </w:tcPr>
          <w:p>
            <w:r/>
            <w:r>
              <w:rPr>
                <w:b w:val="0"/>
                <w:sz w:val="18"/>
              </w:rPr>
              <w:t>Security/privacy control</w:t>
            </w:r>
          </w:p>
        </w:tc>
        <w:tc>
          <w:tcPr>
            <w:tcW w:type="dxa" w:w="1987"/>
            <w:vAlign w:val="center"/>
          </w:tcPr>
          <w:p>
            <w:r/>
            <w:r>
              <w:rPr>
                <w:b w:val="0"/>
                <w:sz w:val="18"/>
              </w:rPr>
              <w:t>Apply data minimization and clearly explain purpose/necessity.</w:t>
            </w:r>
          </w:p>
        </w:tc>
      </w:tr>
      <w:tr>
        <w:tc>
          <w:tcPr>
            <w:tcW w:type="dxa" w:w="1987"/>
            <w:vAlign w:val="center"/>
          </w:tcPr>
          <w:p>
            <w:r/>
            <w:r>
              <w:rPr>
                <w:b w:val="0"/>
                <w:sz w:val="18"/>
              </w:rPr>
              <w:t>F-06</w:t>
            </w:r>
          </w:p>
        </w:tc>
        <w:tc>
          <w:tcPr>
            <w:tcW w:type="dxa" w:w="1987"/>
            <w:vAlign w:val="center"/>
          </w:tcPr>
          <w:p>
            <w:r/>
            <w:r>
              <w:rPr>
                <w:b w:val="0"/>
                <w:sz w:val="18"/>
              </w:rPr>
              <w:t>Issued-documents endpoint returned HTTP 404 twice.</w:t>
            </w:r>
          </w:p>
        </w:tc>
        <w:tc>
          <w:tcPr>
            <w:tcW w:type="dxa" w:w="1987"/>
            <w:vAlign w:val="center"/>
          </w:tcPr>
          <w:p>
            <w:r/>
            <w:r>
              <w:rPr>
                <w:b w:val="0"/>
                <w:sz w:val="18"/>
              </w:rPr>
              <w:t>O</w:t>
            </w:r>
          </w:p>
        </w:tc>
        <w:tc>
          <w:tcPr>
            <w:tcW w:type="dxa" w:w="1987"/>
            <w:vAlign w:val="center"/>
          </w:tcPr>
          <w:p>
            <w:r/>
            <w:r>
              <w:rPr>
                <w:b w:val="0"/>
                <w:sz w:val="18"/>
              </w:rPr>
              <w:t>Low / Unclear</w:t>
            </w:r>
          </w:p>
        </w:tc>
        <w:tc>
          <w:tcPr>
            <w:tcW w:type="dxa" w:w="1987"/>
            <w:vAlign w:val="center"/>
          </w:tcPr>
          <w:p>
            <w:r/>
            <w:r>
              <w:rPr>
                <w:b w:val="0"/>
                <w:sz w:val="18"/>
              </w:rPr>
              <w:t>Review monitoring and frontend/backend route alignment.</w:t>
            </w:r>
          </w:p>
        </w:tc>
      </w:tr>
      <w:tr>
        <w:tc>
          <w:tcPr>
            <w:tcW w:type="dxa" w:w="1987"/>
            <w:vAlign w:val="center"/>
          </w:tcPr>
          <w:p>
            <w:r/>
            <w:r>
              <w:rPr>
                <w:b w:val="0"/>
                <w:sz w:val="18"/>
              </w:rPr>
              <w:t>F-07</w:t>
            </w:r>
          </w:p>
        </w:tc>
        <w:tc>
          <w:tcPr>
            <w:tcW w:type="dxa" w:w="1987"/>
            <w:vAlign w:val="center"/>
          </w:tcPr>
          <w:p>
            <w:r/>
            <w:r>
              <w:rPr>
                <w:b w:val="0"/>
                <w:sz w:val="18"/>
              </w:rPr>
              <w:t>Main CSP permits 'unsafe-eval'.</w:t>
            </w:r>
          </w:p>
        </w:tc>
        <w:tc>
          <w:tcPr>
            <w:tcW w:type="dxa" w:w="1987"/>
            <w:vAlign w:val="center"/>
          </w:tcPr>
          <w:p>
            <w:r/>
            <w:r>
              <w:rPr>
                <w:b w:val="0"/>
                <w:sz w:val="18"/>
              </w:rPr>
              <w:t>O</w:t>
            </w:r>
          </w:p>
        </w:tc>
        <w:tc>
          <w:tcPr>
            <w:tcW w:type="dxa" w:w="1987"/>
            <w:vAlign w:val="center"/>
          </w:tcPr>
          <w:p>
            <w:r/>
            <w:r>
              <w:rPr>
                <w:b w:val="0"/>
                <w:sz w:val="18"/>
              </w:rPr>
              <w:t>Low–Medium hardening</w:t>
            </w:r>
          </w:p>
        </w:tc>
        <w:tc>
          <w:tcPr>
            <w:tcW w:type="dxa" w:w="1987"/>
            <w:vAlign w:val="center"/>
          </w:tcPr>
          <w:p>
            <w:r/>
            <w:r>
              <w:rPr>
                <w:b w:val="0"/>
                <w:sz w:val="18"/>
              </w:rPr>
              <w:t>Remove where feasible and migrate to stricter CSP-compatible code.</w:t>
            </w:r>
          </w:p>
        </w:tc>
      </w:tr>
      <w:tr>
        <w:tc>
          <w:tcPr>
            <w:tcW w:type="dxa" w:w="1987"/>
            <w:vAlign w:val="center"/>
          </w:tcPr>
          <w:p>
            <w:r/>
            <w:r>
              <w:rPr>
                <w:b w:val="0"/>
                <w:sz w:val="18"/>
              </w:rPr>
              <w:t>F-08</w:t>
            </w:r>
          </w:p>
        </w:tc>
        <w:tc>
          <w:tcPr>
            <w:tcW w:type="dxa" w:w="1987"/>
            <w:vAlign w:val="center"/>
          </w:tcPr>
          <w:p>
            <w:r/>
            <w:r>
              <w:rPr>
                <w:b w:val="0"/>
                <w:sz w:val="18"/>
              </w:rPr>
              <w:t>Exact TOTP, storage-encryption and document-signature parameters not verified.</w:t>
            </w:r>
          </w:p>
        </w:tc>
        <w:tc>
          <w:tcPr>
            <w:tcW w:type="dxa" w:w="1987"/>
            <w:vAlign w:val="center"/>
          </w:tcPr>
          <w:p>
            <w:r/>
            <w:r>
              <w:rPr>
                <w:b w:val="0"/>
                <w:sz w:val="18"/>
              </w:rPr>
              <w:t>NV</w:t>
            </w:r>
          </w:p>
        </w:tc>
        <w:tc>
          <w:tcPr>
            <w:tcW w:type="dxa" w:w="1987"/>
            <w:vAlign w:val="center"/>
          </w:tcPr>
          <w:p>
            <w:r/>
            <w:r>
              <w:rPr>
                <w:b w:val="0"/>
                <w:sz w:val="18"/>
              </w:rPr>
              <w:t>Unknown</w:t>
            </w:r>
          </w:p>
        </w:tc>
        <w:tc>
          <w:tcPr>
            <w:tcW w:type="dxa" w:w="1987"/>
            <w:vAlign w:val="center"/>
          </w:tcPr>
          <w:p>
            <w:r/>
            <w:r>
              <w:rPr>
                <w:b w:val="0"/>
                <w:sz w:val="18"/>
              </w:rPr>
              <w:t>Obtain approved technical documentation or inspect permitted non-sensitive artifacts.</w:t>
            </w:r>
          </w:p>
        </w:tc>
      </w:tr>
      <w:tr>
        <w:tc>
          <w:tcPr>
            <w:tcW w:type="dxa" w:w="1987"/>
            <w:vAlign w:val="center"/>
          </w:tcPr>
          <w:p>
            <w:r/>
            <w:r>
              <w:rPr>
                <w:b w:val="0"/>
                <w:sz w:val="18"/>
              </w:rPr>
              <w:t>F-09</w:t>
            </w:r>
          </w:p>
        </w:tc>
        <w:tc>
          <w:tcPr>
            <w:tcW w:type="dxa" w:w="1987"/>
            <w:vAlign w:val="center"/>
          </w:tcPr>
          <w:p>
            <w:r/>
            <w:r>
              <w:rPr>
                <w:b w:val="0"/>
                <w:sz w:val="18"/>
              </w:rPr>
              <w:t>Blockchain use not established.</w:t>
            </w:r>
          </w:p>
        </w:tc>
        <w:tc>
          <w:tcPr>
            <w:tcW w:type="dxa" w:w="1987"/>
            <w:vAlign w:val="center"/>
          </w:tcPr>
          <w:p>
            <w:r/>
            <w:r>
              <w:rPr>
                <w:b w:val="0"/>
                <w:sz w:val="18"/>
              </w:rPr>
              <w:t>NV</w:t>
            </w:r>
          </w:p>
        </w:tc>
        <w:tc>
          <w:tcPr>
            <w:tcW w:type="dxa" w:w="1987"/>
            <w:vAlign w:val="center"/>
          </w:tcPr>
          <w:p>
            <w:r/>
            <w:r>
              <w:rPr>
                <w:b w:val="0"/>
                <w:sz w:val="18"/>
              </w:rPr>
              <w:t>N/A</w:t>
            </w:r>
          </w:p>
        </w:tc>
        <w:tc>
          <w:tcPr>
            <w:tcW w:type="dxa" w:w="1987"/>
            <w:vAlign w:val="center"/>
          </w:tcPr>
          <w:p>
            <w:r/>
            <w:r>
              <w:rPr>
                <w:b w:val="0"/>
                <w:sz w:val="18"/>
              </w:rPr>
              <w:t>Do not claim blockchain without evidence.</w:t>
            </w:r>
          </w:p>
        </w:tc>
      </w:tr>
    </w:tbl>
    <w:p/>
    <w:p>
      <w:pPr>
        <w:pStyle w:val="Heading1"/>
      </w:pPr>
      <w:r>
        <w:t>16. Recommendations</w:t>
      </w:r>
    </w:p>
    <w:p>
      <w:pPr>
        <w:pStyle w:val="ListNumber"/>
      </w:pPr>
      <w:r>
        <w:t>Maintain short-lived signed authentication tokens and validate issuer, audience, expiry and token identifiers server-side.</w:t>
      </w:r>
    </w:p>
    <w:p>
      <w:pPr>
        <w:pStyle w:val="ListNumber"/>
      </w:pPr>
      <w:r>
        <w:t>Verify/document OTP and TOTP expiry, maximum attempts, rate limiting, lockout/step-up behavior and replay protection.</w:t>
      </w:r>
    </w:p>
    <w:p>
      <w:pPr>
        <w:pStyle w:val="ListNumber"/>
      </w:pPr>
      <w:r>
        <w:t>Ensure authentication/session secrets are not exposed in URLs, logs or client-side error messages.</w:t>
      </w:r>
    </w:p>
    <w:p>
      <w:pPr>
        <w:pStyle w:val="ListNumber"/>
      </w:pPr>
      <w:r>
        <w:t>Maintain strict CORS allowlists for sensitive APIs and review them whenever partner origins change.</w:t>
      </w:r>
    </w:p>
    <w:p>
      <w:pPr>
        <w:pStyle w:val="ListNumber"/>
      </w:pPr>
      <w:r>
        <w:t>Continue HSTS and restrictive browser security headers; regression-test CSP after frontend releases.</w:t>
      </w:r>
    </w:p>
    <w:p>
      <w:pPr>
        <w:pStyle w:val="ListNumber"/>
      </w:pPr>
      <w:r>
        <w:t>Remove CSP 'unsafe-eval' where application functionality permits.</w:t>
      </w:r>
    </w:p>
    <w:p>
      <w:pPr>
        <w:pStyle w:val="ListNumber"/>
      </w:pPr>
      <w:r>
        <w:t>Apply data minimization to Aadhaar workflows and explain the purpose for each Aadhaar-dependent service.</w:t>
      </w:r>
    </w:p>
    <w:p>
      <w:pPr>
        <w:pStyle w:val="ListNumber"/>
      </w:pPr>
      <w:r>
        <w:t>Keep document sharing explicitly consent-based, auditable and revocable where the service design supports revocation.</w:t>
      </w:r>
    </w:p>
    <w:p>
      <w:pPr>
        <w:pStyle w:val="ListNumber"/>
      </w:pPr>
      <w:r>
        <w:t>Use digital signatures/PKI for document authenticity and integrity and provide verification guidance to users/requesters.</w:t>
      </w:r>
    </w:p>
    <w:p>
      <w:pPr>
        <w:pStyle w:val="ListNumber"/>
      </w:pPr>
      <w:r>
        <w:t>Continuously monitor issuer APIs and enforce approved-use-case mapping, credential protection and rapid suspension procedures.</w:t>
      </w:r>
    </w:p>
    <w:p>
      <w:pPr>
        <w:pStyle w:val="ListNumber"/>
      </w:pPr>
      <w:r>
        <w:t>Maintain documented breach-notification and incident-response procedures across issuers and platform operators.</w:t>
      </w:r>
    </w:p>
    <w:p>
      <w:pPr>
        <w:pStyle w:val="ListNumber"/>
      </w:pPr>
      <w:r>
        <w:t>Use periodic independent security audits and authorization testing; this academic audit is not a substitute for professional penetration testing.</w:t>
      </w:r>
    </w:p>
    <w:p>
      <w:pPr>
        <w:pStyle w:val="Heading1"/>
      </w:pPr>
      <w:r>
        <w:t>17. Evidence Register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b/>
                <w:sz w:val="18"/>
              </w:rPr>
              <w:t>ID</w:t>
            </w:r>
          </w:p>
        </w:tc>
        <w:tc>
          <w:tcPr>
            <w:tcW w:type="dxa" w:w="3312"/>
            <w:vAlign w:val="center"/>
            <w:shd w:fill="D9E2F3"/>
          </w:tcPr>
          <w:p>
            <w:r/>
            <w:r>
              <w:rPr>
                <w:b/>
                <w:sz w:val="18"/>
              </w:rPr>
              <w:t>Evidence</w:t>
            </w:r>
          </w:p>
        </w:tc>
        <w:tc>
          <w:tcPr>
            <w:tcW w:type="dxa" w:w="3312"/>
            <w:vAlign w:val="center"/>
            <w:shd w:fill="D9E2F3"/>
          </w:tcPr>
          <w:p>
            <w:r/>
            <w:r>
              <w:rPr>
                <w:b/>
                <w:sz w:val="18"/>
              </w:rPr>
              <w:t>Supports</w:t>
            </w:r>
          </w:p>
        </w:tc>
      </w:tr>
      <w:tr>
        <w:tc>
          <w:tcPr>
            <w:tcW w:type="dxa" w:w="3312"/>
            <w:vAlign w:val="center"/>
          </w:tcPr>
          <w:p>
            <w:r/>
            <w:r>
              <w:rPr>
                <w:b w:val="0"/>
                <w:sz w:val="18"/>
              </w:rPr>
              <w:t>E-01</w:t>
            </w:r>
          </w:p>
        </w:tc>
        <w:tc>
          <w:tcPr>
            <w:tcW w:type="dxa" w:w="3312"/>
            <w:vAlign w:val="center"/>
          </w:tcPr>
          <w:p>
            <w:r/>
            <w:r>
              <w:rPr>
                <w:b w:val="0"/>
                <w:sz w:val="18"/>
              </w:rPr>
              <w:t>Login screenshot</w:t>
            </w:r>
          </w:p>
        </w:tc>
        <w:tc>
          <w:tcPr>
            <w:tcW w:type="dxa" w:w="3312"/>
            <w:vAlign w:val="center"/>
          </w:tcPr>
          <w:p>
            <w:r/>
            <w:r>
              <w:rPr>
                <w:b w:val="0"/>
                <w:sz w:val="18"/>
              </w:rPr>
              <w:t>Mobile login, Terms acknowledgement, QR alternative, Aadhaar/VID alternative.</w:t>
            </w:r>
          </w:p>
        </w:tc>
      </w:tr>
      <w:tr>
        <w:tc>
          <w:tcPr>
            <w:tcW w:type="dxa" w:w="3312"/>
            <w:vAlign w:val="center"/>
          </w:tcPr>
          <w:p>
            <w:r/>
            <w:r>
              <w:rPr>
                <w:b w:val="0"/>
                <w:sz w:val="18"/>
              </w:rPr>
              <w:t>E-02</w:t>
            </w:r>
          </w:p>
        </w:tc>
        <w:tc>
          <w:tcPr>
            <w:tcW w:type="dxa" w:w="3312"/>
            <w:vAlign w:val="center"/>
          </w:tcPr>
          <w:p>
            <w:r/>
            <w:r>
              <w:rPr>
                <w:b w:val="0"/>
                <w:sz w:val="18"/>
              </w:rPr>
              <w:t>Verification screenshot</w:t>
            </w:r>
          </w:p>
        </w:tc>
        <w:tc>
          <w:tcPr>
            <w:tcW w:type="dxa" w:w="3312"/>
            <w:vAlign w:val="center"/>
          </w:tcPr>
          <w:p>
            <w:r/>
            <w:r>
              <w:rPr>
                <w:b w:val="0"/>
                <w:sz w:val="18"/>
              </w:rPr>
              <w:t>TOTP and SMS OTP authentication methods.</w:t>
            </w:r>
          </w:p>
        </w:tc>
      </w:tr>
      <w:tr>
        <w:tc>
          <w:tcPr>
            <w:tcW w:type="dxa" w:w="3312"/>
            <w:vAlign w:val="center"/>
          </w:tcPr>
          <w:p>
            <w:r/>
            <w:r>
              <w:rPr>
                <w:b w:val="0"/>
                <w:sz w:val="18"/>
              </w:rPr>
              <w:t>E-03</w:t>
            </w:r>
          </w:p>
        </w:tc>
        <w:tc>
          <w:tcPr>
            <w:tcW w:type="dxa" w:w="3312"/>
            <w:vAlign w:val="center"/>
          </w:tcPr>
          <w:p>
            <w:r/>
            <w:r>
              <w:rPr>
                <w:b w:val="0"/>
                <w:sz w:val="18"/>
              </w:rPr>
              <w:t>Authenticated dashboard screenshot</w:t>
            </w:r>
          </w:p>
        </w:tc>
        <w:tc>
          <w:tcPr>
            <w:tcW w:type="dxa" w:w="3312"/>
            <w:vAlign w:val="center"/>
          </w:tcPr>
          <w:p>
            <w:r/>
            <w:r>
              <w:rPr>
                <w:b w:val="0"/>
                <w:sz w:val="18"/>
              </w:rPr>
              <w:t>Successful login/session establishment; Aadhaar verification prompt.</w:t>
            </w:r>
          </w:p>
        </w:tc>
      </w:tr>
      <w:tr>
        <w:tc>
          <w:tcPr>
            <w:tcW w:type="dxa" w:w="3312"/>
            <w:vAlign w:val="center"/>
          </w:tcPr>
          <w:p>
            <w:r/>
            <w:r>
              <w:rPr>
                <w:b w:val="0"/>
                <w:sz w:val="18"/>
              </w:rPr>
              <w:t>E-04</w:t>
            </w:r>
          </w:p>
        </w:tc>
        <w:tc>
          <w:tcPr>
            <w:tcW w:type="dxa" w:w="3312"/>
            <w:vAlign w:val="center"/>
          </w:tcPr>
          <w:p>
            <w:r/>
            <w:r>
              <w:rPr>
                <w:b w:val="0"/>
                <w:sz w:val="18"/>
              </w:rPr>
              <w:t>Sensitive-service warning screenshot</w:t>
            </w:r>
          </w:p>
        </w:tc>
        <w:tc>
          <w:tcPr>
            <w:tcW w:type="dxa" w:w="3312"/>
            <w:vAlign w:val="center"/>
          </w:tcPr>
          <w:p>
            <w:r/>
            <w:r>
              <w:rPr>
                <w:b w:val="0"/>
                <w:sz w:val="18"/>
              </w:rPr>
              <w:t>Aadhaar verification gating for selected services.</w:t>
            </w:r>
          </w:p>
        </w:tc>
      </w:tr>
      <w:tr>
        <w:tc>
          <w:tcPr>
            <w:tcW w:type="dxa" w:w="3312"/>
            <w:vAlign w:val="center"/>
          </w:tcPr>
          <w:p>
            <w:r/>
            <w:r>
              <w:rPr>
                <w:b w:val="0"/>
                <w:sz w:val="18"/>
              </w:rPr>
              <w:t>E-05</w:t>
            </w:r>
          </w:p>
        </w:tc>
        <w:tc>
          <w:tcPr>
            <w:tcW w:type="dxa" w:w="3312"/>
            <w:vAlign w:val="center"/>
          </w:tcPr>
          <w:p>
            <w:r/>
            <w:r>
              <w:rPr>
                <w:b w:val="0"/>
                <w:sz w:val="18"/>
              </w:rPr>
              <w:t>HAR: www.digilocker.gov.in(1).har</w:t>
            </w:r>
          </w:p>
        </w:tc>
        <w:tc>
          <w:tcPr>
            <w:tcW w:type="dxa" w:w="3312"/>
            <w:vAlign w:val="center"/>
          </w:tcPr>
          <w:p>
            <w:r/>
            <w:r>
              <w:rPr>
                <w:b w:val="0"/>
                <w:sz w:val="18"/>
              </w:rPr>
              <w:t>API hosts, JWT metadata, HTTP methods/statuses, headers, CORS, caching and Aadhaar API behavior.</w:t>
            </w:r>
          </w:p>
        </w:tc>
      </w:tr>
      <w:tr>
        <w:tc>
          <w:tcPr>
            <w:tcW w:type="dxa" w:w="3312"/>
            <w:vAlign w:val="center"/>
          </w:tcPr>
          <w:p>
            <w:r/>
            <w:r>
              <w:rPr>
                <w:b w:val="0"/>
                <w:sz w:val="18"/>
              </w:rPr>
              <w:t>E-06</w:t>
            </w:r>
          </w:p>
        </w:tc>
        <w:tc>
          <w:tcPr>
            <w:tcW w:type="dxa" w:w="3312"/>
            <w:vAlign w:val="center"/>
          </w:tcPr>
          <w:p>
            <w:r/>
            <w:r>
              <w:rPr>
                <w:b w:val="0"/>
                <w:sz w:val="18"/>
              </w:rPr>
              <w:t>DigiLocker Terms of Use – Issuer, updated 02 June 2025</w:t>
            </w:r>
          </w:p>
        </w:tc>
        <w:tc>
          <w:tcPr>
            <w:tcW w:type="dxa" w:w="3312"/>
            <w:vAlign w:val="center"/>
          </w:tcPr>
          <w:p>
            <w:r/>
            <w:r>
              <w:rPr>
                <w:b w:val="0"/>
                <w:sz w:val="18"/>
              </w:rPr>
              <w:t>Issuer scope, API governance, consent, PKI, security safeguards, breach notification and suspension controls.</w:t>
            </w:r>
          </w:p>
        </w:tc>
      </w:tr>
    </w:tbl>
    <w:p/>
    <w:p>
      <w:pPr>
        <w:pStyle w:val="Heading1"/>
      </w:pPr>
      <w:r>
        <w:t>18. Limitations</w:t>
      </w:r>
    </w:p>
    <w:p>
      <w:pPr>
        <w:pStyle w:val="ListBullet"/>
      </w:pPr>
      <w:r>
        <w:t>Assessment was performed against a normal user session and did not attempt to bypass controls.</w:t>
      </w:r>
    </w:p>
    <w:p>
      <w:pPr>
        <w:pStyle w:val="ListBullet"/>
      </w:pPr>
      <w:r>
        <w:t>No brute force, fuzzing, parameter tampering, privilege escalation or exploitation was performed.</w:t>
      </w:r>
    </w:p>
    <w:p>
      <w:pPr>
        <w:pStyle w:val="ListBullet"/>
      </w:pPr>
      <w:r>
        <w:t>Secrets such as JWTs, cookies, Aadhaar/VID and OTPs were not reproduced.</w:t>
      </w:r>
    </w:p>
    <w:p>
      <w:pPr>
        <w:pStyle w:val="ListBullet"/>
      </w:pPr>
      <w:r>
        <w:t>A HAR cannot prove backend implementation details such as database encryption, HSM use, internal segmentation, or server-side signature validation.</w:t>
      </w:r>
    </w:p>
    <w:p>
      <w:pPr>
        <w:pStyle w:val="ListBullet"/>
      </w:pPr>
      <w:r>
        <w:t>The Issuer Terms do not replace a complete citizen privacy policy or internal security architecture.</w:t>
      </w:r>
    </w:p>
    <w:p>
      <w:pPr>
        <w:pStyle w:val="ListBullet"/>
      </w:pPr>
      <w:r>
        <w:t>Exact OTP/TOTP algorithms, storage encryption, retention periods, token revocation and complete API authorization remain unverified.</w:t>
      </w:r>
    </w:p>
    <w:p>
      <w:pPr>
        <w:pStyle w:val="ListBullet"/>
      </w:pPr>
      <w:r>
        <w:t>The observed 404 response was not treated as a vulnerability without further evidence.</w:t>
      </w:r>
    </w:p>
    <w:p>
      <w:pPr>
        <w:pStyle w:val="Heading1"/>
      </w:pPr>
      <w:r>
        <w:t>19. Conclusion</w:t>
      </w:r>
    </w:p>
    <w:p>
      <w:r>
        <w:t>The collected evidence shows several concrete cybersecurity controls at DigiLocker's citizen-facing browser/API boundary. The login flow provides TOTP and SMS OTP options, and authenticated API traffic uses a signed JWT mechanism. The captured API responses expose HSTS, CSP, restricted CORS, cross-origin policies, Referrer-Policy, Permissions-Policy, MIME protection and anti-caching directives.</w:t>
      </w:r>
    </w:p>
    <w:p>
      <w:r>
        <w:t>The issuer-facing terms establish additional governance around explicit consent, digitally signed/verifiable documents, PKI, approved API use cases, security safeguards, breach notification and API suspension.</w:t>
      </w:r>
    </w:p>
    <w:p>
      <w:r>
        <w:t>The appropriate audit conclusion is therefore evidence-based rather than promotional: multiple controls were directly observed or officially documented, while several important properties remain unverified. The audit found no demonstrated vulnerability within its limited passive scope.</w:t>
      </w:r>
    </w:p>
    <w:p>
      <w:pPr>
        <w:pStyle w:val="Heading1"/>
      </w:pPr>
      <w:r>
        <w:t>20. Viva / Practical Questions</w:t>
      </w:r>
    </w:p>
    <w:p>
      <w:r>
        <w:rPr>
          <w:b/>
        </w:rPr>
        <w:t>Q: What is authentication?</w:t>
      </w:r>
    </w:p>
    <w:p>
      <w:r>
        <w:t>A: Authentication verifies the identity of the user; authorization determines what an authenticated user may access.</w:t>
      </w:r>
    </w:p>
    <w:p>
      <w:r>
        <w:rPr>
          <w:b/>
        </w:rPr>
        <w:t>Q: What is JWT?</w:t>
      </w:r>
    </w:p>
    <w:p>
      <w:r>
        <w:t>A: JSON Web Token is a compact token format that can carry signed claims used for authentication/authorization.</w:t>
      </w:r>
    </w:p>
    <w:p>
      <w:r>
        <w:rPr>
          <w:b/>
        </w:rPr>
        <w:t>Q: What does RS256 mean?</w:t>
      </w:r>
    </w:p>
    <w:p>
      <w:r>
        <w:t>A: RSA-based signing with SHA-256.</w:t>
      </w:r>
    </w:p>
    <w:p>
      <w:r>
        <w:rPr>
          <w:b/>
        </w:rPr>
        <w:t>Q: Why is token expiry important?</w:t>
      </w:r>
    </w:p>
    <w:p>
      <w:r>
        <w:t>A: It limits the useful lifetime of a stolen token, although it does not replace revocation or replay controls.</w:t>
      </w:r>
    </w:p>
    <w:p>
      <w:r>
        <w:rPr>
          <w:b/>
        </w:rPr>
        <w:t>Q: What is CORS?</w:t>
      </w:r>
    </w:p>
    <w:p>
      <w:r>
        <w:t>A: A browser mechanism controlling which origins may read cross-origin responses; it is not a substitute for server-side authorization.</w:t>
      </w:r>
    </w:p>
    <w:p>
      <w:r>
        <w:rPr>
          <w:b/>
        </w:rPr>
        <w:t>Q: What is HSTS?</w:t>
      </w:r>
    </w:p>
    <w:p>
      <w:r>
        <w:t>A: HTTP Strict Transport Security, which instructs browsers to use HTTPS for the protected host/domain.</w:t>
      </w:r>
    </w:p>
    <w:p>
      <w:r>
        <w:rPr>
          <w:b/>
        </w:rPr>
        <w:t>Q: What is CSP?</w:t>
      </w:r>
    </w:p>
    <w:p>
      <w:r>
        <w:t>A: Content Security Policy, which restricts browser resource/script behavior and provides defense in depth against injection.</w:t>
      </w:r>
    </w:p>
    <w:p>
      <w:r>
        <w:rPr>
          <w:b/>
        </w:rPr>
        <w:t>Q: What is PKI?</w:t>
      </w:r>
    </w:p>
    <w:p>
      <w:r>
        <w:t>A: Public Key Infrastructure using public/private keys and certificates for trust, authentication and digital signatures.</w:t>
      </w:r>
    </w:p>
    <w:p>
      <w:r>
        <w:rPr>
          <w:b/>
        </w:rPr>
        <w:t>Q: Why digitally sign documents?</w:t>
      </w:r>
    </w:p>
    <w:p>
      <w:r>
        <w:t>A: To provide a cryptographic mechanism for verifying the signer and detecting modification, subject to correct key/certificate management.</w:t>
      </w:r>
    </w:p>
    <w:p>
      <w:r>
        <w:rPr>
          <w:b/>
        </w:rPr>
        <w:t>Q: Did the audit prove blockchain is used?</w:t>
      </w:r>
    </w:p>
    <w:p>
      <w:r>
        <w:t>A: No. Blockchain usage was not verified and should not be claimed.</w:t>
      </w:r>
    </w:p>
    <w:p>
      <w:pPr>
        <w:pStyle w:val="Heading1"/>
      </w:pPr>
      <w:r>
        <w:t>21. References / Source Material</w:t>
      </w:r>
    </w:p>
    <w:p>
      <w:pPr>
        <w:pStyle w:val="ListBullet"/>
      </w:pPr>
      <w:r>
        <w:t>DigiLocker — Terms of Use – Issuer, updated 02 June 2025 (uploaded audit source).</w:t>
      </w:r>
    </w:p>
    <w:p>
      <w:pPr>
        <w:pStyle w:val="ListBullet"/>
      </w:pPr>
      <w:r>
        <w:t>DigiLocker — Security Architecture: https://www.digilocker.gov.in/web/security-architecture</w:t>
      </w:r>
    </w:p>
    <w:p>
      <w:pPr>
        <w:pStyle w:val="ListBullet"/>
      </w:pPr>
      <w:r>
        <w:t>DigiLocker — Architecture: https://www.digilocker.gov.in/web/architecture</w:t>
      </w:r>
    </w:p>
    <w:p>
      <w:pPr>
        <w:pStyle w:val="ListBullet"/>
      </w:pPr>
      <w:r>
        <w:t>DigiLocker — Requesters / OAuth 2.0 and OpenID Connect: https://www.digilocker.gov.in/web/partners/requesters</w:t>
      </w:r>
    </w:p>
    <w:p>
      <w:pPr>
        <w:pStyle w:val="ListBullet"/>
      </w:pPr>
      <w:r>
        <w:t>DigiLocker — FAQ: https://www.digilocker.gov.in/web/about/faq</w:t>
      </w:r>
    </w:p>
    <w:p>
      <w:pPr>
        <w:pStyle w:val="ListBullet"/>
      </w:pPr>
      <w:r>
        <w:t>DigiLocker — Privacy Policy: https://www.digilocker.gov.in/web/about/digilocker-policy</w:t>
      </w:r>
    </w:p>
    <w:p>
      <w:pPr>
        <w:pStyle w:val="ListBullet"/>
      </w:pPr>
      <w:r>
        <w:t>DigiLocker — Terms of Use: https://www.digilocker.gov.in/web/about/tos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DigiLocker Data Privacy &amp; Cybersecurity Audit — Academic Practical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ditFinding">
    <w:name w:val="Audit Finding"/>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