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56"/>
          <w:szCs w:val="56"/>
        </w:rPr>
        <w:t xml:space="preserve">Release Analytics Dashboard</w:t>
      </w:r>
    </w:p>
    <w:p>
      <w:pPr>
        <w:spacing w:after="80" w:before="0"/>
      </w:pPr>
      <w:r>
        <w:rPr>
          <w:rFonts w:ascii="Arial" w:cs="Arial" w:eastAsia="Arial" w:hAnsi="Arial"/>
          <w:color w:val="2E75B6"/>
          <w:sz w:val="32"/>
          <w:szCs w:val="32"/>
        </w:rPr>
        <w:t xml:space="preserve">Requirements Documentation</w:t>
      </w:r>
    </w:p>
    <w:p>
      <w:pPr>
        <w:pBdr>
          <w:bottom w:val="single" w:color="2E75B6" w:sz="12" w:space="4"/>
        </w:pBdr>
        <w:spacing w:after="400" w:before="0"/>
      </w:pPr>
      <w:r>
        <w:rPr>
          <w:rFonts w:ascii="Arial" w:cs="Arial" w:eastAsia="Arial" w:hAnsi="Arial"/>
          <w:color w:val="595959"/>
          <w:sz w:val="20"/>
          <w:szCs w:val="20"/>
        </w:rPr>
        <w:t xml:space="preserve">Version 1.0  |  14 April 2026  |  Expense on Demand</w:t>
      </w:r>
    </w:p>
    <w:p>
      <w:pPr>
        <w:pStyle w:val="Heading2"/>
      </w:pPr>
      <w:r>
        <w:t xml:space="preserve">Document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705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Details</w:t>
            </w:r>
          </w:p>
        </w:tc>
      </w:tr>
      <w:tr>
        <w:tc>
          <w:tcPr>
            <w:tcW w:type="dxa" w:w="302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Project Name</w:t>
            </w:r>
          </w:p>
        </w:tc>
        <w:tc>
          <w:tcPr>
            <w:tcW w:type="dxa" w:w="70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Release Analytics Dashboard</w:t>
            </w:r>
          </w:p>
        </w:tc>
      </w:tr>
      <w:tr>
        <w:tc>
          <w:tcPr>
            <w:tcW w:type="dxa" w:w="3024"/>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color w:val="000000"/>
                <w:sz w:val="20"/>
                <w:szCs w:val="20"/>
              </w:rPr>
              <w:t xml:space="preserve">Author</w:t>
            </w:r>
          </w:p>
        </w:tc>
        <w:tc>
          <w:tcPr>
            <w:tcW w:type="dxa" w:w="7056"/>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color w:val="000000"/>
                <w:sz w:val="20"/>
                <w:szCs w:val="20"/>
              </w:rPr>
              <w:t xml:space="preserve">Mayank Joshi</w:t>
            </w:r>
          </w:p>
        </w:tc>
      </w:tr>
      <w:tr>
        <w:tc>
          <w:tcPr>
            <w:tcW w:type="dxa" w:w="302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Organisation</w:t>
            </w:r>
          </w:p>
        </w:tc>
        <w:tc>
          <w:tcPr>
            <w:tcW w:type="dxa" w:w="70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Expense on Demand</w:t>
            </w:r>
          </w:p>
        </w:tc>
      </w:tr>
      <w:tr>
        <w:tc>
          <w:tcPr>
            <w:tcW w:type="dxa" w:w="3024"/>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color w:val="000000"/>
                <w:sz w:val="20"/>
                <w:szCs w:val="20"/>
              </w:rPr>
              <w:t xml:space="preserve">Date Created</w:t>
            </w:r>
          </w:p>
        </w:tc>
        <w:tc>
          <w:tcPr>
            <w:tcW w:type="dxa" w:w="7056"/>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color w:val="000000"/>
                <w:sz w:val="20"/>
                <w:szCs w:val="20"/>
              </w:rPr>
              <w:t xml:space="preserve">14 April 2026</w:t>
            </w:r>
          </w:p>
        </w:tc>
      </w:tr>
      <w:tr>
        <w:tc>
          <w:tcPr>
            <w:tcW w:type="dxa" w:w="302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Status</w:t>
            </w:r>
          </w:p>
        </w:tc>
        <w:tc>
          <w:tcPr>
            <w:tcW w:type="dxa" w:w="70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Draft</w:t>
            </w:r>
          </w:p>
        </w:tc>
      </w:tr>
      <w:tr>
        <w:tc>
          <w:tcPr>
            <w:tcW w:type="dxa" w:w="3024"/>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color w:val="000000"/>
                <w:sz w:val="20"/>
                <w:szCs w:val="20"/>
              </w:rPr>
              <w:t xml:space="preserve">Version</w:t>
            </w:r>
          </w:p>
        </w:tc>
        <w:tc>
          <w:tcPr>
            <w:tcW w:type="dxa" w:w="7056"/>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color w:val="000000"/>
                <w:sz w:val="20"/>
                <w:szCs w:val="20"/>
              </w:rPr>
              <w:t xml:space="preserve">1.0</w:t>
            </w:r>
          </w:p>
        </w:tc>
      </w:tr>
    </w:tbl>
    <w:p>
      <w:pPr>
        <w:spacing w:after="0" w:before="400"/>
      </w:pPr>
    </w:p>
    <w:p>
      <w:pPr>
        <w:pStyle w:val="Heading1"/>
      </w:pPr>
      <w:r>
        <w:t xml:space="preserve">1. Project Overview</w:t>
      </w:r>
    </w:p>
    <w:p>
      <w:pPr>
        <w:spacing w:after="160"/>
      </w:pPr>
      <w:r>
        <w:rPr>
          <w:rFonts w:ascii="Arial" w:cs="Arial" w:eastAsia="Arial" w:hAnsi="Arial"/>
          <w:sz w:val="22"/>
          <w:szCs w:val="22"/>
        </w:rPr>
        <w:t xml:space="preserve">The Release Analytics Dashboard is a wrapper solution built on top of VSTS (Visual Studio Team Services / Azure DevOps) data. The primary objective is to facilitate analytical needs and support configuration changes across release workflows. It surfaces key metrics and work item data from ADO in an intuitive dashboard format, while also enabling users to make controlled changes that write back directly to VSTS in real time.</w:t>
      </w:r>
    </w:p>
    <w:p>
      <w:pPr>
        <w:pStyle w:val="Heading2"/>
      </w:pPr>
      <w:r>
        <w:t xml:space="preserve">Key Objectives</w:t>
      </w:r>
    </w:p>
    <w:p>
      <w:pPr>
        <w:pStyle w:val="ListParagraph"/>
        <w:numPr>
          <w:ilvl w:val="0"/>
          <w:numId w:val="2"/>
        </w:numPr>
      </w:pPr>
      <w:r>
        <w:rPr>
          <w:rFonts w:ascii="Arial" w:cs="Arial" w:eastAsia="Arial" w:hAnsi="Arial"/>
          <w:sz w:val="22"/>
          <w:szCs w:val="22"/>
        </w:rPr>
        <w:t xml:space="preserve">Provide a unified analytical view of VSTS/ADO data for release management</w:t>
      </w:r>
    </w:p>
    <w:p>
      <w:pPr>
        <w:pStyle w:val="ListParagraph"/>
        <w:numPr>
          <w:ilvl w:val="0"/>
          <w:numId w:val="2"/>
        </w:numPr>
      </w:pPr>
      <w:r>
        <w:rPr>
          <w:rFonts w:ascii="Arial" w:cs="Arial" w:eastAsia="Arial" w:hAnsi="Arial"/>
          <w:sz w:val="22"/>
          <w:szCs w:val="22"/>
        </w:rPr>
        <w:t xml:space="preserve">Enable real-time writeback to VSTS for key configuration and work item changes</w:t>
      </w:r>
    </w:p>
    <w:p>
      <w:pPr>
        <w:pStyle w:val="ListParagraph"/>
        <w:numPr>
          <w:ilvl w:val="0"/>
          <w:numId w:val="2"/>
        </w:numPr>
      </w:pPr>
      <w:r>
        <w:rPr>
          <w:rFonts w:ascii="Arial" w:cs="Arial" w:eastAsia="Arial" w:hAnsi="Arial"/>
          <w:sz w:val="22"/>
          <w:szCs w:val="22"/>
        </w:rPr>
        <w:t xml:space="preserve">Enhance capacity planning visibility through enriched work item data</w:t>
      </w:r>
    </w:p>
    <w:p>
      <w:pPr>
        <w:pStyle w:val="ListParagraph"/>
        <w:numPr>
          <w:ilvl w:val="0"/>
          <w:numId w:val="2"/>
        </w:numPr>
      </w:pPr>
      <w:r>
        <w:rPr>
          <w:rFonts w:ascii="Arial" w:cs="Arial" w:eastAsia="Arial" w:hAnsi="Arial"/>
          <w:sz w:val="22"/>
          <w:szCs w:val="22"/>
        </w:rPr>
        <w:t xml:space="preserve">Reduce manual overhead in tracking hours, assignments, and release readiness</w:t>
      </w:r>
    </w:p>
    <w:p>
      <w:pPr>
        <w:spacing w:after="0" w:before="200"/>
      </w:pPr>
    </w:p>
    <w:p>
      <w:pPr>
        <w:pStyle w:val="Heading1"/>
      </w:pPr>
      <w:r>
        <w:t xml:space="preserve">2. Functional Requirements</w:t>
      </w:r>
    </w:p>
    <w:p>
      <w:pPr>
        <w:pStyle w:val="Heading2"/>
      </w:pPr>
      <w:r>
        <w:t xml:space="preserve">REQ-001: Work Items with Hours Panel in Capacity Matrix</w:t>
      </w:r>
    </w:p>
    <w:p>
      <w:pPr>
        <w:spacing w:after="160"/>
      </w:pPr>
      <w:r>
        <w:rPr>
          <w:rFonts w:ascii="Arial" w:cs="Arial" w:eastAsia="Arial" w:hAnsi="Arial"/>
          <w:sz w:val="22"/>
          <w:szCs w:val="22"/>
        </w:rPr>
        <w:t xml:space="preserve">A new panel must be added to the existing Capacity Matrix view. This panel will display detailed information about individual work items along with their associated hours, giving release managers and team leads a granular view of capacity allocation.</w:t>
      </w:r>
    </w:p>
    <w:p>
      <w:pPr>
        <w:pStyle w:val="Heading3"/>
      </w:pPr>
      <w:r>
        <w:t xml:space="preserve">Description</w:t>
      </w:r>
    </w:p>
    <w:p>
      <w:pPr>
        <w:spacing w:after="120"/>
      </w:pPr>
      <w:r>
        <w:rPr>
          <w:rFonts w:ascii="Arial" w:cs="Arial" w:eastAsia="Arial" w:hAnsi="Arial"/>
          <w:sz w:val="22"/>
          <w:szCs w:val="22"/>
        </w:rPr>
        <w:t xml:space="preserve">Currently, the Capacity Matrix provides aggregate-level capacity data. The new panel will drill down to the work item level, surfacing hours logged and/or estimated against each item so that users can identify capacity bottlenecks and allocation gaps directly within the dashboard.</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A dedicated panel appears within the Capacity Matrix view surfacing work items and their hours</w:t>
      </w:r>
    </w:p>
    <w:p>
      <w:pPr>
        <w:pStyle w:val="ListParagraph"/>
        <w:numPr>
          <w:ilvl w:val="0"/>
          <w:numId w:val="2"/>
        </w:numPr>
      </w:pPr>
      <w:r>
        <w:rPr>
          <w:rFonts w:ascii="Arial" w:cs="Arial" w:eastAsia="Arial" w:hAnsi="Arial"/>
          <w:sz w:val="22"/>
          <w:szCs w:val="22"/>
        </w:rPr>
        <w:t xml:space="preserve">The panel displays key work item fields including: ID, Title, Assigned To, State, Estimated Hours, and Remaining Hours</w:t>
      </w:r>
    </w:p>
    <w:p>
      <w:pPr>
        <w:pStyle w:val="ListParagraph"/>
        <w:numPr>
          <w:ilvl w:val="0"/>
          <w:numId w:val="2"/>
        </w:numPr>
      </w:pPr>
      <w:r>
        <w:rPr>
          <w:rFonts w:ascii="Arial" w:cs="Arial" w:eastAsia="Arial" w:hAnsi="Arial"/>
          <w:sz w:val="22"/>
          <w:szCs w:val="22"/>
        </w:rPr>
        <w:t xml:space="preserve">Data is sourced from and consistent with the underlying VSTS/ADO data</w:t>
      </w:r>
    </w:p>
    <w:p>
      <w:pPr>
        <w:pStyle w:val="ListParagraph"/>
        <w:numPr>
          <w:ilvl w:val="0"/>
          <w:numId w:val="2"/>
        </w:numPr>
      </w:pPr>
      <w:r>
        <w:rPr>
          <w:rFonts w:ascii="Arial" w:cs="Arial" w:eastAsia="Arial" w:hAnsi="Arial"/>
          <w:sz w:val="22"/>
          <w:szCs w:val="22"/>
        </w:rPr>
        <w:t xml:space="preserve">Panel supports filtering and sorting by relevant fields</w:t>
      </w:r>
    </w:p>
    <w:p>
      <w:pPr>
        <w:pStyle w:val="ListParagraph"/>
        <w:numPr>
          <w:ilvl w:val="0"/>
          <w:numId w:val="2"/>
        </w:numPr>
      </w:pPr>
      <w:r>
        <w:rPr>
          <w:rFonts w:ascii="Arial" w:cs="Arial" w:eastAsia="Arial" w:hAnsi="Arial"/>
          <w:sz w:val="22"/>
          <w:szCs w:val="22"/>
        </w:rPr>
        <w:t xml:space="preserve">Panel integrates visually and functionally with the existing Capacity Matrix layout</w:t>
      </w:r>
    </w:p>
    <w:p>
      <w:pPr>
        <w:pStyle w:val="Heading3"/>
      </w:pPr>
      <w:r>
        <w:t xml:space="preserve">Priority &amp;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Complexity</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Dependencies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High</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Pending</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Medium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Capacity Matrix component, VSTS API</w:t>
            </w:r>
          </w:p>
        </w:tc>
      </w:tr>
    </w:tbl>
    <w:p>
      <w:pPr>
        <w:spacing w:after="0" w:before="400"/>
      </w:pPr>
    </w:p>
    <w:p>
      <w:pPr>
        <w:pStyle w:val="Heading2"/>
      </w:pPr>
      <w:r>
        <w:t xml:space="preserve">REQ-002: ADO Writeback Facility for Work Items</w:t>
      </w:r>
    </w:p>
    <w:p>
      <w:pPr>
        <w:spacing w:after="160"/>
      </w:pPr>
      <w:r>
        <w:rPr>
          <w:rFonts w:ascii="Arial" w:cs="Arial" w:eastAsia="Arial" w:hAnsi="Arial"/>
          <w:sz w:val="22"/>
          <w:szCs w:val="22"/>
        </w:rPr>
        <w:t xml:space="preserve">The dashboard must support a real-time writeback facility, allowing users to make changes to work item fields directly from the dashboard UI. These changes must be propagated and reflected in VSTS/ADO immediately, without requiring the user to switch to the Azure DevOps portal.</w:t>
      </w:r>
    </w:p>
    <w:p>
      <w:pPr>
        <w:pStyle w:val="Heading3"/>
      </w:pPr>
      <w:r>
        <w:t xml:space="preserve">Description</w:t>
      </w:r>
    </w:p>
    <w:p>
      <w:pPr>
        <w:spacing w:after="120"/>
      </w:pPr>
      <w:r>
        <w:rPr>
          <w:rFonts w:ascii="Arial" w:cs="Arial" w:eastAsia="Arial" w:hAnsi="Arial"/>
          <w:sz w:val="22"/>
          <w:szCs w:val="22"/>
        </w:rPr>
        <w:t xml:space="preserve">As the dashboard serves as a wrapper on VSTS data, the writeback capability extends this wrapper into a two-way integration. Users interacting with work items in the dashboard (e.g., updating hours, state, or assignments) should have those changes synced back to VSTS in real time via the ADO REST API or equivalent integration mechanism.</w:t>
      </w:r>
    </w:p>
    <w:p>
      <w:pPr>
        <w:pStyle w:val="Heading3"/>
      </w:pPr>
      <w:r>
        <w:t xml:space="preserve">Acceptance Criteria</w:t>
      </w:r>
    </w:p>
    <w:p>
      <w:pPr>
        <w:pStyle w:val="ListParagraph"/>
        <w:numPr>
          <w:ilvl w:val="0"/>
          <w:numId w:val="2"/>
        </w:numPr>
      </w:pPr>
      <w:r>
        <w:rPr>
          <w:rFonts w:ascii="Arial" w:cs="Arial" w:eastAsia="Arial" w:hAnsi="Arial"/>
          <w:sz w:val="22"/>
          <w:szCs w:val="22"/>
        </w:rPr>
        <w:t xml:space="preserve">Users can edit designated work item fields directly from the dashboard</w:t>
      </w:r>
    </w:p>
    <w:p>
      <w:pPr>
        <w:pStyle w:val="ListParagraph"/>
        <w:numPr>
          <w:ilvl w:val="0"/>
          <w:numId w:val="2"/>
        </w:numPr>
      </w:pPr>
      <w:r>
        <w:rPr>
          <w:rFonts w:ascii="Arial" w:cs="Arial" w:eastAsia="Arial" w:hAnsi="Arial"/>
          <w:sz w:val="22"/>
          <w:szCs w:val="22"/>
        </w:rPr>
        <w:t xml:space="preserve">On save or commit, changes are written back to the corresponding VSTS work item in real time</w:t>
      </w:r>
    </w:p>
    <w:p>
      <w:pPr>
        <w:pStyle w:val="ListParagraph"/>
        <w:numPr>
          <w:ilvl w:val="0"/>
          <w:numId w:val="2"/>
        </w:numPr>
      </w:pPr>
      <w:r>
        <w:rPr>
          <w:rFonts w:ascii="Arial" w:cs="Arial" w:eastAsia="Arial" w:hAnsi="Arial"/>
          <w:sz w:val="22"/>
          <w:szCs w:val="22"/>
        </w:rPr>
        <w:t xml:space="preserve">The dashboard reflects the updated values immediately after writeback without requiring a full page reload</w:t>
      </w:r>
    </w:p>
    <w:p>
      <w:pPr>
        <w:pStyle w:val="ListParagraph"/>
        <w:numPr>
          <w:ilvl w:val="0"/>
          <w:numId w:val="2"/>
        </w:numPr>
      </w:pPr>
      <w:r>
        <w:rPr>
          <w:rFonts w:ascii="Arial" w:cs="Arial" w:eastAsia="Arial" w:hAnsi="Arial"/>
          <w:sz w:val="22"/>
          <w:szCs w:val="22"/>
        </w:rPr>
        <w:t xml:space="preserve">Writeback is scoped to authorised users only; appropriate access controls are enforced</w:t>
      </w:r>
    </w:p>
    <w:p>
      <w:pPr>
        <w:pStyle w:val="ListParagraph"/>
        <w:numPr>
          <w:ilvl w:val="0"/>
          <w:numId w:val="2"/>
        </w:numPr>
      </w:pPr>
      <w:r>
        <w:rPr>
          <w:rFonts w:ascii="Arial" w:cs="Arial" w:eastAsia="Arial" w:hAnsi="Arial"/>
          <w:sz w:val="22"/>
          <w:szCs w:val="22"/>
        </w:rPr>
        <w:t xml:space="preserve">Error states (e.g., API failures, permission issues) are communicated clearly to the user</w:t>
      </w:r>
    </w:p>
    <w:p>
      <w:pPr>
        <w:pStyle w:val="ListParagraph"/>
        <w:numPr>
          <w:ilvl w:val="0"/>
          <w:numId w:val="2"/>
        </w:numPr>
      </w:pPr>
      <w:r>
        <w:rPr>
          <w:rFonts w:ascii="Arial" w:cs="Arial" w:eastAsia="Arial" w:hAnsi="Arial"/>
          <w:sz w:val="22"/>
          <w:szCs w:val="22"/>
        </w:rPr>
        <w:t xml:space="preserve">An audit trail or change log is maintained for any writebacks performed through the dashboard</w:t>
      </w:r>
    </w:p>
    <w:p>
      <w:pPr>
        <w:pStyle w:val="Heading3"/>
      </w:pPr>
      <w:r>
        <w:t xml:space="preserve">Priority &amp;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Complexity</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Dependencies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High</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Pending</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High</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ADO REST API / VSTS integration, Auth &amp; permissions</w:t>
            </w:r>
          </w:p>
        </w:tc>
      </w:tr>
    </w:tbl>
    <w:p>
      <w:pPr>
        <w:spacing w:after="0" w:before="400"/>
      </w:pPr>
    </w:p>
    <w:p>
      <w:pPr>
        <w:pStyle w:val="Heading1"/>
      </w:pPr>
      <w:r>
        <w:t xml:space="preserve">3. Requirements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3276"/>
        <w:gridCol w:w="1260"/>
        <w:gridCol w:w="1260"/>
        <w:gridCol w:w="1260"/>
        <w:gridCol w:w="1764"/>
      </w:tblGrid>
      <w:tr>
        <w:tc>
          <w:tcPr>
            <w:tcW w:type="dxa" w:w="12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 ID</w:t>
            </w:r>
          </w:p>
        </w:tc>
        <w:tc>
          <w:tcPr>
            <w:tcW w:type="dxa" w:w="327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Title</w:t>
            </w:r>
          </w:p>
        </w:tc>
        <w:tc>
          <w:tcPr>
            <w:tcW w:type="dxa" w:w="12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c>
          <w:tcPr>
            <w:tcW w:type="dxa" w:w="12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c>
          <w:tcPr>
            <w:tcW w:type="dxa" w:w="12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Complexity</w:t>
            </w:r>
          </w:p>
        </w:tc>
        <w:tc>
          <w:tcPr>
            <w:tcW w:type="dxa" w:w="1764"/>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Owner</w:t>
            </w:r>
          </w:p>
        </w:tc>
      </w:tr>
      <w:tr>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REQ-001</w:t>
            </w:r>
          </w:p>
        </w:tc>
        <w:tc>
          <w:tcPr>
            <w:tcW w:type="dxa" w:w="327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Work Items with Hours Panel in Capacity Matrix</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High</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Pending</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Medium</w:t>
            </w:r>
          </w:p>
        </w:tc>
        <w:tc>
          <w:tcPr>
            <w:tcW w:type="dxa" w:w="176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TBD</w:t>
            </w:r>
          </w:p>
        </w:tc>
      </w:tr>
      <w:tr>
        <w:tc>
          <w:tcPr>
            <w:tcW w:type="dxa" w:w="12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color w:val="000000"/>
                <w:sz w:val="20"/>
                <w:szCs w:val="20"/>
              </w:rPr>
              <w:t xml:space="preserve">REQ-002</w:t>
            </w:r>
          </w:p>
        </w:tc>
        <w:tc>
          <w:tcPr>
            <w:tcW w:type="dxa" w:w="3276"/>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color w:val="000000"/>
                <w:sz w:val="20"/>
                <w:szCs w:val="20"/>
              </w:rPr>
              <w:t xml:space="preserve">ADO Writeback Facility for Work Items</w:t>
            </w:r>
          </w:p>
        </w:tc>
        <w:tc>
          <w:tcPr>
            <w:tcW w:type="dxa" w:w="12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color w:val="000000"/>
                <w:sz w:val="20"/>
                <w:szCs w:val="20"/>
              </w:rPr>
              <w:t xml:space="preserve">High</w:t>
            </w:r>
          </w:p>
        </w:tc>
        <w:tc>
          <w:tcPr>
            <w:tcW w:type="dxa" w:w="12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color w:val="000000"/>
                <w:sz w:val="20"/>
                <w:szCs w:val="20"/>
              </w:rPr>
              <w:t xml:space="preserve">Pending</w:t>
            </w:r>
          </w:p>
        </w:tc>
        <w:tc>
          <w:tcPr>
            <w:tcW w:type="dxa" w:w="12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color w:val="000000"/>
                <w:sz w:val="20"/>
                <w:szCs w:val="20"/>
              </w:rPr>
              <w:t xml:space="preserve">High</w:t>
            </w:r>
          </w:p>
        </w:tc>
        <w:tc>
          <w:tcPr>
            <w:tcW w:type="dxa" w:w="1764"/>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center"/>
          </w:tcPr>
          <w:p>
            <w:r>
              <w:rPr>
                <w:rFonts w:ascii="Arial" w:cs="Arial" w:eastAsia="Arial" w:hAnsi="Arial"/>
                <w:color w:val="000000"/>
                <w:sz w:val="20"/>
                <w:szCs w:val="20"/>
              </w:rPr>
              <w:t xml:space="preserve">TBD</w:t>
            </w:r>
          </w:p>
        </w:tc>
      </w:tr>
    </w:tbl>
    <w:p>
      <w:pPr>
        <w:spacing w:after="0" w:before="400"/>
      </w:pPr>
    </w:p>
    <w:p>
      <w:pPr>
        <w:pStyle w:val="Heading1"/>
      </w:pPr>
      <w:r>
        <w:t xml:space="preserve">4. Assumptions &amp; Constraints</w:t>
      </w:r>
    </w:p>
    <w:p>
      <w:pPr>
        <w:pStyle w:val="Heading2"/>
      </w:pPr>
      <w:r>
        <w:t xml:space="preserve">Assumptions</w:t>
      </w:r>
    </w:p>
    <w:p>
      <w:pPr>
        <w:pStyle w:val="ListParagraph"/>
        <w:numPr>
          <w:ilvl w:val="0"/>
          <w:numId w:val="2"/>
        </w:numPr>
      </w:pPr>
      <w:r>
        <w:rPr>
          <w:rFonts w:ascii="Arial" w:cs="Arial" w:eastAsia="Arial" w:hAnsi="Arial"/>
          <w:sz w:val="22"/>
          <w:szCs w:val="22"/>
        </w:rPr>
        <w:t xml:space="preserve">Users have valid ADO/VSTS accounts with appropriate permissions for the relevant projects and work items</w:t>
      </w:r>
    </w:p>
    <w:p>
      <w:pPr>
        <w:pStyle w:val="ListParagraph"/>
        <w:numPr>
          <w:ilvl w:val="0"/>
          <w:numId w:val="2"/>
        </w:numPr>
      </w:pPr>
      <w:r>
        <w:rPr>
          <w:rFonts w:ascii="Arial" w:cs="Arial" w:eastAsia="Arial" w:hAnsi="Arial"/>
          <w:sz w:val="22"/>
          <w:szCs w:val="22"/>
        </w:rPr>
        <w:t xml:space="preserve">The ADO REST API (or VSTS equivalent) is accessible from the dashboard infrastructure</w:t>
      </w:r>
    </w:p>
    <w:p>
      <w:pPr>
        <w:pStyle w:val="ListParagraph"/>
        <w:numPr>
          <w:ilvl w:val="0"/>
          <w:numId w:val="2"/>
        </w:numPr>
      </w:pPr>
      <w:r>
        <w:rPr>
          <w:rFonts w:ascii="Arial" w:cs="Arial" w:eastAsia="Arial" w:hAnsi="Arial"/>
          <w:sz w:val="22"/>
          <w:szCs w:val="22"/>
        </w:rPr>
        <w:t xml:space="preserve">Existing Capacity Matrix component can be extended with additional panel support</w:t>
      </w:r>
    </w:p>
    <w:p>
      <w:pPr>
        <w:pStyle w:val="ListParagraph"/>
        <w:numPr>
          <w:ilvl w:val="0"/>
          <w:numId w:val="2"/>
        </w:numPr>
      </w:pPr>
      <w:r>
        <w:rPr>
          <w:rFonts w:ascii="Arial" w:cs="Arial" w:eastAsia="Arial" w:hAnsi="Arial"/>
          <w:sz w:val="22"/>
          <w:szCs w:val="22"/>
        </w:rPr>
        <w:t xml:space="preserve">Authentication to VSTS is handled by the existing auth mechanism in the dashboard</w:t>
      </w:r>
    </w:p>
    <w:p>
      <w:pPr>
        <w:pStyle w:val="Heading2"/>
      </w:pPr>
      <w:r>
        <w:t xml:space="preserve">Constraints</w:t>
      </w:r>
    </w:p>
    <w:p>
      <w:pPr>
        <w:pStyle w:val="ListParagraph"/>
        <w:numPr>
          <w:ilvl w:val="0"/>
          <w:numId w:val="2"/>
        </w:numPr>
      </w:pPr>
      <w:r>
        <w:rPr>
          <w:rFonts w:ascii="Arial" w:cs="Arial" w:eastAsia="Arial" w:hAnsi="Arial"/>
          <w:sz w:val="22"/>
          <w:szCs w:val="22"/>
        </w:rPr>
        <w:t xml:space="preserve">The dashboard must not store VSTS data locally beyond a caching period; it acts as a wrapper</w:t>
      </w:r>
    </w:p>
    <w:p>
      <w:pPr>
        <w:pStyle w:val="ListParagraph"/>
        <w:numPr>
          <w:ilvl w:val="0"/>
          <w:numId w:val="2"/>
        </w:numPr>
      </w:pPr>
      <w:r>
        <w:rPr>
          <w:rFonts w:ascii="Arial" w:cs="Arial" w:eastAsia="Arial" w:hAnsi="Arial"/>
          <w:sz w:val="22"/>
          <w:szCs w:val="22"/>
        </w:rPr>
        <w:t xml:space="preserve">Writeback operations are subject to ADO API rate limits and must handle throttling gracefully</w:t>
      </w:r>
    </w:p>
    <w:p>
      <w:pPr>
        <w:pStyle w:val="ListParagraph"/>
        <w:numPr>
          <w:ilvl w:val="0"/>
          <w:numId w:val="2"/>
        </w:numPr>
      </w:pPr>
      <w:r>
        <w:rPr>
          <w:rFonts w:ascii="Arial" w:cs="Arial" w:eastAsia="Arial" w:hAnsi="Arial"/>
          <w:sz w:val="22"/>
          <w:szCs w:val="22"/>
        </w:rPr>
        <w:t xml:space="preserve">Only designated fields should be editable; core work item metadata must remain read-only</w:t>
      </w:r>
    </w:p>
    <w:p>
      <w:pPr>
        <w:spacing w:after="0" w:before="400"/>
      </w:pPr>
    </w:p>
    <w:p>
      <w:pPr>
        <w:pStyle w:val="Heading1"/>
      </w:pPr>
      <w:r>
        <w:t xml:space="preserve">5. Change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64"/>
        <w:gridCol w:w="2016"/>
        <w:gridCol w:w="3024"/>
        <w:gridCol w:w="3276"/>
      </w:tblGrid>
      <w:tr>
        <w:tc>
          <w:tcPr>
            <w:tcW w:type="dxa" w:w="1764"/>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Version</w:t>
            </w:r>
          </w:p>
        </w:tc>
        <w:tc>
          <w:tcPr>
            <w:tcW w:type="dxa" w:w="201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Date</w:t>
            </w:r>
          </w:p>
        </w:tc>
        <w:tc>
          <w:tcPr>
            <w:tcW w:type="dxa" w:w="3024"/>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Author</w:t>
            </w:r>
          </w:p>
        </w:tc>
        <w:tc>
          <w:tcPr>
            <w:tcW w:type="dxa" w:w="327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76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1.0</w:t>
            </w:r>
          </w:p>
        </w:tc>
        <w:tc>
          <w:tcPr>
            <w:tcW w:type="dxa" w:w="201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14 April 2026</w:t>
            </w:r>
          </w:p>
        </w:tc>
        <w:tc>
          <w:tcPr>
            <w:tcW w:type="dxa" w:w="302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Mayank Joshi</w:t>
            </w:r>
          </w:p>
        </w:tc>
        <w:tc>
          <w:tcPr>
            <w:tcW w:type="dxa" w:w="327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color w:val="000000"/>
                <w:sz w:val="20"/>
                <w:szCs w:val="20"/>
              </w:rPr>
              <w:t xml:space="preserve">Initial requirements document created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Expense on Demand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0080"/>
      </w:tabs>
    </w:pPr>
    <w:r>
      <w:rPr>
        <w:rFonts w:ascii="Arial" w:cs="Arial" w:eastAsia="Arial" w:hAnsi="Arial"/>
        <w:color w:val="1F4E79"/>
        <w:sz w:val="20"/>
        <w:szCs w:val="20"/>
      </w:rPr>
      <w:t xml:space="preserve">Release Analytics Dashboard  |  Requirements Document</w:t>
    </w:r>
    <w:r>
      <w:rPr>
        <w:rFonts w:ascii="Arial" w:cs="Arial" w:eastAsia="Arial" w:hAnsi="Arial"/>
        <w:color w:val="595959"/>
        <w:sz w:val="20"/>
        <w:szCs w:val="20"/>
      </w:rPr>
      <w:t xml:space="preserve">	14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2026-04-14T06:16:05.952Z</dcterms:created>
  <dcterms:modified xsi:type="dcterms:W3CDTF">2026-04-14T06:16:05.952Z</dcterms:modified>
</cp:coreProperties>
</file>

<file path=docProps/custom.xml><?xml version="1.0" encoding="utf-8"?>
<Properties xmlns="http://schemas.openxmlformats.org/officeDocument/2006/custom-properties" xmlns:vt="http://schemas.openxmlformats.org/officeDocument/2006/docPropsVTypes"/>
</file>