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66942"/>
          <w:sz w:val="36"/>
        </w:rPr>
        <w:t>PROJECT REPORT</w:t>
      </w:r>
    </w:p>
    <w:p>
      <w:pPr>
        <w:jc w:val="center"/>
      </w:pPr>
      <w:r>
        <w:rPr>
          <w:b/>
          <w:color w:val="166942"/>
          <w:sz w:val="56"/>
        </w:rPr>
        <w:t>SMART WASTE</w:t>
        <w:br/>
        <w:t>CLASSIFICATION SYSTEM</w:t>
      </w:r>
    </w:p>
    <w:p>
      <w:pPr>
        <w:jc w:val="center"/>
      </w:pPr>
      <w:r>
        <w:rPr>
          <w:i/>
          <w:sz w:val="28"/>
        </w:rPr>
        <w:t>An AI-Based Image Classification Prototype</w:t>
      </w:r>
    </w:p>
    <w:p>
      <w:r>
        <w:br/>
      </w:r>
    </w:p>
    <w:p>
      <w:pPr>
        <w:jc w:val="center"/>
      </w:pPr>
      <w:r>
        <w:t>Submitted in partial fulfilment of the requirements for</w:t>
        <w:br/>
      </w:r>
      <w:r>
        <w:rPr>
          <w:b/>
        </w:rPr>
        <w:t>Bachelor of Technology in Computer Science and Engineering</w:t>
      </w:r>
    </w:p>
    <w:p>
      <w:r>
        <w:br/>
      </w:r>
    </w:p>
    <w:p>
      <w:pPr>
        <w:jc w:val="center"/>
      </w:pPr>
      <w:r>
        <w:rPr>
          <w:b/>
        </w:rPr>
        <w:t xml:space="preserve">Submitted by: </w:t>
      </w:r>
      <w:r>
        <w:t>Mayank Chaudhuri</w:t>
      </w:r>
    </w:p>
    <w:p>
      <w:pPr>
        <w:jc w:val="center"/>
      </w:pPr>
      <w:r>
        <w:rPr>
          <w:b/>
        </w:rPr>
        <w:t xml:space="preserve">Roll Number: </w:t>
      </w:r>
      <w:r>
        <w:t>[Enter Roll Number]</w:t>
      </w:r>
    </w:p>
    <w:p>
      <w:pPr>
        <w:jc w:val="center"/>
      </w:pPr>
      <w:r>
        <w:rPr>
          <w:b/>
        </w:rPr>
        <w:t xml:space="preserve">Registration Number: </w:t>
      </w:r>
      <w:r>
        <w:t>[Enter Registration Number]</w:t>
      </w:r>
    </w:p>
    <w:p>
      <w:pPr>
        <w:jc w:val="center"/>
      </w:pPr>
      <w:r>
        <w:rPr>
          <w:b/>
        </w:rPr>
        <w:t xml:space="preserve">Department: </w:t>
      </w:r>
      <w:r>
        <w:t>Computer Science and Engineering</w:t>
      </w:r>
    </w:p>
    <w:p>
      <w:pPr>
        <w:jc w:val="center"/>
      </w:pPr>
      <w:r>
        <w:rPr>
          <w:b/>
        </w:rPr>
        <w:t xml:space="preserve">Institution: </w:t>
      </w:r>
      <w:r>
        <w:t>[Enter College / University Name]</w:t>
      </w:r>
    </w:p>
    <w:p>
      <w:pPr>
        <w:jc w:val="center"/>
      </w:pPr>
      <w:r>
        <w:rPr>
          <w:b/>
        </w:rPr>
        <w:t xml:space="preserve">Project Guide: </w:t>
      </w:r>
      <w:r>
        <w:t>[Enter Guide Name]</w:t>
      </w:r>
    </w:p>
    <w:p>
      <w:pPr>
        <w:jc w:val="center"/>
      </w:pPr>
      <w:r>
        <w:rPr>
          <w:b/>
        </w:rPr>
        <w:t xml:space="preserve">Academic Year: </w:t>
      </w:r>
      <w:r>
        <w:t>[Enter Academic Year]</w:t>
      </w:r>
    </w:p>
    <w:p>
      <w:pPr>
        <w:jc w:val="center"/>
      </w:pPr>
      <w:r>
        <w:br/>
        <w:t>[College Logo, if required]</w:t>
      </w:r>
    </w:p>
    <w:p>
      <w:r>
        <w:br w:type="page"/>
      </w:r>
    </w:p>
    <w:p>
      <w:pPr>
        <w:pStyle w:val="Heading1"/>
      </w:pPr>
      <w:r>
        <w:t>CERTIFICATE</w:t>
      </w:r>
    </w:p>
    <w:p>
      <w:r>
        <w:t>This is to certify that the project entitled “Smart Waste Classification System” is a bonafide work carried out by Mayank Chaudhuri, a student of Bachelor of Technology in Computer Science and Engineering, under the guidance of [Guide Name], during the academic year [Academic Year].</w:t>
      </w:r>
    </w:p>
    <w:p>
      <w:r>
        <w:t>The work is submitted in partial fulfilment of the requirements for the award of the degree of Bachelor of Technology in Computer Science and Engineering.</w:t>
      </w:r>
    </w:p>
    <w:p>
      <w:r>
        <w:br/>
        <w:br/>
        <w:t>Project Guide: __________________________        Head of Department: __________________________</w:t>
        <w:br/>
        <w:br/>
        <w:t>Date: _________________________________        Date: _______________________________________</w:t>
      </w:r>
    </w:p>
    <w:p>
      <w:r>
        <w:br w:type="page"/>
      </w:r>
    </w:p>
    <w:p>
      <w:pPr>
        <w:pStyle w:val="Heading1"/>
      </w:pPr>
      <w:r>
        <w:t>DECLARATION</w:t>
      </w:r>
    </w:p>
    <w:p>
      <w:r>
        <w:t>I, Mayank Chaudhuri, declare that this report entitled “Smart Waste Classification System” is based on the work carried out by me as part of my academic project. The implementation, experiments, and results described in this report relate to the prototype developed using Python, TensorFlow/Keras, MobileNetV2, and Streamlit.</w:t>
      </w:r>
    </w:p>
    <w:p>
      <w:r>
        <w:t>I further declare that this report has not been submitted, in whole or in part, to any other institution for the award of any degree or diploma.</w:t>
      </w:r>
    </w:p>
    <w:p>
      <w:r>
        <w:br/>
        <w:t>Place: __________________    Date: __________________</w:t>
        <w:br/>
        <w:br/>
        <w:t>Signature: __________________________</w:t>
        <w:br/>
        <w:t>Name: Mayank Chaudhuri</w:t>
      </w:r>
    </w:p>
    <w:p>
      <w:r>
        <w:br w:type="page"/>
      </w:r>
    </w:p>
    <w:p>
      <w:pPr>
        <w:pStyle w:val="Heading1"/>
      </w:pPr>
      <w:r>
        <w:t>ACKNOWLEDGEMENT</w:t>
      </w:r>
    </w:p>
    <w:p>
      <w:r>
        <w:t>I express my sincere gratitude to my project guide, [Guide Name], for guidance, encouragement, and support throughout this project. I am thankful to the Department of Computer Science and Engineering and [College / University Name] for providing the opportunity to undertake this work. I also acknowledge the developers and maintainers of Python, TensorFlow, Keras, MobileNetV2, NumPy, Pillow, and Streamlit, whose tools and documentation supported the development of this prototype. Finally, I thank my family and friends for their encouragement.</w:t>
      </w:r>
    </w:p>
    <w:p>
      <w:r>
        <w:br w:type="page"/>
      </w:r>
    </w:p>
    <w:p>
      <w:pPr>
        <w:pStyle w:val="Heading1"/>
      </w:pPr>
      <w:r>
        <w:t>ABSTRACT</w:t>
      </w:r>
    </w:p>
    <w:p>
      <w:r>
        <w:t>Improper waste segregation can make recycling and waste processing more difficult. This project presents a Smart Waste Classification System that uses image classification to identify four broad categories: Plastic, Paper, Metal, and Organic. A user uploads an image through a web interface, and a trained deep learning model predicts its category and displays a confidence score with basic disposal guidance.</w:t>
      </w:r>
    </w:p>
    <w:p>
      <w:r>
        <w:t>The system uses transfer learning with MobileNetV2. A 12-folder waste-image dataset is mapped into four target classes using five source categories. Additional Paper and Organic images are included in the training data. The model is integrated into a Streamlit application using Python, TensorFlow/Keras, NumPy, and Pillow.</w:t>
      </w:r>
    </w:p>
    <w:p>
      <w:r>
        <w:t>The V4 model achieved 96.53% validation accuracy. On a separate, small real-world test set of 25 images, it correctly classified 24 images, giving an observed accuracy of 96.00%. These results demonstrate a functional academic prototype; larger and more diverse testing is needed before practical deployment.</w:t>
      </w:r>
    </w:p>
    <w:p>
      <w:r>
        <w:t>Keywords: Waste Classification, Deep Learning, Transfer Learning, MobileNetV2, Image Classification, TensorFlow, Streamlit.</w:t>
      </w:r>
    </w:p>
    <w:p>
      <w:r>
        <w:br w:type="page"/>
      </w:r>
    </w:p>
    <w:p>
      <w:pPr>
        <w:pStyle w:val="Heading1"/>
      </w:pPr>
      <w:r>
        <w:t>TABLE OF CONTENTS</w:t>
      </w:r>
    </w:p>
    <w:p>
      <w:r>
        <w:t>1. Introduction</w:t>
      </w:r>
    </w:p>
    <w:p>
      <w:r>
        <w:t>2. Problem Definition and Objectives</w:t>
      </w:r>
    </w:p>
    <w:p>
      <w:r>
        <w:t>3. Technology Overview</w:t>
      </w:r>
    </w:p>
    <w:p>
      <w:r>
        <w:t>4. System Requirements</w:t>
      </w:r>
    </w:p>
    <w:p>
      <w:r>
        <w:t>5. Dataset Preparation</w:t>
      </w:r>
    </w:p>
    <w:p>
      <w:r>
        <w:t>6. Proposed System and Methodology</w:t>
      </w:r>
    </w:p>
    <w:p>
      <w:r>
        <w:t>7. Implementation</w:t>
      </w:r>
    </w:p>
    <w:p>
      <w:r>
        <w:t>8. Testing and Results</w:t>
      </w:r>
    </w:p>
    <w:p>
      <w:r>
        <w:t>9. Limitations and Future Scope</w:t>
      </w:r>
    </w:p>
    <w:p>
      <w:r>
        <w:t>10. Conclusion</w:t>
      </w:r>
    </w:p>
    <w:p>
      <w:r>
        <w:t>References</w:t>
      </w:r>
    </w:p>
    <w:p>
      <w:r>
        <w:t>Appendix – Project Execution</w:t>
      </w:r>
    </w:p>
    <w:p>
      <w:r>
        <w:br w:type="page"/>
      </w:r>
    </w:p>
    <w:p>
      <w:pPr>
        <w:pStyle w:val="Heading1"/>
      </w:pPr>
      <w:r>
        <w:t>1. INTRODUCTION</w:t>
      </w:r>
    </w:p>
    <w:p>
      <w:pPr>
        <w:pStyle w:val="Heading2"/>
      </w:pPr>
      <w:r>
        <w:t>1.1 Background</w:t>
      </w:r>
    </w:p>
    <w:p>
      <w:r>
        <w:t>Waste management includes the collection, segregation, processing, and disposal of waste. Segregation at source is important because different materials may require different recycling, composting, or disposal processes. Incorrect segregation can contaminate recyclable materials and make downstream processing more difficult.</w:t>
      </w:r>
    </w:p>
    <w:p>
      <w:pPr>
        <w:pStyle w:val="Heading2"/>
      </w:pPr>
      <w:r>
        <w:t>1.2 Project Overview</w:t>
      </w:r>
    </w:p>
    <w:p>
      <w:r>
        <w:t>The Smart Waste Classification System is an image-based prototype intended to assist users in identifying common waste categories. It accepts a still image, preprocesses it to the model input dimensions, and uses a trained MobileNetV2-based classifier to produce one of four class predictions.</w:t>
      </w:r>
    </w:p>
    <w:p>
      <w:pPr>
        <w:pStyle w:val="Heading2"/>
      </w:pPr>
      <w:r>
        <w:t>1.3 Scope</w:t>
      </w:r>
    </w:p>
    <w:p>
      <w:r>
        <w:t>The prototype classifies images into Plastic, Paper, Metal, and Organic. It is intended for educational demonstration and preliminary assistance. It does not identify every material type, determine local recycling eligibility, or replace official waste-management guidance.</w:t>
      </w:r>
    </w:p>
    <w:p>
      <w:pPr>
        <w:pStyle w:val="Heading1"/>
      </w:pPr>
      <w:r>
        <w:t>2. PROBLEM DEFINITION AND OBJECTIVES</w:t>
      </w:r>
    </w:p>
    <w:p>
      <w:pPr>
        <w:pStyle w:val="Heading2"/>
      </w:pPr>
      <w:r>
        <w:t>2.1 Problem Definition</w:t>
      </w:r>
    </w:p>
    <w:p>
      <w:r>
        <w:t>Users may find it difficult to identify the appropriate broad waste category for an item, especially when materials have similar visual appearances. An image-based tool can provide an initial prediction and a corresponding disposal suggestion.</w:t>
      </w:r>
    </w:p>
    <w:p>
      <w:pPr>
        <w:pStyle w:val="Heading2"/>
      </w:pPr>
      <w:r>
        <w:t>2.2 Objectives</w:t>
      </w:r>
    </w:p>
    <w:p>
      <w:pPr>
        <w:pStyle w:val="ListBullet"/>
      </w:pPr>
      <w:r>
        <w:t>Develop a four-class image classifier for Plastic, Paper, Metal, and Organic waste.</w:t>
      </w:r>
    </w:p>
    <w:p>
      <w:pPr>
        <w:pStyle w:val="ListBullet"/>
      </w:pPr>
      <w:r>
        <w:t>Apply transfer learning instead of training a deep neural network entirely from scratch.</w:t>
      </w:r>
    </w:p>
    <w:p>
      <w:pPr>
        <w:pStyle w:val="ListBullet"/>
      </w:pPr>
      <w:r>
        <w:t>Build a simple web interface for uploading and classifying images.</w:t>
      </w:r>
    </w:p>
    <w:p>
      <w:pPr>
        <w:pStyle w:val="ListBullet"/>
      </w:pPr>
      <w:r>
        <w:t>Display the predicted category and model confidence score.</w:t>
      </w:r>
    </w:p>
    <w:p>
      <w:pPr>
        <w:pStyle w:val="ListBullet"/>
      </w:pPr>
      <w:r>
        <w:t>Provide basic category-specific disposal recommendations.</w:t>
      </w:r>
    </w:p>
    <w:p>
      <w:pPr>
        <w:pStyle w:val="ListBullet"/>
      </w:pPr>
      <w:r>
        <w:t>Evaluate the model using a held-out validation split and a separate small real-world image set.</w:t>
      </w:r>
    </w:p>
    <w:p>
      <w:pPr>
        <w:pStyle w:val="Heading1"/>
      </w:pPr>
      <w:r>
        <w:t>3. TECHNOLOGY OVERVIEW</w:t>
      </w:r>
    </w:p>
    <w:p>
      <w:pPr>
        <w:pStyle w:val="Heading2"/>
      </w:pPr>
      <w:r>
        <w:t>3.1 Image Classification and CNNs</w:t>
      </w:r>
    </w:p>
    <w:p>
      <w:r>
        <w:t>Image classification assigns an input image to one of a predefined set of classes. Convolutional Neural Networks (CNNs) learn visual features such as edges, textures, shapes, and patterns from labelled images. These features are combined by later layers to support classification.</w:t>
      </w:r>
    </w:p>
    <w:p>
      <w:pPr>
        <w:pStyle w:val="Heading2"/>
      </w:pPr>
      <w:r>
        <w:t>3.2 Transfer Learning and MobileNetV2</w:t>
      </w:r>
    </w:p>
    <w:p>
      <w:r>
        <w:t>Transfer learning reuses features learned by a model on a large dataset and adapts them to a new task. This project uses MobileNetV2 with ImageNet-pretrained weights as the feature-extraction backbone. Its original classification head is replaced by a new head for four target classes. The backbone is initially frozen while the new head is trained; selected later layers are then fine-tuned while Batch Normalization layers remain frozen.</w:t>
      </w:r>
    </w:p>
    <w:p>
      <w:pPr>
        <w:pStyle w:val="Heading2"/>
      </w:pPr>
      <w:r>
        <w:t>3.3 Development Technologies</w:t>
      </w:r>
    </w:p>
    <w:tbl>
      <w:tblPr>
        <w:tblW w:type="auto" w:w="0"/>
        <w:jc w:val="center"/>
        <w:tblLook w:firstColumn="1" w:firstRow="1" w:lastColumn="0" w:lastRow="0" w:noHBand="0" w:noVBand="1" w:val="04A0"/>
      </w:tblPr>
      <w:tblGrid>
        <w:gridCol w:w="4896"/>
        <w:gridCol w:w="4896"/>
      </w:tblGrid>
      <w:tr>
        <w:tc>
          <w:tcPr>
            <w:tcW w:type="dxa" w:w="4896"/>
            <w:shd w:fill="166942"/>
          </w:tcPr>
          <w:p>
            <w:r>
              <w:rPr>
                <w:rFonts w:ascii="Times New Roman" w:hAnsi="Times New Roman"/>
                <w:b/>
                <w:color w:val="FFFFFF"/>
              </w:rPr>
              <w:t>Technology</w:t>
            </w:r>
          </w:p>
        </w:tc>
        <w:tc>
          <w:tcPr>
            <w:tcW w:type="dxa" w:w="4896"/>
            <w:shd w:fill="166942"/>
          </w:tcPr>
          <w:p>
            <w:r>
              <w:rPr>
                <w:rFonts w:ascii="Times New Roman" w:hAnsi="Times New Roman"/>
                <w:b/>
                <w:color w:val="FFFFFF"/>
              </w:rPr>
              <w:t>Purpose</w:t>
            </w:r>
          </w:p>
        </w:tc>
      </w:tr>
      <w:tr>
        <w:tc>
          <w:tcPr>
            <w:tcW w:type="dxa" w:w="4896"/>
          </w:tcPr>
          <w:p>
            <w:r>
              <w:rPr>
                <w:rFonts w:ascii="Times New Roman" w:hAnsi="Times New Roman"/>
                <w:sz w:val="20"/>
              </w:rPr>
              <w:t>Python</w:t>
            </w:r>
          </w:p>
        </w:tc>
        <w:tc>
          <w:tcPr>
            <w:tcW w:type="dxa" w:w="4896"/>
          </w:tcPr>
          <w:p>
            <w:r>
              <w:rPr>
                <w:rFonts w:ascii="Times New Roman" w:hAnsi="Times New Roman"/>
                <w:sz w:val="20"/>
              </w:rPr>
              <w:t>Main programming language for data preparation, training, and application logic.</w:t>
            </w:r>
          </w:p>
        </w:tc>
      </w:tr>
      <w:tr>
        <w:tc>
          <w:tcPr>
            <w:tcW w:type="dxa" w:w="4896"/>
          </w:tcPr>
          <w:p>
            <w:r>
              <w:rPr>
                <w:rFonts w:ascii="Times New Roman" w:hAnsi="Times New Roman"/>
                <w:sz w:val="20"/>
              </w:rPr>
              <w:t>TensorFlow / Keras</w:t>
            </w:r>
          </w:p>
        </w:tc>
        <w:tc>
          <w:tcPr>
            <w:tcW w:type="dxa" w:w="4896"/>
          </w:tcPr>
          <w:p>
            <w:r>
              <w:rPr>
                <w:rFonts w:ascii="Times New Roman" w:hAnsi="Times New Roman"/>
                <w:sz w:val="20"/>
              </w:rPr>
              <w:t>Build, train, save, and load the deep learning model.</w:t>
            </w:r>
          </w:p>
        </w:tc>
      </w:tr>
      <w:tr>
        <w:tc>
          <w:tcPr>
            <w:tcW w:type="dxa" w:w="4896"/>
          </w:tcPr>
          <w:p>
            <w:r>
              <w:rPr>
                <w:rFonts w:ascii="Times New Roman" w:hAnsi="Times New Roman"/>
                <w:sz w:val="20"/>
              </w:rPr>
              <w:t>MobileNetV2</w:t>
            </w:r>
          </w:p>
        </w:tc>
        <w:tc>
          <w:tcPr>
            <w:tcW w:type="dxa" w:w="4896"/>
          </w:tcPr>
          <w:p>
            <w:r>
              <w:rPr>
                <w:rFonts w:ascii="Times New Roman" w:hAnsi="Times New Roman"/>
                <w:sz w:val="20"/>
              </w:rPr>
              <w:t>Pretrained CNN used through transfer learning.</w:t>
            </w:r>
          </w:p>
        </w:tc>
      </w:tr>
      <w:tr>
        <w:tc>
          <w:tcPr>
            <w:tcW w:type="dxa" w:w="4896"/>
          </w:tcPr>
          <w:p>
            <w:r>
              <w:rPr>
                <w:rFonts w:ascii="Times New Roman" w:hAnsi="Times New Roman"/>
                <w:sz w:val="20"/>
              </w:rPr>
              <w:t>NumPy</w:t>
            </w:r>
          </w:p>
        </w:tc>
        <w:tc>
          <w:tcPr>
            <w:tcW w:type="dxa" w:w="4896"/>
          </w:tcPr>
          <w:p>
            <w:r>
              <w:rPr>
                <w:rFonts w:ascii="Times New Roman" w:hAnsi="Times New Roman"/>
                <w:sz w:val="20"/>
              </w:rPr>
              <w:t>Represent image data as numerical arrays.</w:t>
            </w:r>
          </w:p>
        </w:tc>
      </w:tr>
      <w:tr>
        <w:tc>
          <w:tcPr>
            <w:tcW w:type="dxa" w:w="4896"/>
          </w:tcPr>
          <w:p>
            <w:r>
              <w:rPr>
                <w:rFonts w:ascii="Times New Roman" w:hAnsi="Times New Roman"/>
                <w:sz w:val="20"/>
              </w:rPr>
              <w:t>Pillow</w:t>
            </w:r>
          </w:p>
        </w:tc>
        <w:tc>
          <w:tcPr>
            <w:tcW w:type="dxa" w:w="4896"/>
          </w:tcPr>
          <w:p>
            <w:r>
              <w:rPr>
                <w:rFonts w:ascii="Times New Roman" w:hAnsi="Times New Roman"/>
                <w:sz w:val="20"/>
              </w:rPr>
              <w:t>Open, convert, resize, and prepare uploaded images.</w:t>
            </w:r>
          </w:p>
        </w:tc>
      </w:tr>
      <w:tr>
        <w:tc>
          <w:tcPr>
            <w:tcW w:type="dxa" w:w="4896"/>
          </w:tcPr>
          <w:p>
            <w:r>
              <w:rPr>
                <w:rFonts w:ascii="Times New Roman" w:hAnsi="Times New Roman"/>
                <w:sz w:val="20"/>
              </w:rPr>
              <w:t>Streamlit</w:t>
            </w:r>
          </w:p>
        </w:tc>
        <w:tc>
          <w:tcPr>
            <w:tcW w:type="dxa" w:w="4896"/>
          </w:tcPr>
          <w:p>
            <w:r>
              <w:rPr>
                <w:rFonts w:ascii="Times New Roman" w:hAnsi="Times New Roman"/>
                <w:sz w:val="20"/>
              </w:rPr>
              <w:t>Create the interactive web application.</w:t>
            </w:r>
          </w:p>
        </w:tc>
      </w:tr>
    </w:tbl>
    <w:p/>
    <w:p>
      <w:pPr>
        <w:pStyle w:val="Heading1"/>
      </w:pPr>
      <w:r>
        <w:t>4. SYSTEM REQUIREMENTS</w:t>
      </w:r>
    </w:p>
    <w:p>
      <w:pPr>
        <w:pStyle w:val="Heading2"/>
      </w:pPr>
      <w:r>
        <w:t>4.1 Hardware Requirements</w:t>
      </w:r>
    </w:p>
    <w:p>
      <w:pPr>
        <w:pStyle w:val="ListBullet"/>
      </w:pPr>
      <w:r>
        <w:t>Desktop or laptop computer.</w:t>
      </w:r>
    </w:p>
    <w:p>
      <w:pPr>
        <w:pStyle w:val="ListBullet"/>
      </w:pPr>
      <w:r>
        <w:t>Sufficient RAM and storage for Python, TensorFlow, the dataset, and model files.</w:t>
      </w:r>
    </w:p>
    <w:p>
      <w:pPr>
        <w:pStyle w:val="ListBullet"/>
      </w:pPr>
      <w:r>
        <w:t>CPU suitable for running TensorFlow; a supported GPU is optional.</w:t>
      </w:r>
    </w:p>
    <w:p>
      <w:pPr>
        <w:pStyle w:val="Heading2"/>
      </w:pPr>
      <w:r>
        <w:t>4.2 Software Requirements</w:t>
      </w:r>
    </w:p>
    <w:p>
      <w:pPr>
        <w:pStyle w:val="ListBullet"/>
      </w:pPr>
      <w:r>
        <w:t>Windows operating system (development environment).</w:t>
      </w:r>
    </w:p>
    <w:p>
      <w:pPr>
        <w:pStyle w:val="ListBullet"/>
      </w:pPr>
      <w:r>
        <w:t>Python 3.11 virtual environment used for the project.</w:t>
      </w:r>
    </w:p>
    <w:p>
      <w:pPr>
        <w:pStyle w:val="ListBullet"/>
      </w:pPr>
      <w:r>
        <w:t>TensorFlow/Keras, NumPy, Pillow, and Streamlit.</w:t>
      </w:r>
    </w:p>
    <w:p>
      <w:pPr>
        <w:pStyle w:val="ListBullet"/>
      </w:pPr>
      <w:r>
        <w:t>Visual Studio Code or another Python editor (optional).</w:t>
      </w:r>
    </w:p>
    <w:p>
      <w:pPr>
        <w:pStyle w:val="ListBullet"/>
      </w:pPr>
      <w:r>
        <w:t>Modern web browser.</w:t>
      </w:r>
    </w:p>
    <w:p>
      <w:pPr>
        <w:pStyle w:val="Heading2"/>
      </w:pPr>
      <w:r>
        <w:t>4.3 Functional Requirements</w:t>
      </w:r>
    </w:p>
    <w:p>
      <w:pPr>
        <w:pStyle w:val="ListBullet"/>
      </w:pPr>
      <w:r>
        <w:t>Upload a JPG, JPEG, or PNG image.</w:t>
      </w:r>
    </w:p>
    <w:p>
      <w:pPr>
        <w:pStyle w:val="ListBullet"/>
      </w:pPr>
      <w:r>
        <w:t>Display the uploaded image.</w:t>
      </w:r>
    </w:p>
    <w:p>
      <w:pPr>
        <w:pStyle w:val="ListBullet"/>
      </w:pPr>
      <w:r>
        <w:t>Predict one of four waste categories.</w:t>
      </w:r>
    </w:p>
    <w:p>
      <w:pPr>
        <w:pStyle w:val="ListBullet"/>
      </w:pPr>
      <w:r>
        <w:t>Display the predicted category and confidence score.</w:t>
      </w:r>
    </w:p>
    <w:p>
      <w:pPr>
        <w:pStyle w:val="ListBullet"/>
      </w:pPr>
      <w:r>
        <w:t>Provide a category-specific disposal recommendation.</w:t>
      </w:r>
    </w:p>
    <w:p>
      <w:pPr>
        <w:pStyle w:val="Heading2"/>
      </w:pPr>
      <w:r>
        <w:t>4.4 Non-Functional Requirements</w:t>
      </w:r>
    </w:p>
    <w:p>
      <w:pPr>
        <w:pStyle w:val="ListBullet"/>
      </w:pPr>
      <w:r>
        <w:t>Usable interface with clear instructions.</w:t>
      </w:r>
    </w:p>
    <w:p>
      <w:pPr>
        <w:pStyle w:val="ListBullet"/>
      </w:pPr>
      <w:r>
        <w:t>Graceful error handling for unreadable images.</w:t>
      </w:r>
    </w:p>
    <w:p>
      <w:pPr>
        <w:pStyle w:val="ListBullet"/>
      </w:pPr>
      <w:r>
        <w:t>Separate model and application files for maintainability.</w:t>
      </w:r>
    </w:p>
    <w:p>
      <w:pPr>
        <w:pStyle w:val="ListBullet"/>
      </w:pPr>
      <w:r>
        <w:t>Reasonable inference time on the development computer.</w:t>
      </w:r>
    </w:p>
    <w:p>
      <w:pPr>
        <w:pStyle w:val="Heading1"/>
      </w:pPr>
      <w:r>
        <w:t>5. DATASET PREPARATION</w:t>
      </w:r>
    </w:p>
    <w:p>
      <w:pPr>
        <w:pStyle w:val="Heading2"/>
      </w:pPr>
      <w:r>
        <w:t>5.1 Source Dataset</w:t>
      </w:r>
    </w:p>
    <w:p>
      <w:r>
        <w:t>The project dataset contains 15,516 images organized into 12 source folders. The recorded folder counts are:</w:t>
      </w:r>
    </w:p>
    <w:tbl>
      <w:tblPr>
        <w:tblW w:type="auto" w:w="0"/>
        <w:jc w:val="center"/>
        <w:tblLook w:firstColumn="1" w:firstRow="1" w:lastColumn="0" w:lastRow="0" w:noHBand="0" w:noVBand="1" w:val="04A0"/>
      </w:tblPr>
      <w:tblGrid>
        <w:gridCol w:w="4896"/>
        <w:gridCol w:w="4896"/>
      </w:tblGrid>
      <w:tr>
        <w:tc>
          <w:tcPr>
            <w:tcW w:type="dxa" w:w="4896"/>
            <w:shd w:fill="166942"/>
          </w:tcPr>
          <w:p>
            <w:r>
              <w:rPr>
                <w:rFonts w:ascii="Times New Roman" w:hAnsi="Times New Roman"/>
                <w:b/>
                <w:color w:val="FFFFFF"/>
              </w:rPr>
              <w:t>Source category</w:t>
            </w:r>
          </w:p>
        </w:tc>
        <w:tc>
          <w:tcPr>
            <w:tcW w:type="dxa" w:w="4896"/>
            <w:shd w:fill="166942"/>
          </w:tcPr>
          <w:p>
            <w:r>
              <w:rPr>
                <w:rFonts w:ascii="Times New Roman" w:hAnsi="Times New Roman"/>
                <w:b/>
                <w:color w:val="FFFFFF"/>
              </w:rPr>
              <w:t>Image count</w:t>
            </w:r>
          </w:p>
        </w:tc>
      </w:tr>
      <w:tr>
        <w:tc>
          <w:tcPr>
            <w:tcW w:type="dxa" w:w="4896"/>
          </w:tcPr>
          <w:p>
            <w:r>
              <w:rPr>
                <w:rFonts w:ascii="Times New Roman" w:hAnsi="Times New Roman"/>
                <w:sz w:val="20"/>
              </w:rPr>
              <w:t>battery</w:t>
            </w:r>
          </w:p>
        </w:tc>
        <w:tc>
          <w:tcPr>
            <w:tcW w:type="dxa" w:w="4896"/>
          </w:tcPr>
          <w:p>
            <w:r>
              <w:rPr>
                <w:rFonts w:ascii="Times New Roman" w:hAnsi="Times New Roman"/>
                <w:sz w:val="20"/>
              </w:rPr>
              <w:t>945</w:t>
            </w:r>
          </w:p>
        </w:tc>
      </w:tr>
      <w:tr>
        <w:tc>
          <w:tcPr>
            <w:tcW w:type="dxa" w:w="4896"/>
          </w:tcPr>
          <w:p>
            <w:r>
              <w:rPr>
                <w:rFonts w:ascii="Times New Roman" w:hAnsi="Times New Roman"/>
                <w:sz w:val="20"/>
              </w:rPr>
              <w:t>biological</w:t>
            </w:r>
          </w:p>
        </w:tc>
        <w:tc>
          <w:tcPr>
            <w:tcW w:type="dxa" w:w="4896"/>
          </w:tcPr>
          <w:p>
            <w:r>
              <w:rPr>
                <w:rFonts w:ascii="Times New Roman" w:hAnsi="Times New Roman"/>
                <w:sz w:val="20"/>
              </w:rPr>
              <w:t>985</w:t>
            </w:r>
          </w:p>
        </w:tc>
      </w:tr>
      <w:tr>
        <w:tc>
          <w:tcPr>
            <w:tcW w:type="dxa" w:w="4896"/>
          </w:tcPr>
          <w:p>
            <w:r>
              <w:rPr>
                <w:rFonts w:ascii="Times New Roman" w:hAnsi="Times New Roman"/>
                <w:sz w:val="20"/>
              </w:rPr>
              <w:t>brown-glass</w:t>
            </w:r>
          </w:p>
        </w:tc>
        <w:tc>
          <w:tcPr>
            <w:tcW w:type="dxa" w:w="4896"/>
          </w:tcPr>
          <w:p>
            <w:r>
              <w:rPr>
                <w:rFonts w:ascii="Times New Roman" w:hAnsi="Times New Roman"/>
                <w:sz w:val="20"/>
              </w:rPr>
              <w:t>607</w:t>
            </w:r>
          </w:p>
        </w:tc>
      </w:tr>
      <w:tr>
        <w:tc>
          <w:tcPr>
            <w:tcW w:type="dxa" w:w="4896"/>
          </w:tcPr>
          <w:p>
            <w:r>
              <w:rPr>
                <w:rFonts w:ascii="Times New Roman" w:hAnsi="Times New Roman"/>
                <w:sz w:val="20"/>
              </w:rPr>
              <w:t>cardboard</w:t>
            </w:r>
          </w:p>
        </w:tc>
        <w:tc>
          <w:tcPr>
            <w:tcW w:type="dxa" w:w="4896"/>
          </w:tcPr>
          <w:p>
            <w:r>
              <w:rPr>
                <w:rFonts w:ascii="Times New Roman" w:hAnsi="Times New Roman"/>
                <w:sz w:val="20"/>
              </w:rPr>
              <w:t>891</w:t>
            </w:r>
          </w:p>
        </w:tc>
      </w:tr>
      <w:tr>
        <w:tc>
          <w:tcPr>
            <w:tcW w:type="dxa" w:w="4896"/>
          </w:tcPr>
          <w:p>
            <w:r>
              <w:rPr>
                <w:rFonts w:ascii="Times New Roman" w:hAnsi="Times New Roman"/>
                <w:sz w:val="20"/>
              </w:rPr>
              <w:t>clothes</w:t>
            </w:r>
          </w:p>
        </w:tc>
        <w:tc>
          <w:tcPr>
            <w:tcW w:type="dxa" w:w="4896"/>
          </w:tcPr>
          <w:p>
            <w:r>
              <w:rPr>
                <w:rFonts w:ascii="Times New Roman" w:hAnsi="Times New Roman"/>
                <w:sz w:val="20"/>
              </w:rPr>
              <w:t>5325</w:t>
            </w:r>
          </w:p>
        </w:tc>
      </w:tr>
      <w:tr>
        <w:tc>
          <w:tcPr>
            <w:tcW w:type="dxa" w:w="4896"/>
          </w:tcPr>
          <w:p>
            <w:r>
              <w:rPr>
                <w:rFonts w:ascii="Times New Roman" w:hAnsi="Times New Roman"/>
                <w:sz w:val="20"/>
              </w:rPr>
              <w:t>green-glass</w:t>
            </w:r>
          </w:p>
        </w:tc>
        <w:tc>
          <w:tcPr>
            <w:tcW w:type="dxa" w:w="4896"/>
          </w:tcPr>
          <w:p>
            <w:r>
              <w:rPr>
                <w:rFonts w:ascii="Times New Roman" w:hAnsi="Times New Roman"/>
                <w:sz w:val="20"/>
              </w:rPr>
              <w:t>629</w:t>
            </w:r>
          </w:p>
        </w:tc>
      </w:tr>
      <w:tr>
        <w:tc>
          <w:tcPr>
            <w:tcW w:type="dxa" w:w="4896"/>
          </w:tcPr>
          <w:p>
            <w:r>
              <w:rPr>
                <w:rFonts w:ascii="Times New Roman" w:hAnsi="Times New Roman"/>
                <w:sz w:val="20"/>
              </w:rPr>
              <w:t>metal</w:t>
            </w:r>
          </w:p>
        </w:tc>
        <w:tc>
          <w:tcPr>
            <w:tcW w:type="dxa" w:w="4896"/>
          </w:tcPr>
          <w:p>
            <w:r>
              <w:rPr>
                <w:rFonts w:ascii="Times New Roman" w:hAnsi="Times New Roman"/>
                <w:sz w:val="20"/>
              </w:rPr>
              <w:t>770</w:t>
            </w:r>
          </w:p>
        </w:tc>
      </w:tr>
      <w:tr>
        <w:tc>
          <w:tcPr>
            <w:tcW w:type="dxa" w:w="4896"/>
          </w:tcPr>
          <w:p>
            <w:r>
              <w:rPr>
                <w:rFonts w:ascii="Times New Roman" w:hAnsi="Times New Roman"/>
                <w:sz w:val="20"/>
              </w:rPr>
              <w:t>paper</w:t>
            </w:r>
          </w:p>
        </w:tc>
        <w:tc>
          <w:tcPr>
            <w:tcW w:type="dxa" w:w="4896"/>
          </w:tcPr>
          <w:p>
            <w:r>
              <w:rPr>
                <w:rFonts w:ascii="Times New Roman" w:hAnsi="Times New Roman"/>
                <w:sz w:val="20"/>
              </w:rPr>
              <w:t>1050</w:t>
            </w:r>
          </w:p>
        </w:tc>
      </w:tr>
      <w:tr>
        <w:tc>
          <w:tcPr>
            <w:tcW w:type="dxa" w:w="4896"/>
          </w:tcPr>
          <w:p>
            <w:r>
              <w:rPr>
                <w:rFonts w:ascii="Times New Roman" w:hAnsi="Times New Roman"/>
                <w:sz w:val="20"/>
              </w:rPr>
              <w:t>plastic</w:t>
            </w:r>
          </w:p>
        </w:tc>
        <w:tc>
          <w:tcPr>
            <w:tcW w:type="dxa" w:w="4896"/>
          </w:tcPr>
          <w:p>
            <w:r>
              <w:rPr>
                <w:rFonts w:ascii="Times New Roman" w:hAnsi="Times New Roman"/>
                <w:sz w:val="20"/>
              </w:rPr>
              <w:t>865</w:t>
            </w:r>
          </w:p>
        </w:tc>
      </w:tr>
      <w:tr>
        <w:tc>
          <w:tcPr>
            <w:tcW w:type="dxa" w:w="4896"/>
          </w:tcPr>
          <w:p>
            <w:r>
              <w:rPr>
                <w:rFonts w:ascii="Times New Roman" w:hAnsi="Times New Roman"/>
                <w:sz w:val="20"/>
              </w:rPr>
              <w:t>shoes</w:t>
            </w:r>
          </w:p>
        </w:tc>
        <w:tc>
          <w:tcPr>
            <w:tcW w:type="dxa" w:w="4896"/>
          </w:tcPr>
          <w:p>
            <w:r>
              <w:rPr>
                <w:rFonts w:ascii="Times New Roman" w:hAnsi="Times New Roman"/>
                <w:sz w:val="20"/>
              </w:rPr>
              <w:t>1977</w:t>
            </w:r>
          </w:p>
        </w:tc>
      </w:tr>
      <w:tr>
        <w:tc>
          <w:tcPr>
            <w:tcW w:type="dxa" w:w="4896"/>
          </w:tcPr>
          <w:p>
            <w:r>
              <w:rPr>
                <w:rFonts w:ascii="Times New Roman" w:hAnsi="Times New Roman"/>
                <w:sz w:val="20"/>
              </w:rPr>
              <w:t>trash</w:t>
            </w:r>
          </w:p>
        </w:tc>
        <w:tc>
          <w:tcPr>
            <w:tcW w:type="dxa" w:w="4896"/>
          </w:tcPr>
          <w:p>
            <w:r>
              <w:rPr>
                <w:rFonts w:ascii="Times New Roman" w:hAnsi="Times New Roman"/>
                <w:sz w:val="20"/>
              </w:rPr>
              <w:t>697</w:t>
            </w:r>
          </w:p>
        </w:tc>
      </w:tr>
      <w:tr>
        <w:tc>
          <w:tcPr>
            <w:tcW w:type="dxa" w:w="4896"/>
          </w:tcPr>
          <w:p>
            <w:r>
              <w:rPr>
                <w:rFonts w:ascii="Times New Roman" w:hAnsi="Times New Roman"/>
                <w:sz w:val="20"/>
              </w:rPr>
              <w:t>white-glass</w:t>
            </w:r>
          </w:p>
        </w:tc>
        <w:tc>
          <w:tcPr>
            <w:tcW w:type="dxa" w:w="4896"/>
          </w:tcPr>
          <w:p>
            <w:r>
              <w:rPr>
                <w:rFonts w:ascii="Times New Roman" w:hAnsi="Times New Roman"/>
                <w:sz w:val="20"/>
              </w:rPr>
              <w:t>775</w:t>
            </w:r>
          </w:p>
        </w:tc>
      </w:tr>
      <w:tr>
        <w:tc>
          <w:tcPr>
            <w:tcW w:type="dxa" w:w="4896"/>
          </w:tcPr>
          <w:p>
            <w:r>
              <w:rPr>
                <w:rFonts w:ascii="Times New Roman" w:hAnsi="Times New Roman"/>
                <w:sz w:val="20"/>
              </w:rPr>
              <w:t>Total</w:t>
            </w:r>
          </w:p>
        </w:tc>
        <w:tc>
          <w:tcPr>
            <w:tcW w:type="dxa" w:w="4896"/>
          </w:tcPr>
          <w:p>
            <w:r>
              <w:rPr>
                <w:rFonts w:ascii="Times New Roman" w:hAnsi="Times New Roman"/>
                <w:sz w:val="20"/>
              </w:rPr>
              <w:t>15516</w:t>
            </w:r>
          </w:p>
        </w:tc>
      </w:tr>
    </w:tbl>
    <w:p/>
    <w:p>
      <w:pPr>
        <w:pStyle w:val="Heading2"/>
      </w:pPr>
      <w:r>
        <w:t>5.2 Mapping to Target Classes</w:t>
      </w:r>
    </w:p>
    <w:p>
      <w:r>
        <w:t>Five source categories are selected and mapped into the four output classes. The other seven source folders are excluded from this four-class task.</w:t>
      </w:r>
    </w:p>
    <w:tbl>
      <w:tblPr>
        <w:tblW w:type="auto" w:w="0"/>
        <w:jc w:val="center"/>
        <w:tblLook w:firstColumn="1" w:firstRow="1" w:lastColumn="0" w:lastRow="0" w:noHBand="0" w:noVBand="1" w:val="04A0"/>
      </w:tblPr>
      <w:tblGrid>
        <w:gridCol w:w="3264"/>
        <w:gridCol w:w="3264"/>
        <w:gridCol w:w="3264"/>
      </w:tblGrid>
      <w:tr>
        <w:tc>
          <w:tcPr>
            <w:tcW w:type="dxa" w:w="3264"/>
            <w:shd w:fill="166942"/>
          </w:tcPr>
          <w:p>
            <w:r>
              <w:rPr>
                <w:rFonts w:ascii="Times New Roman" w:hAnsi="Times New Roman"/>
                <w:b/>
                <w:color w:val="FFFFFF"/>
              </w:rPr>
              <w:t>Source folder</w:t>
            </w:r>
          </w:p>
        </w:tc>
        <w:tc>
          <w:tcPr>
            <w:tcW w:type="dxa" w:w="3264"/>
            <w:shd w:fill="166942"/>
          </w:tcPr>
          <w:p>
            <w:r>
              <w:rPr>
                <w:rFonts w:ascii="Times New Roman" w:hAnsi="Times New Roman"/>
                <w:b/>
                <w:color w:val="FFFFFF"/>
              </w:rPr>
              <w:t>Target class</w:t>
            </w:r>
          </w:p>
        </w:tc>
        <w:tc>
          <w:tcPr>
            <w:tcW w:type="dxa" w:w="3264"/>
            <w:shd w:fill="166942"/>
          </w:tcPr>
          <w:p>
            <w:r>
              <w:rPr>
                <w:rFonts w:ascii="Times New Roman" w:hAnsi="Times New Roman"/>
                <w:b/>
                <w:color w:val="FFFFFF"/>
              </w:rPr>
              <w:t>Label index</w:t>
            </w:r>
          </w:p>
        </w:tc>
      </w:tr>
      <w:tr>
        <w:tc>
          <w:tcPr>
            <w:tcW w:type="dxa" w:w="3264"/>
          </w:tcPr>
          <w:p>
            <w:r>
              <w:rPr>
                <w:rFonts w:ascii="Times New Roman" w:hAnsi="Times New Roman"/>
                <w:sz w:val="20"/>
              </w:rPr>
              <w:t>plastic</w:t>
            </w:r>
          </w:p>
        </w:tc>
        <w:tc>
          <w:tcPr>
            <w:tcW w:type="dxa" w:w="3264"/>
          </w:tcPr>
          <w:p>
            <w:r>
              <w:rPr>
                <w:rFonts w:ascii="Times New Roman" w:hAnsi="Times New Roman"/>
                <w:sz w:val="20"/>
              </w:rPr>
              <w:t>Plastic</w:t>
            </w:r>
          </w:p>
        </w:tc>
        <w:tc>
          <w:tcPr>
            <w:tcW w:type="dxa" w:w="3264"/>
          </w:tcPr>
          <w:p>
            <w:r>
              <w:rPr>
                <w:rFonts w:ascii="Times New Roman" w:hAnsi="Times New Roman"/>
                <w:sz w:val="20"/>
              </w:rPr>
              <w:t>0</w:t>
            </w:r>
          </w:p>
        </w:tc>
      </w:tr>
      <w:tr>
        <w:tc>
          <w:tcPr>
            <w:tcW w:type="dxa" w:w="3264"/>
          </w:tcPr>
          <w:p>
            <w:r>
              <w:rPr>
                <w:rFonts w:ascii="Times New Roman" w:hAnsi="Times New Roman"/>
                <w:sz w:val="20"/>
              </w:rPr>
              <w:t>paper</w:t>
            </w:r>
          </w:p>
        </w:tc>
        <w:tc>
          <w:tcPr>
            <w:tcW w:type="dxa" w:w="3264"/>
          </w:tcPr>
          <w:p>
            <w:r>
              <w:rPr>
                <w:rFonts w:ascii="Times New Roman" w:hAnsi="Times New Roman"/>
                <w:sz w:val="20"/>
              </w:rPr>
              <w:t>Paper</w:t>
            </w:r>
          </w:p>
        </w:tc>
        <w:tc>
          <w:tcPr>
            <w:tcW w:type="dxa" w:w="3264"/>
          </w:tcPr>
          <w:p>
            <w:r>
              <w:rPr>
                <w:rFonts w:ascii="Times New Roman" w:hAnsi="Times New Roman"/>
                <w:sz w:val="20"/>
              </w:rPr>
              <w:t>1</w:t>
            </w:r>
          </w:p>
        </w:tc>
      </w:tr>
      <w:tr>
        <w:tc>
          <w:tcPr>
            <w:tcW w:type="dxa" w:w="3264"/>
          </w:tcPr>
          <w:p>
            <w:r>
              <w:rPr>
                <w:rFonts w:ascii="Times New Roman" w:hAnsi="Times New Roman"/>
                <w:sz w:val="20"/>
              </w:rPr>
              <w:t>cardboard</w:t>
            </w:r>
          </w:p>
        </w:tc>
        <w:tc>
          <w:tcPr>
            <w:tcW w:type="dxa" w:w="3264"/>
          </w:tcPr>
          <w:p>
            <w:r>
              <w:rPr>
                <w:rFonts w:ascii="Times New Roman" w:hAnsi="Times New Roman"/>
                <w:sz w:val="20"/>
              </w:rPr>
              <w:t>Paper</w:t>
            </w:r>
          </w:p>
        </w:tc>
        <w:tc>
          <w:tcPr>
            <w:tcW w:type="dxa" w:w="3264"/>
          </w:tcPr>
          <w:p>
            <w:r>
              <w:rPr>
                <w:rFonts w:ascii="Times New Roman" w:hAnsi="Times New Roman"/>
                <w:sz w:val="20"/>
              </w:rPr>
              <w:t>1</w:t>
            </w:r>
          </w:p>
        </w:tc>
      </w:tr>
      <w:tr>
        <w:tc>
          <w:tcPr>
            <w:tcW w:type="dxa" w:w="3264"/>
          </w:tcPr>
          <w:p>
            <w:r>
              <w:rPr>
                <w:rFonts w:ascii="Times New Roman" w:hAnsi="Times New Roman"/>
                <w:sz w:val="20"/>
              </w:rPr>
              <w:t>metal</w:t>
            </w:r>
          </w:p>
        </w:tc>
        <w:tc>
          <w:tcPr>
            <w:tcW w:type="dxa" w:w="3264"/>
          </w:tcPr>
          <w:p>
            <w:r>
              <w:rPr>
                <w:rFonts w:ascii="Times New Roman" w:hAnsi="Times New Roman"/>
                <w:sz w:val="20"/>
              </w:rPr>
              <w:t>Metal</w:t>
            </w:r>
          </w:p>
        </w:tc>
        <w:tc>
          <w:tcPr>
            <w:tcW w:type="dxa" w:w="3264"/>
          </w:tcPr>
          <w:p>
            <w:r>
              <w:rPr>
                <w:rFonts w:ascii="Times New Roman" w:hAnsi="Times New Roman"/>
                <w:sz w:val="20"/>
              </w:rPr>
              <w:t>2</w:t>
            </w:r>
          </w:p>
        </w:tc>
      </w:tr>
      <w:tr>
        <w:tc>
          <w:tcPr>
            <w:tcW w:type="dxa" w:w="3264"/>
          </w:tcPr>
          <w:p>
            <w:r>
              <w:rPr>
                <w:rFonts w:ascii="Times New Roman" w:hAnsi="Times New Roman"/>
                <w:sz w:val="20"/>
              </w:rPr>
              <w:t>biological</w:t>
            </w:r>
          </w:p>
        </w:tc>
        <w:tc>
          <w:tcPr>
            <w:tcW w:type="dxa" w:w="3264"/>
          </w:tcPr>
          <w:p>
            <w:r>
              <w:rPr>
                <w:rFonts w:ascii="Times New Roman" w:hAnsi="Times New Roman"/>
                <w:sz w:val="20"/>
              </w:rPr>
              <w:t>Organic</w:t>
            </w:r>
          </w:p>
        </w:tc>
        <w:tc>
          <w:tcPr>
            <w:tcW w:type="dxa" w:w="3264"/>
          </w:tcPr>
          <w:p>
            <w:r>
              <w:rPr>
                <w:rFonts w:ascii="Times New Roman" w:hAnsi="Times New Roman"/>
                <w:sz w:val="20"/>
              </w:rPr>
              <w:t>3</w:t>
            </w:r>
          </w:p>
        </w:tc>
      </w:tr>
    </w:tbl>
    <w:p/>
    <w:p>
      <w:pPr>
        <w:pStyle w:val="Heading2"/>
      </w:pPr>
      <w:r>
        <w:t>5.3 Additional Training Images</w:t>
      </w:r>
    </w:p>
    <w:p>
      <w:r>
        <w:t>For V4, 73 additional Paper images and 25 additional Organic images were added to the training data. Paper examples include crumpled, folded, torn, and scrap paper. The additional Organic examples consist of dry leaves. These images receive the corresponding target labels.</w:t>
      </w:r>
    </w:p>
    <w:p>
      <w:pPr>
        <w:pStyle w:val="Heading2"/>
      </w:pPr>
      <w:r>
        <w:t>5.4 Training and Validation Split</w:t>
      </w:r>
    </w:p>
    <w:p>
      <w:r>
        <w:t>The original dataset is split into training and validation subsets using an 80:20 split and random seed 42. The validation pipeline remains based on the original split; the extra Paper and Organic images are added only to training. The loader reported 3,103 images in the validation subset before filtering to the selected source categories.</w:t>
      </w:r>
    </w:p>
    <w:p>
      <w:pPr>
        <w:pStyle w:val="Heading1"/>
      </w:pPr>
      <w:r>
        <w:t>6. PROPOSED SYSTEM AND METHODOLOGY</w:t>
      </w:r>
    </w:p>
    <w:p>
      <w:pPr>
        <w:pStyle w:val="Heading2"/>
      </w:pPr>
      <w:r>
        <w:t>6.1 System Workflow</w:t>
      </w:r>
    </w:p>
    <w:p>
      <w:pPr>
        <w:pStyle w:val="ListNumber"/>
      </w:pPr>
      <w:r>
        <w:t>The user selects and uploads an image through Streamlit.</w:t>
      </w:r>
    </w:p>
    <w:p>
      <w:pPr>
        <w:pStyle w:val="ListNumber"/>
      </w:pPr>
      <w:r>
        <w:t>The image is opened and converted to RGB format.</w:t>
      </w:r>
    </w:p>
    <w:p>
      <w:pPr>
        <w:pStyle w:val="ListNumber"/>
      </w:pPr>
      <w:r>
        <w:t>The image is fitted to 224 × 224 pixels.</w:t>
      </w:r>
    </w:p>
    <w:p>
      <w:pPr>
        <w:pStyle w:val="ListNumber"/>
      </w:pPr>
      <w:r>
        <w:t>The pixel array is converted to float32 and expanded to a batch of one image.</w:t>
      </w:r>
    </w:p>
    <w:p>
      <w:pPr>
        <w:pStyle w:val="ListNumber"/>
      </w:pPr>
      <w:r>
        <w:t>The trained model returns four class scores.</w:t>
      </w:r>
    </w:p>
    <w:p>
      <w:pPr>
        <w:pStyle w:val="ListNumber"/>
      </w:pPr>
      <w:r>
        <w:t>The class with the highest score is selected.</w:t>
      </w:r>
    </w:p>
    <w:p>
      <w:pPr>
        <w:pStyle w:val="ListNumber"/>
      </w:pPr>
      <w:r>
        <w:t>The application displays the category, confidence score, and disposal recommendation.</w:t>
      </w:r>
    </w:p>
    <w:p>
      <w:pPr>
        <w:pStyle w:val="Heading2"/>
      </w:pPr>
      <w:r>
        <w:t>6.2 Image Preprocessing</w:t>
      </w:r>
    </w:p>
    <w:p>
      <w:r>
        <w:t>Uploaded images are converted to RGB and fitted to 224 × 224 pixels using Pillow's LANCZOS resampling. Pixel values are passed to the model as float32 values in the 0–255 range. The model contains a Rescaling layer with scale 1/127.5 and offset −1.0, which converts values to approximately the −1 to +1 range expected by the MobileNetV2 backbone.</w:t>
      </w:r>
    </w:p>
    <w:p>
      <w:pPr>
        <w:pStyle w:val="Heading2"/>
      </w:pPr>
      <w:r>
        <w:t>6.3 Model Architecture</w:t>
      </w:r>
    </w:p>
    <w:p>
      <w:pPr>
        <w:pStyle w:val="ListBullet"/>
      </w:pPr>
      <w:r>
        <w:t>Input: 224 × 224 × 3 RGB image.</w:t>
      </w:r>
    </w:p>
    <w:p>
      <w:pPr>
        <w:pStyle w:val="ListBullet"/>
      </w:pPr>
      <w:r>
        <w:t>Training augmentation: random horizontal flip, rotation, zoom, and contrast.</w:t>
      </w:r>
    </w:p>
    <w:p>
      <w:pPr>
        <w:pStyle w:val="ListBullet"/>
      </w:pPr>
      <w:r>
        <w:t>Rescaling: converts pixel values from 0–255 to approximately −1 to +1.</w:t>
      </w:r>
    </w:p>
    <w:p>
      <w:pPr>
        <w:pStyle w:val="ListBullet"/>
      </w:pPr>
      <w:r>
        <w:t>MobileNetV2 backbone with ImageNet-pretrained weights.</w:t>
      </w:r>
    </w:p>
    <w:p>
      <w:pPr>
        <w:pStyle w:val="ListBullet"/>
      </w:pPr>
      <w:r>
        <w:t>Global Average Pooling layer.</w:t>
      </w:r>
    </w:p>
    <w:p>
      <w:pPr>
        <w:pStyle w:val="ListBullet"/>
      </w:pPr>
      <w:r>
        <w:t>Dropout layer with rate 0.3.</w:t>
      </w:r>
    </w:p>
    <w:p>
      <w:pPr>
        <w:pStyle w:val="ListBullet"/>
      </w:pPr>
      <w:r>
        <w:t>Dense output layer with four neurons and softmax activation.</w:t>
      </w:r>
    </w:p>
    <w:p>
      <w:pPr>
        <w:pStyle w:val="Heading2"/>
      </w:pPr>
      <w:r>
        <w:t>6.4 Training Strategy</w:t>
      </w:r>
    </w:p>
    <w:p>
      <w:r>
        <w:t>Training is performed in two stages. In Stage 1, the MobileNetV2 backbone is frozen and the new classification head is trained using Adam with a learning rate of 0.001. In Stage 2, the backbone is made trainable, all but the last 30 layers are frozen, and Batch Normalization layers remain frozen. Fine-tuning uses Adam with a learning rate of 0.00001. Both stages use categorical cross-entropy loss, accuracy, model checkpoints, learning-rate reduction on plateau, and early stopping.</w:t>
      </w:r>
    </w:p>
    <w:p>
      <w:pPr>
        <w:pStyle w:val="Heading1"/>
      </w:pPr>
      <w:r>
        <w:t>7. IMPLEMENTATION</w:t>
      </w:r>
    </w:p>
    <w:p>
      <w:pPr>
        <w:pStyle w:val="Heading2"/>
      </w:pPr>
      <w:r>
        <w:t>7.1 Project Structure</w:t>
      </w:r>
    </w:p>
    <w:p>
      <w:r>
        <w:rPr>
          <w:rFonts w:ascii="Consolas" w:hAnsi="Consolas"/>
          <w:sz w:val="18"/>
        </w:rPr>
        <w:t>Waste AI/</w:t>
        <w:br/>
        <w:t>├── app.py</w:t>
        <w:br/>
        <w:t>├── train_model_v4.py</w:t>
        <w:br/>
        <w:t>├── test_real_world.py</w:t>
        <w:br/>
        <w:t>├── archive/</w:t>
        <w:br/>
        <w:t>│   └── garbage_classification/</w:t>
        <w:br/>
        <w:t>├── extra_data/</w:t>
        <w:br/>
        <w:t>│   ├── paper/</w:t>
        <w:br/>
        <w:t>│   └── organic/</w:t>
        <w:br/>
        <w:t>├── model/</w:t>
        <w:br/>
        <w:t>│   ├── waste_classifier_v2.keras</w:t>
        <w:br/>
        <w:t>│   ├── waste_classifier_v3.keras</w:t>
        <w:br/>
        <w:t>│   ├── waste_classifier_v4.keras</w:t>
        <w:br/>
        <w:t>│   └── labels.txt</w:t>
        <w:br/>
        <w:t>└── venv/</w:t>
      </w:r>
    </w:p>
    <w:p>
      <w:pPr>
        <w:pStyle w:val="Heading2"/>
      </w:pPr>
      <w:r>
        <w:t>7.2 Web Application</w:t>
      </w:r>
    </w:p>
    <w:p>
      <w:r>
        <w:t>The Streamlit application provides an uploader for JPG, JPEG, and PNG files. It displays the uploaded image and runs inference when the user selects the Classify Waste button. The model is loaded using Streamlit's resource cache. The result section displays the predicted class, confidence percentage, a progress indicator, and category-specific disposal guidance.</w:t>
      </w:r>
    </w:p>
    <w:p>
      <w:pPr>
        <w:pStyle w:val="Heading2"/>
      </w:pPr>
      <w:r>
        <w:t>7.3 Disposal Guidance</w:t>
      </w:r>
    </w:p>
    <w:p>
      <w:pPr>
        <w:pStyle w:val="ListBullet"/>
      </w:pPr>
      <w:r>
        <w:t>Plastic: separate plastic items and clean/dry recyclable plastics where accepted locally.</w:t>
      </w:r>
    </w:p>
    <w:p>
      <w:pPr>
        <w:pStyle w:val="ListBullet"/>
      </w:pPr>
      <w:r>
        <w:t>Paper: keep paper and cardboard clean and dry; avoid mixing wet or food-contaminated paper.</w:t>
      </w:r>
    </w:p>
    <w:p>
      <w:pPr>
        <w:pStyle w:val="ListBullet"/>
      </w:pPr>
      <w:r>
        <w:t>Metal: separate recyclable metal items and use an appropriate collection facility.</w:t>
      </w:r>
    </w:p>
    <w:p>
      <w:pPr>
        <w:pStyle w:val="ListBullet"/>
      </w:pPr>
      <w:r>
        <w:t>Organic: separate suitable food scraps and garden waste for composting where possible.</w:t>
      </w:r>
    </w:p>
    <w:p>
      <w:pPr>
        <w:pStyle w:val="Heading1"/>
      </w:pPr>
      <w:r>
        <w:t>8. TESTING AND RESULTS</w:t>
      </w:r>
    </w:p>
    <w:p>
      <w:pPr>
        <w:pStyle w:val="Heading2"/>
      </w:pPr>
      <w:r>
        <w:t>8.1 Validation Performance</w:t>
      </w:r>
    </w:p>
    <w:p>
      <w:r>
        <w:t>The V4 model achieved 96.53% validation accuracy and a validation loss of 0.0885 in the recorded training run.</w:t>
      </w:r>
    </w:p>
    <w:p>
      <w:pPr>
        <w:pStyle w:val="Heading2"/>
      </w:pPr>
      <w:r>
        <w:t>8.2 Real-World Test</w:t>
      </w:r>
    </w:p>
    <w:p>
      <w:r>
        <w:t>The model was evaluated on 25 separately collected real-world images. It correctly classified 24 images and incorrectly classified one, giving an observed accuracy of 96.00%.</w:t>
      </w:r>
    </w:p>
    <w:tbl>
      <w:tblPr>
        <w:tblW w:type="auto" w:w="0"/>
        <w:jc w:val="center"/>
        <w:tblLook w:firstColumn="1" w:firstRow="1" w:lastColumn="0" w:lastRow="0" w:noHBand="0" w:noVBand="1" w:val="04A0"/>
      </w:tblPr>
      <w:tblGrid>
        <w:gridCol w:w="2448"/>
        <w:gridCol w:w="2448"/>
        <w:gridCol w:w="2448"/>
        <w:gridCol w:w="2448"/>
      </w:tblGrid>
      <w:tr>
        <w:tc>
          <w:tcPr>
            <w:tcW w:type="dxa" w:w="2448"/>
            <w:shd w:fill="166942"/>
          </w:tcPr>
          <w:p>
            <w:r>
              <w:rPr>
                <w:rFonts w:ascii="Times New Roman" w:hAnsi="Times New Roman"/>
                <w:b/>
                <w:color w:val="FFFFFF"/>
              </w:rPr>
              <w:t>Category</w:t>
            </w:r>
          </w:p>
        </w:tc>
        <w:tc>
          <w:tcPr>
            <w:tcW w:type="dxa" w:w="2448"/>
            <w:shd w:fill="166942"/>
          </w:tcPr>
          <w:p>
            <w:r>
              <w:rPr>
                <w:rFonts w:ascii="Times New Roman" w:hAnsi="Times New Roman"/>
                <w:b/>
                <w:color w:val="FFFFFF"/>
              </w:rPr>
              <w:t>Correct</w:t>
            </w:r>
          </w:p>
        </w:tc>
        <w:tc>
          <w:tcPr>
            <w:tcW w:type="dxa" w:w="2448"/>
            <w:shd w:fill="166942"/>
          </w:tcPr>
          <w:p>
            <w:r>
              <w:rPr>
                <w:rFonts w:ascii="Times New Roman" w:hAnsi="Times New Roman"/>
                <w:b/>
                <w:color w:val="FFFFFF"/>
              </w:rPr>
              <w:t>Total</w:t>
            </w:r>
          </w:p>
        </w:tc>
        <w:tc>
          <w:tcPr>
            <w:tcW w:type="dxa" w:w="2448"/>
            <w:shd w:fill="166942"/>
          </w:tcPr>
          <w:p>
            <w:r>
              <w:rPr>
                <w:rFonts w:ascii="Times New Roman" w:hAnsi="Times New Roman"/>
                <w:b/>
                <w:color w:val="FFFFFF"/>
              </w:rPr>
              <w:t>Accuracy</w:t>
            </w:r>
          </w:p>
        </w:tc>
      </w:tr>
      <w:tr>
        <w:tc>
          <w:tcPr>
            <w:tcW w:type="dxa" w:w="2448"/>
          </w:tcPr>
          <w:p>
            <w:r>
              <w:rPr>
                <w:rFonts w:ascii="Times New Roman" w:hAnsi="Times New Roman"/>
                <w:sz w:val="20"/>
              </w:rPr>
              <w:t>Plastic</w:t>
            </w:r>
          </w:p>
        </w:tc>
        <w:tc>
          <w:tcPr>
            <w:tcW w:type="dxa" w:w="2448"/>
          </w:tcPr>
          <w:p>
            <w:r>
              <w:rPr>
                <w:rFonts w:ascii="Times New Roman" w:hAnsi="Times New Roman"/>
                <w:sz w:val="20"/>
              </w:rPr>
              <w:t>6</w:t>
            </w:r>
          </w:p>
        </w:tc>
        <w:tc>
          <w:tcPr>
            <w:tcW w:type="dxa" w:w="2448"/>
          </w:tcPr>
          <w:p>
            <w:r>
              <w:rPr>
                <w:rFonts w:ascii="Times New Roman" w:hAnsi="Times New Roman"/>
                <w:sz w:val="20"/>
              </w:rPr>
              <w:t>6</w:t>
            </w:r>
          </w:p>
        </w:tc>
        <w:tc>
          <w:tcPr>
            <w:tcW w:type="dxa" w:w="2448"/>
          </w:tcPr>
          <w:p>
            <w:r>
              <w:rPr>
                <w:rFonts w:ascii="Times New Roman" w:hAnsi="Times New Roman"/>
                <w:sz w:val="20"/>
              </w:rPr>
              <w:t>100.00%</w:t>
            </w:r>
          </w:p>
        </w:tc>
      </w:tr>
      <w:tr>
        <w:tc>
          <w:tcPr>
            <w:tcW w:type="dxa" w:w="2448"/>
          </w:tcPr>
          <w:p>
            <w:r>
              <w:rPr>
                <w:rFonts w:ascii="Times New Roman" w:hAnsi="Times New Roman"/>
                <w:sz w:val="20"/>
              </w:rPr>
              <w:t>Paper</w:t>
            </w:r>
          </w:p>
        </w:tc>
        <w:tc>
          <w:tcPr>
            <w:tcW w:type="dxa" w:w="2448"/>
          </w:tcPr>
          <w:p>
            <w:r>
              <w:rPr>
                <w:rFonts w:ascii="Times New Roman" w:hAnsi="Times New Roman"/>
                <w:sz w:val="20"/>
              </w:rPr>
              <w:t>7</w:t>
            </w:r>
          </w:p>
        </w:tc>
        <w:tc>
          <w:tcPr>
            <w:tcW w:type="dxa" w:w="2448"/>
          </w:tcPr>
          <w:p>
            <w:r>
              <w:rPr>
                <w:rFonts w:ascii="Times New Roman" w:hAnsi="Times New Roman"/>
                <w:sz w:val="20"/>
              </w:rPr>
              <w:t>7</w:t>
            </w:r>
          </w:p>
        </w:tc>
        <w:tc>
          <w:tcPr>
            <w:tcW w:type="dxa" w:w="2448"/>
          </w:tcPr>
          <w:p>
            <w:r>
              <w:rPr>
                <w:rFonts w:ascii="Times New Roman" w:hAnsi="Times New Roman"/>
                <w:sz w:val="20"/>
              </w:rPr>
              <w:t>100.00%</w:t>
            </w:r>
          </w:p>
        </w:tc>
      </w:tr>
      <w:tr>
        <w:tc>
          <w:tcPr>
            <w:tcW w:type="dxa" w:w="2448"/>
          </w:tcPr>
          <w:p>
            <w:r>
              <w:rPr>
                <w:rFonts w:ascii="Times New Roman" w:hAnsi="Times New Roman"/>
                <w:sz w:val="20"/>
              </w:rPr>
              <w:t>Metal</w:t>
            </w:r>
          </w:p>
        </w:tc>
        <w:tc>
          <w:tcPr>
            <w:tcW w:type="dxa" w:w="2448"/>
          </w:tcPr>
          <w:p>
            <w:r>
              <w:rPr>
                <w:rFonts w:ascii="Times New Roman" w:hAnsi="Times New Roman"/>
                <w:sz w:val="20"/>
              </w:rPr>
              <w:t>6</w:t>
            </w:r>
          </w:p>
        </w:tc>
        <w:tc>
          <w:tcPr>
            <w:tcW w:type="dxa" w:w="2448"/>
          </w:tcPr>
          <w:p>
            <w:r>
              <w:rPr>
                <w:rFonts w:ascii="Times New Roman" w:hAnsi="Times New Roman"/>
                <w:sz w:val="20"/>
              </w:rPr>
              <w:t>6</w:t>
            </w:r>
          </w:p>
        </w:tc>
        <w:tc>
          <w:tcPr>
            <w:tcW w:type="dxa" w:w="2448"/>
          </w:tcPr>
          <w:p>
            <w:r>
              <w:rPr>
                <w:rFonts w:ascii="Times New Roman" w:hAnsi="Times New Roman"/>
                <w:sz w:val="20"/>
              </w:rPr>
              <w:t>100.00%</w:t>
            </w:r>
          </w:p>
        </w:tc>
      </w:tr>
      <w:tr>
        <w:tc>
          <w:tcPr>
            <w:tcW w:type="dxa" w:w="2448"/>
          </w:tcPr>
          <w:p>
            <w:r>
              <w:rPr>
                <w:rFonts w:ascii="Times New Roman" w:hAnsi="Times New Roman"/>
                <w:sz w:val="20"/>
              </w:rPr>
              <w:t>Organic</w:t>
            </w:r>
          </w:p>
        </w:tc>
        <w:tc>
          <w:tcPr>
            <w:tcW w:type="dxa" w:w="2448"/>
          </w:tcPr>
          <w:p>
            <w:r>
              <w:rPr>
                <w:rFonts w:ascii="Times New Roman" w:hAnsi="Times New Roman"/>
                <w:sz w:val="20"/>
              </w:rPr>
              <w:t>5</w:t>
            </w:r>
          </w:p>
        </w:tc>
        <w:tc>
          <w:tcPr>
            <w:tcW w:type="dxa" w:w="2448"/>
          </w:tcPr>
          <w:p>
            <w:r>
              <w:rPr>
                <w:rFonts w:ascii="Times New Roman" w:hAnsi="Times New Roman"/>
                <w:sz w:val="20"/>
              </w:rPr>
              <w:t>6</w:t>
            </w:r>
          </w:p>
        </w:tc>
        <w:tc>
          <w:tcPr>
            <w:tcW w:type="dxa" w:w="2448"/>
          </w:tcPr>
          <w:p>
            <w:r>
              <w:rPr>
                <w:rFonts w:ascii="Times New Roman" w:hAnsi="Times New Roman"/>
                <w:sz w:val="20"/>
              </w:rPr>
              <w:t>83.33%</w:t>
            </w:r>
          </w:p>
        </w:tc>
      </w:tr>
      <w:tr>
        <w:tc>
          <w:tcPr>
            <w:tcW w:type="dxa" w:w="2448"/>
          </w:tcPr>
          <w:p>
            <w:r>
              <w:rPr>
                <w:rFonts w:ascii="Times New Roman" w:hAnsi="Times New Roman"/>
                <w:sz w:val="20"/>
              </w:rPr>
              <w:t>Overall</w:t>
            </w:r>
          </w:p>
        </w:tc>
        <w:tc>
          <w:tcPr>
            <w:tcW w:type="dxa" w:w="2448"/>
          </w:tcPr>
          <w:p>
            <w:r>
              <w:rPr>
                <w:rFonts w:ascii="Times New Roman" w:hAnsi="Times New Roman"/>
                <w:sz w:val="20"/>
              </w:rPr>
              <w:t>24</w:t>
            </w:r>
          </w:p>
        </w:tc>
        <w:tc>
          <w:tcPr>
            <w:tcW w:type="dxa" w:w="2448"/>
          </w:tcPr>
          <w:p>
            <w:r>
              <w:rPr>
                <w:rFonts w:ascii="Times New Roman" w:hAnsi="Times New Roman"/>
                <w:sz w:val="20"/>
              </w:rPr>
              <w:t>25</w:t>
            </w:r>
          </w:p>
        </w:tc>
        <w:tc>
          <w:tcPr>
            <w:tcW w:type="dxa" w:w="2448"/>
          </w:tcPr>
          <w:p>
            <w:r>
              <w:rPr>
                <w:rFonts w:ascii="Times New Roman" w:hAnsi="Times New Roman"/>
                <w:sz w:val="20"/>
              </w:rPr>
              <w:t>96.00%</w:t>
            </w:r>
          </w:p>
        </w:tc>
      </w:tr>
    </w:tbl>
    <w:p/>
    <w:p>
      <w:pPr>
        <w:pStyle w:val="Heading2"/>
      </w:pPr>
      <w:r>
        <w:t>8.3 Misclassification</w:t>
      </w:r>
    </w:p>
    <w:p>
      <w:r>
        <w:t>One dry, pale-brown leaf image was classified as Paper with 99.80% model confidence, although its actual category was Organic. This shows that visually similar materials can be difficult to distinguish using image appearance alone. The model's confidence score is not a guarantee that the prediction is correct.</w:t>
      </w:r>
    </w:p>
    <w:p>
      <w:pPr>
        <w:pStyle w:val="Heading2"/>
      </w:pPr>
      <w:r>
        <w:t>8.4 Model Version Comparison</w:t>
      </w:r>
    </w:p>
    <w:tbl>
      <w:tblPr>
        <w:tblW w:type="auto" w:w="0"/>
        <w:jc w:val="center"/>
        <w:tblLook w:firstColumn="1" w:firstRow="1" w:lastColumn="0" w:lastRow="0" w:noHBand="0" w:noVBand="1" w:val="04A0"/>
      </w:tblPr>
      <w:tblGrid>
        <w:gridCol w:w="3264"/>
        <w:gridCol w:w="3264"/>
        <w:gridCol w:w="3264"/>
      </w:tblGrid>
      <w:tr>
        <w:tc>
          <w:tcPr>
            <w:tcW w:type="dxa" w:w="3264"/>
            <w:shd w:fill="166942"/>
          </w:tcPr>
          <w:p>
            <w:r>
              <w:rPr>
                <w:rFonts w:ascii="Times New Roman" w:hAnsi="Times New Roman"/>
                <w:b/>
                <w:color w:val="FFFFFF"/>
              </w:rPr>
              <w:t>Model</w:t>
            </w:r>
          </w:p>
        </w:tc>
        <w:tc>
          <w:tcPr>
            <w:tcW w:type="dxa" w:w="3264"/>
            <w:shd w:fill="166942"/>
          </w:tcPr>
          <w:p>
            <w:r>
              <w:rPr>
                <w:rFonts w:ascii="Times New Roman" w:hAnsi="Times New Roman"/>
                <w:b/>
                <w:color w:val="FFFFFF"/>
              </w:rPr>
              <w:t>Validation accuracy</w:t>
            </w:r>
          </w:p>
        </w:tc>
        <w:tc>
          <w:tcPr>
            <w:tcW w:type="dxa" w:w="3264"/>
            <w:shd w:fill="166942"/>
          </w:tcPr>
          <w:p>
            <w:r>
              <w:rPr>
                <w:rFonts w:ascii="Times New Roman" w:hAnsi="Times New Roman"/>
                <w:b/>
                <w:color w:val="FFFFFF"/>
              </w:rPr>
              <w:t>Real-world test</w:t>
            </w:r>
          </w:p>
        </w:tc>
      </w:tr>
      <w:tr>
        <w:tc>
          <w:tcPr>
            <w:tcW w:type="dxa" w:w="3264"/>
          </w:tcPr>
          <w:p>
            <w:r>
              <w:rPr>
                <w:rFonts w:ascii="Times New Roman" w:hAnsi="Times New Roman"/>
                <w:sz w:val="20"/>
              </w:rPr>
              <w:t>V2</w:t>
            </w:r>
          </w:p>
        </w:tc>
        <w:tc>
          <w:tcPr>
            <w:tcW w:type="dxa" w:w="3264"/>
          </w:tcPr>
          <w:p>
            <w:r>
              <w:rPr>
                <w:rFonts w:ascii="Times New Roman" w:hAnsi="Times New Roman"/>
                <w:sz w:val="20"/>
              </w:rPr>
              <w:t>96.75%</w:t>
            </w:r>
          </w:p>
        </w:tc>
        <w:tc>
          <w:tcPr>
            <w:tcW w:type="dxa" w:w="3264"/>
          </w:tcPr>
          <w:p>
            <w:r>
              <w:rPr>
                <w:rFonts w:ascii="Times New Roman" w:hAnsi="Times New Roman"/>
                <w:sz w:val="20"/>
              </w:rPr>
              <w:t>22/25 (88%)</w:t>
            </w:r>
          </w:p>
        </w:tc>
      </w:tr>
      <w:tr>
        <w:tc>
          <w:tcPr>
            <w:tcW w:type="dxa" w:w="3264"/>
          </w:tcPr>
          <w:p>
            <w:r>
              <w:rPr>
                <w:rFonts w:ascii="Times New Roman" w:hAnsi="Times New Roman"/>
                <w:sz w:val="20"/>
              </w:rPr>
              <w:t>V3</w:t>
            </w:r>
          </w:p>
        </w:tc>
        <w:tc>
          <w:tcPr>
            <w:tcW w:type="dxa" w:w="3264"/>
          </w:tcPr>
          <w:p>
            <w:r>
              <w:rPr>
                <w:rFonts w:ascii="Times New Roman" w:hAnsi="Times New Roman"/>
                <w:sz w:val="20"/>
              </w:rPr>
              <w:t>96.64%</w:t>
            </w:r>
          </w:p>
        </w:tc>
        <w:tc>
          <w:tcPr>
            <w:tcW w:type="dxa" w:w="3264"/>
          </w:tcPr>
          <w:p>
            <w:r>
              <w:rPr>
                <w:rFonts w:ascii="Times New Roman" w:hAnsi="Times New Roman"/>
                <w:sz w:val="20"/>
              </w:rPr>
              <w:t>24/25 (96%)</w:t>
            </w:r>
          </w:p>
        </w:tc>
      </w:tr>
      <w:tr>
        <w:tc>
          <w:tcPr>
            <w:tcW w:type="dxa" w:w="3264"/>
          </w:tcPr>
          <w:p>
            <w:r>
              <w:rPr>
                <w:rFonts w:ascii="Times New Roman" w:hAnsi="Times New Roman"/>
                <w:sz w:val="20"/>
              </w:rPr>
              <w:t>V4</w:t>
            </w:r>
          </w:p>
        </w:tc>
        <w:tc>
          <w:tcPr>
            <w:tcW w:type="dxa" w:w="3264"/>
          </w:tcPr>
          <w:p>
            <w:r>
              <w:rPr>
                <w:rFonts w:ascii="Times New Roman" w:hAnsi="Times New Roman"/>
                <w:sz w:val="20"/>
              </w:rPr>
              <w:t>96.53%</w:t>
            </w:r>
          </w:p>
        </w:tc>
        <w:tc>
          <w:tcPr>
            <w:tcW w:type="dxa" w:w="3264"/>
          </w:tcPr>
          <w:p>
            <w:r>
              <w:rPr>
                <w:rFonts w:ascii="Times New Roman" w:hAnsi="Times New Roman"/>
                <w:sz w:val="20"/>
              </w:rPr>
              <w:t>24/25 (96%)</w:t>
            </w:r>
          </w:p>
        </w:tc>
      </w:tr>
    </w:tbl>
    <w:p/>
    <w:p>
      <w:r>
        <w:t>V4 maintained the same 24/25 real-world result as V3 while including additional Organic training examples. Its validation accuracy was slightly lower than V2 and V3. Because the real-world test contains only 25 images, the results are preliminary and should not be treated as a guarantee of performance on all waste items.</w:t>
      </w:r>
    </w:p>
    <w:p>
      <w:pPr>
        <w:pStyle w:val="Heading1"/>
      </w:pPr>
      <w:r>
        <w:t>9. LIMITATIONS AND FUTURE SCOPE</w:t>
      </w:r>
    </w:p>
    <w:p>
      <w:pPr>
        <w:pStyle w:val="Heading2"/>
      </w:pPr>
      <w:r>
        <w:t>9.1 Limitations</w:t>
      </w:r>
    </w:p>
    <w:p>
      <w:pPr>
        <w:pStyle w:val="ListBullet"/>
      </w:pPr>
      <w:r>
        <w:t>The model predicts only four broad categories and does not identify every waste material.</w:t>
      </w:r>
    </w:p>
    <w:p>
      <w:pPr>
        <w:pStyle w:val="ListBullet"/>
      </w:pPr>
      <w:r>
        <w:t>Predictions may be affected by lighting, image quality, background, orientation, and visual similarity.</w:t>
      </w:r>
    </w:p>
    <w:p>
      <w:pPr>
        <w:pStyle w:val="ListBullet"/>
      </w:pPr>
      <w:r>
        <w:t>The real-world test set contains only 25 images and is too small to establish general performance.</w:t>
      </w:r>
    </w:p>
    <w:p>
      <w:pPr>
        <w:pStyle w:val="ListBullet"/>
      </w:pPr>
      <w:r>
        <w:t>An image containing multiple objects or mixed materials receives one overall class prediction.</w:t>
      </w:r>
    </w:p>
    <w:p>
      <w:pPr>
        <w:pStyle w:val="ListBullet"/>
      </w:pPr>
      <w:r>
        <w:t>The confidence score is not necessarily a calibrated probability.</w:t>
      </w:r>
    </w:p>
    <w:p>
      <w:pPr>
        <w:pStyle w:val="ListBullet"/>
      </w:pPr>
      <w:r>
        <w:t>Disposal recommendations are general and may differ from local municipal rules.</w:t>
      </w:r>
    </w:p>
    <w:p>
      <w:pPr>
        <w:pStyle w:val="Heading2"/>
      </w:pPr>
      <w:r>
        <w:t>9.2 Future Enhancements</w:t>
      </w:r>
    </w:p>
    <w:p>
      <w:pPr>
        <w:pStyle w:val="ListBullet"/>
      </w:pPr>
      <w:r>
        <w:t>Expand and balance the dataset with more diverse real-world images.</w:t>
      </w:r>
    </w:p>
    <w:p>
      <w:pPr>
        <w:pStyle w:val="ListBullet"/>
      </w:pPr>
      <w:r>
        <w:t>Evaluate on a larger independent test set and report a confusion matrix and per-class metrics.</w:t>
      </w:r>
    </w:p>
    <w:p>
      <w:pPr>
        <w:pStyle w:val="ListBullet"/>
      </w:pPr>
      <w:r>
        <w:t>Add categories such as glass, e-waste, and batteries with suitable safety handling.</w:t>
      </w:r>
    </w:p>
    <w:p>
      <w:pPr>
        <w:pStyle w:val="ListBullet"/>
      </w:pPr>
      <w:r>
        <w:t>Explore object detection or multi-label classification for images containing multiple waste items.</w:t>
      </w:r>
    </w:p>
    <w:p>
      <w:pPr>
        <w:pStyle w:val="ListBullet"/>
      </w:pPr>
      <w:r>
        <w:t>Add verified local recycling and municipal disposal information.</w:t>
      </w:r>
    </w:p>
    <w:p>
      <w:pPr>
        <w:pStyle w:val="ListBullet"/>
      </w:pPr>
      <w:r>
        <w:t>Deploy the application online and optimize it for mobile devices.</w:t>
      </w:r>
    </w:p>
    <w:p>
      <w:pPr>
        <w:pStyle w:val="Heading1"/>
      </w:pPr>
      <w:r>
        <w:t>10. CONCLUSION</w:t>
      </w:r>
    </w:p>
    <w:p>
      <w:r>
        <w:t>The Smart Waste Classification System demonstrates how deep learning and a simple web interface can be combined for preliminary waste identification. The project uses transfer learning with MobileNetV2 to classify uploaded images into Plastic, Paper, Metal, and Organic categories. The Streamlit application integrates the V4 model and displays predictions, confidence scores, and disposal suggestions.</w:t>
      </w:r>
    </w:p>
    <w:p>
      <w:r>
        <w:t>The V4 model achieved 96.53% validation accuracy and 24 correct predictions out of 25 real-world test images. These results are encouraging for an academic prototype, but further evaluation with a larger and more diverse dataset is necessary before practical deployment.</w:t>
      </w:r>
    </w:p>
    <w:p>
      <w:pPr>
        <w:pStyle w:val="Heading1"/>
      </w:pPr>
      <w:r>
        <w:t>REFERENCES</w:t>
      </w:r>
    </w:p>
    <w:p>
      <w:pPr>
        <w:pStyle w:val="ListNumber"/>
      </w:pPr>
      <w:r>
        <w:t>Sandler, M., Howard, A., Zhu, M., Zhmoginov, A., &amp; Chen, L.-C. (2018). MobileNetV2: Inverted Residuals and Linear Bottlenecks. Proceedings of the IEEE Conference on Computer Vision and Pattern Recognition (CVPR).</w:t>
      </w:r>
    </w:p>
    <w:p>
      <w:pPr>
        <w:pStyle w:val="ListNumber"/>
      </w:pPr>
      <w:r>
        <w:t>TensorFlow documentation: https://www.tensorflow.org/</w:t>
      </w:r>
    </w:p>
    <w:p>
      <w:pPr>
        <w:pStyle w:val="ListNumber"/>
      </w:pPr>
      <w:r>
        <w:t>Keras documentation: https://keras.io/</w:t>
      </w:r>
    </w:p>
    <w:p>
      <w:pPr>
        <w:pStyle w:val="ListNumber"/>
      </w:pPr>
      <w:r>
        <w:t>Streamlit documentation: https://docs.streamlit.io/</w:t>
      </w:r>
    </w:p>
    <w:p>
      <w:pPr>
        <w:pStyle w:val="ListNumber"/>
      </w:pPr>
      <w:r>
        <w:t>Python documentation: https://docs.python.org/3/</w:t>
      </w:r>
    </w:p>
    <w:p>
      <w:pPr>
        <w:pStyle w:val="ListNumber"/>
      </w:pPr>
      <w:r>
        <w:t>Pillow documentation: https://pillow.readthedocs.io/</w:t>
      </w:r>
    </w:p>
    <w:p>
      <w:pPr>
        <w:pStyle w:val="Heading1"/>
      </w:pPr>
      <w:r>
        <w:t>APPENDIX – PROJECT EXECUTION</w:t>
      </w:r>
    </w:p>
    <w:p>
      <w:r>
        <w:t>1. Open PowerShell in the project directory.</w:t>
      </w:r>
    </w:p>
    <w:p>
      <w:r>
        <w:t>2. Activate the virtual environment:</w:t>
      </w:r>
    </w:p>
    <w:p>
      <w:r>
        <w:rPr>
          <w:rFonts w:ascii="Consolas" w:hAnsi="Consolas"/>
        </w:rPr>
        <w:t>.\venv\Scripts\Activate.ps1</w:t>
      </w:r>
    </w:p>
    <w:p>
      <w:r>
        <w:t>3. Start the application:</w:t>
      </w:r>
    </w:p>
    <w:p>
      <w:r>
        <w:rPr>
          <w:rFonts w:ascii="Consolas" w:hAnsi="Consolas"/>
        </w:rPr>
        <w:t>streamlit run app.py</w:t>
      </w:r>
    </w:p>
    <w:p>
      <w:r>
        <w:t>4. Open the local address shown in the terminal (normally http://localhost:8501).</w:t>
      </w:r>
    </w:p>
    <w:p>
      <w:r>
        <w:t>5. Upload a JPG, JPEG, or PNG image, select Classify Waste, and review the prediction and disposal guidance.</w:t>
      </w:r>
    </w:p>
    <w:p>
      <w:pPr>
        <w:pStyle w:val="Heading1"/>
      </w:pPr>
      <w:r>
        <w:t>SUBMISSION CHECKLIST</w:t>
      </w:r>
    </w:p>
    <w:p>
      <w:pPr>
        <w:pStyle w:val="ListBullet"/>
      </w:pPr>
      <w:r>
        <w:t>Replace bracketed placeholders with the correct college, guide, roll number, registration number, and academic-year details.</w:t>
      </w:r>
    </w:p>
    <w:p>
      <w:pPr>
        <w:pStyle w:val="ListBullet"/>
      </w:pPr>
      <w:r>
        <w:t>Insert the college logo if required.</w:t>
      </w:r>
    </w:p>
    <w:p>
      <w:pPr>
        <w:pStyle w:val="ListBullet"/>
      </w:pPr>
      <w:r>
        <w:t>Add screenshots of the running application and sample predictions if required by the department.</w:t>
      </w:r>
    </w:p>
    <w:p>
      <w:pPr>
        <w:pStyle w:val="ListBullet"/>
      </w:pPr>
      <w:r>
        <w:t>Confirm the department's required formatting, certificate wording, page numbering, and citation style.</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8"/>
      </w:rPr>
      <w:t>SMART WASTE CLASSIFICATION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6694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8503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