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CC8F8" w14:textId="77777777" w:rsidR="003F314B" w:rsidRDefault="00000000">
      <w:pPr>
        <w:pStyle w:val="Title"/>
        <w:jc w:val="center"/>
      </w:pPr>
      <w:r>
        <w:t>SOTA Fraud Detection: Project Workflow &amp; Strategic Enhancements</w:t>
      </w:r>
    </w:p>
    <w:p w14:paraId="4F86A171" w14:textId="77777777" w:rsidR="003F314B" w:rsidRDefault="00000000">
      <w:r>
        <w:t>Author: Project Lead</w:t>
      </w:r>
      <w:r>
        <w:br/>
        <w:t>Focus: Industry-Expert Evaluation &amp; SOTA Benchmark Alignment</w:t>
      </w:r>
    </w:p>
    <w:p w14:paraId="7AEC5399" w14:textId="77777777" w:rsidR="003F314B" w:rsidRDefault="00000000">
      <w:pPr>
        <w:pStyle w:val="Heading1"/>
      </w:pPr>
      <w:r>
        <w:t>1. Current Project Enhancements</w:t>
      </w:r>
    </w:p>
    <w:p w14:paraId="575015D5" w14:textId="77777777" w:rsidR="003F314B" w:rsidRDefault="00000000">
      <w:r>
        <w:t>The project has transitioned from a standard classification model to a 'State-of-the-Art' (SOTA) expert system through the following enhancements:</w:t>
      </w:r>
    </w:p>
    <w:p w14:paraId="366272F5" w14:textId="77777777" w:rsidR="003F314B" w:rsidRDefault="00000000">
      <w:pPr>
        <w:pStyle w:val="ListBullet"/>
      </w:pPr>
      <w:r>
        <w:rPr>
          <w:b/>
        </w:rPr>
        <w:t xml:space="preserve">Stacking Ensemble Architecture: </w:t>
      </w:r>
      <w:r>
        <w:t>Instead of a single model, we use a meta-learner (Logistic Regression) that aggregates predictions from Random Forest and XGBoost. This minimizes bias and maximizes recall.</w:t>
      </w:r>
    </w:p>
    <w:p w14:paraId="79E0EE07" w14:textId="77777777" w:rsidR="003F314B" w:rsidRDefault="00000000">
      <w:pPr>
        <w:pStyle w:val="ListBullet"/>
      </w:pPr>
      <w:r>
        <w:rPr>
          <w:b/>
        </w:rPr>
        <w:t xml:space="preserve">Explainable AI (SHAP) Layer: </w:t>
      </w:r>
      <w:r>
        <w:t>We have bridged the 'Black Box Gap' by integrating SHAP. Every fraud flag is accompanied by a Waterfall Plot explaining the exact impact of each feature (Amount, Distance, etc.).</w:t>
      </w:r>
    </w:p>
    <w:p w14:paraId="45187841" w14:textId="77777777" w:rsidR="003F314B" w:rsidRDefault="00000000">
      <w:pPr>
        <w:pStyle w:val="ListBullet"/>
      </w:pPr>
      <w:r>
        <w:rPr>
          <w:b/>
        </w:rPr>
        <w:t xml:space="preserve">Sliding-Window Feature Engineering: </w:t>
      </w:r>
      <w:r>
        <w:t>The system calculates 'temporal' features (e.g., Average Spending over last 7 days) in real-time to detect behavioral shifts, not just static triggers.</w:t>
      </w:r>
    </w:p>
    <w:p w14:paraId="56CA3D3D" w14:textId="77777777" w:rsidR="003F314B" w:rsidRDefault="00000000">
      <w:pPr>
        <w:pStyle w:val="Heading1"/>
      </w:pPr>
      <w:r>
        <w:t>2. System Workflow</w:t>
      </w:r>
    </w:p>
    <w:p w14:paraId="279C2F05" w14:textId="77777777" w:rsidR="003F314B" w:rsidRDefault="00000000">
      <w:pPr>
        <w:pStyle w:val="ListNumber"/>
      </w:pPr>
      <w:r>
        <w:t>Data Ingestion: Real-time acquisition via CSV upload or manual entry.</w:t>
      </w:r>
    </w:p>
    <w:p w14:paraId="2DC48ED6" w14:textId="77777777" w:rsidR="003F314B" w:rsidRDefault="00000000">
      <w:pPr>
        <w:pStyle w:val="ListNumber"/>
      </w:pPr>
      <w:r>
        <w:t>Preprocessing: Normalization of transaction amounts and distance calculations.</w:t>
      </w:r>
    </w:p>
    <w:p w14:paraId="68A86E2C" w14:textId="77777777" w:rsidR="003F314B" w:rsidRDefault="00000000">
      <w:pPr>
        <w:pStyle w:val="ListNumber"/>
      </w:pPr>
      <w:r>
        <w:t>Ensemble Inference: Stacking models perform parallel prediction.</w:t>
      </w:r>
    </w:p>
    <w:p w14:paraId="2097844C" w14:textId="77777777" w:rsidR="003F314B" w:rsidRDefault="00000000">
      <w:pPr>
        <w:pStyle w:val="ListNumber"/>
      </w:pPr>
      <w:r>
        <w:t>XAI Generation: KernelExplainer extracts SHAP values for the specific transaction.</w:t>
      </w:r>
    </w:p>
    <w:p w14:paraId="6FBB2A2E" w14:textId="77777777" w:rsidR="003F314B" w:rsidRDefault="00000000">
      <w:pPr>
        <w:pStyle w:val="ListNumber"/>
      </w:pPr>
      <w:r>
        <w:t>Expert Dashboard: Results are visualized with high-confidence flags and trust-decoding charts.</w:t>
      </w:r>
    </w:p>
    <w:p w14:paraId="7A4E06FE" w14:textId="77777777" w:rsidR="003F314B" w:rsidRDefault="00000000">
      <w:pPr>
        <w:pStyle w:val="Heading1"/>
      </w:pPr>
      <w:r>
        <w:t>3. Planned Future Enhancements (Phase 2)</w:t>
      </w:r>
    </w:p>
    <w:p w14:paraId="1E6F27DA" w14:textId="77777777" w:rsidR="003F314B" w:rsidRDefault="00000000">
      <w:r>
        <w:t>To push the project beyond academic excellence into enterprise-grade readiness, the following enhancements are planned:</w:t>
      </w:r>
    </w:p>
    <w:p w14:paraId="29588720" w14:textId="77777777" w:rsidR="003F314B" w:rsidRDefault="00000000">
      <w:pPr>
        <w:pStyle w:val="ListBullet"/>
      </w:pPr>
      <w:r>
        <w:rPr>
          <w:b/>
        </w:rPr>
        <w:t xml:space="preserve">Federated Learning Integration: </w:t>
      </w:r>
      <w:r>
        <w:t>Allowing model training across decentralized bank servers without directly sharing sensitive PII (Personally Identifiable Information).</w:t>
      </w:r>
    </w:p>
    <w:p w14:paraId="4444A18E" w14:textId="77777777" w:rsidR="003F314B" w:rsidRDefault="00000000">
      <w:pPr>
        <w:pStyle w:val="ListBullet"/>
      </w:pPr>
      <w:r>
        <w:rPr>
          <w:b/>
        </w:rPr>
        <w:t xml:space="preserve">Concept Drift Detection: </w:t>
      </w:r>
      <w:r>
        <w:t>An automated monitoring layer that alerts developers when fraud patterns change (e.g., new types of e-commerce fraud) so the model can retrain.</w:t>
      </w:r>
    </w:p>
    <w:p w14:paraId="17F690A4" w14:textId="77777777" w:rsidR="003F314B" w:rsidRDefault="00000000">
      <w:pPr>
        <w:pStyle w:val="ListBullet"/>
      </w:pPr>
      <w:r>
        <w:rPr>
          <w:b/>
        </w:rPr>
        <w:t xml:space="preserve">Low-Latency API Gateway: </w:t>
      </w:r>
      <w:r>
        <w:t>Transitioning the dashboard into a full FastAPI microservice for integration into mobile banking apps (Target Latency: &lt;50ms).</w:t>
      </w:r>
    </w:p>
    <w:p w14:paraId="6917A510" w14:textId="06F655AD" w:rsidR="003F314B" w:rsidRDefault="003F314B">
      <w:pPr>
        <w:jc w:val="center"/>
      </w:pPr>
    </w:p>
    <w:sectPr w:rsidR="003F31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022404">
    <w:abstractNumId w:val="8"/>
  </w:num>
  <w:num w:numId="2" w16cid:durableId="1899898512">
    <w:abstractNumId w:val="6"/>
  </w:num>
  <w:num w:numId="3" w16cid:durableId="264122115">
    <w:abstractNumId w:val="5"/>
  </w:num>
  <w:num w:numId="4" w16cid:durableId="364908101">
    <w:abstractNumId w:val="4"/>
  </w:num>
  <w:num w:numId="5" w16cid:durableId="513500340">
    <w:abstractNumId w:val="7"/>
  </w:num>
  <w:num w:numId="6" w16cid:durableId="560823713">
    <w:abstractNumId w:val="3"/>
  </w:num>
  <w:num w:numId="7" w16cid:durableId="79103286">
    <w:abstractNumId w:val="2"/>
  </w:num>
  <w:num w:numId="8" w16cid:durableId="262760571">
    <w:abstractNumId w:val="1"/>
  </w:num>
  <w:num w:numId="9" w16cid:durableId="139423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AC0"/>
    <w:rsid w:val="0029639D"/>
    <w:rsid w:val="00326F90"/>
    <w:rsid w:val="003F314B"/>
    <w:rsid w:val="00AA1D8D"/>
    <w:rsid w:val="00B17C1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2430D98-8B8F-4045-861C-4EDEB019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Mayank Dahiya</cp:lastModifiedBy>
  <cp:revision>2</cp:revision>
  <dcterms:created xsi:type="dcterms:W3CDTF">2013-12-23T23:15:00Z</dcterms:created>
  <dcterms:modified xsi:type="dcterms:W3CDTF">2026-04-18T06:55:00Z</dcterms:modified>
  <cp:category/>
</cp:coreProperties>
</file>