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0C5A" w14:textId="77777777" w:rsidR="00DB7473" w:rsidRDefault="00000000">
      <w:pPr>
        <w:pStyle w:val="Title"/>
        <w:jc w:val="center"/>
      </w:pPr>
      <w:r>
        <w:t>State-of-the-Art (SOTA) Comparative Analysis</w:t>
      </w:r>
    </w:p>
    <w:p w14:paraId="5D14A499" w14:textId="77777777" w:rsidR="00DB7473" w:rsidRDefault="00000000">
      <w:r>
        <w:t>Project Objective: To present a production-grade Credit Card Fraud Detection system that surpasses existing academic research in Explainability, Real-time Latency, and Privacy-Preservation.</w:t>
      </w:r>
    </w:p>
    <w:p w14:paraId="7BFB5B7E" w14:textId="77777777" w:rsidR="00DB7473" w:rsidRDefault="00000000">
      <w:pPr>
        <w:pStyle w:val="Heading1"/>
      </w:pPr>
      <w:r>
        <w:t>Current Model Intelligence (XAI)</w:t>
      </w:r>
    </w:p>
    <w:p w14:paraId="74F1EFC6" w14:textId="77777777" w:rsidR="00DB7473" w:rsidRDefault="00000000">
      <w:r>
        <w:t>The following chart represents the 'Global Decision Logic' of our current Stacking Ensemble model. Unlike the black-box models cited in previous years, our system provides full transparency into which features trigger fraud flags.</w:t>
      </w:r>
    </w:p>
    <w:p w14:paraId="00887AA4" w14:textId="77777777" w:rsidR="00DB7473" w:rsidRDefault="00000000">
      <w:pPr>
        <w:jc w:val="center"/>
      </w:pPr>
      <w:r>
        <w:rPr>
          <w:noProof/>
        </w:rPr>
        <w:drawing>
          <wp:inline distT="0" distB="0" distL="0" distR="0" wp14:anchorId="17B134FB" wp14:editId="044A3A48">
            <wp:extent cx="45720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model_xa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94DC" w14:textId="77777777" w:rsidR="00DB7473" w:rsidRDefault="00000000">
      <w:pPr>
        <w:pStyle w:val="Heading1"/>
      </w:pPr>
      <w:r>
        <w:t>Comparative Analysis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131"/>
        <w:gridCol w:w="1302"/>
        <w:gridCol w:w="1390"/>
        <w:gridCol w:w="1990"/>
        <w:gridCol w:w="1314"/>
      </w:tblGrid>
      <w:tr w:rsidR="00DB7473" w14:paraId="3E92E837" w14:textId="77777777">
        <w:tc>
          <w:tcPr>
            <w:tcW w:w="1440" w:type="dxa"/>
          </w:tcPr>
          <w:p w14:paraId="32BC8701" w14:textId="77777777" w:rsidR="00DB7473" w:rsidRDefault="00000000">
            <w:r>
              <w:t>Author</w:t>
            </w:r>
          </w:p>
        </w:tc>
        <w:tc>
          <w:tcPr>
            <w:tcW w:w="1440" w:type="dxa"/>
          </w:tcPr>
          <w:p w14:paraId="0593F07F" w14:textId="77777777" w:rsidR="00DB7473" w:rsidRDefault="00000000">
            <w:r>
              <w:t>Title</w:t>
            </w:r>
          </w:p>
        </w:tc>
        <w:tc>
          <w:tcPr>
            <w:tcW w:w="1440" w:type="dxa"/>
          </w:tcPr>
          <w:p w14:paraId="177DD9AC" w14:textId="77777777" w:rsidR="00DB7473" w:rsidRDefault="00000000">
            <w:r>
              <w:t>Methodology</w:t>
            </w:r>
          </w:p>
        </w:tc>
        <w:tc>
          <w:tcPr>
            <w:tcW w:w="1440" w:type="dxa"/>
          </w:tcPr>
          <w:p w14:paraId="521446AE" w14:textId="77777777" w:rsidR="00DB7473" w:rsidRDefault="00000000">
            <w:r>
              <w:t>Results (Acc/Pre/Rec)</w:t>
            </w:r>
          </w:p>
        </w:tc>
        <w:tc>
          <w:tcPr>
            <w:tcW w:w="1440" w:type="dxa"/>
          </w:tcPr>
          <w:p w14:paraId="6EE86354" w14:textId="77777777" w:rsidR="00DB7473" w:rsidRDefault="00000000">
            <w:r>
              <w:t>Research Gap</w:t>
            </w:r>
          </w:p>
        </w:tc>
        <w:tc>
          <w:tcPr>
            <w:tcW w:w="1440" w:type="dxa"/>
          </w:tcPr>
          <w:p w14:paraId="64377511" w14:textId="77777777" w:rsidR="00DB7473" w:rsidRDefault="00000000">
            <w:r>
              <w:t>Reference (Pg/Heading)</w:t>
            </w:r>
          </w:p>
        </w:tc>
      </w:tr>
      <w:tr w:rsidR="00DB7473" w14:paraId="2847EB3F" w14:textId="77777777">
        <w:tc>
          <w:tcPr>
            <w:tcW w:w="1440" w:type="dxa"/>
          </w:tcPr>
          <w:p w14:paraId="24E3540F" w14:textId="77777777" w:rsidR="00DB7473" w:rsidRDefault="00000000">
            <w:r>
              <w:t>Dornadula et al. (2019)</w:t>
            </w:r>
          </w:p>
        </w:tc>
        <w:tc>
          <w:tcPr>
            <w:tcW w:w="1440" w:type="dxa"/>
          </w:tcPr>
          <w:p w14:paraId="401C8144" w14:textId="77777777" w:rsidR="00DB7473" w:rsidRDefault="00000000">
            <w:r>
              <w:t xml:space="preserve">CC Fraud Detection using ML </w:t>
            </w:r>
            <w:r>
              <w:lastRenderedPageBreak/>
              <w:t>Algorithms</w:t>
            </w:r>
          </w:p>
        </w:tc>
        <w:tc>
          <w:tcPr>
            <w:tcW w:w="1440" w:type="dxa"/>
          </w:tcPr>
          <w:p w14:paraId="2097E1ED" w14:textId="77777777" w:rsidR="00DB7473" w:rsidRDefault="00000000">
            <w:r>
              <w:lastRenderedPageBreak/>
              <w:t>Clidng Window + Clusters</w:t>
            </w:r>
          </w:p>
        </w:tc>
        <w:tc>
          <w:tcPr>
            <w:tcW w:w="1440" w:type="dxa"/>
          </w:tcPr>
          <w:p w14:paraId="7DC2FADD" w14:textId="77777777" w:rsidR="00DB7473" w:rsidRDefault="00000000">
            <w:r>
              <w:t>Acc: 89.6%, Pre: 91%, Rec: 88%</w:t>
            </w:r>
          </w:p>
        </w:tc>
        <w:tc>
          <w:tcPr>
            <w:tcW w:w="1440" w:type="dxa"/>
          </w:tcPr>
          <w:p w14:paraId="3C1EF236" w14:textId="77777777" w:rsidR="00DB7473" w:rsidRDefault="00000000">
            <w:r>
              <w:t>Lack of Explainable AI (XAI) and privacy</w:t>
            </w:r>
          </w:p>
        </w:tc>
        <w:tc>
          <w:tcPr>
            <w:tcW w:w="1440" w:type="dxa"/>
          </w:tcPr>
          <w:p w14:paraId="0A3EDA43" w14:textId="77777777" w:rsidR="00DB7473" w:rsidRDefault="00000000">
            <w:r>
              <w:t>Pg 10 / Conclusion</w:t>
            </w:r>
          </w:p>
        </w:tc>
      </w:tr>
      <w:tr w:rsidR="00DB7473" w14:paraId="3628F806" w14:textId="77777777">
        <w:tc>
          <w:tcPr>
            <w:tcW w:w="1440" w:type="dxa"/>
          </w:tcPr>
          <w:p w14:paraId="6A189E7C" w14:textId="77777777" w:rsidR="00DB7473" w:rsidRDefault="00000000">
            <w:r>
              <w:t>Thennakoon et al. (2019)</w:t>
            </w:r>
          </w:p>
        </w:tc>
        <w:tc>
          <w:tcPr>
            <w:tcW w:w="1440" w:type="dxa"/>
          </w:tcPr>
          <w:p w14:paraId="4D84E9A4" w14:textId="77777777" w:rsidR="00DB7473" w:rsidRDefault="00000000">
            <w:r>
              <w:t>Real-time CC Fraud Detection</w:t>
            </w:r>
          </w:p>
        </w:tc>
        <w:tc>
          <w:tcPr>
            <w:tcW w:w="1440" w:type="dxa"/>
          </w:tcPr>
          <w:p w14:paraId="7F04164F" w14:textId="77777777" w:rsidR="00DB7473" w:rsidRDefault="00000000">
            <w:r>
              <w:t>Predictive Analytics API</w:t>
            </w:r>
          </w:p>
        </w:tc>
        <w:tc>
          <w:tcPr>
            <w:tcW w:w="1440" w:type="dxa"/>
          </w:tcPr>
          <w:p w14:paraId="5AD8DDD1" w14:textId="77777777" w:rsidR="00DB7473" w:rsidRDefault="00000000">
            <w:r>
              <w:t>Acc: 98.2%, Pre: 94%, Rec: 93%</w:t>
            </w:r>
          </w:p>
        </w:tc>
        <w:tc>
          <w:tcPr>
            <w:tcW w:w="1440" w:type="dxa"/>
          </w:tcPr>
          <w:p w14:paraId="4CC28459" w14:textId="77777777" w:rsidR="00DB7473" w:rsidRDefault="00000000">
            <w:r>
              <w:t>Model transparency (Black box issue)</w:t>
            </w:r>
          </w:p>
        </w:tc>
        <w:tc>
          <w:tcPr>
            <w:tcW w:w="1440" w:type="dxa"/>
          </w:tcPr>
          <w:p w14:paraId="5D5C39F9" w14:textId="77777777" w:rsidR="00DB7473" w:rsidRDefault="00000000">
            <w:r>
              <w:t>Pg 6 / Future Work</w:t>
            </w:r>
          </w:p>
        </w:tc>
      </w:tr>
      <w:tr w:rsidR="00DB7473" w14:paraId="7C67DB43" w14:textId="77777777">
        <w:tc>
          <w:tcPr>
            <w:tcW w:w="1440" w:type="dxa"/>
          </w:tcPr>
          <w:p w14:paraId="5CBFCD9A" w14:textId="77777777" w:rsidR="00DB7473" w:rsidRDefault="00000000">
            <w:r>
              <w:t>Plakandaras et al. (2022)</w:t>
            </w:r>
          </w:p>
        </w:tc>
        <w:tc>
          <w:tcPr>
            <w:tcW w:w="1440" w:type="dxa"/>
          </w:tcPr>
          <w:p w14:paraId="453F7B77" w14:textId="77777777" w:rsidR="00DB7473" w:rsidRDefault="00000000">
            <w:r>
              <w:t>CC Fraud Detection with AutoML</w:t>
            </w:r>
          </w:p>
        </w:tc>
        <w:tc>
          <w:tcPr>
            <w:tcW w:w="1440" w:type="dxa"/>
          </w:tcPr>
          <w:p w14:paraId="2F705B00" w14:textId="77777777" w:rsidR="00DB7473" w:rsidRDefault="00000000">
            <w:r>
              <w:t>JAD (Just-Add-Data) AutoML</w:t>
            </w:r>
          </w:p>
        </w:tc>
        <w:tc>
          <w:tcPr>
            <w:tcW w:w="1440" w:type="dxa"/>
          </w:tcPr>
          <w:p w14:paraId="045FCF84" w14:textId="77777777" w:rsidR="00DB7473" w:rsidRDefault="00000000">
            <w:r>
              <w:t>Acc: 97.4%, Pre: 92%, Rec: 91%</w:t>
            </w:r>
          </w:p>
        </w:tc>
        <w:tc>
          <w:tcPr>
            <w:tcW w:w="1440" w:type="dxa"/>
          </w:tcPr>
          <w:p w14:paraId="6AA8BD7D" w14:textId="77777777" w:rsidR="00DB7473" w:rsidRDefault="00000000">
            <w:r>
              <w:t>Manual architecture tuning missing</w:t>
            </w:r>
          </w:p>
        </w:tc>
        <w:tc>
          <w:tcPr>
            <w:tcW w:w="1440" w:type="dxa"/>
          </w:tcPr>
          <w:p w14:paraId="667A49A3" w14:textId="77777777" w:rsidR="00DB7473" w:rsidRDefault="00000000">
            <w:r>
              <w:t>Pg 17 / Results</w:t>
            </w:r>
          </w:p>
        </w:tc>
      </w:tr>
      <w:tr w:rsidR="00DB7473" w14:paraId="29465EAB" w14:textId="77777777">
        <w:tc>
          <w:tcPr>
            <w:tcW w:w="1440" w:type="dxa"/>
          </w:tcPr>
          <w:p w14:paraId="37538C81" w14:textId="77777777" w:rsidR="00DB7473" w:rsidRDefault="00000000">
            <w:r>
              <w:t>Sulaiman et al. (2022)</w:t>
            </w:r>
          </w:p>
        </w:tc>
        <w:tc>
          <w:tcPr>
            <w:tcW w:w="1440" w:type="dxa"/>
          </w:tcPr>
          <w:p w14:paraId="1B4211C0" w14:textId="77777777" w:rsidR="00DB7473" w:rsidRDefault="00000000">
            <w:r>
              <w:t>Review of ML on CCFD</w:t>
            </w:r>
          </w:p>
        </w:tc>
        <w:tc>
          <w:tcPr>
            <w:tcW w:w="1440" w:type="dxa"/>
          </w:tcPr>
          <w:p w14:paraId="50AFA0E8" w14:textId="77777777" w:rsidR="00DB7473" w:rsidRDefault="00000000">
            <w:r>
              <w:t>Federated Learning Review</w:t>
            </w:r>
          </w:p>
        </w:tc>
        <w:tc>
          <w:tcPr>
            <w:tcW w:w="1440" w:type="dxa"/>
          </w:tcPr>
          <w:p w14:paraId="7CBCB9EC" w14:textId="77777777" w:rsidR="00DB7473" w:rsidRDefault="00000000">
            <w:r>
              <w:t>N/A (Review Paper)</w:t>
            </w:r>
          </w:p>
        </w:tc>
        <w:tc>
          <w:tcPr>
            <w:tcW w:w="1440" w:type="dxa"/>
          </w:tcPr>
          <w:p w14:paraId="6F35842C" w14:textId="77777777" w:rsidR="00DB7473" w:rsidRDefault="00000000">
            <w:r>
              <w:t>No actual implementation code</w:t>
            </w:r>
          </w:p>
        </w:tc>
        <w:tc>
          <w:tcPr>
            <w:tcW w:w="1440" w:type="dxa"/>
          </w:tcPr>
          <w:p w14:paraId="731C8C7C" w14:textId="77777777" w:rsidR="00DB7473" w:rsidRDefault="00000000">
            <w:r>
              <w:t>Pg 14 / Conclusion</w:t>
            </w:r>
          </w:p>
        </w:tc>
      </w:tr>
      <w:tr w:rsidR="00DB7473" w14:paraId="1D8F7308" w14:textId="77777777">
        <w:tc>
          <w:tcPr>
            <w:tcW w:w="1440" w:type="dxa"/>
          </w:tcPr>
          <w:p w14:paraId="0BAA9613" w14:textId="77777777" w:rsidR="00DB7473" w:rsidRDefault="00000000">
            <w:r>
              <w:t>Theodorakopoulos (2025)</w:t>
            </w:r>
          </w:p>
        </w:tc>
        <w:tc>
          <w:tcPr>
            <w:tcW w:w="1440" w:type="dxa"/>
          </w:tcPr>
          <w:p w14:paraId="2A4C031D" w14:textId="77777777" w:rsidR="00DB7473" w:rsidRDefault="00000000">
            <w:r>
              <w:t>Distributed ML for Scalable CCFD</w:t>
            </w:r>
          </w:p>
        </w:tc>
        <w:tc>
          <w:tcPr>
            <w:tcW w:w="1440" w:type="dxa"/>
          </w:tcPr>
          <w:p w14:paraId="41202974" w14:textId="77777777" w:rsidR="00DB7473" w:rsidRDefault="00000000">
            <w:r>
              <w:t>PySpark + XGBoost + CatBoost</w:t>
            </w:r>
          </w:p>
        </w:tc>
        <w:tc>
          <w:tcPr>
            <w:tcW w:w="1440" w:type="dxa"/>
          </w:tcPr>
          <w:p w14:paraId="09E330A5" w14:textId="77777777" w:rsidR="00DB7473" w:rsidRDefault="00000000">
            <w:r>
              <w:t>Acc: 99.1%, Pre: 98%, Rec: 97%</w:t>
            </w:r>
          </w:p>
        </w:tc>
        <w:tc>
          <w:tcPr>
            <w:tcW w:w="1440" w:type="dxa"/>
          </w:tcPr>
          <w:p w14:paraId="6BCDD3D3" w14:textId="77777777" w:rsidR="00DB7473" w:rsidRDefault="00000000">
            <w:r>
              <w:t>Does not address model explainability</w:t>
            </w:r>
          </w:p>
        </w:tc>
        <w:tc>
          <w:tcPr>
            <w:tcW w:w="1440" w:type="dxa"/>
          </w:tcPr>
          <w:p w14:paraId="52443419" w14:textId="77777777" w:rsidR="00DB7473" w:rsidRDefault="00000000">
            <w:r>
              <w:t>Pg 32 / Conclusion</w:t>
            </w:r>
          </w:p>
        </w:tc>
      </w:tr>
      <w:tr w:rsidR="00DB7473" w14:paraId="1C2D16EB" w14:textId="77777777">
        <w:tc>
          <w:tcPr>
            <w:tcW w:w="1440" w:type="dxa"/>
          </w:tcPr>
          <w:p w14:paraId="233CCC7B" w14:textId="77777777" w:rsidR="00DB7473" w:rsidRDefault="00000000">
            <w:r>
              <w:t>Siam et al. (2025)</w:t>
            </w:r>
          </w:p>
        </w:tc>
        <w:tc>
          <w:tcPr>
            <w:tcW w:w="1440" w:type="dxa"/>
          </w:tcPr>
          <w:p w14:paraId="6E7D449A" w14:textId="77777777" w:rsidR="00DB7473" w:rsidRDefault="00000000">
            <w:r>
              <w:t>Hybrid Feature Selection</w:t>
            </w:r>
          </w:p>
        </w:tc>
        <w:tc>
          <w:tcPr>
            <w:tcW w:w="1440" w:type="dxa"/>
          </w:tcPr>
          <w:p w14:paraId="56BDB171" w14:textId="77777777" w:rsidR="00DB7473" w:rsidRDefault="00000000">
            <w:r>
              <w:t>Pearson + IG + RFI</w:t>
            </w:r>
          </w:p>
        </w:tc>
        <w:tc>
          <w:tcPr>
            <w:tcW w:w="1440" w:type="dxa"/>
          </w:tcPr>
          <w:p w14:paraId="464D32AA" w14:textId="77777777" w:rsidR="00DB7473" w:rsidRDefault="00000000">
            <w:r>
              <w:t>Acc: 99.5%, Pre: 99%, Rec: 94%</w:t>
            </w:r>
          </w:p>
        </w:tc>
        <w:tc>
          <w:tcPr>
            <w:tcW w:w="1440" w:type="dxa"/>
          </w:tcPr>
          <w:p w14:paraId="1A9D6BD7" w14:textId="77777777" w:rsidR="00DB7473" w:rsidRDefault="00000000">
            <w:r>
              <w:t>Tested on static datasets only</w:t>
            </w:r>
          </w:p>
        </w:tc>
        <w:tc>
          <w:tcPr>
            <w:tcW w:w="1440" w:type="dxa"/>
          </w:tcPr>
          <w:p w14:paraId="243EE6E8" w14:textId="77777777" w:rsidR="00DB7473" w:rsidRDefault="00000000">
            <w:r>
              <w:t>Pg 34 / Discussion</w:t>
            </w:r>
          </w:p>
        </w:tc>
      </w:tr>
      <w:tr w:rsidR="00DB7473" w14:paraId="29BA83FD" w14:textId="77777777">
        <w:tc>
          <w:tcPr>
            <w:tcW w:w="1440" w:type="dxa"/>
          </w:tcPr>
          <w:p w14:paraId="08D4F789" w14:textId="77777777" w:rsidR="00DB7473" w:rsidRDefault="00000000">
            <w:r>
              <w:t>Baisholan et al. (2025)</w:t>
            </w:r>
          </w:p>
        </w:tc>
        <w:tc>
          <w:tcPr>
            <w:tcW w:w="1440" w:type="dxa"/>
          </w:tcPr>
          <w:p w14:paraId="6D290527" w14:textId="77777777" w:rsidR="00DB7473" w:rsidRDefault="00000000">
            <w:r>
              <w:t>Review under Original Imbalance</w:t>
            </w:r>
          </w:p>
        </w:tc>
        <w:tc>
          <w:tcPr>
            <w:tcW w:w="1440" w:type="dxa"/>
          </w:tcPr>
          <w:p w14:paraId="59B7A6D2" w14:textId="77777777" w:rsidR="00DB7473" w:rsidRDefault="00000000">
            <w:r>
              <w:t>Systematic Literature Review</w:t>
            </w:r>
          </w:p>
        </w:tc>
        <w:tc>
          <w:tcPr>
            <w:tcW w:w="1440" w:type="dxa"/>
          </w:tcPr>
          <w:p w14:paraId="7587B7A7" w14:textId="77777777" w:rsidR="00DB7473" w:rsidRDefault="00000000">
            <w:r>
              <w:t>N/A (Metametrics)</w:t>
            </w:r>
          </w:p>
        </w:tc>
        <w:tc>
          <w:tcPr>
            <w:tcW w:w="1440" w:type="dxa"/>
          </w:tcPr>
          <w:p w14:paraId="729D7B0D" w14:textId="77777777" w:rsidR="00DB7473" w:rsidRDefault="00000000">
            <w:r>
              <w:t>Identified 'Lack of XAI' as a gap</w:t>
            </w:r>
          </w:p>
        </w:tc>
        <w:tc>
          <w:tcPr>
            <w:tcW w:w="1440" w:type="dxa"/>
          </w:tcPr>
          <w:p w14:paraId="1E868574" w14:textId="77777777" w:rsidR="00DB7473" w:rsidRDefault="00000000">
            <w:r>
              <w:t>Pg 23 / Future Research</w:t>
            </w:r>
          </w:p>
        </w:tc>
      </w:tr>
      <w:tr w:rsidR="00DB7473" w14:paraId="5F86FB97" w14:textId="77777777">
        <w:tc>
          <w:tcPr>
            <w:tcW w:w="1440" w:type="dxa"/>
          </w:tcPr>
          <w:p w14:paraId="73665A5F" w14:textId="77777777" w:rsidR="00DB7473" w:rsidRDefault="00000000">
            <w:r>
              <w:t>Ileberi et al. (2022)</w:t>
            </w:r>
          </w:p>
        </w:tc>
        <w:tc>
          <w:tcPr>
            <w:tcW w:w="1440" w:type="dxa"/>
          </w:tcPr>
          <w:p w14:paraId="38A5EA12" w14:textId="77777777" w:rsidR="00DB7473" w:rsidRDefault="00000000">
            <w:r>
              <w:t>ML based CCFD using GA</w:t>
            </w:r>
          </w:p>
        </w:tc>
        <w:tc>
          <w:tcPr>
            <w:tcW w:w="1440" w:type="dxa"/>
          </w:tcPr>
          <w:p w14:paraId="50117C3F" w14:textId="77777777" w:rsidR="00DB7473" w:rsidRDefault="00000000">
            <w:r>
              <w:t>Genetic Algorithm Selection</w:t>
            </w:r>
          </w:p>
        </w:tc>
        <w:tc>
          <w:tcPr>
            <w:tcW w:w="1440" w:type="dxa"/>
          </w:tcPr>
          <w:p w14:paraId="49D85035" w14:textId="77777777" w:rsidR="00DB7473" w:rsidRDefault="00000000">
            <w:r>
              <w:t>Acc: 99.8% (on balanced data)</w:t>
            </w:r>
          </w:p>
        </w:tc>
        <w:tc>
          <w:tcPr>
            <w:tcW w:w="1440" w:type="dxa"/>
          </w:tcPr>
          <w:p w14:paraId="0A89DA7F" w14:textId="77777777" w:rsidR="00DB7473" w:rsidRDefault="00000000">
            <w:r>
              <w:t>Bias due to oversampling/SMOTE</w:t>
            </w:r>
          </w:p>
        </w:tc>
        <w:tc>
          <w:tcPr>
            <w:tcW w:w="1440" w:type="dxa"/>
          </w:tcPr>
          <w:p w14:paraId="658FFA6C" w14:textId="77777777" w:rsidR="00DB7473" w:rsidRDefault="00000000">
            <w:r>
              <w:t>Pg 17 / Results</w:t>
            </w:r>
          </w:p>
        </w:tc>
      </w:tr>
      <w:tr w:rsidR="00DB7473" w14:paraId="22AE2B98" w14:textId="77777777">
        <w:tc>
          <w:tcPr>
            <w:tcW w:w="1440" w:type="dxa"/>
          </w:tcPr>
          <w:p w14:paraId="586EC172" w14:textId="77777777" w:rsidR="00DB7473" w:rsidRDefault="00000000">
            <w:r>
              <w:t>Alarfaj et al. (2022)</w:t>
            </w:r>
          </w:p>
        </w:tc>
        <w:tc>
          <w:tcPr>
            <w:tcW w:w="1440" w:type="dxa"/>
          </w:tcPr>
          <w:p w14:paraId="2C001A57" w14:textId="77777777" w:rsidR="00DB7473" w:rsidRDefault="00000000">
            <w:r>
              <w:t>CCFD using SOTA ML and DL</w:t>
            </w:r>
          </w:p>
        </w:tc>
        <w:tc>
          <w:tcPr>
            <w:tcW w:w="1440" w:type="dxa"/>
          </w:tcPr>
          <w:p w14:paraId="1AFF52F9" w14:textId="77777777" w:rsidR="00DB7473" w:rsidRDefault="00000000">
            <w:r>
              <w:t>CNN architectures</w:t>
            </w:r>
          </w:p>
        </w:tc>
        <w:tc>
          <w:tcPr>
            <w:tcW w:w="1440" w:type="dxa"/>
          </w:tcPr>
          <w:p w14:paraId="501EEC5A" w14:textId="77777777" w:rsidR="00DB7473" w:rsidRDefault="00000000">
            <w:r>
              <w:t>Acc: 99.9%, Pre: 93%, Rec: 85%</w:t>
            </w:r>
          </w:p>
        </w:tc>
        <w:tc>
          <w:tcPr>
            <w:tcW w:w="1440" w:type="dxa"/>
          </w:tcPr>
          <w:p w14:paraId="4D5E26FD" w14:textId="77777777" w:rsidR="00DB7473" w:rsidRDefault="00000000">
            <w:r>
              <w:t>Feature engineering is opaque</w:t>
            </w:r>
          </w:p>
        </w:tc>
        <w:tc>
          <w:tcPr>
            <w:tcW w:w="1440" w:type="dxa"/>
          </w:tcPr>
          <w:p w14:paraId="300AA023" w14:textId="77777777" w:rsidR="00DB7473" w:rsidRDefault="00000000">
            <w:r>
              <w:t>Pg 16 / Discussion</w:t>
            </w:r>
          </w:p>
        </w:tc>
      </w:tr>
      <w:tr w:rsidR="00DB7473" w14:paraId="4116C75C" w14:textId="77777777">
        <w:tc>
          <w:tcPr>
            <w:tcW w:w="1440" w:type="dxa"/>
          </w:tcPr>
          <w:p w14:paraId="0ECB27A2" w14:textId="77777777" w:rsidR="00DB7473" w:rsidRDefault="00000000">
            <w:r>
              <w:t>V. G. S. (2024 SOTA Benchmark)</w:t>
            </w:r>
          </w:p>
        </w:tc>
        <w:tc>
          <w:tcPr>
            <w:tcW w:w="1440" w:type="dxa"/>
          </w:tcPr>
          <w:p w14:paraId="22BC3B49" w14:textId="77777777" w:rsidR="00DB7473" w:rsidRDefault="00000000">
            <w:r>
              <w:t>Temporal Logic in Fraud Detection</w:t>
            </w:r>
          </w:p>
        </w:tc>
        <w:tc>
          <w:tcPr>
            <w:tcW w:w="1440" w:type="dxa"/>
          </w:tcPr>
          <w:p w14:paraId="2A3B134C" w14:textId="77777777" w:rsidR="00DB7473" w:rsidRDefault="00000000">
            <w:r>
              <w:t>Transformer-based Sequence</w:t>
            </w:r>
          </w:p>
        </w:tc>
        <w:tc>
          <w:tcPr>
            <w:tcW w:w="1440" w:type="dxa"/>
          </w:tcPr>
          <w:p w14:paraId="376011CB" w14:textId="77777777" w:rsidR="00DB7473" w:rsidRDefault="00000000">
            <w:r>
              <w:t>AUPRC: 0.92, Rec: 96%</w:t>
            </w:r>
          </w:p>
        </w:tc>
        <w:tc>
          <w:tcPr>
            <w:tcW w:w="1440" w:type="dxa"/>
          </w:tcPr>
          <w:p w14:paraId="7B9761A6" w14:textId="77777777" w:rsidR="00DB7473" w:rsidRDefault="00000000">
            <w:r>
              <w:t>High compute requirements</w:t>
            </w:r>
          </w:p>
        </w:tc>
        <w:tc>
          <w:tcPr>
            <w:tcW w:w="1440" w:type="dxa"/>
          </w:tcPr>
          <w:p w14:paraId="798A1363" w14:textId="77777777" w:rsidR="00DB7473" w:rsidRDefault="00000000">
            <w:r>
              <w:t>Pg 12 / Limitations</w:t>
            </w:r>
          </w:p>
        </w:tc>
      </w:tr>
    </w:tbl>
    <w:p w14:paraId="21EADAC8" w14:textId="77777777" w:rsidR="00DB7473" w:rsidRDefault="00000000">
      <w:pPr>
        <w:pStyle w:val="Heading1"/>
      </w:pPr>
      <w:r>
        <w:t>Comparison: My Project vs. Research Papers</w:t>
      </w:r>
    </w:p>
    <w:p w14:paraId="49D7F3A3" w14:textId="77777777" w:rsidR="00DB7473" w:rsidRDefault="00000000">
      <w:pPr>
        <w:pStyle w:val="Heading2"/>
      </w:pPr>
      <w:r>
        <w:t>What MY Project Has (That They Don't):</w:t>
      </w:r>
    </w:p>
    <w:p w14:paraId="7CAA8AE7" w14:textId="77777777" w:rsidR="00DB7473" w:rsidRDefault="00000000">
      <w:r>
        <w:rPr>
          <w:b/>
        </w:rPr>
        <w:t xml:space="preserve">1. Explainable AI (SHAP): </w:t>
      </w:r>
      <w:r>
        <w:t>While authors like Baisholan (2025) list XAI as a "future gap," my project already implements SHAP waterfall plots to explain every single fraud flag to bank investigators.</w:t>
      </w:r>
    </w:p>
    <w:p w14:paraId="359FC631" w14:textId="77777777" w:rsidR="00DB7473" w:rsidRDefault="00000000">
      <w:r>
        <w:rPr>
          <w:b/>
        </w:rPr>
        <w:t xml:space="preserve">2. Unified SOTA Ensemble: </w:t>
      </w:r>
      <w:r>
        <w:t>I combine the Stacking Ensemble of Plakandaras (2022) with the Sliding-Window features of Dornadula (2019), creating a "Super-Model" that captures both structural and behavioral patterns.</w:t>
      </w:r>
    </w:p>
    <w:p w14:paraId="4D830C75" w14:textId="77777777" w:rsidR="00DB7473" w:rsidRDefault="00000000">
      <w:pPr>
        <w:pStyle w:val="Heading2"/>
      </w:pPr>
      <w:r>
        <w:lastRenderedPageBreak/>
        <w:t>What MY Project Lacks (Gap Analysis):</w:t>
      </w:r>
    </w:p>
    <w:p w14:paraId="3781C95C" w14:textId="77777777" w:rsidR="00DB7473" w:rsidRDefault="00000000">
      <w:r>
        <w:rPr>
          <w:b/>
        </w:rPr>
        <w:t xml:space="preserve">1. Large-Scale Distributed Processing: </w:t>
      </w:r>
      <w:r>
        <w:t>Currently, my project runs on a single node. Papers like Theodorakopoulos (2025) use PySpark for massive scalability. I can integrate this in Phase 2.</w:t>
      </w:r>
    </w:p>
    <w:p w14:paraId="091694A2" w14:textId="77777777" w:rsidR="00DB7473" w:rsidRDefault="00000000">
      <w:pPr>
        <w:pStyle w:val="Heading1"/>
      </w:pPr>
      <w:r>
        <w:t>Platform Recommendation for Experts:</w:t>
      </w:r>
    </w:p>
    <w:p w14:paraId="4250C5E5" w14:textId="64E09B43" w:rsidR="00DB7473" w:rsidRDefault="00000000">
      <w:r>
        <w:t>To impress industry experts,</w:t>
      </w:r>
      <w:r w:rsidR="00C42A31">
        <w:t xml:space="preserve"> we can </w:t>
      </w:r>
      <w:r>
        <w:t>deploy an interactive dashboard using Streamlit. It allows you to drag-and-drop a CSV and see real-time SHAP explanations, which is far more powerful than a static PowerPoint.</w:t>
      </w:r>
    </w:p>
    <w:sectPr w:rsidR="00DB74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924924">
    <w:abstractNumId w:val="8"/>
  </w:num>
  <w:num w:numId="2" w16cid:durableId="285965013">
    <w:abstractNumId w:val="6"/>
  </w:num>
  <w:num w:numId="3" w16cid:durableId="1772162251">
    <w:abstractNumId w:val="5"/>
  </w:num>
  <w:num w:numId="4" w16cid:durableId="2013793608">
    <w:abstractNumId w:val="4"/>
  </w:num>
  <w:num w:numId="5" w16cid:durableId="966736027">
    <w:abstractNumId w:val="7"/>
  </w:num>
  <w:num w:numId="6" w16cid:durableId="1909265732">
    <w:abstractNumId w:val="3"/>
  </w:num>
  <w:num w:numId="7" w16cid:durableId="894314274">
    <w:abstractNumId w:val="2"/>
  </w:num>
  <w:num w:numId="8" w16cid:durableId="1330253396">
    <w:abstractNumId w:val="1"/>
  </w:num>
  <w:num w:numId="9" w16cid:durableId="93402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7C1E"/>
    <w:rsid w:val="00B47730"/>
    <w:rsid w:val="00C42A31"/>
    <w:rsid w:val="00CB0664"/>
    <w:rsid w:val="00DB74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2430D98-8B8F-4045-861C-4EDEB019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Dahiya</cp:lastModifiedBy>
  <cp:revision>2</cp:revision>
  <dcterms:created xsi:type="dcterms:W3CDTF">2013-12-23T23:15:00Z</dcterms:created>
  <dcterms:modified xsi:type="dcterms:W3CDTF">2026-04-18T06:49:00Z</dcterms:modified>
  <cp:category/>
</cp:coreProperties>
</file>