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97BBB" w14:textId="77777777" w:rsidR="000F0140" w:rsidRPr="009167DD" w:rsidRDefault="000F0140" w:rsidP="000F0140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SSCBS</w:t>
      </w:r>
    </w:p>
    <w:p w14:paraId="6EACB655" w14:textId="77777777" w:rsidR="000F0140" w:rsidRPr="009167DD" w:rsidRDefault="000F0140" w:rsidP="000F0140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MAYANK CHOPRA</w:t>
      </w:r>
    </w:p>
    <w:p w14:paraId="72DBCF51" w14:textId="77777777" w:rsidR="000F0140" w:rsidRPr="009167DD" w:rsidRDefault="000F0140" w:rsidP="000F0140">
      <w:pPr>
        <w:jc w:val="center"/>
        <w:rPr>
          <w:b/>
          <w:bCs/>
          <w:color w:val="FF0000"/>
          <w:sz w:val="26"/>
          <w:szCs w:val="26"/>
        </w:rPr>
      </w:pPr>
      <w:r w:rsidRPr="009167DD">
        <w:rPr>
          <w:b/>
          <w:bCs/>
          <w:color w:val="FF0000"/>
          <w:sz w:val="26"/>
          <w:szCs w:val="26"/>
        </w:rPr>
        <w:t>ROLLNO -23719</w:t>
      </w:r>
    </w:p>
    <w:p w14:paraId="439945D9" w14:textId="77777777" w:rsidR="000F0140" w:rsidRDefault="000F0140" w:rsidP="00A337CF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668C1F7E" w14:textId="319F33F7" w:rsidR="00A337CF" w:rsidRDefault="00A337CF" w:rsidP="00A337CF">
      <w:pPr>
        <w:jc w:val="center"/>
        <w:rPr>
          <w:rFonts w:ascii="Arial" w:hAnsi="Arial" w:cs="Arial"/>
          <w:b/>
          <w:bCs/>
          <w:sz w:val="30"/>
          <w:szCs w:val="30"/>
        </w:rPr>
      </w:pPr>
      <w:r w:rsidRPr="002F44AD">
        <w:rPr>
          <w:rFonts w:ascii="Arial" w:hAnsi="Arial" w:cs="Arial"/>
          <w:b/>
          <w:bCs/>
          <w:sz w:val="30"/>
          <w:szCs w:val="30"/>
        </w:rPr>
        <w:t>ASSIGNMENT FOR ZAP PROXY</w:t>
      </w:r>
    </w:p>
    <w:p w14:paraId="28A11F35" w14:textId="77777777" w:rsidR="00A337CF" w:rsidRDefault="00A337CF" w:rsidP="00A337CF">
      <w:pPr>
        <w:rPr>
          <w:rFonts w:ascii="Arial" w:hAnsi="Arial" w:cs="Arial"/>
          <w:b/>
          <w:bCs/>
          <w:sz w:val="30"/>
          <w:szCs w:val="30"/>
        </w:rPr>
      </w:pPr>
    </w:p>
    <w:p w14:paraId="48370673" w14:textId="77777777" w:rsidR="00A337CF" w:rsidRDefault="00A337CF" w:rsidP="00A337CF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 xml:space="preserve">Target Website - &gt; </w:t>
      </w:r>
      <w:hyperlink r:id="rId4" w:anchor="/" w:history="1">
        <w:r w:rsidRPr="002022AF">
          <w:rPr>
            <w:rStyle w:val="Hyperlink"/>
            <w:rFonts w:ascii="Arial" w:hAnsi="Arial" w:cs="Arial"/>
            <w:b/>
            <w:bCs/>
            <w:sz w:val="30"/>
            <w:szCs w:val="30"/>
          </w:rPr>
          <w:t>https://ppro-a0424.web.app/#/</w:t>
        </w:r>
      </w:hyperlink>
    </w:p>
    <w:p w14:paraId="01FF4D96" w14:textId="77777777" w:rsidR="00A337CF" w:rsidRDefault="00A337CF" w:rsidP="00A337CF">
      <w:pPr>
        <w:rPr>
          <w:rFonts w:ascii="Arial" w:hAnsi="Arial" w:cs="Arial"/>
          <w:b/>
          <w:bCs/>
          <w:sz w:val="30"/>
          <w:szCs w:val="30"/>
        </w:rPr>
      </w:pPr>
    </w:p>
    <w:p w14:paraId="3A5024DF" w14:textId="77777777" w:rsidR="00A337CF" w:rsidRDefault="00A337CF" w:rsidP="00A337CF">
      <w:pPr>
        <w:rPr>
          <w:rFonts w:ascii="Arial" w:hAnsi="Arial" w:cs="Arial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9698C98" wp14:editId="71439123">
            <wp:extent cx="5731510" cy="3223895"/>
            <wp:effectExtent l="0" t="0" r="2540" b="0"/>
            <wp:docPr id="16231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6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4D64" w14:textId="77777777" w:rsidR="00A337CF" w:rsidRDefault="00A337CF" w:rsidP="00A337CF">
      <w:pPr>
        <w:rPr>
          <w:rFonts w:ascii="Arial" w:hAnsi="Arial" w:cs="Arial"/>
          <w:b/>
          <w:bCs/>
          <w:sz w:val="30"/>
          <w:szCs w:val="30"/>
        </w:rPr>
      </w:pPr>
    </w:p>
    <w:p w14:paraId="26DCBFA9" w14:textId="77777777" w:rsidR="00A337CF" w:rsidRDefault="00A337CF" w:rsidP="00A337CF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t>Attacks Encountered -&gt;</w:t>
      </w:r>
    </w:p>
    <w:p w14:paraId="7DB1710F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1B4B5545" w14:textId="77777777" w:rsidR="00A337CF" w:rsidRPr="00075A77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 w:rsidRPr="00075A77">
        <w:rPr>
          <w:rFonts w:ascii="Arial" w:hAnsi="Arial" w:cs="Arial"/>
          <w:b/>
          <w:bCs/>
          <w:sz w:val="26"/>
          <w:szCs w:val="26"/>
        </w:rPr>
        <w:t>Content Security Policy (CSP) Header Not Set</w:t>
      </w:r>
    </w:p>
    <w:p w14:paraId="3413059E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58CB5829" w14:textId="77777777" w:rsidR="00A337CF" w:rsidRPr="002F44AD" w:rsidRDefault="00A337CF" w:rsidP="00A337CF">
      <w:pPr>
        <w:rPr>
          <w:rFonts w:ascii="Arial" w:hAnsi="Arial" w:cs="Arial"/>
          <w:b/>
          <w:bCs/>
          <w:sz w:val="24"/>
          <w:szCs w:val="24"/>
        </w:rPr>
      </w:pPr>
      <w:r w:rsidRPr="002F44AD">
        <w:rPr>
          <w:rFonts w:ascii="Arial" w:hAnsi="Arial" w:cs="Arial"/>
          <w:b/>
          <w:bCs/>
          <w:sz w:val="24"/>
          <w:szCs w:val="24"/>
        </w:rPr>
        <w:t>Description - &gt;</w:t>
      </w:r>
    </w:p>
    <w:p w14:paraId="0C020DF7" w14:textId="77777777" w:rsidR="00A337CF" w:rsidRPr="002F44AD" w:rsidRDefault="00A337CF" w:rsidP="00A337CF">
      <w:pPr>
        <w:rPr>
          <w:rFonts w:ascii="Arial" w:hAnsi="Arial" w:cs="Arial"/>
          <w:sz w:val="24"/>
          <w:szCs w:val="24"/>
        </w:rPr>
      </w:pPr>
      <w:r w:rsidRPr="002F44AD">
        <w:rPr>
          <w:rFonts w:ascii="Arial" w:hAnsi="Arial" w:cs="Arial"/>
          <w:sz w:val="24"/>
          <w:szCs w:val="24"/>
        </w:rPr>
        <w:t xml:space="preserve">Content Security Policy (CSP) is an added layer of security that helps to detect and mitigate certain types of attacks, including Cross Site Scripting (XSS) and data injection attacks. </w:t>
      </w:r>
    </w:p>
    <w:p w14:paraId="45DE73E1" w14:textId="77777777" w:rsidR="00A337CF" w:rsidRPr="002F44AD" w:rsidRDefault="00A337CF" w:rsidP="00A337CF">
      <w:pPr>
        <w:rPr>
          <w:rFonts w:ascii="Arial" w:hAnsi="Arial" w:cs="Arial"/>
          <w:b/>
          <w:bCs/>
          <w:sz w:val="24"/>
          <w:szCs w:val="24"/>
        </w:rPr>
      </w:pPr>
      <w:r w:rsidRPr="002F44AD">
        <w:rPr>
          <w:rFonts w:ascii="Arial" w:hAnsi="Arial" w:cs="Arial"/>
          <w:b/>
          <w:bCs/>
          <w:sz w:val="24"/>
          <w:szCs w:val="24"/>
        </w:rPr>
        <w:t>Impact -&gt;</w:t>
      </w:r>
    </w:p>
    <w:p w14:paraId="02104C98" w14:textId="77777777" w:rsidR="00A337CF" w:rsidRPr="002F44AD" w:rsidRDefault="00A337CF" w:rsidP="00A337CF">
      <w:pPr>
        <w:rPr>
          <w:rFonts w:ascii="Arial" w:hAnsi="Arial" w:cs="Arial"/>
          <w:sz w:val="24"/>
          <w:szCs w:val="24"/>
        </w:rPr>
      </w:pPr>
      <w:r w:rsidRPr="002F44AD">
        <w:rPr>
          <w:rFonts w:ascii="Arial" w:hAnsi="Arial" w:cs="Arial"/>
          <w:sz w:val="24"/>
          <w:szCs w:val="24"/>
        </w:rPr>
        <w:lastRenderedPageBreak/>
        <w:t>These attacks are used for everything from data theft to site defacement or distribution of malware. CSP provides a set of standard HTTP headers that allow website owners to declare approved sources of content that browsers should be allowed to load on that page — covered types are JavaScript, CSS, HTML frames, fonts, images and embeddable objects such as Java applets, ActiveX, audio and video files.</w:t>
      </w:r>
    </w:p>
    <w:p w14:paraId="46570C21" w14:textId="77777777" w:rsidR="00A337CF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 w:rsidRPr="002F44AD">
        <w:rPr>
          <w:rFonts w:ascii="Arial" w:hAnsi="Arial" w:cs="Arial"/>
          <w:b/>
          <w:bCs/>
          <w:sz w:val="26"/>
          <w:szCs w:val="26"/>
        </w:rPr>
        <w:t>Reference –</w:t>
      </w:r>
    </w:p>
    <w:p w14:paraId="14792E94" w14:textId="77777777" w:rsidR="00A337CF" w:rsidRPr="002F44AD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 w:rsidRPr="002F44AD">
        <w:rPr>
          <w:rFonts w:ascii="Arial" w:hAnsi="Arial" w:cs="Arial"/>
          <w:b/>
          <w:bCs/>
          <w:sz w:val="26"/>
          <w:szCs w:val="26"/>
        </w:rPr>
        <w:t>https://developer.mozilla.org/en-US/docs/Web/Security/CSP/Introducing_Content_Security_Policy</w:t>
      </w:r>
    </w:p>
    <w:p w14:paraId="07FC8D0E" w14:textId="77777777" w:rsidR="00A337CF" w:rsidRPr="002F44AD" w:rsidRDefault="00A337CF" w:rsidP="00A337CF">
      <w:pPr>
        <w:rPr>
          <w:rFonts w:ascii="Arial" w:hAnsi="Arial" w:cs="Arial"/>
          <w:b/>
          <w:bCs/>
          <w:sz w:val="26"/>
          <w:szCs w:val="26"/>
        </w:rPr>
      </w:pPr>
    </w:p>
    <w:p w14:paraId="7EBC08C8" w14:textId="77777777" w:rsidR="00A337CF" w:rsidRPr="002F44AD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 w:rsidRPr="002F44AD">
        <w:rPr>
          <w:rFonts w:ascii="Arial" w:hAnsi="Arial" w:cs="Arial"/>
          <w:b/>
          <w:bCs/>
          <w:sz w:val="26"/>
          <w:szCs w:val="26"/>
        </w:rPr>
        <w:t>Severity -</w:t>
      </w:r>
      <w:r w:rsidRPr="002F44AD">
        <w:rPr>
          <w:rFonts w:ascii="Arial" w:hAnsi="Arial" w:cs="Arial"/>
          <w:b/>
          <w:bCs/>
          <w:color w:val="FFC000"/>
          <w:sz w:val="26"/>
          <w:szCs w:val="26"/>
        </w:rPr>
        <w:t>MEDIUM</w:t>
      </w:r>
    </w:p>
    <w:p w14:paraId="0EA9D16D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23D40450" w14:textId="77777777" w:rsidR="00A337CF" w:rsidRPr="002F44AD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 w:rsidRPr="002F44AD">
        <w:rPr>
          <w:rFonts w:ascii="Arial" w:hAnsi="Arial" w:cs="Arial"/>
          <w:b/>
          <w:bCs/>
          <w:sz w:val="26"/>
          <w:szCs w:val="26"/>
        </w:rPr>
        <w:t xml:space="preserve">Solution – </w:t>
      </w:r>
    </w:p>
    <w:p w14:paraId="17B63001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 w:rsidRPr="002F44AD">
        <w:rPr>
          <w:rFonts w:ascii="Arial" w:hAnsi="Arial" w:cs="Arial"/>
          <w:sz w:val="26"/>
          <w:szCs w:val="26"/>
        </w:rPr>
        <w:t>Ensure that your web server, application server, load balancer, etc. is configured to set the Content-Security-Policy header.</w:t>
      </w:r>
    </w:p>
    <w:p w14:paraId="435C6005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49DC687F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POC – </w:t>
      </w:r>
    </w:p>
    <w:p w14:paraId="27A1B152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Step1 – Open Firefox browser and step the proxy, open the desired website</w:t>
      </w:r>
    </w:p>
    <w:p w14:paraId="011C60D3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38BB1D73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Step2 – Start the Zap Proxy, reload the website and click on selected target.</w:t>
      </w:r>
    </w:p>
    <w:p w14:paraId="7D65915A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3C86276D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Step3 – Automatic Scan</w:t>
      </w:r>
    </w:p>
    <w:p w14:paraId="01A352A6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Request-&gt;</w:t>
      </w:r>
    </w:p>
    <w:p w14:paraId="71A659CE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23D776" wp14:editId="220DAB80">
            <wp:extent cx="5731510" cy="3223895"/>
            <wp:effectExtent l="0" t="0" r="2540" b="0"/>
            <wp:docPr id="86385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55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3A30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7054F650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Response -&gt;</w:t>
      </w:r>
    </w:p>
    <w:p w14:paraId="067A41B8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1791AFB" wp14:editId="1E0CBB9E">
            <wp:extent cx="5731510" cy="3223895"/>
            <wp:effectExtent l="0" t="0" r="2540" b="0"/>
            <wp:docPr id="171420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50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DDA1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493E1C4A" w14:textId="77777777" w:rsidR="00A337CF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Second Attack -&gt;</w:t>
      </w:r>
      <w:r w:rsidRPr="002F44AD">
        <w:rPr>
          <w:rFonts w:ascii="Arial" w:hAnsi="Arial" w:cs="Arial"/>
          <w:b/>
          <w:bCs/>
          <w:sz w:val="26"/>
          <w:szCs w:val="26"/>
        </w:rPr>
        <w:t>Session ID in URL Rewrite</w:t>
      </w:r>
    </w:p>
    <w:p w14:paraId="6ED02290" w14:textId="77777777" w:rsidR="00A337CF" w:rsidRDefault="00A337CF" w:rsidP="00A337CF">
      <w:pPr>
        <w:rPr>
          <w:rFonts w:ascii="Arial" w:hAnsi="Arial" w:cs="Arial"/>
          <w:b/>
          <w:bCs/>
          <w:sz w:val="26"/>
          <w:szCs w:val="26"/>
        </w:rPr>
      </w:pPr>
    </w:p>
    <w:p w14:paraId="41CAECCB" w14:textId="77777777" w:rsidR="00A337CF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Description -&gt;</w:t>
      </w:r>
    </w:p>
    <w:p w14:paraId="20EAF29A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 w:rsidRPr="002F44AD">
        <w:rPr>
          <w:rFonts w:ascii="Arial" w:hAnsi="Arial" w:cs="Arial"/>
          <w:sz w:val="26"/>
          <w:szCs w:val="26"/>
        </w:rPr>
        <w:lastRenderedPageBreak/>
        <w:t>URL rewrite is used to track user session ID. The session ID may be disclosed via cross-site referrer header. In addition, the session ID might be stored in browser history or server logs.</w:t>
      </w:r>
    </w:p>
    <w:p w14:paraId="7069C307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246BCF84" w14:textId="77777777" w:rsidR="00A337CF" w:rsidRPr="002F44AD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 w:rsidRPr="002F44AD">
        <w:rPr>
          <w:rFonts w:ascii="Arial" w:hAnsi="Arial" w:cs="Arial"/>
          <w:b/>
          <w:bCs/>
          <w:sz w:val="26"/>
          <w:szCs w:val="26"/>
        </w:rPr>
        <w:t xml:space="preserve">Impact - &gt; </w:t>
      </w:r>
    </w:p>
    <w:p w14:paraId="5704CB0D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Session Id can be used to login through unauthorize way.</w:t>
      </w:r>
    </w:p>
    <w:p w14:paraId="6DEE923A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746CB979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Reference- </w:t>
      </w:r>
    </w:p>
    <w:p w14:paraId="0A144149" w14:textId="77777777" w:rsidR="00A337CF" w:rsidRDefault="00000000" w:rsidP="00A337CF">
      <w:pPr>
        <w:rPr>
          <w:rFonts w:ascii="Arial" w:hAnsi="Arial" w:cs="Arial"/>
          <w:sz w:val="26"/>
          <w:szCs w:val="26"/>
        </w:rPr>
      </w:pPr>
      <w:hyperlink r:id="rId8" w:history="1">
        <w:r w:rsidR="00A337CF" w:rsidRPr="002022AF">
          <w:rPr>
            <w:rStyle w:val="Hyperlink"/>
            <w:rFonts w:ascii="Arial" w:hAnsi="Arial" w:cs="Arial"/>
            <w:sz w:val="26"/>
            <w:szCs w:val="26"/>
          </w:rPr>
          <w:t>http://seclists.org/lists/webappsec/2002/Oct-Dec/0111.html</w:t>
        </w:r>
      </w:hyperlink>
    </w:p>
    <w:p w14:paraId="46193768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506F58DD" w14:textId="77777777" w:rsidR="00A337CF" w:rsidRPr="002F44AD" w:rsidRDefault="00A337CF" w:rsidP="00A337CF">
      <w:pPr>
        <w:rPr>
          <w:rFonts w:ascii="Arial" w:hAnsi="Arial" w:cs="Arial"/>
          <w:b/>
          <w:bCs/>
          <w:sz w:val="26"/>
          <w:szCs w:val="26"/>
        </w:rPr>
      </w:pPr>
      <w:r w:rsidRPr="002F44AD">
        <w:rPr>
          <w:rFonts w:ascii="Arial" w:hAnsi="Arial" w:cs="Arial"/>
          <w:b/>
          <w:bCs/>
          <w:sz w:val="26"/>
          <w:szCs w:val="26"/>
        </w:rPr>
        <w:t>Severity -</w:t>
      </w:r>
      <w:r w:rsidRPr="002F44AD">
        <w:rPr>
          <w:rFonts w:ascii="Arial" w:hAnsi="Arial" w:cs="Arial"/>
          <w:b/>
          <w:bCs/>
          <w:color w:val="FFC000"/>
          <w:sz w:val="26"/>
          <w:szCs w:val="26"/>
        </w:rPr>
        <w:t>MEDIUM</w:t>
      </w:r>
    </w:p>
    <w:p w14:paraId="5AB0E615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4F779EA0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POC – same as above</w:t>
      </w:r>
    </w:p>
    <w:p w14:paraId="3B0D48A7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07A8F10F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Request - &gt;</w:t>
      </w:r>
    </w:p>
    <w:p w14:paraId="77347D60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9866B39" wp14:editId="64CC5258">
            <wp:extent cx="5731510" cy="3223895"/>
            <wp:effectExtent l="0" t="0" r="2540" b="0"/>
            <wp:docPr id="47015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57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BD2B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1DF7E6AD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Response - &gt;</w:t>
      </w:r>
    </w:p>
    <w:p w14:paraId="4A593C56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</w:p>
    <w:p w14:paraId="5C6C7FA4" w14:textId="77777777" w:rsidR="00A337CF" w:rsidRDefault="00A337CF" w:rsidP="00A337CF">
      <w:pPr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D7FDA08" wp14:editId="7CDC1322">
            <wp:extent cx="5731510" cy="3223895"/>
            <wp:effectExtent l="0" t="0" r="2540" b="0"/>
            <wp:docPr id="180370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01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ACE4" w14:textId="77777777" w:rsidR="00140C38" w:rsidRDefault="00140C38"/>
    <w:sectPr w:rsidR="00140C38" w:rsidSect="00A82AF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CF"/>
    <w:rsid w:val="000F0140"/>
    <w:rsid w:val="00140C38"/>
    <w:rsid w:val="00236B9E"/>
    <w:rsid w:val="00285A9A"/>
    <w:rsid w:val="00A337CF"/>
    <w:rsid w:val="00A8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A362D"/>
  <w15:chartTrackingRefBased/>
  <w15:docId w15:val="{487081BE-4CB7-4CC3-908B-CFA34EF5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7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37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eclists.org/lists/webappsec/2002/Oct-Dec/0111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ppro-a0424.web.app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3</cp:revision>
  <dcterms:created xsi:type="dcterms:W3CDTF">2023-12-15T10:49:00Z</dcterms:created>
  <dcterms:modified xsi:type="dcterms:W3CDTF">2023-12-15T11:27:00Z</dcterms:modified>
</cp:coreProperties>
</file>