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GLA UNIVERSITY</w:t>
      </w:r>
    </w:p>
    <w:p>
      <w:pPr>
        <w:spacing w:after="40"/>
        <w:jc w:val="center"/>
      </w:pPr>
      <w:r>
        <w:rPr>
          <w:sz w:val="22"/>
          <w:szCs w:val="22"/>
        </w:rPr>
        <w:t xml:space="preserve">Department of Computer Science &amp; Engineering (AI/ML)</w:t>
      </w:r>
    </w:p>
    <w:p>
      <w:pPr>
        <w:spacing w:after="300"/>
        <w:jc w:val="center"/>
      </w:pPr>
      <w:r>
        <w:rPr>
          <w:b/>
          <w:bCs/>
          <w:color w:val="2E4057"/>
          <w:sz w:val="24"/>
          <w:szCs w:val="24"/>
        </w:rPr>
        <w:t xml:space="preserve">Mini-Project Proposal – Option A (Custom Project)</w:t>
      </w:r>
    </w:p>
    <w:p>
      <w:pPr>
        <w:pBdr>
          <w:bottom w:val="single" w:color="999999" w:sz="6" w:space="4"/>
        </w:pBdr>
        <w:spacing w:after="200"/>
      </w:pPr>
    </w:p>
    <w:p>
      <w:pPr>
        <w:pStyle w:val="Heading2"/>
        <w:spacing w:after="100" w:before="200"/>
      </w:pPr>
      <w:r>
        <w:rPr>
          <w:b/>
          <w:bCs/>
        </w:rPr>
        <w:t xml:space="preserve">Project Title</w:t>
      </w:r>
    </w:p>
    <w:p>
      <w:pPr>
        <w:spacing w:after="150"/>
      </w:pPr>
      <w:r>
        <w:t xml:space="preserve">VoxGuard: AI-Generated Voice / Deepfake Detector for Audio Calls</w:t>
      </w:r>
    </w:p>
    <w:p>
      <w:pPr>
        <w:pStyle w:val="Heading2"/>
        <w:spacing w:after="100" w:before="200"/>
      </w:pPr>
      <w:r>
        <w:rPr>
          <w:b/>
          <w:bCs/>
        </w:rPr>
        <w:t xml:space="preserve">Team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100"/>
              <w:left w:type="dxa" w:w="120"/>
              <w:bottom w:type="dxa" w:w="100"/>
              <w:right w:type="dxa" w:w="120"/>
            </w:tcMar>
          </w:tcPr>
          <w:p>
            <w:r>
              <w:rPr>
                <w:b/>
                <w:bCs/>
              </w:rPr>
              <w:t xml:space="preserve">Team Size</w:t>
            </w:r>
          </w:p>
        </w:tc>
        <w:tc>
          <w:tcPr>
            <w:tcW w:type="dxa" w:w="6760"/>
            <w:tcMar>
              <w:top w:type="dxa" w:w="100"/>
              <w:left w:type="dxa" w:w="120"/>
              <w:bottom w:type="dxa" w:w="100"/>
              <w:right w:type="dxa" w:w="120"/>
            </w:tcMar>
          </w:tcPr>
          <w:p>
            <w:r>
              <w:t xml:space="preserve">2 members</w:t>
            </w:r>
          </w:p>
        </w:tc>
      </w:tr>
      <w:tr>
        <w:tc>
          <w:tcPr>
            <w:tcW w:type="dxa" w:w="2600"/>
            <w:shd w:fill="F2F2F2" w:val="clear"/>
            <w:tcMar>
              <w:top w:type="dxa" w:w="100"/>
              <w:left w:type="dxa" w:w="120"/>
              <w:bottom w:type="dxa" w:w="100"/>
              <w:right w:type="dxa" w:w="120"/>
            </w:tcMar>
          </w:tcPr>
          <w:p>
            <w:r>
              <w:rPr>
                <w:b/>
                <w:bCs/>
              </w:rPr>
              <w:t xml:space="preserve">Member 1 (Team Lead)</w:t>
            </w:r>
          </w:p>
        </w:tc>
        <w:tc>
          <w:tcPr>
            <w:tcW w:type="dxa" w:w="6760"/>
            <w:tcMar>
              <w:top w:type="dxa" w:w="100"/>
              <w:left w:type="dxa" w:w="120"/>
              <w:bottom w:type="dxa" w:w="100"/>
              <w:right w:type="dxa" w:w="120"/>
            </w:tcMar>
          </w:tcPr>
          <w:p>
            <w:r>
              <w:t xml:space="preserve">Mayank 2415500287 – A</w:t>
            </w:r>
          </w:p>
        </w:tc>
      </w:tr>
      <w:tr>
        <w:tc>
          <w:tcPr>
            <w:tcW w:type="dxa" w:w="2600"/>
            <w:shd w:fill="F2F2F2" w:val="clear"/>
            <w:tcMar>
              <w:top w:type="dxa" w:w="100"/>
              <w:left w:type="dxa" w:w="120"/>
              <w:bottom w:type="dxa" w:w="100"/>
              <w:right w:type="dxa" w:w="120"/>
            </w:tcMar>
          </w:tcPr>
          <w:p>
            <w:r>
              <w:rPr>
                <w:b/>
                <w:bCs/>
              </w:rPr>
              <w:t xml:space="preserve">Member 2</w:t>
            </w:r>
          </w:p>
        </w:tc>
        <w:tc>
          <w:tcPr>
            <w:tcW w:type="dxa" w:w="6760"/>
            <w:tcMar>
              <w:top w:type="dxa" w:w="100"/>
              <w:left w:type="dxa" w:w="120"/>
              <w:bottom w:type="dxa" w:w="100"/>
              <w:right w:type="dxa" w:w="120"/>
            </w:tcMar>
          </w:tcPr>
          <w:p>
            <w:r>
              <w:t xml:space="preserve">Radhika Gupta 2415500374 – G</w:t>
            </w:r>
          </w:p>
        </w:tc>
      </w:tr>
      <w:tr>
        <w:tc>
          <w:tcPr>
            <w:tcW w:type="dxa" w:w="2600"/>
            <w:shd w:fill="F2F2F2" w:val="clear"/>
            <w:tcMar>
              <w:top w:type="dxa" w:w="100"/>
              <w:left w:type="dxa" w:w="120"/>
              <w:bottom w:type="dxa" w:w="100"/>
              <w:right w:type="dxa" w:w="120"/>
            </w:tcMar>
          </w:tcPr>
          <w:p>
            <w:r>
              <w:rPr>
                <w:b/>
                <w:bCs/>
              </w:rPr>
              <w:t xml:space="preserve">Year &amp; Branch</w:t>
            </w:r>
          </w:p>
        </w:tc>
        <w:tc>
          <w:tcPr>
            <w:tcW w:type="dxa" w:w="6760"/>
            <w:tcMar>
              <w:top w:type="dxa" w:w="100"/>
              <w:left w:type="dxa" w:w="120"/>
              <w:bottom w:type="dxa" w:w="100"/>
              <w:right w:type="dxa" w:w="120"/>
            </w:tcMar>
          </w:tcPr>
          <w:p>
            <w:r>
              <w:t xml:space="preserve">3rd Year, B.Tech CSE (AI/ML)</w:t>
            </w:r>
          </w:p>
        </w:tc>
      </w:tr>
      <w:tr>
        <w:tc>
          <w:tcPr>
            <w:tcW w:type="dxa" w:w="2600"/>
            <w:shd w:fill="F2F2F2" w:val="clear"/>
            <w:tcMar>
              <w:top w:type="dxa" w:w="100"/>
              <w:left w:type="dxa" w:w="120"/>
              <w:bottom w:type="dxa" w:w="100"/>
              <w:right w:type="dxa" w:w="120"/>
            </w:tcMar>
          </w:tcPr>
          <w:p>
            <w:r>
              <w:rPr>
                <w:b/>
                <w:bCs/>
              </w:rPr>
              <w:t xml:space="preserve">Submission Option</w:t>
            </w:r>
          </w:p>
        </w:tc>
        <w:tc>
          <w:tcPr>
            <w:tcW w:type="dxa" w:w="6760"/>
            <w:tcMar>
              <w:top w:type="dxa" w:w="100"/>
              <w:left w:type="dxa" w:w="120"/>
              <w:bottom w:type="dxa" w:w="100"/>
              <w:right w:type="dxa" w:w="120"/>
            </w:tcMar>
          </w:tcPr>
          <w:p>
            <w:r>
              <w:t xml:space="preserve">Option A – Custom / Original Project Proposal</w:t>
            </w:r>
          </w:p>
        </w:tc>
      </w:tr>
    </w:tbl>
    <w:p>
      <w:pPr>
        <w:pStyle w:val="Heading1"/>
        <w:spacing w:after="150" w:before="300"/>
      </w:pPr>
      <w:r>
        <w:rPr>
          <w:b/>
          <w:bCs/>
        </w:rPr>
        <w:t xml:space="preserve">1. Problem Statement</w:t>
      </w:r>
    </w:p>
    <w:p>
      <w:pPr>
        <w:spacing w:after="150"/>
      </w:pPr>
      <w:r>
        <w:t xml:space="preserve">Voice-cloning technology has made it possible to convincingly fake a person's voice from just a few seconds of audio, and this is increasingly being used in scam phone calls impersonating relatives, executives, or officials to extract money or sensitive information. Most people have no way of telling a cloned voice from a real one during a call, and existing deepfake-detection tools focus almost entirely on video, leaving audio-only scenarios like phone and voice-call fraud largely unaddressed. There is a growing, practical need for a lightweight tool that can analyze an audio clip and flag whether it is likely AI-generated.</w:t>
      </w:r>
    </w:p>
    <w:p>
      <w:pPr>
        <w:pStyle w:val="Heading1"/>
        <w:spacing w:after="150" w:before="300"/>
      </w:pPr>
      <w:r>
        <w:rPr>
          <w:b/>
          <w:bCs/>
        </w:rPr>
        <w:t xml:space="preserve">2. Proposed Solution</w:t>
      </w:r>
    </w:p>
    <w:p>
      <w:pPr>
        <w:spacing w:after="150"/>
      </w:pPr>
      <w:r>
        <w:t xml:space="preserve">We propose VoxGuard, a system that takes an audio clip (recorded call or uploaded file) and classifies it as authentic human speech or AI-generated/synthetic speech. The system extracts spectral and prosodic features from the audio (such as spectrogram artifacts, pitch consistency, and unnatural formant patterns that voice-cloning models tend to leave behind) and feeds them into a trained classifier to produce an authenticity score along with a confidence breakdown. The tool is designed as a lightweight web utility where a user can upload a short audio clip and get an immediate result, rather than a heavyweight video-deepfake system repurposed for audio.</w:t>
      </w:r>
    </w:p>
    <w:p>
      <w:pPr>
        <w:spacing w:after="150"/>
      </w:pPr>
      <w:r>
        <w:t xml:space="preserve">This targets a specific, timely, real-world fraud vector (voice-cloning scam calls) that is distinct from the saturated space of video deepfake detectors and generic chatbot or interview-prep style projects.</w:t>
      </w:r>
    </w:p>
    <w:p>
      <w:pPr>
        <w:pStyle w:val="Heading1"/>
        <w:spacing w:after="150" w:before="300"/>
      </w:pPr>
      <w:r>
        <w:rPr>
          <w:b/>
          <w:bCs/>
        </w:rPr>
        <w:t xml:space="preserve">3. Objectives</w:t>
      </w:r>
    </w:p>
    <w:p>
      <w:pPr>
        <w:pStyle w:val="ListParagraph"/>
        <w:numPr>
          <w:ilvl w:val="0"/>
          <w:numId w:val="2"/>
        </w:numPr>
        <w:spacing w:after="80"/>
      </w:pPr>
      <w:r>
        <w:t xml:space="preserve">Curate and preprocess a labeled dataset of real vs. AI-generated speech samples (using open datasets such as ASVspoof, plus samples generated via common TTS/voice-cloning tools for evaluation).</w:t>
      </w:r>
    </w:p>
    <w:p>
      <w:pPr>
        <w:pStyle w:val="ListParagraph"/>
        <w:numPr>
          <w:ilvl w:val="0"/>
          <w:numId w:val="2"/>
        </w:numPr>
        <w:spacing w:after="80"/>
      </w:pPr>
      <w:r>
        <w:t xml:space="preserve">Extract spectral and prosodic features (MFCCs, spectrogram artifacts, pitch/formant irregularities) that distinguish synthetic speech from natural speech.</w:t>
      </w:r>
    </w:p>
    <w:p>
      <w:pPr>
        <w:pStyle w:val="ListParagraph"/>
        <w:numPr>
          <w:ilvl w:val="0"/>
          <w:numId w:val="2"/>
        </w:numPr>
        <w:spacing w:after="80"/>
      </w:pPr>
      <w:r>
        <w:t xml:space="preserve">Train and evaluate a classifier (e.g., CNN on spectrograms, or a lightweight model on extracted features) to detect AI-generated audio with a measurable accuracy benchmark.</w:t>
      </w:r>
    </w:p>
    <w:p>
      <w:pPr>
        <w:pStyle w:val="ListParagraph"/>
        <w:numPr>
          <w:ilvl w:val="0"/>
          <w:numId w:val="2"/>
        </w:numPr>
        <w:spacing w:after="80"/>
      </w:pPr>
      <w:r>
        <w:t xml:space="preserve">Build a simple web interface where a user uploads or records an audio clip and receives an authenticity score with a confidence breakdown.</w:t>
      </w:r>
    </w:p>
    <w:p>
      <w:pPr>
        <w:pStyle w:val="ListParagraph"/>
        <w:numPr>
          <w:ilvl w:val="0"/>
          <w:numId w:val="2"/>
        </w:numPr>
        <w:spacing w:after="80"/>
      </w:pPr>
      <w:r>
        <w:t xml:space="preserve">Evaluate the system's robustness against multiple voice-cloning tools and background-noise conditions.</w:t>
      </w:r>
    </w:p>
    <w:p>
      <w:pPr>
        <w:pStyle w:val="Heading1"/>
        <w:spacing w:after="150" w:before="300"/>
      </w:pPr>
      <w:r>
        <w:rPr>
          <w:b/>
          <w:bCs/>
        </w:rPr>
        <w:t xml:space="preserve">4. System Architecture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00"/>
      </w:tblGrid>
      <w:tr>
        <w:trPr>
          <w:tblHeader/>
        </w:trPr>
        <w:tc>
          <w:tcPr>
            <w:tcW w:type="dxa" w:w="1800"/>
            <w:shd w:fill="2E4057" w:val="clear"/>
            <w:tcMar>
              <w:top w:type="dxa" w:w="100"/>
              <w:left w:type="dxa" w:w="120"/>
              <w:bottom w:type="dxa" w:w="100"/>
              <w:right w:type="dxa" w:w="120"/>
            </w:tcMar>
          </w:tcPr>
          <w:p>
            <w:r>
              <w:rPr>
                <w:b/>
                <w:bCs/>
                <w:color w:val="FFFFFF"/>
              </w:rPr>
              <w:t xml:space="preserve">Layer</w:t>
            </w:r>
          </w:p>
        </w:tc>
        <w:tc>
          <w:tcPr>
            <w:tcW w:type="dxa" w:w="3600"/>
            <w:shd w:fill="2E4057" w:val="clear"/>
            <w:tcMar>
              <w:top w:type="dxa" w:w="100"/>
              <w:left w:type="dxa" w:w="120"/>
              <w:bottom w:type="dxa" w:w="100"/>
              <w:right w:type="dxa" w:w="120"/>
            </w:tcMar>
          </w:tcPr>
          <w:p>
            <w:r>
              <w:rPr>
                <w:b/>
                <w:bCs/>
                <w:color w:val="FFFFFF"/>
              </w:rPr>
              <w:t xml:space="preserve">Technology</w:t>
            </w:r>
          </w:p>
        </w:tc>
        <w:tc>
          <w:tcPr>
            <w:tcW w:type="dxa" w:w="4300"/>
            <w:shd w:fill="2E4057" w:val="clear"/>
            <w:tcMar>
              <w:top w:type="dxa" w:w="100"/>
              <w:left w:type="dxa" w:w="120"/>
              <w:bottom w:type="dxa" w:w="100"/>
              <w:right w:type="dxa" w:w="120"/>
            </w:tcMar>
          </w:tcPr>
          <w:p>
            <w:r>
              <w:rPr>
                <w:b/>
                <w:bCs/>
                <w:color w:val="FFFFFF"/>
              </w:rPr>
              <w:t xml:space="preserve">Responsibility</w:t>
            </w:r>
          </w:p>
        </w:tc>
      </w:tr>
      <w:tr>
        <w:tc>
          <w:tcPr>
            <w:tcW w:type="dxa" w:w="1800"/>
            <w:tcMar>
              <w:top w:type="dxa" w:w="100"/>
              <w:left w:type="dxa" w:w="120"/>
              <w:bottom w:type="dxa" w:w="100"/>
              <w:right w:type="dxa" w:w="120"/>
            </w:tcMar>
          </w:tcPr>
          <w:p>
            <w:r>
              <w:t xml:space="preserve">Frontend</w:t>
            </w:r>
          </w:p>
        </w:tc>
        <w:tc>
          <w:tcPr>
            <w:tcW w:type="dxa" w:w="3600"/>
            <w:tcMar>
              <w:top w:type="dxa" w:w="100"/>
              <w:left w:type="dxa" w:w="120"/>
              <w:bottom w:type="dxa" w:w="100"/>
              <w:right w:type="dxa" w:w="120"/>
            </w:tcMar>
          </w:tcPr>
          <w:p>
            <w:r>
              <w:t xml:space="preserve">React.js</w:t>
            </w:r>
          </w:p>
        </w:tc>
        <w:tc>
          <w:tcPr>
            <w:tcW w:type="dxa" w:w="4300"/>
            <w:tcMar>
              <w:top w:type="dxa" w:w="100"/>
              <w:left w:type="dxa" w:w="120"/>
              <w:bottom w:type="dxa" w:w="100"/>
              <w:right w:type="dxa" w:w="120"/>
            </w:tcMar>
          </w:tcPr>
          <w:p>
            <w:r>
              <w:t xml:space="preserve">Audio upload/record UI, result display with confidence breakdown</w:t>
            </w:r>
          </w:p>
        </w:tc>
      </w:tr>
      <w:tr>
        <w:tc>
          <w:tcPr>
            <w:tcW w:type="dxa" w:w="1800"/>
            <w:tcMar>
              <w:top w:type="dxa" w:w="100"/>
              <w:left w:type="dxa" w:w="120"/>
              <w:bottom w:type="dxa" w:w="100"/>
              <w:right w:type="dxa" w:w="120"/>
            </w:tcMar>
          </w:tcPr>
          <w:p>
            <w:r>
              <w:t xml:space="preserve">Audio Preprocessing</w:t>
            </w:r>
          </w:p>
        </w:tc>
        <w:tc>
          <w:tcPr>
            <w:tcW w:type="dxa" w:w="3600"/>
            <w:tcMar>
              <w:top w:type="dxa" w:w="100"/>
              <w:left w:type="dxa" w:w="120"/>
              <w:bottom w:type="dxa" w:w="100"/>
              <w:right w:type="dxa" w:w="120"/>
            </w:tcMar>
          </w:tcPr>
          <w:p>
            <w:r>
              <w:t xml:space="preserve">librosa / torchaudio</w:t>
            </w:r>
          </w:p>
        </w:tc>
        <w:tc>
          <w:tcPr>
            <w:tcW w:type="dxa" w:w="4300"/>
            <w:tcMar>
              <w:top w:type="dxa" w:w="100"/>
              <w:left w:type="dxa" w:w="120"/>
              <w:bottom w:type="dxa" w:w="100"/>
              <w:right w:type="dxa" w:w="120"/>
            </w:tcMar>
          </w:tcPr>
          <w:p>
            <w:r>
              <w:t xml:space="preserve">Feature extraction: MFCCs, spectrograms, pitch and formant analysis</w:t>
            </w:r>
          </w:p>
        </w:tc>
      </w:tr>
      <w:tr>
        <w:tc>
          <w:tcPr>
            <w:tcW w:type="dxa" w:w="1800"/>
            <w:tcMar>
              <w:top w:type="dxa" w:w="100"/>
              <w:left w:type="dxa" w:w="120"/>
              <w:bottom w:type="dxa" w:w="100"/>
              <w:right w:type="dxa" w:w="120"/>
            </w:tcMar>
          </w:tcPr>
          <w:p>
            <w:r>
              <w:t xml:space="preserve">Backend API</w:t>
            </w:r>
          </w:p>
        </w:tc>
        <w:tc>
          <w:tcPr>
            <w:tcW w:type="dxa" w:w="3600"/>
            <w:tcMar>
              <w:top w:type="dxa" w:w="100"/>
              <w:left w:type="dxa" w:w="120"/>
              <w:bottom w:type="dxa" w:w="100"/>
              <w:right w:type="dxa" w:w="120"/>
            </w:tcMar>
          </w:tcPr>
          <w:p>
            <w:r>
              <w:t xml:space="preserve">FastAPI (Python)</w:t>
            </w:r>
          </w:p>
        </w:tc>
        <w:tc>
          <w:tcPr>
            <w:tcW w:type="dxa" w:w="4300"/>
            <w:tcMar>
              <w:top w:type="dxa" w:w="100"/>
              <w:left w:type="dxa" w:w="120"/>
              <w:bottom w:type="dxa" w:w="100"/>
              <w:right w:type="dxa" w:w="120"/>
            </w:tcMar>
          </w:tcPr>
          <w:p>
            <w:r>
              <w:t xml:space="preserve">Handle audio uploads, run inference pipeline, return results</w:t>
            </w:r>
          </w:p>
        </w:tc>
      </w:tr>
      <w:tr>
        <w:tc>
          <w:tcPr>
            <w:tcW w:type="dxa" w:w="1800"/>
            <w:tcMar>
              <w:top w:type="dxa" w:w="100"/>
              <w:left w:type="dxa" w:w="120"/>
              <w:bottom w:type="dxa" w:w="100"/>
              <w:right w:type="dxa" w:w="120"/>
            </w:tcMar>
          </w:tcPr>
          <w:p>
            <w:r>
              <w:t xml:space="preserve">ML Model</w:t>
            </w:r>
          </w:p>
        </w:tc>
        <w:tc>
          <w:tcPr>
            <w:tcW w:type="dxa" w:w="3600"/>
            <w:tcMar>
              <w:top w:type="dxa" w:w="100"/>
              <w:left w:type="dxa" w:w="120"/>
              <w:bottom w:type="dxa" w:w="100"/>
              <w:right w:type="dxa" w:w="120"/>
            </w:tcMar>
          </w:tcPr>
          <w:p>
            <w:r>
              <w:t xml:space="preserve">CNN (on spectrograms) / lightweight classifier (e.g., XGBoost on extracted features)</w:t>
            </w:r>
          </w:p>
        </w:tc>
        <w:tc>
          <w:tcPr>
            <w:tcW w:type="dxa" w:w="4300"/>
            <w:tcMar>
              <w:top w:type="dxa" w:w="100"/>
              <w:left w:type="dxa" w:w="120"/>
              <w:bottom w:type="dxa" w:w="100"/>
              <w:right w:type="dxa" w:w="120"/>
            </w:tcMar>
          </w:tcPr>
          <w:p>
            <w:r>
              <w:t xml:space="preserve">Core real-vs-synthetic classification</w:t>
            </w:r>
          </w:p>
        </w:tc>
      </w:tr>
      <w:tr>
        <w:tc>
          <w:tcPr>
            <w:tcW w:type="dxa" w:w="1800"/>
            <w:tcMar>
              <w:top w:type="dxa" w:w="100"/>
              <w:left w:type="dxa" w:w="120"/>
              <w:bottom w:type="dxa" w:w="100"/>
              <w:right w:type="dxa" w:w="120"/>
            </w:tcMar>
          </w:tcPr>
          <w:p>
            <w:r>
              <w:t xml:space="preserve">Dataset</w:t>
            </w:r>
          </w:p>
        </w:tc>
        <w:tc>
          <w:tcPr>
            <w:tcW w:type="dxa" w:w="3600"/>
            <w:tcMar>
              <w:top w:type="dxa" w:w="100"/>
              <w:left w:type="dxa" w:w="120"/>
              <w:bottom w:type="dxa" w:w="100"/>
              <w:right w:type="dxa" w:w="120"/>
            </w:tcMar>
          </w:tcPr>
          <w:p>
            <w:r>
              <w:t xml:space="preserve">ASVspoof + self-generated TTS/voice-clone samples</w:t>
            </w:r>
          </w:p>
        </w:tc>
        <w:tc>
          <w:tcPr>
            <w:tcW w:type="dxa" w:w="4300"/>
            <w:tcMar>
              <w:top w:type="dxa" w:w="100"/>
              <w:left w:type="dxa" w:w="120"/>
              <w:bottom w:type="dxa" w:w="100"/>
              <w:right w:type="dxa" w:w="120"/>
            </w:tcMar>
          </w:tcPr>
          <w:p>
            <w:r>
              <w:t xml:space="preserve">Training and evaluation data for the classifier</w:t>
            </w:r>
          </w:p>
        </w:tc>
      </w:tr>
      <w:tr>
        <w:tc>
          <w:tcPr>
            <w:tcW w:type="dxa" w:w="1800"/>
            <w:tcMar>
              <w:top w:type="dxa" w:w="100"/>
              <w:left w:type="dxa" w:w="120"/>
              <w:bottom w:type="dxa" w:w="100"/>
              <w:right w:type="dxa" w:w="120"/>
            </w:tcMar>
          </w:tcPr>
          <w:p>
            <w:r>
              <w:t xml:space="preserve">Database</w:t>
            </w:r>
          </w:p>
        </w:tc>
        <w:tc>
          <w:tcPr>
            <w:tcW w:type="dxa" w:w="3600"/>
            <w:tcMar>
              <w:top w:type="dxa" w:w="100"/>
              <w:left w:type="dxa" w:w="120"/>
              <w:bottom w:type="dxa" w:w="100"/>
              <w:right w:type="dxa" w:w="120"/>
            </w:tcMar>
          </w:tcPr>
          <w:p>
            <w:r>
              <w:t xml:space="preserve">PostgreSQL</w:t>
            </w:r>
          </w:p>
        </w:tc>
        <w:tc>
          <w:tcPr>
            <w:tcW w:type="dxa" w:w="4300"/>
            <w:tcMar>
              <w:top w:type="dxa" w:w="100"/>
              <w:left w:type="dxa" w:w="120"/>
              <w:bottom w:type="dxa" w:w="100"/>
              <w:right w:type="dxa" w:w="120"/>
            </w:tcMar>
          </w:tcPr>
          <w:p>
            <w:r>
              <w:t xml:space="preserve">Store analysis history, sample metadata, evaluation logs</w:t>
            </w:r>
          </w:p>
        </w:tc>
      </w:tr>
    </w:tbl>
    <w:p>
      <w:pPr>
        <w:pStyle w:val="Heading1"/>
        <w:spacing w:after="150" w:before="300"/>
      </w:pPr>
      <w:r>
        <w:rPr>
          <w:b/>
          <w:bCs/>
        </w:rPr>
        <w:t xml:space="preserve">5. Team Roles &amp; Division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500"/>
      </w:tblGrid>
      <w:tr>
        <w:trPr>
          <w:tblHeader/>
        </w:trPr>
        <w:tc>
          <w:tcPr>
            <w:tcW w:type="dxa" w:w="4200"/>
            <w:shd w:fill="2E4057" w:val="clear"/>
            <w:tcMar>
              <w:top w:type="dxa" w:w="100"/>
              <w:left w:type="dxa" w:w="120"/>
              <w:bottom w:type="dxa" w:w="100"/>
              <w:right w:type="dxa" w:w="120"/>
            </w:tcMar>
          </w:tcPr>
          <w:p>
            <w:r>
              <w:rPr>
                <w:b/>
                <w:bCs/>
                <w:color w:val="FFFFFF"/>
              </w:rPr>
              <w:t xml:space="preserve">Member</w:t>
            </w:r>
          </w:p>
        </w:tc>
        <w:tc>
          <w:tcPr>
            <w:tcW w:type="dxa" w:w="5500"/>
            <w:shd w:fill="2E4057" w:val="clear"/>
            <w:tcMar>
              <w:top w:type="dxa" w:w="100"/>
              <w:left w:type="dxa" w:w="120"/>
              <w:bottom w:type="dxa" w:w="100"/>
              <w:right w:type="dxa" w:w="120"/>
            </w:tcMar>
          </w:tcPr>
          <w:p>
            <w:r>
              <w:rPr>
                <w:b/>
                <w:bCs/>
                <w:color w:val="FFFFFF"/>
              </w:rPr>
              <w:t xml:space="preserve">Primary Responsibility</w:t>
            </w:r>
          </w:p>
        </w:tc>
      </w:tr>
      <w:tr>
        <w:tc>
          <w:tcPr>
            <w:tcW w:type="dxa" w:w="4200"/>
            <w:tcMar>
              <w:top w:type="dxa" w:w="100"/>
              <w:left w:type="dxa" w:w="120"/>
              <w:bottom w:type="dxa" w:w="100"/>
              <w:right w:type="dxa" w:w="120"/>
            </w:tcMar>
          </w:tcPr>
          <w:p>
            <w:r>
              <w:t xml:space="preserve">Mayank (ML Core / Backend)</w:t>
            </w:r>
          </w:p>
        </w:tc>
        <w:tc>
          <w:tcPr>
            <w:tcW w:type="dxa" w:w="5500"/>
            <w:tcMar>
              <w:top w:type="dxa" w:w="100"/>
              <w:left w:type="dxa" w:w="120"/>
              <w:bottom w:type="dxa" w:w="100"/>
              <w:right w:type="dxa" w:w="120"/>
            </w:tcMar>
          </w:tcPr>
          <w:p>
            <w:r>
              <w:t xml:space="preserve">Dataset curation, feature extraction pipeline, model training and evaluation, FastAPI backend and inference API</w:t>
            </w:r>
          </w:p>
        </w:tc>
      </w:tr>
      <w:tr>
        <w:tc>
          <w:tcPr>
            <w:tcW w:type="dxa" w:w="4200"/>
            <w:tcMar>
              <w:top w:type="dxa" w:w="100"/>
              <w:left w:type="dxa" w:w="120"/>
              <w:bottom w:type="dxa" w:w="100"/>
              <w:right w:type="dxa" w:w="120"/>
            </w:tcMar>
          </w:tcPr>
          <w:p>
            <w:r>
              <w:t xml:space="preserve">Radhika Gupta (Frontend / Testing)</w:t>
            </w:r>
          </w:p>
        </w:tc>
        <w:tc>
          <w:tcPr>
            <w:tcW w:type="dxa" w:w="5500"/>
            <w:tcMar>
              <w:top w:type="dxa" w:w="100"/>
              <w:left w:type="dxa" w:w="120"/>
              <w:bottom w:type="dxa" w:w="100"/>
              <w:right w:type="dxa" w:w="120"/>
            </w:tcMar>
          </w:tcPr>
          <w:p>
            <w:r>
              <w:t xml:space="preserve">React upload/record UI, results dashboard, robustness testing across cloning tools and noise conditions, documentation</w:t>
            </w:r>
          </w:p>
        </w:tc>
      </w:tr>
    </w:tbl>
    <w:p>
      <w:pPr>
        <w:pStyle w:val="Heading1"/>
        <w:spacing w:after="150" w:before="300"/>
      </w:pPr>
      <w:r>
        <w:rPr>
          <w:b/>
          <w:bCs/>
        </w:rPr>
        <w:t xml:space="preserve">6. Implementation Plan (Semester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100"/>
      </w:tblGrid>
      <w:tr>
        <w:trPr>
          <w:tblHeader/>
        </w:trPr>
        <w:tc>
          <w:tcPr>
            <w:tcW w:type="dxa" w:w="3600"/>
            <w:shd w:fill="2E4057" w:val="clear"/>
            <w:tcMar>
              <w:top w:type="dxa" w:w="100"/>
              <w:left w:type="dxa" w:w="120"/>
              <w:bottom w:type="dxa" w:w="100"/>
              <w:right w:type="dxa" w:w="120"/>
            </w:tcMar>
          </w:tcPr>
          <w:p>
            <w:r>
              <w:rPr>
                <w:b/>
                <w:bCs/>
                <w:color w:val="FFFFFF"/>
              </w:rPr>
              <w:t xml:space="preserve">Phase</w:t>
            </w:r>
          </w:p>
        </w:tc>
        <w:tc>
          <w:tcPr>
            <w:tcW w:type="dxa" w:w="2000"/>
            <w:shd w:fill="2E4057" w:val="clear"/>
            <w:tcMar>
              <w:top w:type="dxa" w:w="100"/>
              <w:left w:type="dxa" w:w="120"/>
              <w:bottom w:type="dxa" w:w="100"/>
              <w:right w:type="dxa" w:w="120"/>
            </w:tcMar>
          </w:tcPr>
          <w:p>
            <w:r>
              <w:rPr>
                <w:b/>
                <w:bCs/>
                <w:color w:val="FFFFFF"/>
              </w:rPr>
              <w:t xml:space="preserve">Duration</w:t>
            </w:r>
          </w:p>
        </w:tc>
        <w:tc>
          <w:tcPr>
            <w:tcW w:type="dxa" w:w="4100"/>
            <w:shd w:fill="2E4057" w:val="clear"/>
            <w:tcMar>
              <w:top w:type="dxa" w:w="100"/>
              <w:left w:type="dxa" w:w="120"/>
              <w:bottom w:type="dxa" w:w="100"/>
              <w:right w:type="dxa" w:w="120"/>
            </w:tcMar>
          </w:tcPr>
          <w:p>
            <w:r>
              <w:rPr>
                <w:b/>
                <w:bCs/>
                <w:color w:val="FFFFFF"/>
              </w:rPr>
              <w:t xml:space="preserve">Deliverable</w:t>
            </w:r>
          </w:p>
        </w:tc>
      </w:tr>
      <w:tr>
        <w:tc>
          <w:tcPr>
            <w:tcW w:type="dxa" w:w="3600"/>
            <w:tcMar>
              <w:top w:type="dxa" w:w="100"/>
              <w:left w:type="dxa" w:w="120"/>
              <w:bottom w:type="dxa" w:w="100"/>
              <w:right w:type="dxa" w:w="120"/>
            </w:tcMar>
          </w:tcPr>
          <w:p>
            <w:r>
              <w:t xml:space="preserve">Phase 1: Dataset &amp; Feature Extraction</w:t>
            </w:r>
          </w:p>
        </w:tc>
        <w:tc>
          <w:tcPr>
            <w:tcW w:type="dxa" w:w="2000"/>
            <w:tcMar>
              <w:top w:type="dxa" w:w="100"/>
              <w:left w:type="dxa" w:w="120"/>
              <w:bottom w:type="dxa" w:w="100"/>
              <w:right w:type="dxa" w:w="120"/>
            </w:tcMar>
          </w:tcPr>
          <w:p>
            <w:r>
              <w:t xml:space="preserve">Weeks 1–3</w:t>
            </w:r>
          </w:p>
        </w:tc>
        <w:tc>
          <w:tcPr>
            <w:tcW w:type="dxa" w:w="4100"/>
            <w:tcMar>
              <w:top w:type="dxa" w:w="100"/>
              <w:left w:type="dxa" w:w="120"/>
              <w:bottom w:type="dxa" w:w="100"/>
              <w:right w:type="dxa" w:w="120"/>
            </w:tcMar>
          </w:tcPr>
          <w:p>
            <w:r>
              <w:t xml:space="preserve">Labeled real/synthetic dataset with extracted MFCC and spectrogram features</w:t>
            </w:r>
          </w:p>
        </w:tc>
      </w:tr>
      <w:tr>
        <w:tc>
          <w:tcPr>
            <w:tcW w:type="dxa" w:w="3600"/>
            <w:tcMar>
              <w:top w:type="dxa" w:w="100"/>
              <w:left w:type="dxa" w:w="120"/>
              <w:bottom w:type="dxa" w:w="100"/>
              <w:right w:type="dxa" w:w="120"/>
            </w:tcMar>
          </w:tcPr>
          <w:p>
            <w:r>
              <w:t xml:space="preserve">Phase 2: Model Training &amp; Evaluation</w:t>
            </w:r>
          </w:p>
        </w:tc>
        <w:tc>
          <w:tcPr>
            <w:tcW w:type="dxa" w:w="2000"/>
            <w:tcMar>
              <w:top w:type="dxa" w:w="100"/>
              <w:left w:type="dxa" w:w="120"/>
              <w:bottom w:type="dxa" w:w="100"/>
              <w:right w:type="dxa" w:w="120"/>
            </w:tcMar>
          </w:tcPr>
          <w:p>
            <w:r>
              <w:t xml:space="preserve">Weeks 4–7</w:t>
            </w:r>
          </w:p>
        </w:tc>
        <w:tc>
          <w:tcPr>
            <w:tcW w:type="dxa" w:w="4100"/>
            <w:tcMar>
              <w:top w:type="dxa" w:w="100"/>
              <w:left w:type="dxa" w:w="120"/>
              <w:bottom w:type="dxa" w:w="100"/>
              <w:right w:type="dxa" w:w="120"/>
            </w:tcMar>
          </w:tcPr>
          <w:p>
            <w:r>
              <w:t xml:space="preserve">Trained classifier with accuracy/F1 benchmark on held-out test set</w:t>
            </w:r>
          </w:p>
        </w:tc>
      </w:tr>
      <w:tr>
        <w:tc>
          <w:tcPr>
            <w:tcW w:type="dxa" w:w="3600"/>
            <w:tcMar>
              <w:top w:type="dxa" w:w="100"/>
              <w:left w:type="dxa" w:w="120"/>
              <w:bottom w:type="dxa" w:w="100"/>
              <w:right w:type="dxa" w:w="120"/>
            </w:tcMar>
          </w:tcPr>
          <w:p>
            <w:r>
              <w:t xml:space="preserve">Phase 3: Inference API</w:t>
            </w:r>
          </w:p>
        </w:tc>
        <w:tc>
          <w:tcPr>
            <w:tcW w:type="dxa" w:w="2000"/>
            <w:tcMar>
              <w:top w:type="dxa" w:w="100"/>
              <w:left w:type="dxa" w:w="120"/>
              <w:bottom w:type="dxa" w:w="100"/>
              <w:right w:type="dxa" w:w="120"/>
            </w:tcMar>
          </w:tcPr>
          <w:p>
            <w:r>
              <w:t xml:space="preserve">Weeks 8–9</w:t>
            </w:r>
          </w:p>
        </w:tc>
        <w:tc>
          <w:tcPr>
            <w:tcW w:type="dxa" w:w="4100"/>
            <w:tcMar>
              <w:top w:type="dxa" w:w="100"/>
              <w:left w:type="dxa" w:w="120"/>
              <w:bottom w:type="dxa" w:w="100"/>
              <w:right w:type="dxa" w:w="120"/>
            </w:tcMar>
          </w:tcPr>
          <w:p>
            <w:r>
              <w:t xml:space="preserve">FastAPI backend serving real-time classification on uploaded audio</w:t>
            </w:r>
          </w:p>
        </w:tc>
      </w:tr>
      <w:tr>
        <w:tc>
          <w:tcPr>
            <w:tcW w:type="dxa" w:w="3600"/>
            <w:tcMar>
              <w:top w:type="dxa" w:w="100"/>
              <w:left w:type="dxa" w:w="120"/>
              <w:bottom w:type="dxa" w:w="100"/>
              <w:right w:type="dxa" w:w="120"/>
            </w:tcMar>
          </w:tcPr>
          <w:p>
            <w:r>
              <w:t xml:space="preserve">Phase 4: Frontend &amp; Integration</w:t>
            </w:r>
          </w:p>
        </w:tc>
        <w:tc>
          <w:tcPr>
            <w:tcW w:type="dxa" w:w="2000"/>
            <w:tcMar>
              <w:top w:type="dxa" w:w="100"/>
              <w:left w:type="dxa" w:w="120"/>
              <w:bottom w:type="dxa" w:w="100"/>
              <w:right w:type="dxa" w:w="120"/>
            </w:tcMar>
          </w:tcPr>
          <w:p>
            <w:r>
              <w:t xml:space="preserve">Weeks 10–12</w:t>
            </w:r>
          </w:p>
        </w:tc>
        <w:tc>
          <w:tcPr>
            <w:tcW w:type="dxa" w:w="4100"/>
            <w:tcMar>
              <w:top w:type="dxa" w:w="100"/>
              <w:left w:type="dxa" w:w="120"/>
              <w:bottom w:type="dxa" w:w="100"/>
              <w:right w:type="dxa" w:w="120"/>
            </w:tcMar>
          </w:tcPr>
          <w:p>
            <w:r>
              <w:t xml:space="preserve">React UI for upload/record and result display, integrated with backend</w:t>
            </w:r>
          </w:p>
        </w:tc>
      </w:tr>
      <w:tr>
        <w:tc>
          <w:tcPr>
            <w:tcW w:type="dxa" w:w="3600"/>
            <w:tcMar>
              <w:top w:type="dxa" w:w="100"/>
              <w:left w:type="dxa" w:w="120"/>
              <w:bottom w:type="dxa" w:w="100"/>
              <w:right w:type="dxa" w:w="120"/>
            </w:tcMar>
          </w:tcPr>
          <w:p>
            <w:r>
              <w:t xml:space="preserve">Phase 5: Robustness Testing &amp; Deployment</w:t>
            </w:r>
          </w:p>
        </w:tc>
        <w:tc>
          <w:tcPr>
            <w:tcW w:type="dxa" w:w="2000"/>
            <w:tcMar>
              <w:top w:type="dxa" w:w="100"/>
              <w:left w:type="dxa" w:w="120"/>
              <w:bottom w:type="dxa" w:w="100"/>
              <w:right w:type="dxa" w:w="120"/>
            </w:tcMar>
          </w:tcPr>
          <w:p>
            <w:r>
              <w:t xml:space="preserve">Weeks 13–14</w:t>
            </w:r>
          </w:p>
        </w:tc>
        <w:tc>
          <w:tcPr>
            <w:tcW w:type="dxa" w:w="4100"/>
            <w:tcMar>
              <w:top w:type="dxa" w:w="100"/>
              <w:left w:type="dxa" w:w="120"/>
              <w:bottom w:type="dxa" w:w="100"/>
              <w:right w:type="dxa" w:w="120"/>
            </w:tcMar>
          </w:tcPr>
          <w:p>
            <w:r>
              <w:t xml:space="preserve">Testing against multiple cloning tools/noise conditions, deployment, final report</w:t>
            </w:r>
          </w:p>
        </w:tc>
      </w:tr>
    </w:tbl>
    <w:p>
      <w:pPr>
        <w:pStyle w:val="Heading1"/>
        <w:spacing w:after="150" w:before="300"/>
      </w:pPr>
      <w:r>
        <w:rPr>
          <w:b/>
          <w:bCs/>
        </w:rPr>
        <w:t xml:space="preserve">7. Expected Outcomes</w:t>
      </w:r>
    </w:p>
    <w:p>
      <w:pPr>
        <w:pStyle w:val="ListParagraph"/>
        <w:numPr>
          <w:ilvl w:val="0"/>
          <w:numId w:val="2"/>
        </w:numPr>
        <w:spacing w:after="80"/>
      </w:pPr>
      <w:r>
        <w:t xml:space="preserve">A working end-to-end system that classifies an audio clip as real or AI-generated with a measurable accuracy benchmark on a held-out test set.</w:t>
      </w:r>
    </w:p>
    <w:p>
      <w:pPr>
        <w:pStyle w:val="ListParagraph"/>
        <w:numPr>
          <w:ilvl w:val="0"/>
          <w:numId w:val="2"/>
        </w:numPr>
        <w:spacing w:after="80"/>
      </w:pPr>
      <w:r>
        <w:t xml:space="preserve">A lightweight, deployable web tool that gives an immediate authenticity score for any uploaded or recorded audio clip.</w:t>
      </w:r>
    </w:p>
    <w:p>
      <w:pPr>
        <w:pStyle w:val="ListParagraph"/>
        <w:numPr>
          <w:ilvl w:val="0"/>
          <w:numId w:val="2"/>
        </w:numPr>
        <w:spacing w:after="80"/>
      </w:pPr>
      <w:r>
        <w:t xml:space="preserve">A documented evaluation of the model's robustness across different voice-cloning tools and audio conditions, useful as a foundation for further research.</w:t>
      </w:r>
    </w:p>
    <w:p>
      <w:pPr>
        <w:pStyle w:val="Heading1"/>
        <w:spacing w:after="150" w:before="300"/>
      </w:pPr>
      <w:r>
        <w:rPr>
          <w:b/>
          <w:bCs/>
        </w:rPr>
        <w:t xml:space="preserve">8. Uniqueness &amp; Real-World Relevance</w:t>
      </w:r>
    </w:p>
    <w:p>
      <w:pPr>
        <w:spacing w:after="150"/>
      </w:pPr>
      <w:r>
        <w:t xml:space="preserve">Unlike the crowded space of video deepfake detectors, chatbots, and interview-prep tools, VoxGuard targets a specific and rapidly growing fraud vector, voice-cloning scam calls, that most students overlook. It addresses a genuine, current real-world problem (AI voice fraud) with a technically grounded approach (spectral/prosodic feature analysis) rather than treating deepfake detection as a black-box video problem repurposed for audio. The tool is directly usable as a public-facing utility for verifying suspicious calls or recordings.</w:t>
      </w:r>
    </w:p>
    <w:p>
      <w:pPr>
        <w:pBdr>
          <w:bottom w:val="single" w:color="999999" w:sz="6" w:space="4"/>
        </w:pBdr>
        <w:spacing w:after="200"/>
      </w:pPr>
    </w:p>
    <w:p>
      <w:pPr>
        <w:spacing w:before="200"/>
      </w:pPr>
      <w:r>
        <w:rPr>
          <w:i/>
          <w:iCs/>
          <w:color w:val="555555"/>
          <w:sz w:val="20"/>
          <w:szCs w:val="20"/>
        </w:rPr>
        <w:t xml:space="preserve">Submitted for review and approval under Option A of the Mini-Project guidelines.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2026-08-05T15:43:35.663Z</dcterms:created>
  <dcterms:modified xsi:type="dcterms:W3CDTF">2026-08-05T15:43:35.683Z</dcterms:modified>
</cp:coreProperties>
</file>

<file path=docProps/custom.xml><?xml version="1.0" encoding="utf-8"?>
<Properties xmlns="http://schemas.openxmlformats.org/officeDocument/2006/custom-properties" xmlns:vt="http://schemas.openxmlformats.org/officeDocument/2006/docPropsVTypes"/>
</file>