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8DE38" w14:textId="77777777" w:rsidR="00585932" w:rsidRDefault="00585932" w:rsidP="000618C7">
      <w:pPr>
        <w:pStyle w:val="Instructional"/>
      </w:pPr>
    </w:p>
    <w:p w14:paraId="3771ACA9" w14:textId="77777777" w:rsidR="00585932" w:rsidRDefault="00585932">
      <w:pPr>
        <w:pStyle w:val="Instructional"/>
      </w:pPr>
    </w:p>
    <w:p w14:paraId="1EF9B094" w14:textId="77777777" w:rsidR="00BA6C42" w:rsidRDefault="00BA6C42" w:rsidP="00A8149E">
      <w:pPr>
        <w:pStyle w:val="Instructional"/>
      </w:pPr>
    </w:p>
    <w:p w14:paraId="4C53EEB7" w14:textId="77777777" w:rsidR="00A86A5C" w:rsidRPr="008E6137" w:rsidRDefault="00A86A5C" w:rsidP="00BE4720">
      <w:pPr>
        <w:spacing w:after="0"/>
        <w:rPr>
          <w:sz w:val="2"/>
          <w:szCs w:val="2"/>
        </w:rPr>
      </w:pPr>
    </w:p>
    <w:p w14:paraId="4AF9B846" w14:textId="77777777" w:rsidR="00A059E4" w:rsidRDefault="00A059E4" w:rsidP="003E260B"/>
    <w:p w14:paraId="691F2E71" w14:textId="77777777" w:rsidR="00A059E4" w:rsidRDefault="00A059E4" w:rsidP="003E260B"/>
    <w:p w14:paraId="6C459D29" w14:textId="77777777" w:rsidR="00A059E4" w:rsidRDefault="00A059E4" w:rsidP="003E260B"/>
    <w:p w14:paraId="45AB0E41" w14:textId="77777777" w:rsidR="00A059E4" w:rsidRDefault="00A059E4" w:rsidP="003E260B"/>
    <w:p w14:paraId="4E4E9DDE" w14:textId="77777777"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2DD04248" wp14:editId="298BA1D1">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25415DE7" w14:textId="77777777" w:rsidR="00385279" w:rsidRDefault="00385279" w:rsidP="00636570">
                            <w:pPr>
                              <w:pStyle w:val="Heading1"/>
                              <w:numPr>
                                <w:ilvl w:val="0"/>
                                <w:numId w:val="0"/>
                              </w:numPr>
                            </w:pPr>
                            <w:bookmarkStart w:id="0" w:name="_Toc475028472"/>
                            <w:bookmarkStart w:id="1" w:name="_Toc476167700"/>
                            <w:bookmarkEnd w:id="0"/>
                            <w:bookmarkEnd w:id="1"/>
                          </w:p>
                          <w:p w14:paraId="57BC251B" w14:textId="77777777" w:rsidR="00385279" w:rsidRPr="0052546A" w:rsidRDefault="00385279"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04248"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25415DE7" w14:textId="77777777" w:rsidR="00385279" w:rsidRDefault="00385279" w:rsidP="00636570">
                      <w:pPr>
                        <w:pStyle w:val="Heading1"/>
                        <w:numPr>
                          <w:ilvl w:val="0"/>
                          <w:numId w:val="0"/>
                        </w:numPr>
                      </w:pPr>
                      <w:bookmarkStart w:id="2" w:name="_Toc475028472"/>
                      <w:bookmarkStart w:id="3" w:name="_Toc476167700"/>
                      <w:bookmarkEnd w:id="2"/>
                      <w:bookmarkEnd w:id="3"/>
                    </w:p>
                    <w:p w14:paraId="57BC251B" w14:textId="77777777" w:rsidR="00385279" w:rsidRPr="0052546A" w:rsidRDefault="00385279"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390B27B7" w14:textId="77777777" w:rsidR="00A86A5C" w:rsidRDefault="00A86A5C" w:rsidP="003E260B"/>
    <w:p w14:paraId="0DD414B2" w14:textId="09618760" w:rsidR="0043613E" w:rsidRPr="00CF7AE9" w:rsidRDefault="00B3785D" w:rsidP="00CF7AE9">
      <w:pPr>
        <w:rPr>
          <w:rFonts w:ascii="Segoe UI Semibold" w:hAnsi="Segoe UI Semibold" w:cs="Segoe UI Semibold"/>
          <w:color w:val="008272"/>
          <w:sz w:val="32"/>
        </w:rPr>
      </w:pPr>
      <w:r>
        <w:rPr>
          <w:rFonts w:ascii="Segoe UI Semibold" w:hAnsi="Segoe UI Semibold" w:cs="Segoe UI Semibold"/>
          <w:color w:val="008272"/>
          <w:sz w:val="32"/>
        </w:rPr>
        <w:t xml:space="preserve"> </w:t>
      </w:r>
      <w:r w:rsidR="005C31B4">
        <w:rPr>
          <w:rFonts w:ascii="Segoe UI Semibold" w:hAnsi="Segoe UI Semibold" w:cs="Segoe UI Semibold"/>
          <w:color w:val="008272"/>
          <w:sz w:val="32"/>
        </w:rPr>
        <w:t>Azure Active Directory Implementation Services</w:t>
      </w:r>
    </w:p>
    <w:p w14:paraId="1C2A99A7" w14:textId="77777777" w:rsidR="0043613E" w:rsidRDefault="0043613E" w:rsidP="003E260B"/>
    <w:p w14:paraId="29555CDB" w14:textId="77777777" w:rsidR="00717F2C" w:rsidRDefault="00717F2C" w:rsidP="003E260B">
      <w:r>
        <w:t>Prepared for</w:t>
      </w:r>
    </w:p>
    <w:p w14:paraId="4AD81872" w14:textId="66765EEE" w:rsidR="00717F2C" w:rsidRPr="00B3785D" w:rsidRDefault="00717F2C" w:rsidP="00A8149E">
      <w:pPr>
        <w:pStyle w:val="Instructional"/>
        <w:rPr>
          <w:b/>
          <w:bCs/>
          <w:color w:val="auto"/>
        </w:rPr>
      </w:pPr>
    </w:p>
    <w:p w14:paraId="5F2EB3EA" w14:textId="77777777" w:rsidR="00B40F77" w:rsidRDefault="00B40F77" w:rsidP="003E260B"/>
    <w:p w14:paraId="1DB9046E" w14:textId="77777777" w:rsidR="007F148A" w:rsidRDefault="007F148A" w:rsidP="003E260B">
      <w:r>
        <w:t>Prepared by</w:t>
      </w:r>
    </w:p>
    <w:p w14:paraId="38B53A23" w14:textId="77777777" w:rsidR="007F148A" w:rsidRDefault="007F148A" w:rsidP="003E260B"/>
    <w:p w14:paraId="1B842F21" w14:textId="6F095EBD" w:rsidR="00717F2C" w:rsidRDefault="00717F2C" w:rsidP="003E260B">
      <w:r>
        <w:t>Date:</w:t>
      </w:r>
      <w:r w:rsidR="00B2056B">
        <w:t xml:space="preserve"> 20 Feb 2020</w:t>
      </w:r>
    </w:p>
    <w:p w14:paraId="3910B35F" w14:textId="011AB9B9" w:rsidR="00717F2C" w:rsidRPr="00A8149E" w:rsidRDefault="00717F2C" w:rsidP="003E260B">
      <w:pPr>
        <w:rPr>
          <w:rStyle w:val="InstructionalChar"/>
        </w:rPr>
      </w:pPr>
      <w:r>
        <w:t>Version</w:t>
      </w:r>
      <w:r w:rsidR="00FE01EB" w:rsidRPr="00B3785D">
        <w:rPr>
          <w:rStyle w:val="InstructionalChar"/>
          <w:color w:val="auto"/>
        </w:rPr>
        <w:t xml:space="preserve">: </w:t>
      </w:r>
      <w:r w:rsidR="00EE78EA">
        <w:rPr>
          <w:rStyle w:val="InstructionalChar"/>
          <w:color w:val="auto"/>
        </w:rPr>
        <w:t>1.0</w:t>
      </w:r>
    </w:p>
    <w:p w14:paraId="50BE07B2" w14:textId="77777777" w:rsidR="007F148A" w:rsidRDefault="007F148A" w:rsidP="003E260B"/>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16D8023" w14:textId="77777777" w:rsidR="00C23371" w:rsidRDefault="00C23371" w:rsidP="00C158F4">
          <w:pPr>
            <w:pStyle w:val="TOCHeading"/>
            <w:numPr>
              <w:ilvl w:val="0"/>
              <w:numId w:val="0"/>
            </w:numPr>
            <w:ind w:left="360" w:hanging="360"/>
          </w:pPr>
          <w:r>
            <w:t xml:space="preserve">Table of </w:t>
          </w:r>
          <w:r w:rsidR="006209A1">
            <w:t>contents</w:t>
          </w:r>
        </w:p>
        <w:p w14:paraId="286B57EB" w14:textId="04082D6D" w:rsidR="00853FF6" w:rsidRDefault="00EF21FB">
          <w:pPr>
            <w:pStyle w:val="TOC1"/>
            <w:tabs>
              <w:tab w:val="right" w:leader="dot" w:pos="9350"/>
            </w:tabs>
            <w:rPr>
              <w:rFonts w:asciiTheme="minorHAnsi" w:eastAsiaTheme="minorEastAsia" w:hAnsiTheme="minorHAnsi"/>
              <w:noProof/>
              <w:sz w:val="22"/>
              <w:lang w:val="en-NZ" w:eastAsia="en-NZ"/>
            </w:rPr>
          </w:pPr>
          <w:r>
            <w:fldChar w:fldCharType="begin"/>
          </w:r>
          <w:r>
            <w:instrText xml:space="preserve"> TOC \o "1-2" \h \z \u </w:instrText>
          </w:r>
          <w:r>
            <w:fldChar w:fldCharType="separate"/>
          </w:r>
          <w:hyperlink w:anchor="_Toc33095730" w:history="1">
            <w:r w:rsidR="00853FF6" w:rsidRPr="00D57546">
              <w:rPr>
                <w:rStyle w:val="Hyperlink"/>
                <w:noProof/>
              </w:rPr>
              <w:t>Introduction</w:t>
            </w:r>
            <w:r w:rsidR="00853FF6">
              <w:rPr>
                <w:noProof/>
                <w:webHidden/>
              </w:rPr>
              <w:tab/>
            </w:r>
            <w:r w:rsidR="00853FF6">
              <w:rPr>
                <w:noProof/>
                <w:webHidden/>
              </w:rPr>
              <w:fldChar w:fldCharType="begin"/>
            </w:r>
            <w:r w:rsidR="00853FF6">
              <w:rPr>
                <w:noProof/>
                <w:webHidden/>
              </w:rPr>
              <w:instrText xml:space="preserve"> PAGEREF _Toc33095730 \h </w:instrText>
            </w:r>
            <w:r w:rsidR="00853FF6">
              <w:rPr>
                <w:noProof/>
                <w:webHidden/>
              </w:rPr>
            </w:r>
            <w:r w:rsidR="00853FF6">
              <w:rPr>
                <w:noProof/>
                <w:webHidden/>
              </w:rPr>
              <w:fldChar w:fldCharType="separate"/>
            </w:r>
            <w:r w:rsidR="00853FF6">
              <w:rPr>
                <w:noProof/>
                <w:webHidden/>
              </w:rPr>
              <w:t>1</w:t>
            </w:r>
            <w:r w:rsidR="00853FF6">
              <w:rPr>
                <w:noProof/>
                <w:webHidden/>
              </w:rPr>
              <w:fldChar w:fldCharType="end"/>
            </w:r>
          </w:hyperlink>
        </w:p>
        <w:p w14:paraId="39188CD1" w14:textId="390E9C04" w:rsidR="00853FF6" w:rsidRDefault="0088583D">
          <w:pPr>
            <w:pStyle w:val="TOC1"/>
            <w:tabs>
              <w:tab w:val="left" w:pos="400"/>
              <w:tab w:val="right" w:leader="dot" w:pos="9350"/>
            </w:tabs>
            <w:rPr>
              <w:rFonts w:asciiTheme="minorHAnsi" w:eastAsiaTheme="minorEastAsia" w:hAnsiTheme="minorHAnsi"/>
              <w:noProof/>
              <w:sz w:val="22"/>
              <w:lang w:val="en-NZ" w:eastAsia="en-NZ"/>
            </w:rPr>
          </w:pPr>
          <w:hyperlink w:anchor="_Toc33095731" w:history="1">
            <w:r w:rsidR="00853FF6" w:rsidRPr="00D57546">
              <w:rPr>
                <w:rStyle w:val="Hyperlink"/>
                <w:noProof/>
              </w:rPr>
              <w:t>1.</w:t>
            </w:r>
            <w:r w:rsidR="00853FF6">
              <w:rPr>
                <w:rFonts w:asciiTheme="minorHAnsi" w:eastAsiaTheme="minorEastAsia" w:hAnsiTheme="minorHAnsi"/>
                <w:noProof/>
                <w:sz w:val="22"/>
                <w:lang w:val="en-NZ" w:eastAsia="en-NZ"/>
              </w:rPr>
              <w:tab/>
            </w:r>
            <w:r w:rsidR="00853FF6" w:rsidRPr="00D57546">
              <w:rPr>
                <w:rStyle w:val="Hyperlink"/>
                <w:noProof/>
              </w:rPr>
              <w:t>Project objectives and scope</w:t>
            </w:r>
            <w:r w:rsidR="00853FF6">
              <w:rPr>
                <w:noProof/>
                <w:webHidden/>
              </w:rPr>
              <w:tab/>
            </w:r>
            <w:r w:rsidR="00853FF6">
              <w:rPr>
                <w:noProof/>
                <w:webHidden/>
              </w:rPr>
              <w:fldChar w:fldCharType="begin"/>
            </w:r>
            <w:r w:rsidR="00853FF6">
              <w:rPr>
                <w:noProof/>
                <w:webHidden/>
              </w:rPr>
              <w:instrText xml:space="preserve"> PAGEREF _Toc33095731 \h </w:instrText>
            </w:r>
            <w:r w:rsidR="00853FF6">
              <w:rPr>
                <w:noProof/>
                <w:webHidden/>
              </w:rPr>
            </w:r>
            <w:r w:rsidR="00853FF6">
              <w:rPr>
                <w:noProof/>
                <w:webHidden/>
              </w:rPr>
              <w:fldChar w:fldCharType="separate"/>
            </w:r>
            <w:r w:rsidR="00853FF6">
              <w:rPr>
                <w:noProof/>
                <w:webHidden/>
              </w:rPr>
              <w:t>1</w:t>
            </w:r>
            <w:r w:rsidR="00853FF6">
              <w:rPr>
                <w:noProof/>
                <w:webHidden/>
              </w:rPr>
              <w:fldChar w:fldCharType="end"/>
            </w:r>
          </w:hyperlink>
        </w:p>
        <w:p w14:paraId="7DDEFB79" w14:textId="7921F350"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2" w:history="1">
            <w:r w:rsidR="00853FF6" w:rsidRPr="00D57546">
              <w:rPr>
                <w:rStyle w:val="Hyperlink"/>
                <w:noProof/>
              </w:rPr>
              <w:t>1.1.</w:t>
            </w:r>
            <w:r w:rsidR="00853FF6">
              <w:rPr>
                <w:rFonts w:asciiTheme="minorHAnsi" w:eastAsiaTheme="minorEastAsia" w:hAnsiTheme="minorHAnsi"/>
                <w:noProof/>
                <w:sz w:val="22"/>
                <w:lang w:val="en-NZ" w:eastAsia="en-NZ"/>
              </w:rPr>
              <w:tab/>
            </w:r>
            <w:r w:rsidR="00853FF6" w:rsidRPr="00D57546">
              <w:rPr>
                <w:rStyle w:val="Hyperlink"/>
                <w:noProof/>
              </w:rPr>
              <w:t>Objectives</w:t>
            </w:r>
            <w:r w:rsidR="00853FF6">
              <w:rPr>
                <w:noProof/>
                <w:webHidden/>
              </w:rPr>
              <w:tab/>
            </w:r>
            <w:r w:rsidR="00853FF6">
              <w:rPr>
                <w:noProof/>
                <w:webHidden/>
              </w:rPr>
              <w:fldChar w:fldCharType="begin"/>
            </w:r>
            <w:r w:rsidR="00853FF6">
              <w:rPr>
                <w:noProof/>
                <w:webHidden/>
              </w:rPr>
              <w:instrText xml:space="preserve"> PAGEREF _Toc33095732 \h </w:instrText>
            </w:r>
            <w:r w:rsidR="00853FF6">
              <w:rPr>
                <w:noProof/>
                <w:webHidden/>
              </w:rPr>
            </w:r>
            <w:r w:rsidR="00853FF6">
              <w:rPr>
                <w:noProof/>
                <w:webHidden/>
              </w:rPr>
              <w:fldChar w:fldCharType="separate"/>
            </w:r>
            <w:r w:rsidR="00853FF6">
              <w:rPr>
                <w:noProof/>
                <w:webHidden/>
              </w:rPr>
              <w:t>1</w:t>
            </w:r>
            <w:r w:rsidR="00853FF6">
              <w:rPr>
                <w:noProof/>
                <w:webHidden/>
              </w:rPr>
              <w:fldChar w:fldCharType="end"/>
            </w:r>
          </w:hyperlink>
        </w:p>
        <w:p w14:paraId="6E625115" w14:textId="3A3BC563"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3" w:history="1">
            <w:r w:rsidR="00853FF6" w:rsidRPr="00D57546">
              <w:rPr>
                <w:rStyle w:val="Hyperlink"/>
                <w:noProof/>
              </w:rPr>
              <w:t>1.2.</w:t>
            </w:r>
            <w:r w:rsidR="00853FF6">
              <w:rPr>
                <w:rFonts w:asciiTheme="minorHAnsi" w:eastAsiaTheme="minorEastAsia" w:hAnsiTheme="minorHAnsi"/>
                <w:noProof/>
                <w:sz w:val="22"/>
                <w:lang w:val="en-NZ" w:eastAsia="en-NZ"/>
              </w:rPr>
              <w:tab/>
            </w:r>
            <w:r w:rsidR="00853FF6" w:rsidRPr="00D57546">
              <w:rPr>
                <w:rStyle w:val="Hyperlink"/>
                <w:noProof/>
              </w:rPr>
              <w:t>Areas in scope</w:t>
            </w:r>
            <w:r w:rsidR="00853FF6">
              <w:rPr>
                <w:noProof/>
                <w:webHidden/>
              </w:rPr>
              <w:tab/>
            </w:r>
            <w:r w:rsidR="00853FF6">
              <w:rPr>
                <w:noProof/>
                <w:webHidden/>
              </w:rPr>
              <w:fldChar w:fldCharType="begin"/>
            </w:r>
            <w:r w:rsidR="00853FF6">
              <w:rPr>
                <w:noProof/>
                <w:webHidden/>
              </w:rPr>
              <w:instrText xml:space="preserve"> PAGEREF _Toc33095733 \h </w:instrText>
            </w:r>
            <w:r w:rsidR="00853FF6">
              <w:rPr>
                <w:noProof/>
                <w:webHidden/>
              </w:rPr>
            </w:r>
            <w:r w:rsidR="00853FF6">
              <w:rPr>
                <w:noProof/>
                <w:webHidden/>
              </w:rPr>
              <w:fldChar w:fldCharType="separate"/>
            </w:r>
            <w:r w:rsidR="00853FF6">
              <w:rPr>
                <w:noProof/>
                <w:webHidden/>
              </w:rPr>
              <w:t>2</w:t>
            </w:r>
            <w:r w:rsidR="00853FF6">
              <w:rPr>
                <w:noProof/>
                <w:webHidden/>
              </w:rPr>
              <w:fldChar w:fldCharType="end"/>
            </w:r>
          </w:hyperlink>
        </w:p>
        <w:p w14:paraId="4CCD83D8" w14:textId="0FF2F3BF"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4" w:history="1">
            <w:r w:rsidR="00853FF6" w:rsidRPr="00D57546">
              <w:rPr>
                <w:rStyle w:val="Hyperlink"/>
                <w:noProof/>
              </w:rPr>
              <w:t>1.3.</w:t>
            </w:r>
            <w:r w:rsidR="00853FF6">
              <w:rPr>
                <w:rFonts w:asciiTheme="minorHAnsi" w:eastAsiaTheme="minorEastAsia" w:hAnsiTheme="minorHAnsi"/>
                <w:noProof/>
                <w:sz w:val="22"/>
                <w:lang w:val="en-NZ" w:eastAsia="en-NZ"/>
              </w:rPr>
              <w:tab/>
            </w:r>
            <w:r w:rsidR="00853FF6" w:rsidRPr="00D57546">
              <w:rPr>
                <w:rStyle w:val="Hyperlink"/>
                <w:noProof/>
              </w:rPr>
              <w:t>Areas out of scope</w:t>
            </w:r>
            <w:r w:rsidR="00853FF6">
              <w:rPr>
                <w:noProof/>
                <w:webHidden/>
              </w:rPr>
              <w:tab/>
            </w:r>
            <w:r w:rsidR="00853FF6">
              <w:rPr>
                <w:noProof/>
                <w:webHidden/>
              </w:rPr>
              <w:fldChar w:fldCharType="begin"/>
            </w:r>
            <w:r w:rsidR="00853FF6">
              <w:rPr>
                <w:noProof/>
                <w:webHidden/>
              </w:rPr>
              <w:instrText xml:space="preserve"> PAGEREF _Toc33095734 \h </w:instrText>
            </w:r>
            <w:r w:rsidR="00853FF6">
              <w:rPr>
                <w:noProof/>
                <w:webHidden/>
              </w:rPr>
            </w:r>
            <w:r w:rsidR="00853FF6">
              <w:rPr>
                <w:noProof/>
                <w:webHidden/>
              </w:rPr>
              <w:fldChar w:fldCharType="separate"/>
            </w:r>
            <w:r w:rsidR="00853FF6">
              <w:rPr>
                <w:noProof/>
                <w:webHidden/>
              </w:rPr>
              <w:t>8</w:t>
            </w:r>
            <w:r w:rsidR="00853FF6">
              <w:rPr>
                <w:noProof/>
                <w:webHidden/>
              </w:rPr>
              <w:fldChar w:fldCharType="end"/>
            </w:r>
          </w:hyperlink>
        </w:p>
        <w:p w14:paraId="0347E0FF" w14:textId="7A85AEB1" w:rsidR="00853FF6" w:rsidRDefault="0088583D">
          <w:pPr>
            <w:pStyle w:val="TOC1"/>
            <w:tabs>
              <w:tab w:val="left" w:pos="400"/>
              <w:tab w:val="right" w:leader="dot" w:pos="9350"/>
            </w:tabs>
            <w:rPr>
              <w:rFonts w:asciiTheme="minorHAnsi" w:eastAsiaTheme="minorEastAsia" w:hAnsiTheme="minorHAnsi"/>
              <w:noProof/>
              <w:sz w:val="22"/>
              <w:lang w:val="en-NZ" w:eastAsia="en-NZ"/>
            </w:rPr>
          </w:pPr>
          <w:hyperlink w:anchor="_Toc33095735" w:history="1">
            <w:r w:rsidR="00853FF6" w:rsidRPr="00D57546">
              <w:rPr>
                <w:rStyle w:val="Hyperlink"/>
                <w:noProof/>
              </w:rPr>
              <w:t>2.</w:t>
            </w:r>
            <w:r w:rsidR="00853FF6">
              <w:rPr>
                <w:rFonts w:asciiTheme="minorHAnsi" w:eastAsiaTheme="minorEastAsia" w:hAnsiTheme="minorHAnsi"/>
                <w:noProof/>
                <w:sz w:val="22"/>
                <w:lang w:val="en-NZ" w:eastAsia="en-NZ"/>
              </w:rPr>
              <w:tab/>
            </w:r>
            <w:r w:rsidR="00853FF6" w:rsidRPr="00D57546">
              <w:rPr>
                <w:rStyle w:val="Hyperlink"/>
                <w:noProof/>
              </w:rPr>
              <w:t>Project approach, timeline, and deliverable acceptance</w:t>
            </w:r>
            <w:r w:rsidR="00853FF6">
              <w:rPr>
                <w:noProof/>
                <w:webHidden/>
              </w:rPr>
              <w:tab/>
            </w:r>
            <w:r w:rsidR="00853FF6">
              <w:rPr>
                <w:noProof/>
                <w:webHidden/>
              </w:rPr>
              <w:fldChar w:fldCharType="begin"/>
            </w:r>
            <w:r w:rsidR="00853FF6">
              <w:rPr>
                <w:noProof/>
                <w:webHidden/>
              </w:rPr>
              <w:instrText xml:space="preserve"> PAGEREF _Toc33095735 \h </w:instrText>
            </w:r>
            <w:r w:rsidR="00853FF6">
              <w:rPr>
                <w:noProof/>
                <w:webHidden/>
              </w:rPr>
            </w:r>
            <w:r w:rsidR="00853FF6">
              <w:rPr>
                <w:noProof/>
                <w:webHidden/>
              </w:rPr>
              <w:fldChar w:fldCharType="separate"/>
            </w:r>
            <w:r w:rsidR="00853FF6">
              <w:rPr>
                <w:noProof/>
                <w:webHidden/>
              </w:rPr>
              <w:t>10</w:t>
            </w:r>
            <w:r w:rsidR="00853FF6">
              <w:rPr>
                <w:noProof/>
                <w:webHidden/>
              </w:rPr>
              <w:fldChar w:fldCharType="end"/>
            </w:r>
          </w:hyperlink>
        </w:p>
        <w:p w14:paraId="778F3CD9" w14:textId="51413487"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6" w:history="1">
            <w:r w:rsidR="00853FF6" w:rsidRPr="00D57546">
              <w:rPr>
                <w:rStyle w:val="Hyperlink"/>
                <w:noProof/>
              </w:rPr>
              <w:t>2.1.</w:t>
            </w:r>
            <w:r w:rsidR="00853FF6">
              <w:rPr>
                <w:rFonts w:asciiTheme="minorHAnsi" w:eastAsiaTheme="minorEastAsia" w:hAnsiTheme="minorHAnsi"/>
                <w:noProof/>
                <w:sz w:val="22"/>
                <w:lang w:val="en-NZ" w:eastAsia="en-NZ"/>
              </w:rPr>
              <w:tab/>
            </w:r>
            <w:r w:rsidR="00853FF6" w:rsidRPr="00D57546">
              <w:rPr>
                <w:rStyle w:val="Hyperlink"/>
                <w:noProof/>
              </w:rPr>
              <w:t>Approach</w:t>
            </w:r>
            <w:r w:rsidR="00853FF6">
              <w:rPr>
                <w:noProof/>
                <w:webHidden/>
              </w:rPr>
              <w:tab/>
            </w:r>
            <w:r w:rsidR="00853FF6">
              <w:rPr>
                <w:noProof/>
                <w:webHidden/>
              </w:rPr>
              <w:fldChar w:fldCharType="begin"/>
            </w:r>
            <w:r w:rsidR="00853FF6">
              <w:rPr>
                <w:noProof/>
                <w:webHidden/>
              </w:rPr>
              <w:instrText xml:space="preserve"> PAGEREF _Toc33095736 \h </w:instrText>
            </w:r>
            <w:r w:rsidR="00853FF6">
              <w:rPr>
                <w:noProof/>
                <w:webHidden/>
              </w:rPr>
            </w:r>
            <w:r w:rsidR="00853FF6">
              <w:rPr>
                <w:noProof/>
                <w:webHidden/>
              </w:rPr>
              <w:fldChar w:fldCharType="separate"/>
            </w:r>
            <w:r w:rsidR="00853FF6">
              <w:rPr>
                <w:noProof/>
                <w:webHidden/>
              </w:rPr>
              <w:t>10</w:t>
            </w:r>
            <w:r w:rsidR="00853FF6">
              <w:rPr>
                <w:noProof/>
                <w:webHidden/>
              </w:rPr>
              <w:fldChar w:fldCharType="end"/>
            </w:r>
          </w:hyperlink>
        </w:p>
        <w:p w14:paraId="4D1E4319" w14:textId="1BD3C634"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7" w:history="1">
            <w:r w:rsidR="00853FF6" w:rsidRPr="00D57546">
              <w:rPr>
                <w:rStyle w:val="Hyperlink"/>
                <w:noProof/>
              </w:rPr>
              <w:t>2.2.</w:t>
            </w:r>
            <w:r w:rsidR="00853FF6">
              <w:rPr>
                <w:rFonts w:asciiTheme="minorHAnsi" w:eastAsiaTheme="minorEastAsia" w:hAnsiTheme="minorHAnsi"/>
                <w:noProof/>
                <w:sz w:val="22"/>
                <w:lang w:val="en-NZ" w:eastAsia="en-NZ"/>
              </w:rPr>
              <w:tab/>
            </w:r>
            <w:r w:rsidR="00853FF6" w:rsidRPr="00D57546">
              <w:rPr>
                <w:rStyle w:val="Hyperlink"/>
                <w:noProof/>
              </w:rPr>
              <w:t>Timeline</w:t>
            </w:r>
            <w:r w:rsidR="00853FF6">
              <w:rPr>
                <w:noProof/>
                <w:webHidden/>
              </w:rPr>
              <w:tab/>
            </w:r>
            <w:r w:rsidR="00853FF6">
              <w:rPr>
                <w:noProof/>
                <w:webHidden/>
              </w:rPr>
              <w:fldChar w:fldCharType="begin"/>
            </w:r>
            <w:r w:rsidR="00853FF6">
              <w:rPr>
                <w:noProof/>
                <w:webHidden/>
              </w:rPr>
              <w:instrText xml:space="preserve"> PAGEREF _Toc33095737 \h </w:instrText>
            </w:r>
            <w:r w:rsidR="00853FF6">
              <w:rPr>
                <w:noProof/>
                <w:webHidden/>
              </w:rPr>
            </w:r>
            <w:r w:rsidR="00853FF6">
              <w:rPr>
                <w:noProof/>
                <w:webHidden/>
              </w:rPr>
              <w:fldChar w:fldCharType="separate"/>
            </w:r>
            <w:r w:rsidR="00853FF6">
              <w:rPr>
                <w:noProof/>
                <w:webHidden/>
              </w:rPr>
              <w:t>16</w:t>
            </w:r>
            <w:r w:rsidR="00853FF6">
              <w:rPr>
                <w:noProof/>
                <w:webHidden/>
              </w:rPr>
              <w:fldChar w:fldCharType="end"/>
            </w:r>
          </w:hyperlink>
        </w:p>
        <w:p w14:paraId="1D010700" w14:textId="1D8CC610"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8" w:history="1">
            <w:r w:rsidR="00853FF6" w:rsidRPr="00D57546">
              <w:rPr>
                <w:rStyle w:val="Hyperlink"/>
                <w:noProof/>
              </w:rPr>
              <w:t>2.3.</w:t>
            </w:r>
            <w:r w:rsidR="00853FF6">
              <w:rPr>
                <w:rFonts w:asciiTheme="minorHAnsi" w:eastAsiaTheme="minorEastAsia" w:hAnsiTheme="minorHAnsi"/>
                <w:noProof/>
                <w:sz w:val="22"/>
                <w:lang w:val="en-NZ" w:eastAsia="en-NZ"/>
              </w:rPr>
              <w:tab/>
            </w:r>
            <w:r w:rsidR="00853FF6" w:rsidRPr="00D57546">
              <w:rPr>
                <w:rStyle w:val="Hyperlink"/>
                <w:noProof/>
              </w:rPr>
              <w:t>Deliverable acceptance process</w:t>
            </w:r>
            <w:r w:rsidR="00853FF6">
              <w:rPr>
                <w:noProof/>
                <w:webHidden/>
              </w:rPr>
              <w:tab/>
            </w:r>
            <w:r w:rsidR="00853FF6">
              <w:rPr>
                <w:noProof/>
                <w:webHidden/>
              </w:rPr>
              <w:fldChar w:fldCharType="begin"/>
            </w:r>
            <w:r w:rsidR="00853FF6">
              <w:rPr>
                <w:noProof/>
                <w:webHidden/>
              </w:rPr>
              <w:instrText xml:space="preserve"> PAGEREF _Toc33095738 \h </w:instrText>
            </w:r>
            <w:r w:rsidR="00853FF6">
              <w:rPr>
                <w:noProof/>
                <w:webHidden/>
              </w:rPr>
            </w:r>
            <w:r w:rsidR="00853FF6">
              <w:rPr>
                <w:noProof/>
                <w:webHidden/>
              </w:rPr>
              <w:fldChar w:fldCharType="separate"/>
            </w:r>
            <w:r w:rsidR="00853FF6">
              <w:rPr>
                <w:noProof/>
                <w:webHidden/>
              </w:rPr>
              <w:t>16</w:t>
            </w:r>
            <w:r w:rsidR="00853FF6">
              <w:rPr>
                <w:noProof/>
                <w:webHidden/>
              </w:rPr>
              <w:fldChar w:fldCharType="end"/>
            </w:r>
          </w:hyperlink>
        </w:p>
        <w:p w14:paraId="4B765A93" w14:textId="66541510"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39" w:history="1">
            <w:r w:rsidR="00853FF6" w:rsidRPr="00D57546">
              <w:rPr>
                <w:rStyle w:val="Hyperlink"/>
                <w:noProof/>
              </w:rPr>
              <w:t>2.4.</w:t>
            </w:r>
            <w:r w:rsidR="00853FF6">
              <w:rPr>
                <w:rFonts w:asciiTheme="minorHAnsi" w:eastAsiaTheme="minorEastAsia" w:hAnsiTheme="minorHAnsi"/>
                <w:noProof/>
                <w:sz w:val="22"/>
                <w:lang w:val="en-NZ" w:eastAsia="en-NZ"/>
              </w:rPr>
              <w:tab/>
            </w:r>
            <w:r w:rsidR="00853FF6" w:rsidRPr="00D57546">
              <w:rPr>
                <w:rStyle w:val="Hyperlink"/>
                <w:noProof/>
              </w:rPr>
              <w:t>Project governance</w:t>
            </w:r>
            <w:r w:rsidR="00853FF6">
              <w:rPr>
                <w:noProof/>
                <w:webHidden/>
              </w:rPr>
              <w:tab/>
            </w:r>
            <w:r w:rsidR="00853FF6">
              <w:rPr>
                <w:noProof/>
                <w:webHidden/>
              </w:rPr>
              <w:fldChar w:fldCharType="begin"/>
            </w:r>
            <w:r w:rsidR="00853FF6">
              <w:rPr>
                <w:noProof/>
                <w:webHidden/>
              </w:rPr>
              <w:instrText xml:space="preserve"> PAGEREF _Toc33095739 \h </w:instrText>
            </w:r>
            <w:r w:rsidR="00853FF6">
              <w:rPr>
                <w:noProof/>
                <w:webHidden/>
              </w:rPr>
            </w:r>
            <w:r w:rsidR="00853FF6">
              <w:rPr>
                <w:noProof/>
                <w:webHidden/>
              </w:rPr>
              <w:fldChar w:fldCharType="separate"/>
            </w:r>
            <w:r w:rsidR="00853FF6">
              <w:rPr>
                <w:noProof/>
                <w:webHidden/>
              </w:rPr>
              <w:t>17</w:t>
            </w:r>
            <w:r w:rsidR="00853FF6">
              <w:rPr>
                <w:noProof/>
                <w:webHidden/>
              </w:rPr>
              <w:fldChar w:fldCharType="end"/>
            </w:r>
          </w:hyperlink>
        </w:p>
        <w:p w14:paraId="167D8F7F" w14:textId="0F8D4341"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40" w:history="1">
            <w:r w:rsidR="00853FF6" w:rsidRPr="00D57546">
              <w:rPr>
                <w:rStyle w:val="Hyperlink"/>
                <w:noProof/>
              </w:rPr>
              <w:t>2.5.</w:t>
            </w:r>
            <w:r w:rsidR="00853FF6">
              <w:rPr>
                <w:rFonts w:asciiTheme="minorHAnsi" w:eastAsiaTheme="minorEastAsia" w:hAnsiTheme="minorHAnsi"/>
                <w:noProof/>
                <w:sz w:val="22"/>
                <w:lang w:val="en-NZ" w:eastAsia="en-NZ"/>
              </w:rPr>
              <w:tab/>
            </w:r>
            <w:r w:rsidR="00853FF6" w:rsidRPr="00D57546">
              <w:rPr>
                <w:rStyle w:val="Hyperlink"/>
                <w:noProof/>
              </w:rPr>
              <w:t>Project completion</w:t>
            </w:r>
            <w:r w:rsidR="00853FF6">
              <w:rPr>
                <w:noProof/>
                <w:webHidden/>
              </w:rPr>
              <w:tab/>
            </w:r>
            <w:r w:rsidR="00853FF6">
              <w:rPr>
                <w:noProof/>
                <w:webHidden/>
              </w:rPr>
              <w:fldChar w:fldCharType="begin"/>
            </w:r>
            <w:r w:rsidR="00853FF6">
              <w:rPr>
                <w:noProof/>
                <w:webHidden/>
              </w:rPr>
              <w:instrText xml:space="preserve"> PAGEREF _Toc33095740 \h </w:instrText>
            </w:r>
            <w:r w:rsidR="00853FF6">
              <w:rPr>
                <w:noProof/>
                <w:webHidden/>
              </w:rPr>
            </w:r>
            <w:r w:rsidR="00853FF6">
              <w:rPr>
                <w:noProof/>
                <w:webHidden/>
              </w:rPr>
              <w:fldChar w:fldCharType="separate"/>
            </w:r>
            <w:r w:rsidR="00853FF6">
              <w:rPr>
                <w:noProof/>
                <w:webHidden/>
              </w:rPr>
              <w:t>18</w:t>
            </w:r>
            <w:r w:rsidR="00853FF6">
              <w:rPr>
                <w:noProof/>
                <w:webHidden/>
              </w:rPr>
              <w:fldChar w:fldCharType="end"/>
            </w:r>
          </w:hyperlink>
        </w:p>
        <w:p w14:paraId="69F6C9A9" w14:textId="5996CAE2" w:rsidR="00853FF6" w:rsidRDefault="0088583D">
          <w:pPr>
            <w:pStyle w:val="TOC1"/>
            <w:tabs>
              <w:tab w:val="left" w:pos="400"/>
              <w:tab w:val="right" w:leader="dot" w:pos="9350"/>
            </w:tabs>
            <w:rPr>
              <w:rFonts w:asciiTheme="minorHAnsi" w:eastAsiaTheme="minorEastAsia" w:hAnsiTheme="minorHAnsi"/>
              <w:noProof/>
              <w:sz w:val="22"/>
              <w:lang w:val="en-NZ" w:eastAsia="en-NZ"/>
            </w:rPr>
          </w:pPr>
          <w:hyperlink w:anchor="_Toc33095741" w:history="1">
            <w:r w:rsidR="00853FF6" w:rsidRPr="00D57546">
              <w:rPr>
                <w:rStyle w:val="Hyperlink"/>
                <w:noProof/>
              </w:rPr>
              <w:t>3.</w:t>
            </w:r>
            <w:r w:rsidR="00853FF6">
              <w:rPr>
                <w:rFonts w:asciiTheme="minorHAnsi" w:eastAsiaTheme="minorEastAsia" w:hAnsiTheme="minorHAnsi"/>
                <w:noProof/>
                <w:sz w:val="22"/>
                <w:lang w:val="en-NZ" w:eastAsia="en-NZ"/>
              </w:rPr>
              <w:tab/>
            </w:r>
            <w:r w:rsidR="00853FF6" w:rsidRPr="00D57546">
              <w:rPr>
                <w:rStyle w:val="Hyperlink"/>
                <w:noProof/>
              </w:rPr>
              <w:t>Project organization</w:t>
            </w:r>
            <w:r w:rsidR="00853FF6">
              <w:rPr>
                <w:noProof/>
                <w:webHidden/>
              </w:rPr>
              <w:tab/>
            </w:r>
            <w:r w:rsidR="00853FF6">
              <w:rPr>
                <w:noProof/>
                <w:webHidden/>
              </w:rPr>
              <w:fldChar w:fldCharType="begin"/>
            </w:r>
            <w:r w:rsidR="00853FF6">
              <w:rPr>
                <w:noProof/>
                <w:webHidden/>
              </w:rPr>
              <w:instrText xml:space="preserve"> PAGEREF _Toc33095741 \h </w:instrText>
            </w:r>
            <w:r w:rsidR="00853FF6">
              <w:rPr>
                <w:noProof/>
                <w:webHidden/>
              </w:rPr>
            </w:r>
            <w:r w:rsidR="00853FF6">
              <w:rPr>
                <w:noProof/>
                <w:webHidden/>
              </w:rPr>
              <w:fldChar w:fldCharType="separate"/>
            </w:r>
            <w:r w:rsidR="00853FF6">
              <w:rPr>
                <w:noProof/>
                <w:webHidden/>
              </w:rPr>
              <w:t>18</w:t>
            </w:r>
            <w:r w:rsidR="00853FF6">
              <w:rPr>
                <w:noProof/>
                <w:webHidden/>
              </w:rPr>
              <w:fldChar w:fldCharType="end"/>
            </w:r>
          </w:hyperlink>
        </w:p>
        <w:p w14:paraId="3BA34005" w14:textId="2CFEAD07"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42" w:history="1">
            <w:r w:rsidR="00853FF6" w:rsidRPr="00D57546">
              <w:rPr>
                <w:rStyle w:val="Hyperlink"/>
                <w:noProof/>
              </w:rPr>
              <w:t>3.1.</w:t>
            </w:r>
            <w:r w:rsidR="00853FF6">
              <w:rPr>
                <w:rFonts w:asciiTheme="minorHAnsi" w:eastAsiaTheme="minorEastAsia" w:hAnsiTheme="minorHAnsi"/>
                <w:noProof/>
                <w:sz w:val="22"/>
                <w:lang w:val="en-NZ" w:eastAsia="en-NZ"/>
              </w:rPr>
              <w:tab/>
            </w:r>
            <w:r w:rsidR="00853FF6" w:rsidRPr="00D57546">
              <w:rPr>
                <w:rStyle w:val="Hyperlink"/>
                <w:noProof/>
              </w:rPr>
              <w:t>Project roles and responsibilities</w:t>
            </w:r>
            <w:r w:rsidR="00853FF6">
              <w:rPr>
                <w:noProof/>
                <w:webHidden/>
              </w:rPr>
              <w:tab/>
            </w:r>
            <w:r w:rsidR="00853FF6">
              <w:rPr>
                <w:noProof/>
                <w:webHidden/>
              </w:rPr>
              <w:fldChar w:fldCharType="begin"/>
            </w:r>
            <w:r w:rsidR="00853FF6">
              <w:rPr>
                <w:noProof/>
                <w:webHidden/>
              </w:rPr>
              <w:instrText xml:space="preserve"> PAGEREF _Toc33095742 \h </w:instrText>
            </w:r>
            <w:r w:rsidR="00853FF6">
              <w:rPr>
                <w:noProof/>
                <w:webHidden/>
              </w:rPr>
            </w:r>
            <w:r w:rsidR="00853FF6">
              <w:rPr>
                <w:noProof/>
                <w:webHidden/>
              </w:rPr>
              <w:fldChar w:fldCharType="separate"/>
            </w:r>
            <w:r w:rsidR="00853FF6">
              <w:rPr>
                <w:noProof/>
                <w:webHidden/>
              </w:rPr>
              <w:t>18</w:t>
            </w:r>
            <w:r w:rsidR="00853FF6">
              <w:rPr>
                <w:noProof/>
                <w:webHidden/>
              </w:rPr>
              <w:fldChar w:fldCharType="end"/>
            </w:r>
          </w:hyperlink>
        </w:p>
        <w:p w14:paraId="00DBE1AD" w14:textId="0A17DE8D" w:rsidR="00853FF6" w:rsidRDefault="0088583D">
          <w:pPr>
            <w:pStyle w:val="TOC1"/>
            <w:tabs>
              <w:tab w:val="left" w:pos="400"/>
              <w:tab w:val="right" w:leader="dot" w:pos="9350"/>
            </w:tabs>
            <w:rPr>
              <w:rFonts w:asciiTheme="minorHAnsi" w:eastAsiaTheme="minorEastAsia" w:hAnsiTheme="minorHAnsi"/>
              <w:noProof/>
              <w:sz w:val="22"/>
              <w:lang w:val="en-NZ" w:eastAsia="en-NZ"/>
            </w:rPr>
          </w:pPr>
          <w:hyperlink w:anchor="_Toc33095743" w:history="1">
            <w:r w:rsidR="00853FF6" w:rsidRPr="00D57546">
              <w:rPr>
                <w:rStyle w:val="Hyperlink"/>
                <w:noProof/>
              </w:rPr>
              <w:t>4.</w:t>
            </w:r>
            <w:r w:rsidR="00853FF6">
              <w:rPr>
                <w:rFonts w:asciiTheme="minorHAnsi" w:eastAsiaTheme="minorEastAsia" w:hAnsiTheme="minorHAnsi"/>
                <w:noProof/>
                <w:sz w:val="22"/>
                <w:lang w:val="en-NZ" w:eastAsia="en-NZ"/>
              </w:rPr>
              <w:tab/>
            </w:r>
            <w:r w:rsidR="00853FF6" w:rsidRPr="00D57546">
              <w:rPr>
                <w:rStyle w:val="Hyperlink"/>
                <w:noProof/>
              </w:rPr>
              <w:t>Customer responsibilities and project assumptions</w:t>
            </w:r>
            <w:r w:rsidR="00853FF6">
              <w:rPr>
                <w:noProof/>
                <w:webHidden/>
              </w:rPr>
              <w:tab/>
            </w:r>
            <w:r w:rsidR="00853FF6">
              <w:rPr>
                <w:noProof/>
                <w:webHidden/>
              </w:rPr>
              <w:fldChar w:fldCharType="begin"/>
            </w:r>
            <w:r w:rsidR="00853FF6">
              <w:rPr>
                <w:noProof/>
                <w:webHidden/>
              </w:rPr>
              <w:instrText xml:space="preserve"> PAGEREF _Toc33095743 \h </w:instrText>
            </w:r>
            <w:r w:rsidR="00853FF6">
              <w:rPr>
                <w:noProof/>
                <w:webHidden/>
              </w:rPr>
            </w:r>
            <w:r w:rsidR="00853FF6">
              <w:rPr>
                <w:noProof/>
                <w:webHidden/>
              </w:rPr>
              <w:fldChar w:fldCharType="separate"/>
            </w:r>
            <w:r w:rsidR="00853FF6">
              <w:rPr>
                <w:noProof/>
                <w:webHidden/>
              </w:rPr>
              <w:t>20</w:t>
            </w:r>
            <w:r w:rsidR="00853FF6">
              <w:rPr>
                <w:noProof/>
                <w:webHidden/>
              </w:rPr>
              <w:fldChar w:fldCharType="end"/>
            </w:r>
          </w:hyperlink>
        </w:p>
        <w:p w14:paraId="0E6D65DE" w14:textId="12D09901"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44" w:history="1">
            <w:r w:rsidR="00853FF6" w:rsidRPr="00D57546">
              <w:rPr>
                <w:rStyle w:val="Hyperlink"/>
                <w:noProof/>
              </w:rPr>
              <w:t>4.1.</w:t>
            </w:r>
            <w:r w:rsidR="00853FF6">
              <w:rPr>
                <w:rFonts w:asciiTheme="minorHAnsi" w:eastAsiaTheme="minorEastAsia" w:hAnsiTheme="minorHAnsi"/>
                <w:noProof/>
                <w:sz w:val="22"/>
                <w:lang w:val="en-NZ" w:eastAsia="en-NZ"/>
              </w:rPr>
              <w:tab/>
            </w:r>
            <w:r w:rsidR="00853FF6" w:rsidRPr="00D57546">
              <w:rPr>
                <w:rStyle w:val="Hyperlink"/>
                <w:noProof/>
              </w:rPr>
              <w:t>Customer responsibilities</w:t>
            </w:r>
            <w:r w:rsidR="00853FF6">
              <w:rPr>
                <w:noProof/>
                <w:webHidden/>
              </w:rPr>
              <w:tab/>
            </w:r>
            <w:r w:rsidR="00853FF6">
              <w:rPr>
                <w:noProof/>
                <w:webHidden/>
              </w:rPr>
              <w:fldChar w:fldCharType="begin"/>
            </w:r>
            <w:r w:rsidR="00853FF6">
              <w:rPr>
                <w:noProof/>
                <w:webHidden/>
              </w:rPr>
              <w:instrText xml:space="preserve"> PAGEREF _Toc33095744 \h </w:instrText>
            </w:r>
            <w:r w:rsidR="00853FF6">
              <w:rPr>
                <w:noProof/>
                <w:webHidden/>
              </w:rPr>
            </w:r>
            <w:r w:rsidR="00853FF6">
              <w:rPr>
                <w:noProof/>
                <w:webHidden/>
              </w:rPr>
              <w:fldChar w:fldCharType="separate"/>
            </w:r>
            <w:r w:rsidR="00853FF6">
              <w:rPr>
                <w:noProof/>
                <w:webHidden/>
              </w:rPr>
              <w:t>20</w:t>
            </w:r>
            <w:r w:rsidR="00853FF6">
              <w:rPr>
                <w:noProof/>
                <w:webHidden/>
              </w:rPr>
              <w:fldChar w:fldCharType="end"/>
            </w:r>
          </w:hyperlink>
        </w:p>
        <w:p w14:paraId="15E9BC16" w14:textId="4BF611A3" w:rsidR="00853FF6" w:rsidRDefault="0088583D">
          <w:pPr>
            <w:pStyle w:val="TOC2"/>
            <w:tabs>
              <w:tab w:val="left" w:pos="800"/>
              <w:tab w:val="right" w:leader="dot" w:pos="9350"/>
            </w:tabs>
            <w:rPr>
              <w:rFonts w:asciiTheme="minorHAnsi" w:eastAsiaTheme="minorEastAsia" w:hAnsiTheme="minorHAnsi"/>
              <w:noProof/>
              <w:sz w:val="22"/>
              <w:lang w:val="en-NZ" w:eastAsia="en-NZ"/>
            </w:rPr>
          </w:pPr>
          <w:hyperlink w:anchor="_Toc33095745" w:history="1">
            <w:r w:rsidR="00853FF6" w:rsidRPr="00D57546">
              <w:rPr>
                <w:rStyle w:val="Hyperlink"/>
                <w:noProof/>
              </w:rPr>
              <w:t>4.2.</w:t>
            </w:r>
            <w:r w:rsidR="00853FF6">
              <w:rPr>
                <w:rFonts w:asciiTheme="minorHAnsi" w:eastAsiaTheme="minorEastAsia" w:hAnsiTheme="minorHAnsi"/>
                <w:noProof/>
                <w:sz w:val="22"/>
                <w:lang w:val="en-NZ" w:eastAsia="en-NZ"/>
              </w:rPr>
              <w:tab/>
            </w:r>
            <w:r w:rsidR="00853FF6" w:rsidRPr="00D57546">
              <w:rPr>
                <w:rStyle w:val="Hyperlink"/>
                <w:noProof/>
              </w:rPr>
              <w:t>Project assumptions</w:t>
            </w:r>
            <w:r w:rsidR="00853FF6">
              <w:rPr>
                <w:noProof/>
                <w:webHidden/>
              </w:rPr>
              <w:tab/>
            </w:r>
            <w:r w:rsidR="00853FF6">
              <w:rPr>
                <w:noProof/>
                <w:webHidden/>
              </w:rPr>
              <w:fldChar w:fldCharType="begin"/>
            </w:r>
            <w:r w:rsidR="00853FF6">
              <w:rPr>
                <w:noProof/>
                <w:webHidden/>
              </w:rPr>
              <w:instrText xml:space="preserve"> PAGEREF _Toc33095745 \h </w:instrText>
            </w:r>
            <w:r w:rsidR="00853FF6">
              <w:rPr>
                <w:noProof/>
                <w:webHidden/>
              </w:rPr>
            </w:r>
            <w:r w:rsidR="00853FF6">
              <w:rPr>
                <w:noProof/>
                <w:webHidden/>
              </w:rPr>
              <w:fldChar w:fldCharType="separate"/>
            </w:r>
            <w:r w:rsidR="00853FF6">
              <w:rPr>
                <w:noProof/>
                <w:webHidden/>
              </w:rPr>
              <w:t>21</w:t>
            </w:r>
            <w:r w:rsidR="00853FF6">
              <w:rPr>
                <w:noProof/>
                <w:webHidden/>
              </w:rPr>
              <w:fldChar w:fldCharType="end"/>
            </w:r>
          </w:hyperlink>
        </w:p>
        <w:p w14:paraId="366B5DBB" w14:textId="42E14D14" w:rsidR="00C23371" w:rsidRDefault="00EF21FB">
          <w:r>
            <w:fldChar w:fldCharType="end"/>
          </w:r>
        </w:p>
      </w:sdtContent>
    </w:sdt>
    <w:p w14:paraId="4FF7937E" w14:textId="77777777" w:rsidR="00C81329" w:rsidRDefault="00C81329"/>
    <w:p w14:paraId="67E22A54" w14:textId="77777777" w:rsidR="007E7F79" w:rsidRDefault="007E7F79">
      <w:pPr>
        <w:rPr>
          <w:highlight w:val="yellow"/>
        </w:rPr>
        <w:sectPr w:rsidR="007E7F79" w:rsidSect="00525EBE">
          <w:pgSz w:w="12240" w:h="15840" w:code="1"/>
          <w:pgMar w:top="1440" w:right="1440" w:bottom="1440" w:left="1440" w:header="720" w:footer="720" w:gutter="0"/>
          <w:pgNumType w:start="1"/>
          <w:cols w:space="720"/>
          <w:docGrid w:linePitch="360"/>
        </w:sectPr>
      </w:pPr>
    </w:p>
    <w:p w14:paraId="6A7EC562" w14:textId="5CAA3E0A" w:rsidR="0001741F" w:rsidRDefault="0001741F" w:rsidP="0001741F">
      <w:bookmarkStart w:id="4" w:name="_Toc476167701"/>
      <w:bookmarkStart w:id="5" w:name="_Toc476168021"/>
      <w:r>
        <w:lastRenderedPageBreak/>
        <w:t>This Statement of W</w:t>
      </w:r>
      <w:r w:rsidRPr="00C81329">
        <w:t xml:space="preserve">ork (SOW) and any exhibits, appendices, schedules, and attachments to </w:t>
      </w:r>
      <w:r>
        <w:t>it are made pursuant to Work Order</w:t>
      </w:r>
      <w:r w:rsidR="00066723">
        <w:t xml:space="preserve"> </w:t>
      </w:r>
      <w:r w:rsidR="00066723" w:rsidRPr="0005735A">
        <w:rPr>
          <w:rFonts w:cs="Segoe UI"/>
          <w:b/>
          <w:bCs/>
          <w:szCs w:val="20"/>
          <w:shd w:val="clear" w:color="auto" w:fill="F0F0F0"/>
        </w:rPr>
        <w:t>7-TWNTOSPDU</w:t>
      </w:r>
      <w:r w:rsidRPr="0005735A">
        <w:t xml:space="preserve"> </w:t>
      </w:r>
      <w:r>
        <w:t xml:space="preserve">and describes the work to be performed (Services) by Microsoft (“us,” “we”) for </w:t>
      </w:r>
      <w:r w:rsidRPr="00AF3EDA">
        <w:t xml:space="preserve"> </w:t>
      </w:r>
      <w:r>
        <w:t>(“Customer,” “you,” “your”) relating to</w:t>
      </w:r>
      <w:r w:rsidRPr="00006605">
        <w:t xml:space="preserve"> </w:t>
      </w:r>
      <w:r w:rsidR="00006605" w:rsidRPr="00483764">
        <w:t xml:space="preserve">the implementation of Azure Active Directory </w:t>
      </w:r>
      <w:r>
        <w:t>(project).</w:t>
      </w:r>
    </w:p>
    <w:p w14:paraId="1C673DE2" w14:textId="77777777" w:rsidR="0001741F" w:rsidRDefault="0001741F" w:rsidP="0001741F">
      <w:r>
        <w:t xml:space="preserve">This SOW and the associated Work Order expire 30 </w:t>
      </w:r>
      <w:r w:rsidRPr="00C81329">
        <w:t xml:space="preserve">days after their publication date, unless </w:t>
      </w:r>
      <w:r>
        <w:t xml:space="preserve">signed by both parties </w:t>
      </w:r>
      <w:r w:rsidRPr="00C81329">
        <w:t>or formally extended in writing by Microsoft.</w:t>
      </w:r>
    </w:p>
    <w:p w14:paraId="3FBDD58D" w14:textId="77777777" w:rsidR="00C81329" w:rsidRPr="00C81329" w:rsidRDefault="00C81329" w:rsidP="004737C4">
      <w:pPr>
        <w:pStyle w:val="Heading1nonumbers"/>
      </w:pPr>
      <w:bookmarkStart w:id="6" w:name="_Toc33095730"/>
      <w:r w:rsidRPr="00C81329">
        <w:t>Introduction</w:t>
      </w:r>
      <w:bookmarkEnd w:id="4"/>
      <w:bookmarkEnd w:id="5"/>
      <w:bookmarkEnd w:id="6"/>
    </w:p>
    <w:p w14:paraId="58AA8830" w14:textId="64F4DB40" w:rsidR="00B4153A" w:rsidRDefault="00B4153A" w:rsidP="00B4153A">
      <w:r>
        <w:t>Singapore’s Ministry of Education () has taken on the initiative to revisit their Identity Management Services provided to Singapore’s students, Singapore’s school staff and the  HQ Staff. As part of this revisit, the  has tak</w:t>
      </w:r>
      <w:r w:rsidR="003D253C">
        <w:t>en</w:t>
      </w:r>
      <w:r>
        <w:t xml:space="preserve"> on to implement a solution concept with a new on-premises Identity Management System. Directory Services part of this system synchronizes the identity objects related to students, school staff and  HQ staff into Microsoft Azure Active Directory Services.</w:t>
      </w:r>
    </w:p>
    <w:p w14:paraId="21378C3B" w14:textId="208C19F1" w:rsidR="00B4153A" w:rsidRDefault="00B4153A" w:rsidP="00B4153A">
      <w:r>
        <w:t>Within the solution the Microsoft Azure Active Directory Services is envisioned to service the Office 365 tenant dedicated to students and school staff as well as the authentication and authorization source for around hundred and forty (140) student and school staff related applications used by students, school staff and  HQ staff totaling up to around five hundred</w:t>
      </w:r>
      <w:r w:rsidR="00AF19A3">
        <w:t xml:space="preserve"> and</w:t>
      </w:r>
      <w:r>
        <w:t xml:space="preserve"> </w:t>
      </w:r>
      <w:r w:rsidR="006F62E4">
        <w:t xml:space="preserve">fifty </w:t>
      </w:r>
      <w:r>
        <w:t>thousand (5</w:t>
      </w:r>
      <w:r w:rsidR="00446E7E">
        <w:t>5</w:t>
      </w:r>
      <w:r>
        <w:t>0.000) users.</w:t>
      </w:r>
    </w:p>
    <w:p w14:paraId="587F2E4F" w14:textId="2E817865" w:rsidR="00C504EA" w:rsidRDefault="00C504EA" w:rsidP="00B4153A">
      <w:r>
        <w:t xml:space="preserve">Azure Information Protection (AIP) will be used to protect sensitive information </w:t>
      </w:r>
      <w:r w:rsidR="00D22794">
        <w:t>for those users.</w:t>
      </w:r>
      <w:r w:rsidR="007B36F0">
        <w:t xml:space="preserve"> </w:t>
      </w:r>
      <w:r w:rsidR="007B36F0" w:rsidRPr="00B349F2">
        <w:t xml:space="preserve">This solution provides data protection capabilities that can help customers classify, label, and protect sensitive information. </w:t>
      </w:r>
      <w:r w:rsidR="007B36F0">
        <w:t>The goal is to</w:t>
      </w:r>
      <w:r w:rsidR="007B36F0" w:rsidRPr="00B349F2">
        <w:t xml:space="preserve"> implement the core information protection capabilities of Microsoft Azu</w:t>
      </w:r>
      <w:r w:rsidR="007B36F0">
        <w:t>re Information Protection.</w:t>
      </w:r>
    </w:p>
    <w:p w14:paraId="310A3836" w14:textId="433E0A34" w:rsidR="00B4153A" w:rsidRDefault="00B4153A" w:rsidP="00205E47">
      <w:r>
        <w:rPr>
          <w:rStyle w:val="InstructionalChar"/>
          <w:color w:val="auto"/>
        </w:rPr>
        <w:t>, as the implementor of the earlier mentioned Identity Management System for their end Customer the Singapore’s Ministry of Education, has engaged Microsoft Services through this Statement of Work to assist them with</w:t>
      </w:r>
      <w:r w:rsidR="00205E47">
        <w:rPr>
          <w:rStyle w:val="InstructionalChar"/>
          <w:color w:val="auto"/>
        </w:rPr>
        <w:t xml:space="preserve"> t</w:t>
      </w:r>
      <w:r w:rsidRPr="00891F61">
        <w:rPr>
          <w:rStyle w:val="InstructionalChar"/>
          <w:color w:val="auto"/>
        </w:rPr>
        <w:t xml:space="preserve">he planning of the service configuration, usage and operations aspects of the </w:t>
      </w:r>
      <w:r>
        <w:t>Microsoft Azure Active Directory Services in earlier mentioned context.</w:t>
      </w:r>
    </w:p>
    <w:p w14:paraId="70B662E1" w14:textId="4C04D560" w:rsidR="00B5324B" w:rsidRPr="00EA26FD" w:rsidRDefault="00B5324B" w:rsidP="00A8149E">
      <w:pPr>
        <w:pStyle w:val="Instructional"/>
      </w:pPr>
    </w:p>
    <w:p w14:paraId="1FFC37B8" w14:textId="77777777" w:rsidR="00C81329" w:rsidRPr="005C14DF" w:rsidRDefault="00C81329" w:rsidP="00C84DD9">
      <w:pPr>
        <w:pStyle w:val="Heading1"/>
      </w:pPr>
      <w:bookmarkStart w:id="7" w:name="_Toc476167702"/>
      <w:bookmarkStart w:id="8" w:name="_Toc476168022"/>
      <w:bookmarkStart w:id="9" w:name="_Ref477786305"/>
      <w:bookmarkStart w:id="10" w:name="_Toc33095731"/>
      <w:r w:rsidRPr="005C14DF">
        <w:t xml:space="preserve">Project </w:t>
      </w:r>
      <w:r w:rsidR="00D8456D" w:rsidRPr="005C14DF">
        <w:t>objective</w:t>
      </w:r>
      <w:r w:rsidR="00267D79">
        <w:t>s</w:t>
      </w:r>
      <w:r w:rsidR="00D8456D" w:rsidRPr="005C14DF">
        <w:t xml:space="preserve"> and scope</w:t>
      </w:r>
      <w:bookmarkEnd w:id="7"/>
      <w:bookmarkEnd w:id="8"/>
      <w:bookmarkEnd w:id="9"/>
      <w:bookmarkEnd w:id="10"/>
    </w:p>
    <w:p w14:paraId="29F24990" w14:textId="77777777" w:rsidR="005A1C5E" w:rsidRDefault="005A1C5E" w:rsidP="00C84DD9">
      <w:pPr>
        <w:pStyle w:val="Heading2"/>
      </w:pPr>
      <w:bookmarkStart w:id="11" w:name="_Toc476167703"/>
      <w:bookmarkStart w:id="12" w:name="_Toc476168023"/>
      <w:bookmarkStart w:id="13" w:name="_Toc33095732"/>
      <w:r>
        <w:t>Objectives</w:t>
      </w:r>
      <w:bookmarkEnd w:id="11"/>
      <w:bookmarkEnd w:id="12"/>
      <w:bookmarkEnd w:id="13"/>
    </w:p>
    <w:p w14:paraId="7DD20C17" w14:textId="39CBF769" w:rsidR="00E04098" w:rsidRDefault="005A1C5E" w:rsidP="005162DE">
      <w:r>
        <w:t xml:space="preserve">The objective of this project </w:t>
      </w:r>
      <w:r w:rsidR="00F15147">
        <w:t xml:space="preserve">is </w:t>
      </w:r>
      <w:r w:rsidR="00884E0D">
        <w:t>to</w:t>
      </w:r>
      <w:r>
        <w:t xml:space="preserve"> </w:t>
      </w:r>
      <w:r w:rsidR="005162DE">
        <w:t xml:space="preserve">integrate </w:t>
      </w:r>
      <w:r w:rsidR="0090252D">
        <w:t>the</w:t>
      </w:r>
      <w:r w:rsidR="007E6E2E">
        <w:t xml:space="preserve"> </w:t>
      </w:r>
      <w:r w:rsidR="005162DE">
        <w:t xml:space="preserve"> on-premises </w:t>
      </w:r>
      <w:r w:rsidR="001758E5" w:rsidRPr="5BB43366">
        <w:rPr>
          <w:szCs w:val="20"/>
        </w:rPr>
        <w:t>Active Directory Domain Services (AD</w:t>
      </w:r>
      <w:r w:rsidR="003A5147">
        <w:rPr>
          <w:szCs w:val="20"/>
        </w:rPr>
        <w:t> </w:t>
      </w:r>
      <w:r w:rsidR="001758E5" w:rsidRPr="5BB43366">
        <w:rPr>
          <w:szCs w:val="20"/>
        </w:rPr>
        <w:t>DS)</w:t>
      </w:r>
      <w:r w:rsidR="005162DE">
        <w:t xml:space="preserve"> environment with Azure Active Directory</w:t>
      </w:r>
      <w:r w:rsidR="00E17D8D">
        <w:t>.</w:t>
      </w:r>
      <w:r w:rsidR="005162DE">
        <w:t xml:space="preserve"> </w:t>
      </w:r>
    </w:p>
    <w:p w14:paraId="4EFCEA3C" w14:textId="19CCC657" w:rsidR="005162DE" w:rsidRDefault="005162DE" w:rsidP="005162DE">
      <w:r>
        <w:t>The purpose of this SOW is to provide you with the scope, activities, and timeline necessary to complete th</w:t>
      </w:r>
      <w:r w:rsidR="007677A4">
        <w:t>ese activities, where this project:</w:t>
      </w:r>
    </w:p>
    <w:p w14:paraId="04510883" w14:textId="5EF8F1B7" w:rsidR="001A43B9" w:rsidRPr="00CE447A" w:rsidRDefault="00270628" w:rsidP="00CE447A">
      <w:pPr>
        <w:pStyle w:val="ListParagraph"/>
        <w:numPr>
          <w:ilvl w:val="0"/>
          <w:numId w:val="56"/>
        </w:numPr>
        <w:rPr>
          <w:szCs w:val="20"/>
        </w:rPr>
      </w:pPr>
      <w:r>
        <w:rPr>
          <w:szCs w:val="20"/>
        </w:rPr>
        <w:t>E</w:t>
      </w:r>
      <w:r w:rsidRPr="00CE447A">
        <w:rPr>
          <w:szCs w:val="20"/>
        </w:rPr>
        <w:t>stablish</w:t>
      </w:r>
      <w:r>
        <w:rPr>
          <w:szCs w:val="20"/>
        </w:rPr>
        <w:t>es</w:t>
      </w:r>
      <w:r w:rsidR="00033E27" w:rsidRPr="00CE447A">
        <w:rPr>
          <w:szCs w:val="20"/>
        </w:rPr>
        <w:t xml:space="preserve"> </w:t>
      </w:r>
      <w:r w:rsidR="001A43B9" w:rsidRPr="00CE447A">
        <w:rPr>
          <w:szCs w:val="20"/>
        </w:rPr>
        <w:t xml:space="preserve">integration between </w:t>
      </w:r>
      <w:r w:rsidR="00033E27" w:rsidRPr="00CE447A">
        <w:rPr>
          <w:szCs w:val="20"/>
        </w:rPr>
        <w:t xml:space="preserve">your </w:t>
      </w:r>
      <w:r w:rsidR="001A43B9" w:rsidRPr="00CE447A">
        <w:rPr>
          <w:szCs w:val="20"/>
        </w:rPr>
        <w:t>on-premises</w:t>
      </w:r>
      <w:r w:rsidR="00F15147" w:rsidRPr="00CE447A">
        <w:rPr>
          <w:szCs w:val="20"/>
        </w:rPr>
        <w:t xml:space="preserve"> </w:t>
      </w:r>
      <w:r w:rsidR="001A43B9" w:rsidRPr="00CE447A">
        <w:rPr>
          <w:szCs w:val="20"/>
        </w:rPr>
        <w:t>AD</w:t>
      </w:r>
      <w:r w:rsidR="009527E2" w:rsidRPr="00CE447A">
        <w:rPr>
          <w:szCs w:val="20"/>
        </w:rPr>
        <w:t> </w:t>
      </w:r>
      <w:r w:rsidR="001A43B9" w:rsidRPr="00CE447A">
        <w:rPr>
          <w:szCs w:val="20"/>
        </w:rPr>
        <w:t xml:space="preserve">DS environments and Azure Active Directory to support onboarding to </w:t>
      </w:r>
      <w:r w:rsidR="00F15147" w:rsidRPr="00CE447A">
        <w:rPr>
          <w:szCs w:val="20"/>
        </w:rPr>
        <w:t xml:space="preserve">Microsoft </w:t>
      </w:r>
      <w:r w:rsidR="001A43B9" w:rsidRPr="00CE447A">
        <w:rPr>
          <w:szCs w:val="20"/>
        </w:rPr>
        <w:t xml:space="preserve">Office 365 </w:t>
      </w:r>
      <w:r w:rsidR="00033E27" w:rsidRPr="00CE447A">
        <w:rPr>
          <w:szCs w:val="20"/>
        </w:rPr>
        <w:t xml:space="preserve">or </w:t>
      </w:r>
      <w:r w:rsidR="001A43B9" w:rsidRPr="00CE447A">
        <w:rPr>
          <w:szCs w:val="20"/>
        </w:rPr>
        <w:t>other online services. Azure</w:t>
      </w:r>
      <w:r w:rsidR="007F5153" w:rsidRPr="00CE447A">
        <w:rPr>
          <w:szCs w:val="20"/>
        </w:rPr>
        <w:t xml:space="preserve"> Active Directory </w:t>
      </w:r>
      <w:r w:rsidR="001A43B9" w:rsidRPr="00CE447A">
        <w:rPr>
          <w:szCs w:val="20"/>
        </w:rPr>
        <w:t xml:space="preserve">Connect will be installed and configured for synchronization, and authentication will be established using password hash synchronization, pass-through authentication, or federated authentication using </w:t>
      </w:r>
      <w:r w:rsidR="001A145A" w:rsidRPr="00CE447A">
        <w:rPr>
          <w:szCs w:val="20"/>
        </w:rPr>
        <w:t>Active Directory Federation Services (</w:t>
      </w:r>
      <w:r w:rsidR="003D0690" w:rsidRPr="00CE447A">
        <w:rPr>
          <w:szCs w:val="20"/>
        </w:rPr>
        <w:t>AD </w:t>
      </w:r>
      <w:r w:rsidR="001A43B9" w:rsidRPr="00CE447A">
        <w:rPr>
          <w:szCs w:val="20"/>
        </w:rPr>
        <w:t>FS</w:t>
      </w:r>
      <w:r w:rsidR="001A145A" w:rsidRPr="00CE447A">
        <w:rPr>
          <w:szCs w:val="20"/>
        </w:rPr>
        <w:t>)</w:t>
      </w:r>
      <w:r w:rsidR="001A43B9" w:rsidRPr="00CE447A">
        <w:rPr>
          <w:szCs w:val="20"/>
        </w:rPr>
        <w:t xml:space="preserve"> or a third-party identity provider.</w:t>
      </w:r>
    </w:p>
    <w:p w14:paraId="6E4765A0" w14:textId="1CE56007" w:rsidR="001A43B9" w:rsidRPr="00555DF4" w:rsidRDefault="00BA2C40" w:rsidP="00555DF4">
      <w:pPr>
        <w:pStyle w:val="ListParagraph"/>
        <w:numPr>
          <w:ilvl w:val="0"/>
          <w:numId w:val="56"/>
        </w:numPr>
        <w:rPr>
          <w:szCs w:val="20"/>
        </w:rPr>
      </w:pPr>
      <w:r>
        <w:rPr>
          <w:szCs w:val="20"/>
        </w:rPr>
        <w:lastRenderedPageBreak/>
        <w:t>E</w:t>
      </w:r>
      <w:r w:rsidR="009440AF" w:rsidRPr="00555DF4">
        <w:rPr>
          <w:szCs w:val="20"/>
        </w:rPr>
        <w:t>nable</w:t>
      </w:r>
      <w:r>
        <w:rPr>
          <w:szCs w:val="20"/>
        </w:rPr>
        <w:t>s</w:t>
      </w:r>
      <w:r w:rsidR="009440AF" w:rsidRPr="00555DF4">
        <w:rPr>
          <w:szCs w:val="20"/>
        </w:rPr>
        <w:t xml:space="preserve"> </w:t>
      </w:r>
      <w:r w:rsidR="001A43B9" w:rsidRPr="00555DF4">
        <w:rPr>
          <w:szCs w:val="20"/>
        </w:rPr>
        <w:t xml:space="preserve">and </w:t>
      </w:r>
      <w:r w:rsidR="009440AF" w:rsidRPr="00555DF4">
        <w:rPr>
          <w:szCs w:val="20"/>
        </w:rPr>
        <w:t>configure</w:t>
      </w:r>
      <w:r w:rsidR="0060773B">
        <w:rPr>
          <w:szCs w:val="20"/>
        </w:rPr>
        <w:t>s</w:t>
      </w:r>
      <w:r w:rsidR="009440AF" w:rsidRPr="00555DF4">
        <w:rPr>
          <w:szCs w:val="20"/>
        </w:rPr>
        <w:t xml:space="preserve"> </w:t>
      </w:r>
      <w:r w:rsidR="001A43B9" w:rsidRPr="00555DF4">
        <w:rPr>
          <w:szCs w:val="20"/>
        </w:rPr>
        <w:t>Azure</w:t>
      </w:r>
      <w:r w:rsidR="007F5153" w:rsidRPr="00555DF4">
        <w:rPr>
          <w:szCs w:val="20"/>
        </w:rPr>
        <w:t xml:space="preserve"> Active Directory </w:t>
      </w:r>
      <w:r w:rsidR="001A43B9" w:rsidRPr="00555DF4">
        <w:rPr>
          <w:szCs w:val="20"/>
        </w:rPr>
        <w:t>self-service password management, self-service group management (SSGM), privileged identity management (PIM), and group-based licensing assignment.</w:t>
      </w:r>
    </w:p>
    <w:p w14:paraId="51F2A6A0" w14:textId="333620A8" w:rsidR="001A43B9" w:rsidRDefault="00C46EE0" w:rsidP="00C46EE0">
      <w:pPr>
        <w:pStyle w:val="ListParagraph"/>
        <w:numPr>
          <w:ilvl w:val="0"/>
          <w:numId w:val="56"/>
        </w:numPr>
        <w:rPr>
          <w:szCs w:val="20"/>
        </w:rPr>
      </w:pPr>
      <w:r w:rsidRPr="00C46EE0">
        <w:rPr>
          <w:szCs w:val="20"/>
        </w:rPr>
        <w:t>E</w:t>
      </w:r>
      <w:r w:rsidR="001277FF" w:rsidRPr="00C46EE0">
        <w:rPr>
          <w:szCs w:val="20"/>
        </w:rPr>
        <w:t>nable</w:t>
      </w:r>
      <w:r w:rsidRPr="00C46EE0">
        <w:rPr>
          <w:szCs w:val="20"/>
        </w:rPr>
        <w:t>s</w:t>
      </w:r>
      <w:r w:rsidR="001277FF" w:rsidRPr="00C46EE0">
        <w:rPr>
          <w:szCs w:val="20"/>
        </w:rPr>
        <w:t xml:space="preserve"> and configure</w:t>
      </w:r>
      <w:r w:rsidRPr="00C46EE0">
        <w:rPr>
          <w:szCs w:val="20"/>
        </w:rPr>
        <w:t>s</w:t>
      </w:r>
      <w:r w:rsidR="001277FF" w:rsidRPr="00C46EE0">
        <w:rPr>
          <w:szCs w:val="20"/>
        </w:rPr>
        <w:t xml:space="preserve"> Azure Multi-Factor Authentication (MFA) and configure Azure A</w:t>
      </w:r>
      <w:r w:rsidR="00EC0B9C" w:rsidRPr="00C46EE0">
        <w:rPr>
          <w:szCs w:val="20"/>
        </w:rPr>
        <w:t xml:space="preserve">ctive </w:t>
      </w:r>
      <w:r w:rsidR="001277FF" w:rsidRPr="00C46EE0">
        <w:rPr>
          <w:szCs w:val="20"/>
        </w:rPr>
        <w:t>D</w:t>
      </w:r>
      <w:r w:rsidR="00EC0B9C" w:rsidRPr="00C46EE0">
        <w:rPr>
          <w:szCs w:val="20"/>
        </w:rPr>
        <w:t>irectory</w:t>
      </w:r>
      <w:r w:rsidR="001277FF" w:rsidRPr="00C46EE0">
        <w:rPr>
          <w:szCs w:val="20"/>
        </w:rPr>
        <w:t xml:space="preserve"> </w:t>
      </w:r>
      <w:r w:rsidR="00EC0B9C" w:rsidRPr="00C46EE0">
        <w:rPr>
          <w:szCs w:val="20"/>
        </w:rPr>
        <w:t xml:space="preserve">conditional access </w:t>
      </w:r>
      <w:r w:rsidR="001277FF" w:rsidRPr="00C46EE0">
        <w:rPr>
          <w:szCs w:val="20"/>
        </w:rPr>
        <w:t>policies for a tenant, applying controls to Azure A</w:t>
      </w:r>
      <w:r w:rsidR="001E4358" w:rsidRPr="00C46EE0">
        <w:rPr>
          <w:szCs w:val="20"/>
        </w:rPr>
        <w:t xml:space="preserve">ctive </w:t>
      </w:r>
      <w:r w:rsidR="001277FF" w:rsidRPr="00C46EE0">
        <w:rPr>
          <w:szCs w:val="20"/>
        </w:rPr>
        <w:t>D</w:t>
      </w:r>
      <w:r w:rsidR="001E4358" w:rsidRPr="00C46EE0">
        <w:rPr>
          <w:szCs w:val="20"/>
        </w:rPr>
        <w:t>irectory–</w:t>
      </w:r>
      <w:r w:rsidR="001277FF" w:rsidRPr="00C46EE0">
        <w:rPr>
          <w:szCs w:val="20"/>
        </w:rPr>
        <w:t xml:space="preserve">integrated applications including Office 365. </w:t>
      </w:r>
      <w:r w:rsidR="00F3256B">
        <w:rPr>
          <w:szCs w:val="20"/>
        </w:rPr>
        <w:t>E</w:t>
      </w:r>
      <w:r w:rsidR="001277FF" w:rsidRPr="00C46EE0">
        <w:rPr>
          <w:szCs w:val="20"/>
        </w:rPr>
        <w:t>ducat</w:t>
      </w:r>
      <w:r w:rsidR="00F3256B">
        <w:rPr>
          <w:szCs w:val="20"/>
        </w:rPr>
        <w:t>e</w:t>
      </w:r>
      <w:r w:rsidR="001277FF" w:rsidRPr="00C46EE0">
        <w:rPr>
          <w:szCs w:val="20"/>
        </w:rPr>
        <w:t xml:space="preserve"> on the policy options available and taken through a policy design exercise, after which those policies will be applied to </w:t>
      </w:r>
      <w:r w:rsidR="0059088F" w:rsidRPr="00C46EE0">
        <w:rPr>
          <w:szCs w:val="20"/>
        </w:rPr>
        <w:t xml:space="preserve">the </w:t>
      </w:r>
      <w:r w:rsidR="001277FF" w:rsidRPr="00C46EE0">
        <w:rPr>
          <w:szCs w:val="20"/>
        </w:rPr>
        <w:t>tenant</w:t>
      </w:r>
      <w:r w:rsidR="004769D4">
        <w:rPr>
          <w:szCs w:val="20"/>
        </w:rPr>
        <w:t>.</w:t>
      </w:r>
    </w:p>
    <w:p w14:paraId="7D5050D9" w14:textId="7F1BE0CE" w:rsidR="00ED4BFC" w:rsidRDefault="00A95BFF" w:rsidP="00C46EE0">
      <w:pPr>
        <w:pStyle w:val="ListParagraph"/>
        <w:numPr>
          <w:ilvl w:val="0"/>
          <w:numId w:val="56"/>
        </w:numPr>
        <w:rPr>
          <w:szCs w:val="20"/>
        </w:rPr>
      </w:pPr>
      <w:r>
        <w:rPr>
          <w:szCs w:val="20"/>
        </w:rPr>
        <w:t xml:space="preserve">Enables and configures Azure </w:t>
      </w:r>
      <w:r w:rsidR="006C4AF0">
        <w:rPr>
          <w:szCs w:val="20"/>
        </w:rPr>
        <w:t xml:space="preserve">Active Directory </w:t>
      </w:r>
      <w:r>
        <w:rPr>
          <w:szCs w:val="20"/>
        </w:rPr>
        <w:t xml:space="preserve">Password Protection for </w:t>
      </w:r>
      <w:r w:rsidR="00507554">
        <w:rPr>
          <w:szCs w:val="20"/>
        </w:rPr>
        <w:t>blocking weak passwords</w:t>
      </w:r>
      <w:r w:rsidR="00D31BE5">
        <w:rPr>
          <w:szCs w:val="20"/>
        </w:rPr>
        <w:t xml:space="preserve"> in Windows </w:t>
      </w:r>
      <w:r w:rsidR="009C5CB3">
        <w:rPr>
          <w:szCs w:val="20"/>
        </w:rPr>
        <w:t>Active Directory</w:t>
      </w:r>
    </w:p>
    <w:p w14:paraId="5C9E39C6" w14:textId="77777777" w:rsidR="00EF0CF3" w:rsidRDefault="00293E4F" w:rsidP="00EF0CF3">
      <w:pPr>
        <w:pStyle w:val="ListParagraph"/>
        <w:numPr>
          <w:ilvl w:val="0"/>
          <w:numId w:val="56"/>
        </w:numPr>
        <w:rPr>
          <w:szCs w:val="20"/>
        </w:rPr>
      </w:pPr>
      <w:r>
        <w:rPr>
          <w:szCs w:val="20"/>
        </w:rPr>
        <w:t xml:space="preserve">Enables </w:t>
      </w:r>
      <w:r w:rsidR="005013C4">
        <w:rPr>
          <w:szCs w:val="20"/>
        </w:rPr>
        <w:t xml:space="preserve">and configures Azure </w:t>
      </w:r>
      <w:r w:rsidR="006C4AF0">
        <w:rPr>
          <w:szCs w:val="20"/>
        </w:rPr>
        <w:t xml:space="preserve">Active Directory </w:t>
      </w:r>
      <w:r w:rsidR="005013C4">
        <w:rPr>
          <w:szCs w:val="20"/>
        </w:rPr>
        <w:t>Access Reviews</w:t>
      </w:r>
      <w:r w:rsidR="00230F95">
        <w:rPr>
          <w:szCs w:val="20"/>
        </w:rPr>
        <w:t xml:space="preserve"> to efficiently manage groups memberships</w:t>
      </w:r>
      <w:r w:rsidR="001909AF">
        <w:rPr>
          <w:szCs w:val="20"/>
        </w:rPr>
        <w:t xml:space="preserve">, access to </w:t>
      </w:r>
      <w:r w:rsidR="00646DAF">
        <w:rPr>
          <w:szCs w:val="20"/>
        </w:rPr>
        <w:t xml:space="preserve">enterprise applications and roles </w:t>
      </w:r>
      <w:r w:rsidR="00160C6A">
        <w:rPr>
          <w:szCs w:val="20"/>
        </w:rPr>
        <w:t>assignments</w:t>
      </w:r>
      <w:r w:rsidR="00C61F70">
        <w:rPr>
          <w:szCs w:val="20"/>
        </w:rPr>
        <w:t>.</w:t>
      </w:r>
      <w:bookmarkStart w:id="14" w:name="_Toc476167704"/>
      <w:bookmarkStart w:id="15" w:name="_Toc476168024"/>
      <w:bookmarkStart w:id="16" w:name="_Ref477786310"/>
    </w:p>
    <w:p w14:paraId="0C92BB5C" w14:textId="60DF4E36" w:rsidR="00EF0CF3" w:rsidRPr="00EF0CF3" w:rsidRDefault="00EF0CF3" w:rsidP="00EF0CF3">
      <w:pPr>
        <w:pStyle w:val="ListParagraph"/>
        <w:numPr>
          <w:ilvl w:val="0"/>
          <w:numId w:val="56"/>
        </w:numPr>
        <w:rPr>
          <w:szCs w:val="20"/>
        </w:rPr>
      </w:pPr>
      <w:r w:rsidRPr="00EF0CF3">
        <w:rPr>
          <w:szCs w:val="20"/>
        </w:rPr>
        <w:t xml:space="preserve">Implement core Azure Information Protection (AIP) capabilities that can help </w:t>
      </w:r>
      <w:r>
        <w:rPr>
          <w:szCs w:val="20"/>
        </w:rPr>
        <w:t xml:space="preserve"> users to</w:t>
      </w:r>
      <w:r w:rsidRPr="00EF0CF3">
        <w:rPr>
          <w:szCs w:val="20"/>
        </w:rPr>
        <w:t xml:space="preserve"> manually protect </w:t>
      </w:r>
      <w:r>
        <w:rPr>
          <w:szCs w:val="20"/>
        </w:rPr>
        <w:t>their</w:t>
      </w:r>
      <w:r w:rsidRPr="00EF0CF3">
        <w:rPr>
          <w:szCs w:val="20"/>
        </w:rPr>
        <w:t xml:space="preserve"> data. </w:t>
      </w:r>
    </w:p>
    <w:p w14:paraId="6B1B8278" w14:textId="77777777" w:rsidR="00D8456D" w:rsidRDefault="004C2A6F" w:rsidP="00C84DD9">
      <w:pPr>
        <w:pStyle w:val="Heading2"/>
      </w:pPr>
      <w:bookmarkStart w:id="17" w:name="_Toc33095733"/>
      <w:r>
        <w:t xml:space="preserve">Areas </w:t>
      </w:r>
      <w:r w:rsidR="00D8456D" w:rsidRPr="005C14DF">
        <w:t>in scope</w:t>
      </w:r>
      <w:bookmarkEnd w:id="14"/>
      <w:bookmarkEnd w:id="15"/>
      <w:bookmarkEnd w:id="16"/>
      <w:bookmarkEnd w:id="17"/>
    </w:p>
    <w:p w14:paraId="19692324" w14:textId="77777777" w:rsidR="00390A88" w:rsidRDefault="00390A88" w:rsidP="00C84DD9">
      <w:pPr>
        <w:pStyle w:val="Heading3"/>
      </w:pPr>
      <w:bookmarkStart w:id="18" w:name="_Toc476168025"/>
      <w:r>
        <w:t>General project scope</w:t>
      </w:r>
      <w:bookmarkEnd w:id="18"/>
    </w:p>
    <w:p w14:paraId="52E42703" w14:textId="77777777" w:rsidR="005A1C5E" w:rsidRDefault="005A1C5E" w:rsidP="00E618D7">
      <w:r>
        <w:t xml:space="preserve">Microsoft will provide </w:t>
      </w:r>
      <w:r w:rsidR="0001741F">
        <w:t>S</w:t>
      </w:r>
      <w:r w:rsidR="00BE40E6">
        <w:t xml:space="preserve">ervices </w:t>
      </w:r>
      <w:r>
        <w:t>in support of the following scope</w:t>
      </w:r>
      <w:r w:rsidR="00BE40E6">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34"/>
        <w:gridCol w:w="4009"/>
        <w:gridCol w:w="3316"/>
      </w:tblGrid>
      <w:tr w:rsidR="00390A88" w:rsidRPr="00B83EE2" w14:paraId="060148EE" w14:textId="77777777" w:rsidTr="0040645F">
        <w:trPr>
          <w:trHeight w:val="360"/>
          <w:tblHeader/>
        </w:trPr>
        <w:tc>
          <w:tcPr>
            <w:tcW w:w="2162" w:type="dxa"/>
            <w:shd w:val="clear" w:color="auto" w:fill="008272"/>
          </w:tcPr>
          <w:p w14:paraId="15B97A08" w14:textId="77777777" w:rsidR="00390A88" w:rsidRPr="00B83EE2" w:rsidRDefault="00884E0D" w:rsidP="00057271">
            <w:pPr>
              <w:pStyle w:val="Table-Header"/>
              <w:rPr>
                <w:rFonts w:cs="Segoe UI"/>
              </w:rPr>
            </w:pPr>
            <w:r w:rsidRPr="00B83EE2">
              <w:rPr>
                <w:rFonts w:cs="Segoe UI"/>
              </w:rPr>
              <w:t>Area</w:t>
            </w:r>
          </w:p>
        </w:tc>
        <w:tc>
          <w:tcPr>
            <w:tcW w:w="4410" w:type="dxa"/>
            <w:shd w:val="clear" w:color="auto" w:fill="008272"/>
          </w:tcPr>
          <w:p w14:paraId="078B3384" w14:textId="77777777" w:rsidR="00390A88" w:rsidRPr="00B83EE2" w:rsidRDefault="00390A88" w:rsidP="00057271">
            <w:pPr>
              <w:pStyle w:val="Table-Header"/>
              <w:rPr>
                <w:rFonts w:cs="Segoe UI"/>
              </w:rPr>
            </w:pPr>
            <w:r w:rsidRPr="00B83EE2">
              <w:rPr>
                <w:rFonts w:cs="Segoe UI"/>
              </w:rPr>
              <w:t xml:space="preserve">Description </w:t>
            </w:r>
          </w:p>
        </w:tc>
        <w:tc>
          <w:tcPr>
            <w:tcW w:w="2787" w:type="dxa"/>
            <w:shd w:val="clear" w:color="auto" w:fill="008272"/>
          </w:tcPr>
          <w:p w14:paraId="024401AF" w14:textId="77777777" w:rsidR="00390A88" w:rsidRPr="00B83EE2" w:rsidRDefault="00390A88" w:rsidP="00057271">
            <w:pPr>
              <w:pStyle w:val="Table-Header"/>
              <w:rPr>
                <w:rFonts w:cs="Segoe UI"/>
              </w:rPr>
            </w:pPr>
            <w:r w:rsidRPr="00B83EE2">
              <w:rPr>
                <w:rFonts w:cs="Segoe UI"/>
              </w:rPr>
              <w:t>Assumptions</w:t>
            </w:r>
          </w:p>
        </w:tc>
      </w:tr>
      <w:tr w:rsidR="005162DE" w:rsidRPr="00B83EE2" w14:paraId="1D7403F8" w14:textId="77777777" w:rsidTr="0040645F">
        <w:trPr>
          <w:trHeight w:val="432"/>
        </w:trPr>
        <w:tc>
          <w:tcPr>
            <w:tcW w:w="2162" w:type="dxa"/>
            <w:shd w:val="clear" w:color="auto" w:fill="auto"/>
          </w:tcPr>
          <w:p w14:paraId="7A578855" w14:textId="53C8924D" w:rsidR="005162DE" w:rsidRPr="00B83EE2" w:rsidRDefault="005162DE" w:rsidP="005162DE">
            <w:pPr>
              <w:rPr>
                <w:rFonts w:eastAsia="Calibri" w:cs="Segoe UI"/>
                <w:szCs w:val="20"/>
              </w:rPr>
            </w:pPr>
            <w:r w:rsidRPr="00B83EE2">
              <w:rPr>
                <w:rFonts w:eastAsia="Calibri" w:cs="Segoe UI"/>
                <w:szCs w:val="20"/>
              </w:rPr>
              <w:t>Azure</w:t>
            </w:r>
            <w:r w:rsidR="007F5153">
              <w:rPr>
                <w:rFonts w:eastAsia="Calibri" w:cs="Segoe UI"/>
                <w:szCs w:val="20"/>
              </w:rPr>
              <w:t xml:space="preserve"> Active Directory </w:t>
            </w:r>
            <w:r w:rsidR="00BB08EF">
              <w:rPr>
                <w:rFonts w:eastAsia="Calibri" w:cs="Segoe UI"/>
                <w:szCs w:val="20"/>
              </w:rPr>
              <w:t>i</w:t>
            </w:r>
            <w:r w:rsidR="00BB08EF" w:rsidRPr="00B83EE2">
              <w:rPr>
                <w:rFonts w:eastAsia="Calibri" w:cs="Segoe UI"/>
                <w:szCs w:val="20"/>
              </w:rPr>
              <w:t>ntegration</w:t>
            </w:r>
          </w:p>
        </w:tc>
        <w:tc>
          <w:tcPr>
            <w:tcW w:w="4410" w:type="dxa"/>
            <w:shd w:val="clear" w:color="auto" w:fill="auto"/>
          </w:tcPr>
          <w:p w14:paraId="0B162CB8" w14:textId="47E4988A" w:rsidR="005162DE" w:rsidRPr="00B83EE2" w:rsidRDefault="005162DE" w:rsidP="005162DE">
            <w:pPr>
              <w:rPr>
                <w:rFonts w:cs="Segoe UI"/>
                <w:szCs w:val="20"/>
              </w:rPr>
            </w:pPr>
            <w:r w:rsidRPr="00B83EE2">
              <w:rPr>
                <w:rFonts w:cs="Segoe UI"/>
                <w:szCs w:val="20"/>
              </w:rPr>
              <w:t xml:space="preserve">Integrate </w:t>
            </w:r>
            <w:r w:rsidR="00542264">
              <w:rPr>
                <w:rFonts w:cs="Segoe UI"/>
                <w:szCs w:val="20"/>
              </w:rPr>
              <w:t>1</w:t>
            </w:r>
            <w:r w:rsidR="00D173FD" w:rsidRPr="00B83EE2">
              <w:rPr>
                <w:rFonts w:cs="Segoe UI"/>
                <w:szCs w:val="20"/>
              </w:rPr>
              <w:t xml:space="preserve"> </w:t>
            </w:r>
            <w:r w:rsidRPr="00B83EE2">
              <w:rPr>
                <w:rFonts w:cs="Segoe UI"/>
                <w:szCs w:val="20"/>
              </w:rPr>
              <w:t xml:space="preserve">Azure Active Directory tenant with </w:t>
            </w:r>
            <w:r w:rsidR="00A66DC0">
              <w:rPr>
                <w:rFonts w:cs="Segoe UI"/>
                <w:szCs w:val="20"/>
              </w:rPr>
              <w:t>u</w:t>
            </w:r>
            <w:r w:rsidR="00046970">
              <w:rPr>
                <w:rFonts w:cs="Segoe UI"/>
                <w:szCs w:val="20"/>
              </w:rPr>
              <w:t xml:space="preserve">p to </w:t>
            </w:r>
            <w:r w:rsidR="002A61D1" w:rsidRPr="002A61D1">
              <w:rPr>
                <w:rStyle w:val="InstructionalChar"/>
                <w:color w:val="auto"/>
              </w:rPr>
              <w:t>one</w:t>
            </w:r>
            <w:r w:rsidRPr="002A61D1">
              <w:rPr>
                <w:rFonts w:cs="Segoe UI"/>
                <w:szCs w:val="20"/>
              </w:rPr>
              <w:t xml:space="preserve"> </w:t>
            </w:r>
            <w:r w:rsidRPr="00B83EE2">
              <w:rPr>
                <w:rFonts w:cs="Segoe UI"/>
                <w:szCs w:val="20"/>
              </w:rPr>
              <w:t>AD</w:t>
            </w:r>
            <w:r w:rsidR="00BB08EF">
              <w:rPr>
                <w:rFonts w:cs="Segoe UI"/>
                <w:szCs w:val="20"/>
              </w:rPr>
              <w:t> </w:t>
            </w:r>
            <w:r w:rsidRPr="00B83EE2">
              <w:rPr>
                <w:rFonts w:cs="Segoe UI"/>
                <w:szCs w:val="20"/>
              </w:rPr>
              <w:t>DS forest</w:t>
            </w:r>
            <w:r w:rsidR="007E0975">
              <w:rPr>
                <w:rFonts w:cs="Segoe UI"/>
                <w:szCs w:val="20"/>
              </w:rPr>
              <w:t xml:space="preserve"> (or fore</w:t>
            </w:r>
            <w:r w:rsidRPr="00B83EE2">
              <w:rPr>
                <w:rFonts w:cs="Segoe UI"/>
                <w:szCs w:val="20"/>
              </w:rPr>
              <w:t>s</w:t>
            </w:r>
            <w:r w:rsidR="00E60F84">
              <w:rPr>
                <w:rFonts w:cs="Segoe UI"/>
                <w:szCs w:val="20"/>
              </w:rPr>
              <w:t>ts</w:t>
            </w:r>
            <w:r w:rsidRPr="00B83EE2">
              <w:rPr>
                <w:rFonts w:cs="Segoe UI"/>
                <w:szCs w:val="20"/>
              </w:rPr>
              <w:t>) for synchronization and authentication. Microsoft will deliver the following to achieve this:</w:t>
            </w:r>
          </w:p>
          <w:p w14:paraId="6CBE3F2C" w14:textId="4C11C68E" w:rsidR="005162DE" w:rsidRPr="00B83EE2" w:rsidRDefault="00280378" w:rsidP="007B5903">
            <w:pPr>
              <w:pStyle w:val="TableBullet1"/>
            </w:pPr>
            <w:r>
              <w:t>I</w:t>
            </w:r>
            <w:r w:rsidRPr="00B83EE2">
              <w:t>nstall</w:t>
            </w:r>
            <w:r w:rsidR="00850EB1">
              <w:t>ation</w:t>
            </w:r>
            <w:r w:rsidRPr="00B83EE2">
              <w:t xml:space="preserve"> and configur</w:t>
            </w:r>
            <w:r w:rsidR="00850EB1">
              <w:t>ation of</w:t>
            </w:r>
            <w:r>
              <w:t xml:space="preserve"> </w:t>
            </w:r>
            <w:r w:rsidR="005162DE" w:rsidRPr="00B83EE2">
              <w:t xml:space="preserve">Azure </w:t>
            </w:r>
            <w:r w:rsidR="007F5153">
              <w:t>Active Directory</w:t>
            </w:r>
            <w:r w:rsidR="007F5153" w:rsidRPr="00B83EE2">
              <w:t xml:space="preserve"> </w:t>
            </w:r>
            <w:r w:rsidR="005162DE" w:rsidRPr="00B83EE2">
              <w:t xml:space="preserve">Connect synchronization to </w:t>
            </w:r>
            <w:r w:rsidR="00444C79">
              <w:t>C</w:t>
            </w:r>
            <w:r w:rsidR="005162DE" w:rsidRPr="00B83EE2">
              <w:t>ustomer specification</w:t>
            </w:r>
            <w:r w:rsidR="008C31E3">
              <w:t>s</w:t>
            </w:r>
            <w:r w:rsidR="005162DE" w:rsidRPr="00B83EE2">
              <w:t xml:space="preserve"> on up to </w:t>
            </w:r>
            <w:r w:rsidR="00C565E3">
              <w:t>2</w:t>
            </w:r>
            <w:r w:rsidR="005162DE" w:rsidRPr="00B83EE2">
              <w:t xml:space="preserve"> servers (</w:t>
            </w:r>
            <w:r w:rsidR="00510034">
              <w:t>1</w:t>
            </w:r>
            <w:r w:rsidR="00510034" w:rsidRPr="00B83EE2">
              <w:t xml:space="preserve"> </w:t>
            </w:r>
            <w:r w:rsidR="005162DE" w:rsidRPr="00B83EE2">
              <w:t xml:space="preserve">primary and </w:t>
            </w:r>
            <w:r w:rsidR="00510034">
              <w:t>1</w:t>
            </w:r>
            <w:r w:rsidR="00510034" w:rsidRPr="00B83EE2">
              <w:t xml:space="preserve"> </w:t>
            </w:r>
            <w:r w:rsidR="005162DE" w:rsidRPr="00B83EE2">
              <w:t xml:space="preserve">staging), limited to options </w:t>
            </w:r>
            <w:r w:rsidR="008C31E3">
              <w:t>that</w:t>
            </w:r>
            <w:r w:rsidR="008C31E3" w:rsidRPr="00B83EE2">
              <w:t xml:space="preserve"> </w:t>
            </w:r>
            <w:r w:rsidR="005162DE" w:rsidRPr="00B83EE2">
              <w:t xml:space="preserve">are configurable </w:t>
            </w:r>
            <w:r w:rsidR="008C31E3">
              <w:t>through</w:t>
            </w:r>
            <w:r w:rsidR="008C31E3" w:rsidRPr="00B83EE2">
              <w:t xml:space="preserve"> </w:t>
            </w:r>
            <w:r w:rsidR="005162DE" w:rsidRPr="00B83EE2">
              <w:t xml:space="preserve">the Azure </w:t>
            </w:r>
            <w:r w:rsidR="007F5153">
              <w:t>A</w:t>
            </w:r>
            <w:r w:rsidR="00B91E35">
              <w:t>ctive Directory Connect</w:t>
            </w:r>
            <w:r w:rsidR="005162DE" w:rsidRPr="00B83EE2">
              <w:t xml:space="preserve"> configuration wizard</w:t>
            </w:r>
          </w:p>
          <w:p w14:paraId="598A5AE4" w14:textId="7A88B0CF" w:rsidR="005162DE" w:rsidRPr="00B83EE2" w:rsidRDefault="008C31E3" w:rsidP="007B5903">
            <w:pPr>
              <w:pStyle w:val="TableBullet1"/>
            </w:pPr>
            <w:r>
              <w:t>C</w:t>
            </w:r>
            <w:r w:rsidRPr="00B83EE2">
              <w:t>onfigur</w:t>
            </w:r>
            <w:r w:rsidR="00850EB1">
              <w:t>ation of</w:t>
            </w:r>
            <w:r w:rsidRPr="00B83EE2">
              <w:t xml:space="preserve"> </w:t>
            </w:r>
            <w:r w:rsidR="005162DE" w:rsidRPr="00B83EE2">
              <w:t xml:space="preserve">Azure </w:t>
            </w:r>
            <w:r w:rsidR="007F5153">
              <w:t>Active Directory</w:t>
            </w:r>
            <w:r w:rsidR="007F5153" w:rsidRPr="00B83EE2">
              <w:t xml:space="preserve"> </w:t>
            </w:r>
            <w:r w:rsidR="005162DE" w:rsidRPr="00B83EE2">
              <w:t>authentication using password synchronization, pass-through authentication, or federated authentication</w:t>
            </w:r>
          </w:p>
          <w:p w14:paraId="2BCDC9DA" w14:textId="6FDAFFD0" w:rsidR="005162DE" w:rsidRPr="00B83EE2" w:rsidRDefault="008C31E3" w:rsidP="007B5903">
            <w:pPr>
              <w:pStyle w:val="TableBullet1"/>
            </w:pPr>
            <w:r>
              <w:t>Implement</w:t>
            </w:r>
            <w:r w:rsidR="00E70B5D">
              <w:t>ation of</w:t>
            </w:r>
            <w:r>
              <w:t xml:space="preserve"> the </w:t>
            </w:r>
            <w:r w:rsidR="005162DE" w:rsidRPr="00B83EE2">
              <w:t xml:space="preserve">Azure </w:t>
            </w:r>
            <w:r w:rsidR="007F5153">
              <w:t>A</w:t>
            </w:r>
            <w:r w:rsidR="00444C79">
              <w:t>ctive Directory</w:t>
            </w:r>
            <w:r w:rsidR="005162DE" w:rsidRPr="00B83EE2">
              <w:t xml:space="preserve"> seamless single sign-on (SSO) feature optionally if</w:t>
            </w:r>
            <w:r>
              <w:t xml:space="preserve"> the</w:t>
            </w:r>
            <w:r w:rsidR="005162DE" w:rsidRPr="00B83EE2">
              <w:t xml:space="preserve"> </w:t>
            </w:r>
            <w:r w:rsidR="00444C79">
              <w:t>C</w:t>
            </w:r>
            <w:r w:rsidR="005162DE" w:rsidRPr="00B83EE2">
              <w:t>ustomer is not using federated authentication</w:t>
            </w:r>
          </w:p>
          <w:p w14:paraId="10C56EB0" w14:textId="37178C7B" w:rsidR="005162DE" w:rsidRPr="00B83EE2" w:rsidRDefault="001A7AF1" w:rsidP="007B5903">
            <w:pPr>
              <w:pStyle w:val="TableBullet1"/>
            </w:pPr>
            <w:r>
              <w:t>I</w:t>
            </w:r>
            <w:r w:rsidRPr="00B83EE2">
              <w:t>nstall</w:t>
            </w:r>
            <w:r w:rsidR="00E70B5D">
              <w:t>ation of</w:t>
            </w:r>
            <w:r>
              <w:t xml:space="preserve"> </w:t>
            </w:r>
            <w:r w:rsidR="00E70B5D">
              <w:t xml:space="preserve">the </w:t>
            </w:r>
            <w:r w:rsidR="005162DE" w:rsidRPr="00B83EE2">
              <w:t xml:space="preserve">Azure </w:t>
            </w:r>
            <w:r w:rsidR="007F5153">
              <w:t>A</w:t>
            </w:r>
            <w:r w:rsidR="00B91E35">
              <w:t>ctive Directory Connect</w:t>
            </w:r>
            <w:r w:rsidR="005162DE" w:rsidRPr="00B83EE2">
              <w:t xml:space="preserve"> Health </w:t>
            </w:r>
            <w:r w:rsidR="005210FC">
              <w:t>A</w:t>
            </w:r>
            <w:r w:rsidR="005210FC" w:rsidRPr="00B83EE2">
              <w:t xml:space="preserve">gent </w:t>
            </w:r>
            <w:r w:rsidR="005162DE" w:rsidRPr="00B83EE2">
              <w:t xml:space="preserve">and </w:t>
            </w:r>
            <w:r w:rsidRPr="00B83EE2">
              <w:lastRenderedPageBreak/>
              <w:t>demonstrate</w:t>
            </w:r>
            <w:r>
              <w:t xml:space="preserve"> it </w:t>
            </w:r>
            <w:r w:rsidR="00827EA7">
              <w:t>to</w:t>
            </w:r>
            <w:r w:rsidRPr="00B83EE2">
              <w:t xml:space="preserve"> </w:t>
            </w:r>
            <w:r w:rsidR="00827EA7">
              <w:t>the</w:t>
            </w:r>
            <w:r w:rsidR="00827EA7" w:rsidRPr="00B83EE2">
              <w:t xml:space="preserve"> </w:t>
            </w:r>
            <w:r w:rsidR="00444C79">
              <w:t>C</w:t>
            </w:r>
            <w:r w:rsidR="005162DE" w:rsidRPr="00B83EE2">
              <w:t xml:space="preserve">ustomer if </w:t>
            </w:r>
            <w:r w:rsidR="00827EA7">
              <w:t xml:space="preserve">the </w:t>
            </w:r>
            <w:r w:rsidR="00444C79">
              <w:t>C</w:t>
            </w:r>
            <w:r w:rsidR="005162DE" w:rsidRPr="00B83EE2">
              <w:t>ustomer is licensed for Azure Active Directory Premium</w:t>
            </w:r>
          </w:p>
          <w:p w14:paraId="01341C26" w14:textId="63F1A6B6" w:rsidR="005162DE" w:rsidRPr="00B83EE2" w:rsidRDefault="00827EA7" w:rsidP="007B5903">
            <w:pPr>
              <w:pStyle w:val="TableBullet1"/>
            </w:pPr>
            <w:r>
              <w:t>Implement</w:t>
            </w:r>
            <w:r w:rsidR="005210FC">
              <w:t>ation of</w:t>
            </w:r>
            <w:r>
              <w:t xml:space="preserve"> </w:t>
            </w:r>
            <w:r w:rsidR="005162DE" w:rsidRPr="00B83EE2">
              <w:t xml:space="preserve">Azure </w:t>
            </w:r>
            <w:r w:rsidR="007F5153">
              <w:t>A</w:t>
            </w:r>
            <w:r w:rsidR="00444C79">
              <w:t>ctive Directory</w:t>
            </w:r>
            <w:r w:rsidR="005162DE" w:rsidRPr="00B83EE2">
              <w:t xml:space="preserve"> </w:t>
            </w:r>
            <w:r w:rsidR="00AB5F69" w:rsidRPr="5BB43366">
              <w:rPr>
                <w:szCs w:val="20"/>
              </w:rPr>
              <w:t>business-to-business</w:t>
            </w:r>
            <w:r w:rsidR="00AB5F69" w:rsidRPr="0041618D">
              <w:t xml:space="preserve"> </w:t>
            </w:r>
            <w:r w:rsidR="00AB5F69">
              <w:t>(</w:t>
            </w:r>
            <w:r w:rsidR="00AB5F69" w:rsidRPr="0041618D">
              <w:t>B2B</w:t>
            </w:r>
            <w:r w:rsidR="00AB5F69">
              <w:t>)</w:t>
            </w:r>
            <w:r w:rsidR="00AB5F69" w:rsidRPr="00B83EE2" w:rsidDel="00AB5F69">
              <w:t xml:space="preserve"> </w:t>
            </w:r>
            <w:r w:rsidR="005162DE" w:rsidRPr="00B83EE2">
              <w:t xml:space="preserve">with basic configuration and </w:t>
            </w:r>
            <w:r w:rsidRPr="00B83EE2">
              <w:t>demonstrate</w:t>
            </w:r>
            <w:r>
              <w:t xml:space="preserve"> it</w:t>
            </w:r>
            <w:r w:rsidRPr="00B83EE2">
              <w:t xml:space="preserve"> </w:t>
            </w:r>
            <w:r w:rsidR="00772FC2">
              <w:t>to the</w:t>
            </w:r>
            <w:r w:rsidR="00772FC2" w:rsidRPr="00B83EE2">
              <w:t xml:space="preserve"> </w:t>
            </w:r>
            <w:r w:rsidR="00444C79">
              <w:t>C</w:t>
            </w:r>
            <w:r w:rsidR="005162DE" w:rsidRPr="00B83EE2">
              <w:t>ustomer</w:t>
            </w:r>
          </w:p>
          <w:p w14:paraId="767098D3" w14:textId="139FE12D" w:rsidR="005162DE" w:rsidRPr="005729DB" w:rsidRDefault="002B495A" w:rsidP="007B5903">
            <w:pPr>
              <w:pStyle w:val="TableBullet1"/>
            </w:pPr>
            <w:r w:rsidRPr="00B83EE2">
              <w:t xml:space="preserve">If it’s decided that </w:t>
            </w:r>
            <w:r w:rsidR="006E3440" w:rsidRPr="00B83EE2">
              <w:t>AD</w:t>
            </w:r>
            <w:r w:rsidR="006E3440">
              <w:t> </w:t>
            </w:r>
            <w:r w:rsidR="003E5519" w:rsidRPr="00B83EE2">
              <w:t xml:space="preserve">FS will be used for authentication, </w:t>
            </w:r>
            <w:r w:rsidR="00970795">
              <w:t xml:space="preserve">installation and configuration of </w:t>
            </w:r>
            <w:r w:rsidR="00CB069D" w:rsidRPr="00B83EE2">
              <w:t>AD</w:t>
            </w:r>
            <w:r w:rsidR="00CB069D">
              <w:t> </w:t>
            </w:r>
            <w:r w:rsidR="005162DE" w:rsidRPr="00B83EE2">
              <w:t>FS</w:t>
            </w:r>
            <w:r w:rsidR="006E3440" w:rsidRPr="00B83EE2">
              <w:t xml:space="preserve"> </w:t>
            </w:r>
            <w:r w:rsidR="005162DE" w:rsidRPr="00B83EE2">
              <w:t>and Web Application Proxy (WAP) roles</w:t>
            </w:r>
            <w:r w:rsidR="003E5519" w:rsidRPr="00B83EE2">
              <w:t xml:space="preserve"> will be</w:t>
            </w:r>
            <w:r w:rsidR="005162DE" w:rsidRPr="00B83EE2">
              <w:t xml:space="preserve"> </w:t>
            </w:r>
            <w:r w:rsidR="00332BB5">
              <w:t>performed</w:t>
            </w:r>
            <w:r w:rsidR="00332BB5" w:rsidRPr="00B83EE2">
              <w:t xml:space="preserve"> </w:t>
            </w:r>
            <w:r w:rsidR="005162DE" w:rsidRPr="00B83EE2">
              <w:t xml:space="preserve">on up to </w:t>
            </w:r>
            <w:r w:rsidR="00C565E3">
              <w:t>8</w:t>
            </w:r>
            <w:r w:rsidR="005162DE" w:rsidRPr="00B83EE2">
              <w:t xml:space="preserve"> servers in no more than </w:t>
            </w:r>
            <w:r w:rsidR="00C565E3">
              <w:t>2</w:t>
            </w:r>
            <w:r w:rsidR="005162DE" w:rsidRPr="00B83EE2">
              <w:t xml:space="preserve"> </w:t>
            </w:r>
            <w:r w:rsidR="00444C79">
              <w:t>C</w:t>
            </w:r>
            <w:r w:rsidR="005162DE" w:rsidRPr="00B83EE2">
              <w:t xml:space="preserve">ustomer datacenters, configured for a new </w:t>
            </w:r>
            <w:r w:rsidR="00E038D5" w:rsidRPr="00B83EE2">
              <w:t>AD</w:t>
            </w:r>
            <w:r w:rsidR="00E038D5">
              <w:t> </w:t>
            </w:r>
            <w:r w:rsidR="005162DE" w:rsidRPr="00B83EE2">
              <w:t>FS farm using Windows Internal Database (WID)</w:t>
            </w:r>
          </w:p>
        </w:tc>
        <w:tc>
          <w:tcPr>
            <w:tcW w:w="2787" w:type="dxa"/>
            <w:shd w:val="clear" w:color="auto" w:fill="auto"/>
          </w:tcPr>
          <w:p w14:paraId="58A3C2C6" w14:textId="77777777" w:rsidR="005162DE" w:rsidRPr="00B83EE2" w:rsidRDefault="005162DE" w:rsidP="005162DE">
            <w:pPr>
              <w:pStyle w:val="TableText"/>
              <w:rPr>
                <w:rFonts w:cs="Segoe UI"/>
              </w:rPr>
            </w:pPr>
          </w:p>
        </w:tc>
      </w:tr>
      <w:tr w:rsidR="0040645F" w:rsidRPr="00B83EE2" w14:paraId="47CE1401"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04D90D26" w14:textId="6A864869" w:rsidR="0040645F" w:rsidRPr="005729DB" w:rsidRDefault="0040645F" w:rsidP="005729DB">
            <w:pPr>
              <w:pStyle w:val="Optional"/>
            </w:pPr>
            <w:bookmarkStart w:id="19" w:name="_Toc476168026"/>
            <w:r w:rsidRPr="00477134">
              <w:rPr>
                <w:color w:val="auto"/>
              </w:rPr>
              <w:t xml:space="preserve">Azure </w:t>
            </w:r>
            <w:r w:rsidR="007F5153" w:rsidRPr="00477134">
              <w:rPr>
                <w:color w:val="auto"/>
              </w:rPr>
              <w:t>A</w:t>
            </w:r>
            <w:r w:rsidR="00444C79" w:rsidRPr="00477134">
              <w:rPr>
                <w:color w:val="auto"/>
              </w:rPr>
              <w:t>ctive Directory</w:t>
            </w:r>
            <w:r w:rsidRPr="00477134">
              <w:rPr>
                <w:color w:val="auto"/>
              </w:rPr>
              <w:t xml:space="preserve"> </w:t>
            </w:r>
            <w:r w:rsidR="00555526" w:rsidRPr="00477134">
              <w:rPr>
                <w:color w:val="auto"/>
              </w:rPr>
              <w:t>I</w:t>
            </w:r>
            <w:r w:rsidR="00A77419" w:rsidRPr="00477134">
              <w:rPr>
                <w:color w:val="auto"/>
              </w:rPr>
              <w:t xml:space="preserve">dentity </w:t>
            </w:r>
            <w:r w:rsidR="00555526" w:rsidRPr="00477134">
              <w:rPr>
                <w:color w:val="auto"/>
              </w:rPr>
              <w:t>M</w:t>
            </w:r>
            <w:r w:rsidR="00A77419" w:rsidRPr="00477134">
              <w:rPr>
                <w:color w:val="auto"/>
              </w:rPr>
              <w:t>anagement</w:t>
            </w:r>
          </w:p>
        </w:tc>
        <w:tc>
          <w:tcPr>
            <w:tcW w:w="4410" w:type="dxa"/>
          </w:tcPr>
          <w:p w14:paraId="15DA1B23" w14:textId="6DFD8F74" w:rsidR="0040645F" w:rsidRPr="00B83EE2" w:rsidRDefault="0081347A" w:rsidP="00B001C8">
            <w:pPr>
              <w:rPr>
                <w:rFonts w:cs="Segoe UI"/>
                <w:szCs w:val="20"/>
              </w:rPr>
            </w:pPr>
            <w:r>
              <w:rPr>
                <w:rFonts w:cs="Segoe UI"/>
                <w:szCs w:val="20"/>
              </w:rPr>
              <w:t>Implement</w:t>
            </w:r>
            <w:r w:rsidRPr="00B83EE2">
              <w:rPr>
                <w:rFonts w:cs="Segoe UI"/>
                <w:szCs w:val="20"/>
              </w:rPr>
              <w:t xml:space="preserve"> </w:t>
            </w:r>
            <w:r w:rsidR="0040645F" w:rsidRPr="00B83EE2">
              <w:rPr>
                <w:rFonts w:cs="Segoe UI"/>
                <w:szCs w:val="20"/>
              </w:rPr>
              <w:t>and configure Azure Active Directory identity management capabilities in</w:t>
            </w:r>
            <w:r w:rsidR="00477134">
              <w:rPr>
                <w:rFonts w:cs="Segoe UI"/>
                <w:szCs w:val="20"/>
              </w:rPr>
              <w:t xml:space="preserve"> one</w:t>
            </w:r>
            <w:r w:rsidR="0040645F" w:rsidRPr="00B83EE2">
              <w:rPr>
                <w:rFonts w:cs="Segoe UI"/>
                <w:szCs w:val="20"/>
              </w:rPr>
              <w:t xml:space="preserve"> </w:t>
            </w:r>
            <w:r w:rsidR="00477134" w:rsidRPr="00477134">
              <w:rPr>
                <w:rFonts w:cs="Segoe UI"/>
                <w:b/>
                <w:bCs/>
                <w:szCs w:val="20"/>
              </w:rPr>
              <w:t>(</w:t>
            </w:r>
            <w:r w:rsidRPr="00477134">
              <w:rPr>
                <w:rFonts w:cs="Segoe UI"/>
                <w:b/>
                <w:bCs/>
                <w:szCs w:val="20"/>
              </w:rPr>
              <w:t>1</w:t>
            </w:r>
            <w:r w:rsidR="00477134" w:rsidRPr="00477134">
              <w:rPr>
                <w:rFonts w:cs="Segoe UI"/>
                <w:b/>
                <w:bCs/>
                <w:szCs w:val="20"/>
              </w:rPr>
              <w:t>)</w:t>
            </w:r>
            <w:r w:rsidRPr="00477134">
              <w:rPr>
                <w:rFonts w:cs="Segoe UI"/>
                <w:b/>
                <w:bCs/>
                <w:szCs w:val="20"/>
              </w:rPr>
              <w:t xml:space="preserve"> </w:t>
            </w:r>
            <w:r w:rsidR="0088352D" w:rsidRPr="00B83EE2">
              <w:rPr>
                <w:rFonts w:cs="Segoe UI"/>
                <w:szCs w:val="20"/>
              </w:rPr>
              <w:t xml:space="preserve">Azure </w:t>
            </w:r>
            <w:r w:rsidR="007F5153">
              <w:rPr>
                <w:rFonts w:cs="Segoe UI"/>
                <w:szCs w:val="20"/>
              </w:rPr>
              <w:t>A</w:t>
            </w:r>
            <w:r w:rsidR="00444C79">
              <w:rPr>
                <w:rFonts w:cs="Segoe UI"/>
                <w:szCs w:val="20"/>
              </w:rPr>
              <w:t>ctive Directory</w:t>
            </w:r>
            <w:r w:rsidR="0088352D" w:rsidRPr="00B83EE2">
              <w:rPr>
                <w:rFonts w:cs="Segoe UI"/>
                <w:szCs w:val="20"/>
              </w:rPr>
              <w:t xml:space="preserve"> </w:t>
            </w:r>
            <w:r w:rsidR="0040645F" w:rsidRPr="00B83EE2">
              <w:rPr>
                <w:rFonts w:cs="Segoe UI"/>
                <w:szCs w:val="20"/>
              </w:rPr>
              <w:t>tenant. Microsoft will deliver the following to achieve this:</w:t>
            </w:r>
          </w:p>
          <w:p w14:paraId="6B4FC742" w14:textId="30F7AD0B" w:rsidR="0040645F" w:rsidRPr="00B83EE2" w:rsidRDefault="00D77E1E" w:rsidP="00BD3DB0">
            <w:pPr>
              <w:pStyle w:val="TableBullet1"/>
            </w:pPr>
            <w:r>
              <w:t>Implement</w:t>
            </w:r>
            <w:r w:rsidR="00D43C23">
              <w:t>ation</w:t>
            </w:r>
            <w:r>
              <w:t xml:space="preserve"> </w:t>
            </w:r>
            <w:r w:rsidRPr="00B83EE2">
              <w:t>and configur</w:t>
            </w:r>
            <w:r w:rsidR="00D43C23">
              <w:t>ation of</w:t>
            </w:r>
            <w:r w:rsidRPr="00B83EE2">
              <w:t xml:space="preserve"> </w:t>
            </w:r>
            <w:r w:rsidR="0040645F" w:rsidRPr="00B83EE2">
              <w:t xml:space="preserve">Azure </w:t>
            </w:r>
            <w:r w:rsidR="007F5153">
              <w:t>A</w:t>
            </w:r>
            <w:r w:rsidR="00444C79">
              <w:t>ctive Directory</w:t>
            </w:r>
            <w:r w:rsidR="0040645F" w:rsidRPr="00B83EE2">
              <w:t xml:space="preserve"> self-service password reset to </w:t>
            </w:r>
            <w:r w:rsidR="00444C79">
              <w:t>C</w:t>
            </w:r>
            <w:r w:rsidR="0040645F" w:rsidRPr="00B83EE2">
              <w:t>ustomer specification</w:t>
            </w:r>
            <w:r>
              <w:t>s</w:t>
            </w:r>
          </w:p>
          <w:p w14:paraId="6E9C1BFF" w14:textId="03B2FAC0" w:rsidR="0040645F" w:rsidRPr="00B83EE2" w:rsidRDefault="00D43C23" w:rsidP="00BD3DB0">
            <w:pPr>
              <w:pStyle w:val="TableBullet1"/>
            </w:pPr>
            <w:r>
              <w:t xml:space="preserve">Implementation </w:t>
            </w:r>
            <w:r w:rsidRPr="00B83EE2">
              <w:t>and configur</w:t>
            </w:r>
            <w:r>
              <w:t>ation of</w:t>
            </w:r>
            <w:r w:rsidR="009B505D" w:rsidRPr="00B83EE2">
              <w:t xml:space="preserve"> </w:t>
            </w:r>
            <w:r w:rsidR="0040645F" w:rsidRPr="00B83EE2">
              <w:t xml:space="preserve">Azure </w:t>
            </w:r>
            <w:r w:rsidR="007F5153">
              <w:t>A</w:t>
            </w:r>
            <w:r w:rsidR="00444C79">
              <w:t>ctive Directory</w:t>
            </w:r>
            <w:r w:rsidR="0040645F" w:rsidRPr="00B83EE2">
              <w:t xml:space="preserve"> self-service group management to support management of cloud-based security groups</w:t>
            </w:r>
          </w:p>
          <w:p w14:paraId="75EAEA90" w14:textId="79540BA2" w:rsidR="0040645F" w:rsidRPr="00B83EE2" w:rsidRDefault="00D43C23" w:rsidP="00BD3DB0">
            <w:pPr>
              <w:pStyle w:val="TableBullet1"/>
            </w:pPr>
            <w:r>
              <w:t>C</w:t>
            </w:r>
            <w:r w:rsidRPr="00B83EE2">
              <w:t>onfigur</w:t>
            </w:r>
            <w:r>
              <w:t>ation of</w:t>
            </w:r>
            <w:r w:rsidRPr="00B83EE2">
              <w:t xml:space="preserve"> </w:t>
            </w:r>
            <w:r w:rsidR="0040645F" w:rsidRPr="00B83EE2">
              <w:t xml:space="preserve">Azure </w:t>
            </w:r>
            <w:r w:rsidR="007F5153">
              <w:t>A</w:t>
            </w:r>
            <w:r w:rsidR="00444C79">
              <w:t>ctive Directory</w:t>
            </w:r>
            <w:r w:rsidR="0040645F" w:rsidRPr="00B83EE2">
              <w:t xml:space="preserve"> group-based licensing to assign licenses to users based on </w:t>
            </w:r>
            <w:r w:rsidR="00444C79">
              <w:t>C</w:t>
            </w:r>
            <w:r w:rsidR="0040645F" w:rsidRPr="00B83EE2">
              <w:t>ustomer-defined licensing profiles</w:t>
            </w:r>
          </w:p>
          <w:p w14:paraId="30F92D6E" w14:textId="24CA4F41" w:rsidR="0040645F" w:rsidRPr="005729DB" w:rsidRDefault="00D43C23" w:rsidP="00BD3DB0">
            <w:pPr>
              <w:pStyle w:val="TableBullet1"/>
            </w:pPr>
            <w:r>
              <w:t>Implementation</w:t>
            </w:r>
            <w:r w:rsidR="00515BD1">
              <w:t xml:space="preserve"> </w:t>
            </w:r>
            <w:r>
              <w:t xml:space="preserve">of </w:t>
            </w:r>
            <w:r w:rsidR="0040645F" w:rsidRPr="00B83EE2">
              <w:t xml:space="preserve">Azure </w:t>
            </w:r>
            <w:r w:rsidR="007F5153">
              <w:t>A</w:t>
            </w:r>
            <w:r w:rsidR="00444C79">
              <w:t>ctive Directory</w:t>
            </w:r>
            <w:r w:rsidR="0040645F" w:rsidRPr="00B83EE2">
              <w:t xml:space="preserve"> Privileged Identity Management with basic configuration and demonstrate</w:t>
            </w:r>
            <w:r w:rsidR="00515BD1">
              <w:t xml:space="preserve"> it</w:t>
            </w:r>
            <w:r w:rsidR="00515BD1" w:rsidRPr="00B83EE2">
              <w:t xml:space="preserve"> </w:t>
            </w:r>
            <w:r w:rsidR="00515BD1">
              <w:t>to the</w:t>
            </w:r>
            <w:r w:rsidR="00515BD1" w:rsidRPr="00B83EE2">
              <w:t xml:space="preserve"> </w:t>
            </w:r>
            <w:r w:rsidR="00444C79">
              <w:t>C</w:t>
            </w:r>
            <w:r w:rsidR="0040645F" w:rsidRPr="00B83EE2">
              <w:t>ustomer</w:t>
            </w:r>
          </w:p>
        </w:tc>
        <w:tc>
          <w:tcPr>
            <w:tcW w:w="2787" w:type="dxa"/>
          </w:tcPr>
          <w:p w14:paraId="625090C0" w14:textId="77777777" w:rsidR="0040645F" w:rsidRPr="00B83EE2" w:rsidRDefault="0040645F" w:rsidP="00B001C8">
            <w:pPr>
              <w:rPr>
                <w:rFonts w:cs="Segoe UI"/>
              </w:rPr>
            </w:pPr>
          </w:p>
        </w:tc>
      </w:tr>
      <w:tr w:rsidR="001277FF" w:rsidRPr="00B83EE2" w14:paraId="5BFCF610"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50B85593" w14:textId="5C68E33E" w:rsidR="001277FF" w:rsidRPr="005729DB" w:rsidRDefault="001277FF" w:rsidP="005729DB">
            <w:pPr>
              <w:pStyle w:val="Optional"/>
            </w:pPr>
            <w:r w:rsidRPr="00973634">
              <w:rPr>
                <w:color w:val="auto"/>
              </w:rPr>
              <w:t xml:space="preserve">Azure </w:t>
            </w:r>
            <w:r w:rsidR="007F5153" w:rsidRPr="00973634">
              <w:rPr>
                <w:color w:val="auto"/>
              </w:rPr>
              <w:t>A</w:t>
            </w:r>
            <w:r w:rsidR="00444C79" w:rsidRPr="00973634">
              <w:rPr>
                <w:color w:val="auto"/>
              </w:rPr>
              <w:t>ctive Directory</w:t>
            </w:r>
            <w:r w:rsidRPr="00973634">
              <w:rPr>
                <w:color w:val="auto"/>
              </w:rPr>
              <w:t xml:space="preserve"> MFA and Conditional Access</w:t>
            </w:r>
          </w:p>
        </w:tc>
        <w:tc>
          <w:tcPr>
            <w:tcW w:w="4410" w:type="dxa"/>
          </w:tcPr>
          <w:p w14:paraId="11B65DD8" w14:textId="2B2E48ED" w:rsidR="001277FF" w:rsidRPr="00B83EE2" w:rsidRDefault="00D43C23" w:rsidP="001277FF">
            <w:pPr>
              <w:rPr>
                <w:rFonts w:cs="Segoe UI"/>
                <w:szCs w:val="18"/>
              </w:rPr>
            </w:pPr>
            <w:r>
              <w:t>C</w:t>
            </w:r>
            <w:r w:rsidRPr="00B83EE2">
              <w:t>onfigur</w:t>
            </w:r>
            <w:r w:rsidR="00A77419">
              <w:t>e</w:t>
            </w:r>
            <w:r w:rsidR="001277FF" w:rsidRPr="00B83EE2">
              <w:rPr>
                <w:rFonts w:cs="Segoe UI"/>
                <w:szCs w:val="18"/>
              </w:rPr>
              <w:t xml:space="preserve"> Azure Multi-Factor Authentication (MFA) and Azure Active Directory conditional access in </w:t>
            </w:r>
            <w:r w:rsidR="00B55433">
              <w:rPr>
                <w:rFonts w:cs="Segoe UI"/>
                <w:szCs w:val="18"/>
              </w:rPr>
              <w:t xml:space="preserve">one </w:t>
            </w:r>
            <w:r w:rsidR="00B55433" w:rsidRPr="00B55433">
              <w:rPr>
                <w:rFonts w:cs="Segoe UI"/>
                <w:b/>
                <w:bCs/>
                <w:szCs w:val="18"/>
              </w:rPr>
              <w:t>(</w:t>
            </w:r>
            <w:r w:rsidR="00971558" w:rsidRPr="00B55433">
              <w:rPr>
                <w:rFonts w:cs="Segoe UI"/>
                <w:b/>
                <w:bCs/>
                <w:szCs w:val="18"/>
              </w:rPr>
              <w:t>1</w:t>
            </w:r>
            <w:r w:rsidR="00B55433" w:rsidRPr="00B55433">
              <w:rPr>
                <w:rFonts w:cs="Segoe UI"/>
                <w:b/>
                <w:bCs/>
                <w:szCs w:val="18"/>
              </w:rPr>
              <w:t>)</w:t>
            </w:r>
            <w:r w:rsidR="00971558" w:rsidRPr="00B83EE2">
              <w:rPr>
                <w:rFonts w:cs="Segoe UI"/>
                <w:szCs w:val="18"/>
              </w:rPr>
              <w:t xml:space="preserve"> </w:t>
            </w:r>
            <w:r w:rsidR="00444C79">
              <w:rPr>
                <w:rFonts w:cs="Segoe UI"/>
                <w:szCs w:val="18"/>
              </w:rPr>
              <w:t>C</w:t>
            </w:r>
            <w:r w:rsidR="001277FF" w:rsidRPr="00B83EE2">
              <w:rPr>
                <w:rFonts w:cs="Segoe UI"/>
                <w:szCs w:val="18"/>
              </w:rPr>
              <w:t xml:space="preserve">ustomer tenant to </w:t>
            </w:r>
            <w:r w:rsidR="004F6A91">
              <w:rPr>
                <w:rFonts w:cs="Segoe UI"/>
                <w:szCs w:val="18"/>
              </w:rPr>
              <w:t>h</w:t>
            </w:r>
            <w:r w:rsidR="00971558">
              <w:rPr>
                <w:rFonts w:cs="Segoe UI"/>
                <w:szCs w:val="18"/>
              </w:rPr>
              <w:t xml:space="preserve">elp </w:t>
            </w:r>
            <w:r w:rsidR="001277FF" w:rsidRPr="00B83EE2">
              <w:rPr>
                <w:rFonts w:cs="Segoe UI"/>
                <w:szCs w:val="18"/>
              </w:rPr>
              <w:t xml:space="preserve">secure Azure </w:t>
            </w:r>
            <w:r w:rsidR="007F5153">
              <w:rPr>
                <w:rFonts w:cs="Segoe UI"/>
                <w:szCs w:val="18"/>
              </w:rPr>
              <w:t>A</w:t>
            </w:r>
            <w:r w:rsidR="00444C79">
              <w:rPr>
                <w:rFonts w:cs="Segoe UI"/>
                <w:szCs w:val="18"/>
              </w:rPr>
              <w:t>ctive Directory</w:t>
            </w:r>
            <w:r w:rsidR="00971558">
              <w:rPr>
                <w:rFonts w:cs="Segoe UI"/>
                <w:szCs w:val="18"/>
              </w:rPr>
              <w:t>–</w:t>
            </w:r>
            <w:r w:rsidR="001277FF" w:rsidRPr="00B83EE2">
              <w:rPr>
                <w:rFonts w:cs="Segoe UI"/>
                <w:szCs w:val="18"/>
              </w:rPr>
              <w:t xml:space="preserve">integrated applications and services, including Office 365. </w:t>
            </w:r>
            <w:r w:rsidR="001277FF" w:rsidRPr="00B83EE2">
              <w:rPr>
                <w:rFonts w:cs="Segoe UI"/>
                <w:szCs w:val="18"/>
              </w:rPr>
              <w:lastRenderedPageBreak/>
              <w:t>Microsoft will deliver the following to achieve this:</w:t>
            </w:r>
          </w:p>
          <w:p w14:paraId="1C3AD301" w14:textId="64D5EDE4" w:rsidR="001277FF" w:rsidRPr="00B83EE2" w:rsidRDefault="00D43C23" w:rsidP="00BD3DB0">
            <w:pPr>
              <w:pStyle w:val="TableBullet1"/>
            </w:pPr>
            <w:r>
              <w:t>C</w:t>
            </w:r>
            <w:r w:rsidRPr="00B83EE2">
              <w:t>onfigur</w:t>
            </w:r>
            <w:r>
              <w:t>ation of</w:t>
            </w:r>
            <w:r w:rsidR="004F6A91">
              <w:t xml:space="preserve"> </w:t>
            </w:r>
            <w:r w:rsidR="001277FF" w:rsidRPr="00B83EE2">
              <w:t xml:space="preserve">Azure MFA to </w:t>
            </w:r>
            <w:r w:rsidR="00444C79">
              <w:t>Customer</w:t>
            </w:r>
            <w:r w:rsidR="001277FF" w:rsidRPr="00B83EE2">
              <w:t xml:space="preserve"> specification</w:t>
            </w:r>
            <w:r w:rsidR="004F6A91">
              <w:t>s</w:t>
            </w:r>
          </w:p>
          <w:p w14:paraId="17BD954C" w14:textId="626C8B08" w:rsidR="001277FF" w:rsidRPr="00B83EE2" w:rsidRDefault="004F6A91" w:rsidP="00BD3DB0">
            <w:pPr>
              <w:pStyle w:val="TableBullet1"/>
            </w:pPr>
            <w:r>
              <w:t>D</w:t>
            </w:r>
            <w:r w:rsidRPr="00B83EE2">
              <w:t>esign and implement</w:t>
            </w:r>
            <w:r w:rsidR="00D43C23">
              <w:t>ation of</w:t>
            </w:r>
            <w:r w:rsidRPr="00B83EE2">
              <w:t xml:space="preserve"> </w:t>
            </w:r>
            <w:r w:rsidR="001277FF" w:rsidRPr="00B83EE2">
              <w:t xml:space="preserve">Azure </w:t>
            </w:r>
            <w:r w:rsidR="007F5153">
              <w:t>A</w:t>
            </w:r>
            <w:r w:rsidR="00444C79">
              <w:t>ctive Directory</w:t>
            </w:r>
            <w:r w:rsidR="001277FF" w:rsidRPr="00B83EE2">
              <w:t xml:space="preserve"> conditional access policies in the tenant</w:t>
            </w:r>
          </w:p>
          <w:p w14:paraId="5F154678" w14:textId="19101805" w:rsidR="001277FF" w:rsidRPr="00B83EE2" w:rsidRDefault="001277FF" w:rsidP="00BD3DB0">
            <w:pPr>
              <w:pStyle w:val="TableBullet1"/>
            </w:pPr>
            <w:r w:rsidRPr="00B83EE2">
              <w:t>If</w:t>
            </w:r>
            <w:r w:rsidR="008B3EAE">
              <w:t xml:space="preserve"> the</w:t>
            </w:r>
            <w:r w:rsidRPr="00B83EE2">
              <w:t xml:space="preserve"> </w:t>
            </w:r>
            <w:r w:rsidR="00444C79">
              <w:t>Customer</w:t>
            </w:r>
            <w:r w:rsidRPr="00B83EE2">
              <w:t xml:space="preserve"> is using </w:t>
            </w:r>
            <w:r w:rsidR="00CB069D" w:rsidRPr="00B83EE2">
              <w:t>AD</w:t>
            </w:r>
            <w:r w:rsidR="00CB069D">
              <w:t> </w:t>
            </w:r>
            <w:r w:rsidRPr="00B83EE2">
              <w:t xml:space="preserve">FS for federated authentication to Azure </w:t>
            </w:r>
            <w:r w:rsidR="007F5153">
              <w:t>A</w:t>
            </w:r>
            <w:r w:rsidR="00444C79">
              <w:t>ctive Directory</w:t>
            </w:r>
            <w:r w:rsidRPr="00B83EE2">
              <w:t xml:space="preserve">, </w:t>
            </w:r>
            <w:r w:rsidR="00CB069D" w:rsidRPr="00B83EE2">
              <w:t>AD</w:t>
            </w:r>
            <w:r w:rsidR="00CB069D">
              <w:t> </w:t>
            </w:r>
            <w:r w:rsidRPr="00B83EE2">
              <w:t xml:space="preserve">FS issuance authorization rules </w:t>
            </w:r>
            <w:r w:rsidR="009B386B">
              <w:t xml:space="preserve">will be </w:t>
            </w:r>
            <w:r w:rsidRPr="00B83EE2">
              <w:t>configured to implement controls for legacy authentication</w:t>
            </w:r>
            <w:r w:rsidR="008B3EAE">
              <w:t>.</w:t>
            </w:r>
          </w:p>
          <w:p w14:paraId="4AB7D7D2" w14:textId="57141155" w:rsidR="001277FF" w:rsidRPr="00B83EE2" w:rsidRDefault="009B386B" w:rsidP="001277FF">
            <w:pPr>
              <w:rPr>
                <w:rFonts w:cs="Segoe UI"/>
                <w:szCs w:val="20"/>
              </w:rPr>
            </w:pPr>
            <w:r>
              <w:rPr>
                <w:rFonts w:cs="Segoe UI"/>
                <w:szCs w:val="20"/>
              </w:rPr>
              <w:t>Implement</w:t>
            </w:r>
            <w:r w:rsidR="001E7954">
              <w:rPr>
                <w:rFonts w:cs="Segoe UI"/>
                <w:szCs w:val="20"/>
              </w:rPr>
              <w:t>ation</w:t>
            </w:r>
            <w:r>
              <w:rPr>
                <w:rFonts w:cs="Segoe UI"/>
                <w:szCs w:val="20"/>
              </w:rPr>
              <w:t xml:space="preserve"> and configur</w:t>
            </w:r>
            <w:r w:rsidR="001E7954">
              <w:rPr>
                <w:rFonts w:cs="Segoe UI"/>
                <w:szCs w:val="20"/>
              </w:rPr>
              <w:t>ation of</w:t>
            </w:r>
            <w:r>
              <w:rPr>
                <w:rFonts w:cs="Segoe UI"/>
                <w:szCs w:val="20"/>
              </w:rPr>
              <w:t xml:space="preserve"> </w:t>
            </w:r>
            <w:r w:rsidR="001277FF" w:rsidRPr="00B83EE2">
              <w:rPr>
                <w:rFonts w:cs="Segoe UI"/>
                <w:szCs w:val="20"/>
              </w:rPr>
              <w:t xml:space="preserve">Azure </w:t>
            </w:r>
            <w:r w:rsidR="007F5153">
              <w:rPr>
                <w:rFonts w:cs="Segoe UI"/>
                <w:szCs w:val="20"/>
              </w:rPr>
              <w:t>A</w:t>
            </w:r>
            <w:r w:rsidR="00444C79">
              <w:rPr>
                <w:rFonts w:cs="Segoe UI"/>
                <w:szCs w:val="20"/>
              </w:rPr>
              <w:t>ctive Directory</w:t>
            </w:r>
            <w:r w:rsidR="001277FF" w:rsidRPr="00B83EE2">
              <w:rPr>
                <w:rFonts w:cs="Segoe UI"/>
                <w:szCs w:val="20"/>
              </w:rPr>
              <w:t xml:space="preserve"> Identity Protection to </w:t>
            </w:r>
            <w:r w:rsidR="00444C79">
              <w:rPr>
                <w:rFonts w:cs="Segoe UI"/>
                <w:szCs w:val="20"/>
              </w:rPr>
              <w:t>C</w:t>
            </w:r>
            <w:r w:rsidR="001277FF" w:rsidRPr="00B83EE2">
              <w:rPr>
                <w:rFonts w:cs="Segoe UI"/>
                <w:szCs w:val="20"/>
              </w:rPr>
              <w:t>ustomer specification</w:t>
            </w:r>
            <w:r w:rsidR="001735F1">
              <w:rPr>
                <w:rFonts w:cs="Segoe UI"/>
                <w:szCs w:val="20"/>
              </w:rPr>
              <w:t>s</w:t>
            </w:r>
            <w:r w:rsidR="001277FF" w:rsidRPr="00B83EE2">
              <w:rPr>
                <w:rFonts w:cs="Segoe UI"/>
                <w:szCs w:val="20"/>
              </w:rPr>
              <w:t xml:space="preserve"> and demonstrate</w:t>
            </w:r>
            <w:r w:rsidR="001735F1">
              <w:rPr>
                <w:rFonts w:cs="Segoe UI"/>
                <w:szCs w:val="20"/>
              </w:rPr>
              <w:t xml:space="preserve"> it to the</w:t>
            </w:r>
            <w:r w:rsidR="001277FF" w:rsidRPr="00B83EE2">
              <w:rPr>
                <w:rFonts w:cs="Segoe UI"/>
                <w:szCs w:val="20"/>
              </w:rPr>
              <w:t xml:space="preserve"> </w:t>
            </w:r>
            <w:r w:rsidR="00444C79">
              <w:rPr>
                <w:rFonts w:cs="Segoe UI"/>
                <w:szCs w:val="20"/>
              </w:rPr>
              <w:t>C</w:t>
            </w:r>
            <w:r w:rsidR="001277FF" w:rsidRPr="00B83EE2">
              <w:rPr>
                <w:rFonts w:cs="Segoe UI"/>
                <w:szCs w:val="20"/>
              </w:rPr>
              <w:t>ustomer if</w:t>
            </w:r>
            <w:r w:rsidR="001735F1">
              <w:rPr>
                <w:rFonts w:cs="Segoe UI"/>
                <w:szCs w:val="20"/>
              </w:rPr>
              <w:t xml:space="preserve"> the</w:t>
            </w:r>
            <w:r w:rsidR="001277FF" w:rsidRPr="00B83EE2">
              <w:rPr>
                <w:rFonts w:cs="Segoe UI"/>
                <w:szCs w:val="20"/>
              </w:rPr>
              <w:t xml:space="preserve"> </w:t>
            </w:r>
            <w:r w:rsidR="00444C79">
              <w:rPr>
                <w:rFonts w:cs="Segoe UI"/>
                <w:szCs w:val="20"/>
              </w:rPr>
              <w:t>C</w:t>
            </w:r>
            <w:r w:rsidR="001277FF" w:rsidRPr="00B83EE2">
              <w:rPr>
                <w:rFonts w:cs="Segoe UI"/>
                <w:szCs w:val="20"/>
              </w:rPr>
              <w:t xml:space="preserve">ustomer is licensed for Azure </w:t>
            </w:r>
            <w:r w:rsidR="007F5153">
              <w:rPr>
                <w:rFonts w:cs="Segoe UI"/>
                <w:szCs w:val="20"/>
              </w:rPr>
              <w:t>A</w:t>
            </w:r>
            <w:r w:rsidR="00444C79">
              <w:rPr>
                <w:rFonts w:cs="Segoe UI"/>
                <w:szCs w:val="20"/>
              </w:rPr>
              <w:t>ctive Directory</w:t>
            </w:r>
            <w:r w:rsidR="001277FF" w:rsidRPr="00B83EE2">
              <w:rPr>
                <w:rFonts w:cs="Segoe UI"/>
                <w:szCs w:val="20"/>
              </w:rPr>
              <w:t xml:space="preserve"> Premium P2</w:t>
            </w:r>
            <w:r w:rsidR="001735F1">
              <w:rPr>
                <w:rFonts w:cs="Segoe UI"/>
                <w:szCs w:val="20"/>
              </w:rPr>
              <w:t>.</w:t>
            </w:r>
          </w:p>
        </w:tc>
        <w:tc>
          <w:tcPr>
            <w:tcW w:w="2787" w:type="dxa"/>
          </w:tcPr>
          <w:p w14:paraId="231F3F28" w14:textId="10E76E93" w:rsidR="001277FF" w:rsidRPr="00B83EE2" w:rsidRDefault="001277FF" w:rsidP="00BD3DB0">
            <w:pPr>
              <w:pStyle w:val="TableBullet1"/>
            </w:pPr>
            <w:r w:rsidRPr="00B83EE2">
              <w:lastRenderedPageBreak/>
              <w:t xml:space="preserve">Only applications that are integrated with Azure </w:t>
            </w:r>
            <w:r w:rsidR="007F5153">
              <w:t>A</w:t>
            </w:r>
            <w:r w:rsidR="00444C79">
              <w:t>ctive Directory</w:t>
            </w:r>
            <w:r w:rsidRPr="00B83EE2">
              <w:t xml:space="preserve"> will be subjected to MFA or conditional access policy.</w:t>
            </w:r>
          </w:p>
          <w:p w14:paraId="00C6AAF7" w14:textId="1A09313D" w:rsidR="001277FF" w:rsidRPr="00B83EE2" w:rsidRDefault="001277FF" w:rsidP="00BD3DB0">
            <w:pPr>
              <w:pStyle w:val="TableBullet1"/>
            </w:pPr>
            <w:r w:rsidRPr="00B83EE2">
              <w:t xml:space="preserve">If Office 365 will be protected by the solution, </w:t>
            </w:r>
            <w:r w:rsidR="00E402C4">
              <w:t xml:space="preserve">the </w:t>
            </w:r>
            <w:r w:rsidR="00444C79">
              <w:t>C</w:t>
            </w:r>
            <w:r w:rsidRPr="00B83EE2">
              <w:t xml:space="preserve">ustomer </w:t>
            </w:r>
            <w:r w:rsidRPr="00B83EE2">
              <w:lastRenderedPageBreak/>
              <w:t xml:space="preserve">has deployed an Office client </w:t>
            </w:r>
            <w:r w:rsidR="00E402C4">
              <w:t>that</w:t>
            </w:r>
            <w:r w:rsidR="00B34966">
              <w:t xml:space="preserve"> </w:t>
            </w:r>
            <w:r w:rsidRPr="00B83EE2">
              <w:t>supports modern authentication (</w:t>
            </w:r>
            <w:r w:rsidR="00160C66">
              <w:t xml:space="preserve">Microsoft </w:t>
            </w:r>
            <w:r w:rsidRPr="00B83EE2">
              <w:t>Office 2013</w:t>
            </w:r>
            <w:r w:rsidR="000D1DE6" w:rsidRPr="00B83EE2">
              <w:t xml:space="preserve">, </w:t>
            </w:r>
            <w:r w:rsidR="00160C66">
              <w:t xml:space="preserve">Microsoft </w:t>
            </w:r>
            <w:r w:rsidR="000D1DE6" w:rsidRPr="00B83EE2">
              <w:t xml:space="preserve">Office </w:t>
            </w:r>
            <w:r w:rsidRPr="00B83EE2">
              <w:t>2016</w:t>
            </w:r>
            <w:r w:rsidR="000D1DE6" w:rsidRPr="00B83EE2">
              <w:t xml:space="preserve">, or Office </w:t>
            </w:r>
            <w:r w:rsidR="00AD3E30">
              <w:t>365).</w:t>
            </w:r>
          </w:p>
          <w:p w14:paraId="09DF70F4" w14:textId="03F4CFE9" w:rsidR="001277FF" w:rsidRPr="005729DB" w:rsidRDefault="001277FF" w:rsidP="00BD3DB0">
            <w:pPr>
              <w:pStyle w:val="TableBullet1"/>
            </w:pPr>
            <w:r w:rsidRPr="005729DB">
              <w:t xml:space="preserve">If </w:t>
            </w:r>
            <w:r w:rsidRPr="00AA09CF">
              <w:t>access</w:t>
            </w:r>
            <w:r w:rsidRPr="005729DB">
              <w:t xml:space="preserve"> is to be restricted to managed or compliant devices, Microsoft Intune will be used for mobile device management and hybrid Azure </w:t>
            </w:r>
            <w:r w:rsidR="007F5153">
              <w:t>A</w:t>
            </w:r>
            <w:r w:rsidR="00444C79">
              <w:t>ctive Directory</w:t>
            </w:r>
            <w:r w:rsidRPr="005729DB">
              <w:t xml:space="preserve"> join will be used for domain-joined </w:t>
            </w:r>
            <w:r w:rsidR="00AA09CF">
              <w:t>computer</w:t>
            </w:r>
            <w:r w:rsidR="00AA09CF" w:rsidRPr="005729DB">
              <w:t>s</w:t>
            </w:r>
            <w:r w:rsidRPr="005729DB">
              <w:t xml:space="preserve">. </w:t>
            </w:r>
            <w:r w:rsidR="00AA09CF">
              <w:t>Implemen</w:t>
            </w:r>
            <w:r w:rsidR="008D40F2">
              <w:t>tation</w:t>
            </w:r>
            <w:r w:rsidR="00AA09CF" w:rsidRPr="005729DB">
              <w:t xml:space="preserve"> </w:t>
            </w:r>
            <w:r w:rsidRPr="005729DB">
              <w:t>of these services is scoped separately.</w:t>
            </w:r>
          </w:p>
        </w:tc>
      </w:tr>
      <w:tr w:rsidR="00506345" w:rsidRPr="00B83EE2" w14:paraId="19B0F2EC"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2C62E7FA" w14:textId="62DD1B8C" w:rsidR="00506345" w:rsidRPr="00973634" w:rsidRDefault="00410006" w:rsidP="005729DB">
            <w:pPr>
              <w:pStyle w:val="Optional"/>
              <w:rPr>
                <w:color w:val="auto"/>
              </w:rPr>
            </w:pPr>
            <w:r>
              <w:rPr>
                <w:color w:val="auto"/>
              </w:rPr>
              <w:lastRenderedPageBreak/>
              <w:t xml:space="preserve">Azure </w:t>
            </w:r>
            <w:r w:rsidR="00884803">
              <w:rPr>
                <w:color w:val="auto"/>
              </w:rPr>
              <w:t>AD Password Protection and Identity Governance</w:t>
            </w:r>
          </w:p>
        </w:tc>
        <w:tc>
          <w:tcPr>
            <w:tcW w:w="4410" w:type="dxa"/>
          </w:tcPr>
          <w:p w14:paraId="28925BC0" w14:textId="26394022" w:rsidR="00D65F01" w:rsidRDefault="00506345" w:rsidP="001277FF">
            <w:r>
              <w:t xml:space="preserve">Configure Azure </w:t>
            </w:r>
            <w:r w:rsidR="00884803">
              <w:t>AD</w:t>
            </w:r>
            <w:r w:rsidR="00A56EE7">
              <w:t xml:space="preserve"> </w:t>
            </w:r>
            <w:r>
              <w:t xml:space="preserve">Password Protection </w:t>
            </w:r>
            <w:r w:rsidR="007E75BD">
              <w:t>for one (1) Windows Server Active Directory forest</w:t>
            </w:r>
          </w:p>
          <w:p w14:paraId="65EC7F95" w14:textId="287283D7" w:rsidR="00E20B92" w:rsidRDefault="00D65F01" w:rsidP="00591EEE">
            <w:pPr>
              <w:pStyle w:val="Bulletlist"/>
            </w:pPr>
            <w:r>
              <w:t xml:space="preserve">Deploy </w:t>
            </w:r>
            <w:r w:rsidR="000873B7">
              <w:t xml:space="preserve">Azure </w:t>
            </w:r>
            <w:r w:rsidR="00884803">
              <w:t>AD</w:t>
            </w:r>
            <w:r w:rsidR="000873B7">
              <w:t xml:space="preserve"> </w:t>
            </w:r>
            <w:r w:rsidR="00EA0CFB">
              <w:t xml:space="preserve">Password protection services </w:t>
            </w:r>
            <w:r w:rsidR="00E20B92">
              <w:t>proxy services on one (1) member server</w:t>
            </w:r>
            <w:r w:rsidR="00C63E4C">
              <w:t>.</w:t>
            </w:r>
          </w:p>
          <w:p w14:paraId="68BBAA5D" w14:textId="4797AA70" w:rsidR="00116B8C" w:rsidRDefault="00E20B92" w:rsidP="00BD0748">
            <w:pPr>
              <w:pStyle w:val="Bulletlist"/>
            </w:pPr>
            <w:r>
              <w:t>Deploy</w:t>
            </w:r>
            <w:r w:rsidR="00070619">
              <w:t xml:space="preserve"> Azure AD </w:t>
            </w:r>
            <w:r w:rsidR="00C95E23">
              <w:t xml:space="preserve">Password protection DC </w:t>
            </w:r>
            <w:r w:rsidR="00591EEE">
              <w:t>agent service on one (1) domain controller</w:t>
            </w:r>
            <w:r w:rsidR="00451DD6">
              <w:t xml:space="preserve"> a</w:t>
            </w:r>
            <w:r w:rsidR="00104103">
              <w:t>nd ena</w:t>
            </w:r>
            <w:r w:rsidR="007E7536">
              <w:t>ble the service in Audit mode</w:t>
            </w:r>
            <w:r w:rsidR="00C63E4C">
              <w:t>.</w:t>
            </w:r>
          </w:p>
          <w:p w14:paraId="696A2E65" w14:textId="44F384C0" w:rsidR="00506345" w:rsidRDefault="00D450A1" w:rsidP="00D54D2B">
            <w:pPr>
              <w:pStyle w:val="Bulletlist"/>
              <w:numPr>
                <w:ilvl w:val="0"/>
                <w:numId w:val="0"/>
              </w:numPr>
            </w:pPr>
            <w:r>
              <w:t>Configure Azure AD Access Reviews</w:t>
            </w:r>
            <w:r w:rsidR="008E7CE6">
              <w:t xml:space="preserve"> for </w:t>
            </w:r>
            <w:r w:rsidR="00AC33CB">
              <w:t xml:space="preserve">up to </w:t>
            </w:r>
            <w:r w:rsidR="003E6AA9">
              <w:t>two (2)</w:t>
            </w:r>
            <w:r w:rsidR="00C66891">
              <w:t xml:space="preserve"> groups with basic configuration a</w:t>
            </w:r>
            <w:r w:rsidR="00BE0343">
              <w:t>nd demonstrate to customer.</w:t>
            </w:r>
            <w:r w:rsidR="007E75BD">
              <w:t xml:space="preserve"> </w:t>
            </w:r>
          </w:p>
        </w:tc>
        <w:tc>
          <w:tcPr>
            <w:tcW w:w="2787" w:type="dxa"/>
          </w:tcPr>
          <w:p w14:paraId="715431C7" w14:textId="6137C603" w:rsidR="00506345" w:rsidRDefault="00D81DAF" w:rsidP="00BD3DB0">
            <w:pPr>
              <w:pStyle w:val="TableBullet1"/>
            </w:pPr>
            <w:r>
              <w:t xml:space="preserve">Customer is responsible for reviewing the </w:t>
            </w:r>
            <w:r w:rsidR="006C6111">
              <w:t>band</w:t>
            </w:r>
            <w:r w:rsidR="00FC794E">
              <w:t xml:space="preserve"> passwords</w:t>
            </w:r>
            <w:r w:rsidR="00595722">
              <w:t xml:space="preserve"> during the audit mode </w:t>
            </w:r>
            <w:r w:rsidR="00507DFA">
              <w:t>and de</w:t>
            </w:r>
            <w:r w:rsidR="00D17E30">
              <w:t xml:space="preserve">termine </w:t>
            </w:r>
            <w:r w:rsidR="006F5F72">
              <w:t xml:space="preserve">when they are ready to </w:t>
            </w:r>
            <w:r w:rsidR="005E0353">
              <w:t xml:space="preserve">enforce </w:t>
            </w:r>
            <w:r w:rsidR="009422B4">
              <w:t>Azure AD Protection</w:t>
            </w:r>
            <w:r w:rsidR="00C63E4C">
              <w:t>.</w:t>
            </w:r>
          </w:p>
          <w:p w14:paraId="2982CAF5" w14:textId="75F1E7C2" w:rsidR="008D7487" w:rsidRPr="00B83EE2" w:rsidRDefault="008D7487" w:rsidP="00BD3DB0">
            <w:pPr>
              <w:pStyle w:val="TableBullet1"/>
            </w:pPr>
            <w:r>
              <w:t>Customer is responsi</w:t>
            </w:r>
            <w:r w:rsidR="00E668F1">
              <w:t xml:space="preserve">ble for deploying </w:t>
            </w:r>
            <w:r w:rsidR="00A853E7">
              <w:t xml:space="preserve">Azure AD Password </w:t>
            </w:r>
            <w:r w:rsidR="00E44731">
              <w:t>DC agent service on all</w:t>
            </w:r>
            <w:r w:rsidR="00462E5E">
              <w:t xml:space="preserve"> remaining </w:t>
            </w:r>
            <w:r w:rsidR="00897D2B">
              <w:t>domain controllers</w:t>
            </w:r>
            <w:r w:rsidR="00C63E4C">
              <w:t>.</w:t>
            </w:r>
          </w:p>
        </w:tc>
      </w:tr>
      <w:tr w:rsidR="004E62D7" w:rsidRPr="00B83EE2" w14:paraId="1BC32562"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70921A95" w14:textId="1F51EB75" w:rsidR="004E62D7" w:rsidRDefault="004E62D7" w:rsidP="004E62D7">
            <w:pPr>
              <w:pStyle w:val="Optional"/>
              <w:rPr>
                <w:color w:val="auto"/>
              </w:rPr>
            </w:pPr>
            <w:r w:rsidRPr="000D4B58">
              <w:rPr>
                <w:color w:val="auto"/>
              </w:rPr>
              <w:t>AIP workshop</w:t>
            </w:r>
          </w:p>
        </w:tc>
        <w:tc>
          <w:tcPr>
            <w:tcW w:w="4410" w:type="dxa"/>
          </w:tcPr>
          <w:p w14:paraId="3012B3E6" w14:textId="24C2A5FF" w:rsidR="004E62D7" w:rsidRDefault="004E62D7" w:rsidP="004E62D7">
            <w:r>
              <w:t>Microsoft will conduct an AIP education workshop that will help you understand the features and capabilities of the AIP service.</w:t>
            </w:r>
          </w:p>
        </w:tc>
        <w:tc>
          <w:tcPr>
            <w:tcW w:w="2787" w:type="dxa"/>
          </w:tcPr>
          <w:p w14:paraId="588C5C70" w14:textId="5A66EDD8" w:rsidR="004E62D7" w:rsidRDefault="004E62D7" w:rsidP="004E62D7">
            <w:pPr>
              <w:pStyle w:val="TableBullet1"/>
            </w:pPr>
            <w:r>
              <w:t>Refer to “training” section</w:t>
            </w:r>
          </w:p>
        </w:tc>
      </w:tr>
      <w:tr w:rsidR="000D4B58" w:rsidRPr="00B83EE2" w14:paraId="2D7E5721"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3B75FDC6" w14:textId="500D2512" w:rsidR="000D4B58" w:rsidRPr="000D4B58" w:rsidRDefault="000D4B58" w:rsidP="000D4B58">
            <w:pPr>
              <w:pStyle w:val="Optional"/>
              <w:rPr>
                <w:color w:val="auto"/>
              </w:rPr>
            </w:pPr>
            <w:r w:rsidRPr="000D4B58">
              <w:rPr>
                <w:color w:val="auto"/>
              </w:rPr>
              <w:t xml:space="preserve">Enable Azure </w:t>
            </w:r>
            <w:r>
              <w:rPr>
                <w:color w:val="auto"/>
              </w:rPr>
              <w:t xml:space="preserve">Information Protection </w:t>
            </w:r>
            <w:r w:rsidRPr="000D4B58">
              <w:rPr>
                <w:color w:val="auto"/>
              </w:rPr>
              <w:t>services</w:t>
            </w:r>
          </w:p>
        </w:tc>
        <w:tc>
          <w:tcPr>
            <w:tcW w:w="4410" w:type="dxa"/>
          </w:tcPr>
          <w:p w14:paraId="36787655" w14:textId="77777777" w:rsidR="000D4B58" w:rsidRDefault="000D4B58" w:rsidP="000D4B58">
            <w:pPr>
              <w:pStyle w:val="TableText"/>
            </w:pPr>
            <w:r>
              <w:t xml:space="preserve">Microsoft will work with you to implement core AIP capabilities in your Azure tenant. This includes verification that you have onboarded your users, assigned appropriate licenses, and received access to both the AIP configuration portal and </w:t>
            </w:r>
            <w:r>
              <w:lastRenderedPageBreak/>
              <w:t>the Microsoft Azure Rights Management Services (RMS) templates portal.</w:t>
            </w:r>
          </w:p>
          <w:p w14:paraId="38956FBE" w14:textId="77777777" w:rsidR="000D4B58" w:rsidRDefault="000D4B58" w:rsidP="000D4B58"/>
        </w:tc>
        <w:tc>
          <w:tcPr>
            <w:tcW w:w="2787" w:type="dxa"/>
          </w:tcPr>
          <w:p w14:paraId="46605FAA" w14:textId="2C5AEB24" w:rsidR="000D4B58" w:rsidRPr="00B349F2" w:rsidRDefault="000D4B58" w:rsidP="000D4B58">
            <w:pPr>
              <w:pStyle w:val="TableBullet1"/>
            </w:pPr>
            <w:r>
              <w:lastRenderedPageBreak/>
              <w:t xml:space="preserve"> </w:t>
            </w:r>
            <w:r w:rsidRPr="00B349F2">
              <w:t>has an Azure subscription that is associated with the Azure Active Directory directories that the users are in.</w:t>
            </w:r>
          </w:p>
          <w:p w14:paraId="7A42CCDA" w14:textId="36FB97EC" w:rsidR="000D4B58" w:rsidRPr="00B349F2" w:rsidRDefault="000D4B58" w:rsidP="000D4B58">
            <w:pPr>
              <w:pStyle w:val="TableBullet1"/>
            </w:pPr>
            <w:r w:rsidRPr="00B349F2">
              <w:t xml:space="preserve"> has purchased the appropriate Enterprise </w:t>
            </w:r>
            <w:r w:rsidRPr="00B349F2">
              <w:lastRenderedPageBreak/>
              <w:t xml:space="preserve">Mobility </w:t>
            </w:r>
            <w:r w:rsidRPr="00B349F2">
              <w:rPr>
                <w:noProof/>
              </w:rPr>
              <w:t>and</w:t>
            </w:r>
            <w:r w:rsidRPr="00B349F2">
              <w:t xml:space="preserve"> Security or A</w:t>
            </w:r>
            <w:r>
              <w:t>IP</w:t>
            </w:r>
            <w:r w:rsidRPr="00B349F2">
              <w:t xml:space="preserve"> licenses.</w:t>
            </w:r>
          </w:p>
          <w:p w14:paraId="57ECAB8E" w14:textId="6D001C63" w:rsidR="000D4B58" w:rsidRDefault="000D4B58" w:rsidP="000D4B58">
            <w:pPr>
              <w:pStyle w:val="TableBullet1"/>
            </w:pPr>
            <w:r w:rsidRPr="00B349F2">
              <w:t>All users who will use A</w:t>
            </w:r>
            <w:r>
              <w:t>IP</w:t>
            </w:r>
            <w:r w:rsidRPr="00B349F2">
              <w:t xml:space="preserve"> capabilities have been added to, or synchronized in, ’s Azure Active Directory tenant.</w:t>
            </w:r>
          </w:p>
        </w:tc>
      </w:tr>
      <w:tr w:rsidR="000D4B58" w:rsidRPr="00B83EE2" w14:paraId="6A180FE2"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13DBAC5A" w14:textId="46233A37" w:rsidR="000D4B58" w:rsidRPr="000D4B58" w:rsidRDefault="000D4B58" w:rsidP="000D4B58">
            <w:pPr>
              <w:pStyle w:val="Optional"/>
              <w:rPr>
                <w:color w:val="auto"/>
              </w:rPr>
            </w:pPr>
            <w:r w:rsidRPr="000D4B58">
              <w:rPr>
                <w:color w:val="auto"/>
              </w:rPr>
              <w:lastRenderedPageBreak/>
              <w:t>Deploying AIP client components</w:t>
            </w:r>
          </w:p>
        </w:tc>
        <w:tc>
          <w:tcPr>
            <w:tcW w:w="4410" w:type="dxa"/>
          </w:tcPr>
          <w:p w14:paraId="507D3A4E" w14:textId="77777777" w:rsidR="000D4B58" w:rsidRDefault="000D4B58" w:rsidP="000D4B58">
            <w:pPr>
              <w:pStyle w:val="TableText"/>
            </w:pPr>
            <w:r>
              <w:t>Microsoft will work with you to deploy the AIP client to your domain-joined desktop computers, making use of your existing software deployment approach.</w:t>
            </w:r>
          </w:p>
          <w:p w14:paraId="6F329282" w14:textId="77777777" w:rsidR="000D4B58" w:rsidRDefault="000D4B58" w:rsidP="000D4B58">
            <w:pPr>
              <w:pStyle w:val="TableText"/>
            </w:pPr>
          </w:p>
          <w:p w14:paraId="6D6FA3A0" w14:textId="77777777" w:rsidR="000D4B58" w:rsidRDefault="000D4B58" w:rsidP="000D4B58"/>
        </w:tc>
        <w:tc>
          <w:tcPr>
            <w:tcW w:w="2787" w:type="dxa"/>
          </w:tcPr>
          <w:p w14:paraId="022B6CB5" w14:textId="384DF222" w:rsidR="000D4B58" w:rsidRPr="00B349F2" w:rsidRDefault="000D4B58" w:rsidP="000D4B58">
            <w:pPr>
              <w:pStyle w:val="TableBullet1"/>
            </w:pPr>
            <w:r w:rsidRPr="00B349F2">
              <w:t xml:space="preserve"> has an existing software deployment tool that can deploy</w:t>
            </w:r>
            <w:r>
              <w:t xml:space="preserve"> </w:t>
            </w:r>
            <w:r w:rsidRPr="00B349F2">
              <w:t>EXE-based software.</w:t>
            </w:r>
          </w:p>
          <w:p w14:paraId="6EE53466" w14:textId="56F60962" w:rsidR="000D4B58" w:rsidRDefault="000D4B58" w:rsidP="000D4B58">
            <w:pPr>
              <w:pStyle w:val="TableBullet1"/>
            </w:pPr>
            <w:r>
              <w:t>Clients that need the AIP client are available in the software deployment tool.</w:t>
            </w:r>
          </w:p>
        </w:tc>
      </w:tr>
      <w:tr w:rsidR="000D4B58" w:rsidRPr="00B83EE2" w14:paraId="685D30BE"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37D2E632" w14:textId="77777777" w:rsidR="000D4B58" w:rsidRPr="000D4B58" w:rsidRDefault="000D4B58" w:rsidP="000D4B58">
            <w:pPr>
              <w:pStyle w:val="Optional"/>
              <w:rPr>
                <w:color w:val="auto"/>
              </w:rPr>
            </w:pPr>
            <w:r w:rsidRPr="000D4B58">
              <w:rPr>
                <w:color w:val="auto"/>
              </w:rPr>
              <w:t>Integration with Microsoft Exchange server</w:t>
            </w:r>
          </w:p>
          <w:p w14:paraId="60F9BC70" w14:textId="11A6DB15" w:rsidR="000D4B58" w:rsidRPr="000D4B58" w:rsidRDefault="000D4B58" w:rsidP="000D4B58">
            <w:pPr>
              <w:pStyle w:val="Optional"/>
              <w:rPr>
                <w:color w:val="auto"/>
              </w:rPr>
            </w:pPr>
          </w:p>
        </w:tc>
        <w:tc>
          <w:tcPr>
            <w:tcW w:w="4410" w:type="dxa"/>
          </w:tcPr>
          <w:p w14:paraId="67BEEDED" w14:textId="214ED90C" w:rsidR="000D4B58" w:rsidRDefault="000D4B58" w:rsidP="000D4B58">
            <w:r w:rsidRPr="00B349F2">
              <w:t>Microsoft will deploy a highly available instance of the A</w:t>
            </w:r>
            <w:r>
              <w:t>IP</w:t>
            </w:r>
            <w:r w:rsidRPr="00B349F2">
              <w:t xml:space="preserve"> connector on ’s network and integrate it with the existing Microsoft Exchange Server implementation.</w:t>
            </w:r>
          </w:p>
        </w:tc>
        <w:tc>
          <w:tcPr>
            <w:tcW w:w="2787" w:type="dxa"/>
          </w:tcPr>
          <w:p w14:paraId="65A6D884" w14:textId="68E95AE7" w:rsidR="000D4B58" w:rsidRDefault="000D4B58" w:rsidP="000D4B58">
            <w:pPr>
              <w:pStyle w:val="TableText"/>
            </w:pPr>
            <w:r w:rsidRPr="00B349F2">
              <w:t xml:space="preserve"> has installed Microsoft Exchange Server 2010, Microsoft Exchange Server 2013, or Microsoft Exchange Server 2016 with the updates needed to support A</w:t>
            </w:r>
            <w:r>
              <w:t>IP</w:t>
            </w:r>
            <w:r w:rsidRPr="00B349F2">
              <w:t>.</w:t>
            </w:r>
            <w:r>
              <w:t xml:space="preserve"> </w:t>
            </w:r>
          </w:p>
          <w:p w14:paraId="22BA83C0" w14:textId="4CCD2E2C" w:rsidR="000D4B58" w:rsidRDefault="000D4B58" w:rsidP="000D4B58">
            <w:pPr>
              <w:pStyle w:val="TableBullet1"/>
            </w:pPr>
            <w:r w:rsidRPr="008A1C04">
              <w:t>https://docs.microsoft.com/en-us/information-protection/get-started/requirements-servers</w:t>
            </w:r>
            <w:r>
              <w:t xml:space="preserve"> </w:t>
            </w:r>
            <w:r>
              <w:br/>
            </w:r>
          </w:p>
        </w:tc>
      </w:tr>
      <w:tr w:rsidR="000D4B58" w:rsidRPr="00B83EE2" w14:paraId="49F62CCF"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76712F3D" w14:textId="77777777" w:rsidR="000D4B58" w:rsidRPr="000D4B58" w:rsidRDefault="000D4B58" w:rsidP="000D4B58">
            <w:pPr>
              <w:pStyle w:val="Optional"/>
              <w:rPr>
                <w:color w:val="auto"/>
              </w:rPr>
            </w:pPr>
            <w:r w:rsidRPr="000D4B58">
              <w:rPr>
                <w:color w:val="auto"/>
              </w:rPr>
              <w:t>Integration with Microsoft Exchange online</w:t>
            </w:r>
          </w:p>
          <w:p w14:paraId="6D09612C" w14:textId="6A440754" w:rsidR="000D4B58" w:rsidRPr="000D4B58" w:rsidRDefault="000D4B58" w:rsidP="000D4B58">
            <w:pPr>
              <w:pStyle w:val="Optional"/>
              <w:rPr>
                <w:color w:val="auto"/>
              </w:rPr>
            </w:pPr>
          </w:p>
        </w:tc>
        <w:tc>
          <w:tcPr>
            <w:tcW w:w="4410" w:type="dxa"/>
          </w:tcPr>
          <w:p w14:paraId="1BE1D6FD" w14:textId="5B513CF0" w:rsidR="000D4B58" w:rsidRDefault="000D4B58" w:rsidP="000D4B58">
            <w:r w:rsidRPr="00B349F2">
              <w:t>Microsoft will integrate ’s Exchange Online implementation with A</w:t>
            </w:r>
            <w:r>
              <w:t>IP.</w:t>
            </w:r>
          </w:p>
        </w:tc>
        <w:tc>
          <w:tcPr>
            <w:tcW w:w="2787" w:type="dxa"/>
          </w:tcPr>
          <w:p w14:paraId="42016115" w14:textId="77777777" w:rsidR="000D4B58" w:rsidRDefault="000D4B58" w:rsidP="00FC1606">
            <w:pPr>
              <w:pStyle w:val="TableBullet1"/>
              <w:numPr>
                <w:ilvl w:val="0"/>
                <w:numId w:val="0"/>
              </w:numPr>
              <w:ind w:left="360"/>
            </w:pPr>
          </w:p>
        </w:tc>
      </w:tr>
    </w:tbl>
    <w:p w14:paraId="47E246AD" w14:textId="77777777" w:rsidR="00D8456D" w:rsidRDefault="00884E0D" w:rsidP="00C84DD9">
      <w:pPr>
        <w:pStyle w:val="Heading3"/>
      </w:pPr>
      <w:r>
        <w:t xml:space="preserve">Software products and </w:t>
      </w:r>
      <w:r w:rsidR="004B0557">
        <w:t>technologies</w:t>
      </w:r>
      <w:bookmarkEnd w:id="19"/>
    </w:p>
    <w:p w14:paraId="70B62417" w14:textId="123B17D0" w:rsidR="00D8456D" w:rsidRDefault="008F05A6" w:rsidP="00D8456D">
      <w:r>
        <w:t xml:space="preserve">The products and technology </w:t>
      </w:r>
      <w:r w:rsidR="00BE40E6">
        <w:t xml:space="preserve">that are </w:t>
      </w:r>
      <w:r>
        <w:t xml:space="preserve">listed in the </w:t>
      </w:r>
      <w:r w:rsidR="00D812F8">
        <w:t>following table</w:t>
      </w:r>
      <w:r>
        <w:t xml:space="preserve"> are required </w:t>
      </w:r>
      <w:r w:rsidR="0001741F">
        <w:t xml:space="preserve">for </w:t>
      </w:r>
      <w:r w:rsidR="002C6A9C">
        <w:t xml:space="preserve">the </w:t>
      </w:r>
      <w:r w:rsidR="0001741F">
        <w:t>project</w:t>
      </w:r>
      <w:r w:rsidR="0015119E">
        <w:t>.</w:t>
      </w:r>
      <w:r w:rsidR="002420ED">
        <w:t xml:space="preserve"> </w:t>
      </w:r>
      <w:r w:rsidR="0015119E">
        <w:t>T</w:t>
      </w:r>
      <w:r w:rsidR="00452159">
        <w:t>he Customer 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635"/>
        <w:gridCol w:w="3023"/>
        <w:gridCol w:w="1701"/>
      </w:tblGrid>
      <w:tr w:rsidR="00452159" w:rsidRPr="00390A88" w14:paraId="334D2050" w14:textId="77777777" w:rsidTr="00A80D68">
        <w:trPr>
          <w:trHeight w:val="364"/>
          <w:tblHeader/>
        </w:trPr>
        <w:tc>
          <w:tcPr>
            <w:tcW w:w="5582" w:type="dxa"/>
            <w:shd w:val="clear" w:color="auto" w:fill="008272"/>
          </w:tcPr>
          <w:p w14:paraId="1693874F" w14:textId="77777777" w:rsidR="00452159" w:rsidRPr="004B0557" w:rsidRDefault="00884E0D" w:rsidP="00B44F57">
            <w:pPr>
              <w:pStyle w:val="Table-Header"/>
            </w:pPr>
            <w:r>
              <w:t xml:space="preserve">Product and </w:t>
            </w:r>
            <w:r w:rsidR="00B649E2">
              <w:t>t</w:t>
            </w:r>
            <w:r w:rsidR="00452159">
              <w:t>echnology</w:t>
            </w:r>
            <w:r w:rsidR="00B649E2">
              <w:t xml:space="preserve"> item</w:t>
            </w:r>
          </w:p>
        </w:tc>
        <w:tc>
          <w:tcPr>
            <w:tcW w:w="1890" w:type="dxa"/>
            <w:shd w:val="clear" w:color="auto" w:fill="008272"/>
          </w:tcPr>
          <w:p w14:paraId="34BAAC67" w14:textId="77777777" w:rsidR="00452159" w:rsidRPr="004B0557" w:rsidRDefault="00452159" w:rsidP="00B44F57">
            <w:pPr>
              <w:pStyle w:val="Table-Header"/>
            </w:pPr>
            <w:r>
              <w:t>Version</w:t>
            </w:r>
            <w:r w:rsidRPr="004B0557">
              <w:t xml:space="preserve"> </w:t>
            </w:r>
          </w:p>
        </w:tc>
        <w:tc>
          <w:tcPr>
            <w:tcW w:w="1887" w:type="dxa"/>
            <w:shd w:val="clear" w:color="auto" w:fill="008272"/>
          </w:tcPr>
          <w:p w14:paraId="7874C8ED" w14:textId="77777777" w:rsidR="00452159" w:rsidRPr="00390A88" w:rsidRDefault="0001741F" w:rsidP="00B44F57">
            <w:pPr>
              <w:pStyle w:val="Table-Header"/>
            </w:pPr>
            <w:r>
              <w:t>Ready by</w:t>
            </w:r>
          </w:p>
        </w:tc>
      </w:tr>
      <w:tr w:rsidR="00452159" w14:paraId="560E29B9" w14:textId="77777777" w:rsidTr="00A80D68">
        <w:trPr>
          <w:trHeight w:val="432"/>
        </w:trPr>
        <w:tc>
          <w:tcPr>
            <w:tcW w:w="5582" w:type="dxa"/>
            <w:shd w:val="clear" w:color="auto" w:fill="auto"/>
          </w:tcPr>
          <w:p w14:paraId="30DD6C6A" w14:textId="29C23D9F" w:rsidR="00452159" w:rsidRPr="005F3BAF" w:rsidRDefault="005162DE" w:rsidP="00117AE2">
            <w:pPr>
              <w:pStyle w:val="TableText"/>
            </w:pPr>
            <w:r>
              <w:t xml:space="preserve">Windows </w:t>
            </w:r>
            <w:r w:rsidR="00AB4AF1">
              <w:t xml:space="preserve">Server </w:t>
            </w:r>
            <w:r>
              <w:t>Active Directory</w:t>
            </w:r>
            <w:r w:rsidR="0040645F">
              <w:t xml:space="preserve"> </w:t>
            </w:r>
            <w:r w:rsidR="00AB4AF1">
              <w:t xml:space="preserve">Domain </w:t>
            </w:r>
            <w:r w:rsidR="0040645F">
              <w:t>Services</w:t>
            </w:r>
          </w:p>
        </w:tc>
        <w:tc>
          <w:tcPr>
            <w:tcW w:w="1890" w:type="dxa"/>
            <w:shd w:val="clear" w:color="auto" w:fill="auto"/>
          </w:tcPr>
          <w:p w14:paraId="3994DFB2" w14:textId="1439FD59" w:rsidR="00452159" w:rsidRDefault="00984906" w:rsidP="00F17C19">
            <w:pPr>
              <w:pStyle w:val="TableText"/>
            </w:pPr>
            <w:r>
              <w:t>2008</w:t>
            </w:r>
            <w:r w:rsidR="00ED5F66">
              <w:t>–</w:t>
            </w:r>
            <w:r>
              <w:t>2016</w:t>
            </w:r>
          </w:p>
        </w:tc>
        <w:tc>
          <w:tcPr>
            <w:tcW w:w="1887" w:type="dxa"/>
            <w:shd w:val="clear" w:color="auto" w:fill="auto"/>
          </w:tcPr>
          <w:p w14:paraId="1F568A8E" w14:textId="43077A9C" w:rsidR="00452159" w:rsidRDefault="00984906" w:rsidP="00F17C19">
            <w:pPr>
              <w:pStyle w:val="TableText"/>
            </w:pPr>
            <w:r>
              <w:t xml:space="preserve">Start of </w:t>
            </w:r>
            <w:r w:rsidR="001C2BCB">
              <w:t xml:space="preserve">the </w:t>
            </w:r>
            <w:r>
              <w:t>project</w:t>
            </w:r>
          </w:p>
        </w:tc>
      </w:tr>
      <w:tr w:rsidR="00452159" w:rsidRPr="005F3BAF" w14:paraId="19BF65DD" w14:textId="77777777" w:rsidTr="00A80D68">
        <w:trPr>
          <w:trHeight w:val="432"/>
        </w:trPr>
        <w:tc>
          <w:tcPr>
            <w:tcW w:w="5582" w:type="dxa"/>
            <w:shd w:val="clear" w:color="auto" w:fill="auto"/>
          </w:tcPr>
          <w:p w14:paraId="78638AA0" w14:textId="3A7873A0" w:rsidR="00452159" w:rsidRPr="005F3BAF" w:rsidRDefault="0040645F" w:rsidP="00117AE2">
            <w:pPr>
              <w:pStyle w:val="TableText"/>
            </w:pPr>
            <w:r>
              <w:t xml:space="preserve">Azure Active Directory </w:t>
            </w:r>
          </w:p>
        </w:tc>
        <w:tc>
          <w:tcPr>
            <w:tcW w:w="1890" w:type="dxa"/>
            <w:shd w:val="clear" w:color="auto" w:fill="auto"/>
          </w:tcPr>
          <w:p w14:paraId="1DCA15F6" w14:textId="10748D33" w:rsidR="00452159" w:rsidRPr="005F3BAF" w:rsidRDefault="001E1411" w:rsidP="00F17C19">
            <w:pPr>
              <w:pStyle w:val="TableText"/>
            </w:pPr>
            <w:r>
              <w:t>Basic or Premium</w:t>
            </w:r>
          </w:p>
        </w:tc>
        <w:tc>
          <w:tcPr>
            <w:tcW w:w="1887" w:type="dxa"/>
            <w:shd w:val="clear" w:color="auto" w:fill="auto"/>
          </w:tcPr>
          <w:p w14:paraId="6CB93F54" w14:textId="2B3819E4" w:rsidR="00452159" w:rsidRPr="005F3BAF" w:rsidRDefault="001E1411" w:rsidP="00F17C19">
            <w:pPr>
              <w:pStyle w:val="TableText"/>
            </w:pPr>
            <w:r>
              <w:t xml:space="preserve">Start of </w:t>
            </w:r>
            <w:r w:rsidR="001C2BCB">
              <w:t xml:space="preserve">the </w:t>
            </w:r>
            <w:r>
              <w:t>project</w:t>
            </w:r>
          </w:p>
        </w:tc>
      </w:tr>
      <w:tr w:rsidR="0040645F" w:rsidRPr="009F6645" w14:paraId="5F7930E1" w14:textId="77777777" w:rsidTr="00A80D68">
        <w:trPr>
          <w:trHeight w:val="432"/>
        </w:trPr>
        <w:tc>
          <w:tcPr>
            <w:tcW w:w="5582" w:type="dxa"/>
          </w:tcPr>
          <w:p w14:paraId="2B72190F" w14:textId="700EF35E" w:rsidR="0040645F" w:rsidRPr="009F6645" w:rsidRDefault="0040645F" w:rsidP="00A80D68">
            <w:pPr>
              <w:pStyle w:val="TableText"/>
            </w:pPr>
            <w:bookmarkStart w:id="20" w:name="_Toc476168027"/>
            <w:r>
              <w:lastRenderedPageBreak/>
              <w:t xml:space="preserve">Azure </w:t>
            </w:r>
            <w:r w:rsidR="007F5153">
              <w:t>A</w:t>
            </w:r>
            <w:r w:rsidR="00444C79">
              <w:t>ctive Directory</w:t>
            </w:r>
            <w:r>
              <w:t xml:space="preserve"> Premium (Required for self-service password and group management</w:t>
            </w:r>
            <w:r w:rsidR="000F215E">
              <w:t xml:space="preserve">; </w:t>
            </w:r>
            <w:r>
              <w:t xml:space="preserve">group-based license assignment can be implemented with Azure </w:t>
            </w:r>
            <w:r w:rsidR="007F5153">
              <w:t>A</w:t>
            </w:r>
            <w:r w:rsidR="00444C79">
              <w:t>ctive Directory</w:t>
            </w:r>
            <w:r>
              <w:t xml:space="preserve"> Basic)</w:t>
            </w:r>
            <w:r w:rsidR="001277FF">
              <w:t xml:space="preserve"> </w:t>
            </w:r>
            <w:r w:rsidR="001277FF" w:rsidRPr="00CD29E3">
              <w:rPr>
                <w:rStyle w:val="OptionalChar"/>
                <w:color w:val="auto"/>
              </w:rPr>
              <w:t xml:space="preserve">P2 is required for Azure </w:t>
            </w:r>
            <w:r w:rsidR="007F5153" w:rsidRPr="00CD29E3">
              <w:rPr>
                <w:rStyle w:val="OptionalChar"/>
                <w:color w:val="auto"/>
              </w:rPr>
              <w:t>A</w:t>
            </w:r>
            <w:r w:rsidR="00444C79" w:rsidRPr="00CD29E3">
              <w:rPr>
                <w:rStyle w:val="OptionalChar"/>
                <w:color w:val="auto"/>
              </w:rPr>
              <w:t>ctive Directory</w:t>
            </w:r>
            <w:r w:rsidR="001277FF" w:rsidRPr="00CD29E3">
              <w:rPr>
                <w:rStyle w:val="OptionalChar"/>
                <w:color w:val="auto"/>
              </w:rPr>
              <w:t xml:space="preserve"> Identity Protection</w:t>
            </w:r>
            <w:r w:rsidR="001C2BCB" w:rsidRPr="00CD29E3">
              <w:rPr>
                <w:rStyle w:val="OptionalChar"/>
                <w:color w:val="auto"/>
              </w:rPr>
              <w:t>.</w:t>
            </w:r>
          </w:p>
        </w:tc>
        <w:tc>
          <w:tcPr>
            <w:tcW w:w="1890" w:type="dxa"/>
          </w:tcPr>
          <w:p w14:paraId="53382A3E" w14:textId="77777777" w:rsidR="0040645F" w:rsidRPr="009F6645" w:rsidRDefault="0040645F" w:rsidP="00A80D68">
            <w:pPr>
              <w:pStyle w:val="TableText"/>
              <w:rPr>
                <w:rFonts w:eastAsia="Calibri"/>
              </w:rPr>
            </w:pPr>
            <w:r>
              <w:rPr>
                <w:rFonts w:eastAsia="Calibri"/>
              </w:rPr>
              <w:t>P1 or P2</w:t>
            </w:r>
          </w:p>
        </w:tc>
        <w:tc>
          <w:tcPr>
            <w:tcW w:w="1887" w:type="dxa"/>
          </w:tcPr>
          <w:p w14:paraId="2CB9658A" w14:textId="3DF2C206" w:rsidR="0040645F" w:rsidRPr="009F6645" w:rsidRDefault="0040645F" w:rsidP="00A80D68">
            <w:pPr>
              <w:pStyle w:val="TableText"/>
              <w:rPr>
                <w:rFonts w:eastAsia="Calibri"/>
              </w:rPr>
            </w:pPr>
            <w:r>
              <w:rPr>
                <w:rFonts w:eastAsia="Calibri"/>
              </w:rPr>
              <w:t xml:space="preserve">Start of </w:t>
            </w:r>
            <w:r w:rsidR="001C2BCB">
              <w:rPr>
                <w:rFonts w:eastAsia="Calibri"/>
              </w:rPr>
              <w:t xml:space="preserve">the </w:t>
            </w:r>
            <w:r w:rsidR="00ED5F66">
              <w:rPr>
                <w:rFonts w:eastAsia="Calibri"/>
              </w:rPr>
              <w:t xml:space="preserve">Enable </w:t>
            </w:r>
            <w:r>
              <w:rPr>
                <w:rFonts w:eastAsia="Calibri"/>
              </w:rPr>
              <w:t>phase</w:t>
            </w:r>
          </w:p>
        </w:tc>
      </w:tr>
      <w:tr w:rsidR="001277FF" w:rsidRPr="009F6645" w14:paraId="33EC81D1" w14:textId="77777777" w:rsidTr="00A80D68">
        <w:trPr>
          <w:trHeight w:val="432"/>
        </w:trPr>
        <w:tc>
          <w:tcPr>
            <w:tcW w:w="5582" w:type="dxa"/>
          </w:tcPr>
          <w:p w14:paraId="5CD01511" w14:textId="37F5A213" w:rsidR="001277FF" w:rsidRPr="00ED1A88" w:rsidRDefault="001277FF" w:rsidP="001277FF">
            <w:pPr>
              <w:pStyle w:val="Optional"/>
              <w:rPr>
                <w:color w:val="auto"/>
              </w:rPr>
            </w:pPr>
            <w:r w:rsidRPr="00ED1A88">
              <w:rPr>
                <w:color w:val="auto"/>
              </w:rPr>
              <w:t>Modern Office client</w:t>
            </w:r>
          </w:p>
        </w:tc>
        <w:tc>
          <w:tcPr>
            <w:tcW w:w="1890" w:type="dxa"/>
          </w:tcPr>
          <w:p w14:paraId="35C5116E" w14:textId="13BF2F9F" w:rsidR="001277FF" w:rsidRPr="00ED1A88" w:rsidRDefault="001E1411" w:rsidP="001277FF">
            <w:pPr>
              <w:pStyle w:val="Optional"/>
              <w:rPr>
                <w:rFonts w:ascii="Segoe UI Semilight" w:hAnsi="Segoe UI Semilight"/>
                <w:color w:val="auto"/>
              </w:rPr>
            </w:pPr>
            <w:r w:rsidRPr="00ED1A88">
              <w:rPr>
                <w:rFonts w:ascii="Segoe UI Semilight" w:hAnsi="Segoe UI Semilight"/>
                <w:color w:val="auto"/>
              </w:rPr>
              <w:t>2013, 2016, or 365</w:t>
            </w:r>
          </w:p>
        </w:tc>
        <w:tc>
          <w:tcPr>
            <w:tcW w:w="1887" w:type="dxa"/>
          </w:tcPr>
          <w:p w14:paraId="643A8426" w14:textId="2204C0DF" w:rsidR="001277FF" w:rsidRPr="00ED1A88" w:rsidRDefault="001277FF" w:rsidP="001277FF">
            <w:pPr>
              <w:pStyle w:val="Optional"/>
              <w:rPr>
                <w:rFonts w:ascii="Segoe UI Semilight" w:hAnsi="Segoe UI Semilight"/>
                <w:color w:val="auto"/>
              </w:rPr>
            </w:pPr>
            <w:r w:rsidRPr="00ED1A88">
              <w:rPr>
                <w:rFonts w:ascii="Segoe UI Semilight" w:hAnsi="Segoe UI Semilight"/>
                <w:color w:val="auto"/>
              </w:rPr>
              <w:t xml:space="preserve">Start of </w:t>
            </w:r>
            <w:r w:rsidR="001C2BCB" w:rsidRPr="00ED1A88">
              <w:rPr>
                <w:rFonts w:ascii="Segoe UI Semilight" w:hAnsi="Segoe UI Semilight"/>
                <w:color w:val="auto"/>
              </w:rPr>
              <w:t xml:space="preserve">the Enable </w:t>
            </w:r>
            <w:r w:rsidRPr="00ED1A88">
              <w:rPr>
                <w:rFonts w:ascii="Segoe UI Semilight" w:hAnsi="Segoe UI Semilight"/>
                <w:color w:val="auto"/>
              </w:rPr>
              <w:t>phase</w:t>
            </w:r>
          </w:p>
        </w:tc>
      </w:tr>
      <w:tr w:rsidR="004E77D4" w:rsidRPr="009F6645" w14:paraId="4FE420F6" w14:textId="77777777" w:rsidTr="00A80D68">
        <w:trPr>
          <w:trHeight w:val="432"/>
        </w:trPr>
        <w:tc>
          <w:tcPr>
            <w:tcW w:w="5582" w:type="dxa"/>
          </w:tcPr>
          <w:p w14:paraId="7FA455E5" w14:textId="657311E3" w:rsidR="004E77D4" w:rsidRPr="00ED1A88" w:rsidRDefault="004E77D4" w:rsidP="004E77D4">
            <w:pPr>
              <w:pStyle w:val="Optional"/>
              <w:rPr>
                <w:color w:val="auto"/>
              </w:rPr>
            </w:pPr>
            <w:r w:rsidRPr="004E77D4">
              <w:rPr>
                <w:color w:val="auto"/>
              </w:rPr>
              <w:t>AIP license</w:t>
            </w:r>
          </w:p>
        </w:tc>
        <w:tc>
          <w:tcPr>
            <w:tcW w:w="1890" w:type="dxa"/>
          </w:tcPr>
          <w:p w14:paraId="5E802F9F" w14:textId="0A822FDF" w:rsidR="004E77D4" w:rsidRPr="004E77D4" w:rsidRDefault="004E77D4" w:rsidP="004E77D4">
            <w:pPr>
              <w:pStyle w:val="Optional"/>
              <w:rPr>
                <w:color w:val="auto"/>
              </w:rPr>
            </w:pPr>
            <w:r w:rsidRPr="004E77D4">
              <w:rPr>
                <w:color w:val="auto"/>
              </w:rPr>
              <w:t>https://azure.microsoft.com/en-us/pricing/details/information-protection/</w:t>
            </w:r>
          </w:p>
        </w:tc>
        <w:tc>
          <w:tcPr>
            <w:tcW w:w="1887" w:type="dxa"/>
          </w:tcPr>
          <w:p w14:paraId="76AFC34C" w14:textId="3F7341E6" w:rsidR="004E77D4" w:rsidRPr="004E77D4" w:rsidRDefault="004E77D4" w:rsidP="004E77D4">
            <w:pPr>
              <w:pStyle w:val="Optional"/>
              <w:rPr>
                <w:color w:val="auto"/>
              </w:rPr>
            </w:pPr>
            <w:r w:rsidRPr="004E77D4">
              <w:rPr>
                <w:color w:val="auto"/>
              </w:rPr>
              <w:t>Customer</w:t>
            </w:r>
          </w:p>
        </w:tc>
      </w:tr>
    </w:tbl>
    <w:p w14:paraId="47550819" w14:textId="77777777" w:rsidR="002455C5" w:rsidRDefault="002455C5" w:rsidP="00C84DD9">
      <w:pPr>
        <w:pStyle w:val="Heading3"/>
      </w:pPr>
      <w:r>
        <w:t>Data migration</w:t>
      </w:r>
      <w:bookmarkEnd w:id="20"/>
    </w:p>
    <w:p w14:paraId="24247130" w14:textId="34D36DEB" w:rsidR="005322AA" w:rsidRPr="005322AA" w:rsidRDefault="005322AA" w:rsidP="005322AA">
      <w:r>
        <w:t xml:space="preserve">Data </w:t>
      </w:r>
      <w:r w:rsidR="001C2BCB">
        <w:t xml:space="preserve">migration </w:t>
      </w:r>
      <w:r>
        <w:t>is not in scope for this S</w:t>
      </w:r>
      <w:r w:rsidR="00CA0394">
        <w:t>OW</w:t>
      </w:r>
      <w:r>
        <w:t>.</w:t>
      </w:r>
    </w:p>
    <w:p w14:paraId="25170A91" w14:textId="77777777" w:rsidR="00D0227D" w:rsidRDefault="00D0227D" w:rsidP="00C84DD9">
      <w:pPr>
        <w:pStyle w:val="Heading3"/>
      </w:pPr>
      <w:bookmarkStart w:id="21" w:name="_Toc476168028"/>
      <w:r>
        <w:t>System integration</w:t>
      </w:r>
      <w:bookmarkEnd w:id="21"/>
    </w:p>
    <w:p w14:paraId="2D8655A1" w14:textId="7E0982A6" w:rsidR="00D0227D" w:rsidRPr="00DB3CDA" w:rsidRDefault="00D0227D" w:rsidP="00EA26FD">
      <w:r w:rsidRPr="00DB3CDA">
        <w:t xml:space="preserve">The following </w:t>
      </w:r>
      <w:r w:rsidR="00A04E44" w:rsidRPr="00DB3CDA">
        <w:t xml:space="preserve">system integration </w:t>
      </w:r>
      <w:r w:rsidR="00F445FA">
        <w:t>is</w:t>
      </w:r>
      <w:r w:rsidR="00F445FA" w:rsidRPr="00DB3CDA">
        <w:t xml:space="preserve"> </w:t>
      </w:r>
      <w:r w:rsidRPr="00DB3CDA">
        <w:t>in scope for the project</w:t>
      </w:r>
      <w:r w:rsidR="00895AD2">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02"/>
        <w:gridCol w:w="3753"/>
        <w:gridCol w:w="1887"/>
        <w:gridCol w:w="15"/>
        <w:gridCol w:w="1902"/>
      </w:tblGrid>
      <w:tr w:rsidR="00A04E44" w:rsidRPr="00B529E3" w14:paraId="6CE0260A" w14:textId="77777777" w:rsidTr="000A5694">
        <w:trPr>
          <w:trHeight w:val="360"/>
          <w:tblHeader/>
        </w:trPr>
        <w:tc>
          <w:tcPr>
            <w:tcW w:w="1802" w:type="dxa"/>
            <w:shd w:val="clear" w:color="auto" w:fill="008272"/>
            <w:vAlign w:val="center"/>
          </w:tcPr>
          <w:p w14:paraId="158FD809" w14:textId="77777777" w:rsidR="00A04E44" w:rsidRPr="005729DB" w:rsidRDefault="0015119E" w:rsidP="00B5324B">
            <w:pPr>
              <w:pStyle w:val="Table-Header"/>
              <w:rPr>
                <w:rFonts w:cs="Segoe UI"/>
              </w:rPr>
            </w:pPr>
            <w:r w:rsidRPr="005729DB">
              <w:rPr>
                <w:rFonts w:cs="Segoe UI"/>
              </w:rPr>
              <w:t>Integration</w:t>
            </w:r>
          </w:p>
        </w:tc>
        <w:tc>
          <w:tcPr>
            <w:tcW w:w="3753" w:type="dxa"/>
            <w:shd w:val="clear" w:color="auto" w:fill="008272"/>
            <w:vAlign w:val="center"/>
          </w:tcPr>
          <w:p w14:paraId="4A5F7CE1" w14:textId="77777777" w:rsidR="00A04E44" w:rsidRPr="005729DB" w:rsidRDefault="00A04E44" w:rsidP="00B5324B">
            <w:pPr>
              <w:pStyle w:val="Table-Header"/>
              <w:rPr>
                <w:rFonts w:cs="Segoe UI"/>
              </w:rPr>
            </w:pPr>
            <w:r w:rsidRPr="005729DB">
              <w:rPr>
                <w:rFonts w:cs="Segoe UI"/>
              </w:rPr>
              <w:t>Description of scope</w:t>
            </w:r>
          </w:p>
        </w:tc>
        <w:tc>
          <w:tcPr>
            <w:tcW w:w="1902" w:type="dxa"/>
            <w:gridSpan w:val="2"/>
            <w:shd w:val="clear" w:color="auto" w:fill="008272"/>
            <w:vAlign w:val="center"/>
          </w:tcPr>
          <w:p w14:paraId="4C4692A3" w14:textId="77777777" w:rsidR="00A04E44" w:rsidRPr="005729DB" w:rsidRDefault="00D274FF" w:rsidP="00B5324B">
            <w:pPr>
              <w:pStyle w:val="Table-Header"/>
              <w:rPr>
                <w:rFonts w:cs="Segoe UI"/>
              </w:rPr>
            </w:pPr>
            <w:r w:rsidRPr="005729DB">
              <w:rPr>
                <w:rFonts w:cs="Segoe UI"/>
              </w:rPr>
              <w:t xml:space="preserve">Responsibility </w:t>
            </w:r>
          </w:p>
        </w:tc>
        <w:tc>
          <w:tcPr>
            <w:tcW w:w="1902" w:type="dxa"/>
            <w:shd w:val="clear" w:color="auto" w:fill="008272"/>
            <w:vAlign w:val="center"/>
          </w:tcPr>
          <w:p w14:paraId="4A745B52" w14:textId="77777777" w:rsidR="00A04E44" w:rsidRPr="005729DB" w:rsidRDefault="00A04E44" w:rsidP="00B5324B">
            <w:pPr>
              <w:pStyle w:val="Table-Header"/>
              <w:rPr>
                <w:rFonts w:cs="Segoe UI"/>
              </w:rPr>
            </w:pPr>
            <w:r w:rsidRPr="005729DB">
              <w:rPr>
                <w:rFonts w:cs="Segoe UI"/>
              </w:rPr>
              <w:t>Re</w:t>
            </w:r>
            <w:r w:rsidR="00D274FF" w:rsidRPr="005729DB">
              <w:rPr>
                <w:rFonts w:cs="Segoe UI"/>
              </w:rPr>
              <w:t>ady by</w:t>
            </w:r>
          </w:p>
        </w:tc>
      </w:tr>
      <w:tr w:rsidR="00A04E44" w:rsidRPr="00B529E3" w14:paraId="0A4A3213" w14:textId="77777777" w:rsidTr="002702C8">
        <w:trPr>
          <w:trHeight w:val="432"/>
        </w:trPr>
        <w:tc>
          <w:tcPr>
            <w:tcW w:w="1802" w:type="dxa"/>
            <w:shd w:val="clear" w:color="auto" w:fill="auto"/>
          </w:tcPr>
          <w:p w14:paraId="6E2031E2" w14:textId="7AC883F4" w:rsidR="00A04E44" w:rsidRPr="005729DB" w:rsidRDefault="003464FB" w:rsidP="00117AE2">
            <w:pPr>
              <w:pStyle w:val="TableText"/>
              <w:rPr>
                <w:rFonts w:cs="Segoe UI"/>
              </w:rPr>
            </w:pPr>
            <w:r w:rsidRPr="005729DB">
              <w:rPr>
                <w:rFonts w:cs="Segoe UI"/>
              </w:rPr>
              <w:t xml:space="preserve">Azure </w:t>
            </w:r>
            <w:r w:rsidR="007F5153">
              <w:rPr>
                <w:rFonts w:cs="Segoe UI"/>
              </w:rPr>
              <w:t>A</w:t>
            </w:r>
            <w:r w:rsidR="00444C79">
              <w:rPr>
                <w:rFonts w:cs="Segoe UI"/>
              </w:rPr>
              <w:t>ctive Directory</w:t>
            </w:r>
          </w:p>
        </w:tc>
        <w:tc>
          <w:tcPr>
            <w:tcW w:w="3753" w:type="dxa"/>
            <w:shd w:val="clear" w:color="auto" w:fill="auto"/>
          </w:tcPr>
          <w:p w14:paraId="6426ACCD" w14:textId="0CA2B37A" w:rsidR="00A04E44" w:rsidRPr="005729DB" w:rsidRDefault="003464FB" w:rsidP="00117AE2">
            <w:pPr>
              <w:pStyle w:val="TableText"/>
              <w:rPr>
                <w:rFonts w:cs="Segoe UI"/>
              </w:rPr>
            </w:pPr>
            <w:r w:rsidRPr="005729DB">
              <w:rPr>
                <w:rFonts w:cs="Segoe UI"/>
              </w:rPr>
              <w:t>A</w:t>
            </w:r>
            <w:r w:rsidR="001C2BCB">
              <w:rPr>
                <w:rFonts w:cs="Segoe UI"/>
              </w:rPr>
              <w:t>D DS</w:t>
            </w:r>
            <w:r w:rsidRPr="005729DB">
              <w:rPr>
                <w:rFonts w:cs="Segoe UI"/>
              </w:rPr>
              <w:t xml:space="preserve"> will be integrated with Azure Active Directory</w:t>
            </w:r>
            <w:r w:rsidR="00130877">
              <w:rPr>
                <w:rFonts w:cs="Segoe UI"/>
              </w:rPr>
              <w:t>.</w:t>
            </w:r>
          </w:p>
        </w:tc>
        <w:tc>
          <w:tcPr>
            <w:tcW w:w="1887" w:type="dxa"/>
            <w:shd w:val="clear" w:color="auto" w:fill="auto"/>
          </w:tcPr>
          <w:p w14:paraId="3AC01E7F" w14:textId="54916666" w:rsidR="00A04E44" w:rsidRPr="005729DB" w:rsidRDefault="003464FB" w:rsidP="00117AE2">
            <w:pPr>
              <w:pStyle w:val="TableText"/>
              <w:rPr>
                <w:rFonts w:cs="Segoe UI"/>
              </w:rPr>
            </w:pPr>
            <w:r w:rsidRPr="005729DB">
              <w:rPr>
                <w:rFonts w:cs="Segoe UI"/>
              </w:rPr>
              <w:t>Microsoft</w:t>
            </w:r>
            <w:r w:rsidR="00D140D4" w:rsidRPr="005729DB">
              <w:rPr>
                <w:rFonts w:cs="Segoe UI"/>
              </w:rPr>
              <w:t xml:space="preserve"> with Customer </w:t>
            </w:r>
            <w:r w:rsidR="00A910DF">
              <w:rPr>
                <w:rFonts w:cs="Segoe UI"/>
              </w:rPr>
              <w:t>s</w:t>
            </w:r>
            <w:r w:rsidR="00A910DF" w:rsidRPr="005729DB">
              <w:rPr>
                <w:rFonts w:cs="Segoe UI"/>
              </w:rPr>
              <w:t>upport</w:t>
            </w:r>
          </w:p>
        </w:tc>
        <w:tc>
          <w:tcPr>
            <w:tcW w:w="1917" w:type="dxa"/>
            <w:gridSpan w:val="2"/>
            <w:shd w:val="clear" w:color="auto" w:fill="auto"/>
          </w:tcPr>
          <w:p w14:paraId="775EC8CC" w14:textId="3DABB3AF" w:rsidR="00A04E44" w:rsidRPr="005729DB" w:rsidRDefault="00E236E0" w:rsidP="00117AE2">
            <w:pPr>
              <w:pStyle w:val="TableText"/>
              <w:rPr>
                <w:rFonts w:cs="Segoe UI"/>
              </w:rPr>
            </w:pPr>
            <w:r w:rsidRPr="005729DB">
              <w:rPr>
                <w:rFonts w:cs="Segoe UI"/>
              </w:rPr>
              <w:t xml:space="preserve">End of </w:t>
            </w:r>
            <w:r w:rsidR="001C2BCB">
              <w:rPr>
                <w:rFonts w:cs="Segoe UI"/>
              </w:rPr>
              <w:t xml:space="preserve">the </w:t>
            </w:r>
            <w:r w:rsidR="00130877">
              <w:rPr>
                <w:rFonts w:cs="Segoe UI"/>
              </w:rPr>
              <w:t>p</w:t>
            </w:r>
            <w:r w:rsidR="00130877" w:rsidRPr="005729DB">
              <w:rPr>
                <w:rFonts w:cs="Segoe UI"/>
              </w:rPr>
              <w:t>roject</w:t>
            </w:r>
          </w:p>
        </w:tc>
      </w:tr>
      <w:tr w:rsidR="003D3966" w:rsidRPr="00B529E3" w14:paraId="7BFB4B7A" w14:textId="77777777" w:rsidTr="002702C8">
        <w:trPr>
          <w:trHeight w:val="432"/>
        </w:trPr>
        <w:tc>
          <w:tcPr>
            <w:tcW w:w="1802" w:type="dxa"/>
            <w:shd w:val="clear" w:color="auto" w:fill="auto"/>
          </w:tcPr>
          <w:p w14:paraId="0B9B09D9" w14:textId="77777777" w:rsidR="003D3966" w:rsidRPr="00B349F2" w:rsidRDefault="003D3966" w:rsidP="003D3966">
            <w:pPr>
              <w:pStyle w:val="TableText"/>
            </w:pPr>
            <w:r>
              <w:t>Exchange server</w:t>
            </w:r>
          </w:p>
          <w:p w14:paraId="174EDE7D" w14:textId="0C6C800E" w:rsidR="003D3966" w:rsidRPr="005729DB" w:rsidRDefault="003D3966" w:rsidP="003D3966">
            <w:pPr>
              <w:pStyle w:val="TableText"/>
              <w:rPr>
                <w:rFonts w:cs="Segoe UI"/>
              </w:rPr>
            </w:pPr>
          </w:p>
        </w:tc>
        <w:tc>
          <w:tcPr>
            <w:tcW w:w="3753" w:type="dxa"/>
            <w:shd w:val="clear" w:color="auto" w:fill="auto"/>
          </w:tcPr>
          <w:p w14:paraId="7B85623D" w14:textId="77777777" w:rsidR="003D3966" w:rsidRPr="00B349F2" w:rsidRDefault="003D3966" w:rsidP="003D3966">
            <w:pPr>
              <w:pStyle w:val="TableText"/>
            </w:pPr>
            <w:r>
              <w:t>Exchange server will be configured to use information protection templates for the manual protection of email to the following servers:</w:t>
            </w:r>
          </w:p>
          <w:p w14:paraId="47BA266B" w14:textId="4716A81C" w:rsidR="003D3966" w:rsidRPr="005729DB" w:rsidRDefault="003D3966" w:rsidP="003D3966">
            <w:pPr>
              <w:pStyle w:val="TableText"/>
              <w:rPr>
                <w:rFonts w:cs="Segoe UI"/>
              </w:rPr>
            </w:pPr>
            <w:r w:rsidRPr="663EAB6C">
              <w:rPr>
                <w:b/>
                <w:bCs/>
              </w:rPr>
              <w:t xml:space="preserve">In scope: </w:t>
            </w:r>
            <w:r>
              <w:t xml:space="preserve">One Exchange Server 2010, Exchange Server 2013, or Exchange Server 2016, with the updates that will be needed to integrate Exchange Server with AIP through the AIP connector. </w:t>
            </w:r>
          </w:p>
        </w:tc>
        <w:tc>
          <w:tcPr>
            <w:tcW w:w="1887" w:type="dxa"/>
            <w:shd w:val="clear" w:color="auto" w:fill="auto"/>
          </w:tcPr>
          <w:p w14:paraId="4B60BBE0" w14:textId="4B3C0E04" w:rsidR="003D3966" w:rsidRPr="005729DB" w:rsidRDefault="003D3966" w:rsidP="003D3966">
            <w:pPr>
              <w:pStyle w:val="TableText"/>
              <w:rPr>
                <w:rFonts w:cs="Segoe UI"/>
              </w:rPr>
            </w:pPr>
            <w:r>
              <w:t>Microsoft</w:t>
            </w:r>
          </w:p>
        </w:tc>
        <w:tc>
          <w:tcPr>
            <w:tcW w:w="1917" w:type="dxa"/>
            <w:gridSpan w:val="2"/>
            <w:shd w:val="clear" w:color="auto" w:fill="auto"/>
          </w:tcPr>
          <w:p w14:paraId="59145485" w14:textId="59F2931B" w:rsidR="003D3966" w:rsidRPr="005729DB" w:rsidRDefault="003D3966" w:rsidP="003D3966">
            <w:pPr>
              <w:pStyle w:val="TableText"/>
              <w:rPr>
                <w:rFonts w:cs="Segoe UI"/>
              </w:rPr>
            </w:pPr>
            <w:r>
              <w:t>Customer</w:t>
            </w:r>
          </w:p>
        </w:tc>
      </w:tr>
      <w:tr w:rsidR="003D3966" w:rsidRPr="00B529E3" w14:paraId="7666061E" w14:textId="77777777" w:rsidTr="002702C8">
        <w:trPr>
          <w:trHeight w:val="432"/>
        </w:trPr>
        <w:tc>
          <w:tcPr>
            <w:tcW w:w="1802" w:type="dxa"/>
            <w:shd w:val="clear" w:color="auto" w:fill="auto"/>
          </w:tcPr>
          <w:p w14:paraId="4A0262FA" w14:textId="77777777" w:rsidR="003D3966" w:rsidRPr="00B349F2" w:rsidRDefault="003D3966" w:rsidP="003D3966">
            <w:pPr>
              <w:pStyle w:val="TableText"/>
            </w:pPr>
            <w:r>
              <w:t>Exchange server</w:t>
            </w:r>
          </w:p>
          <w:p w14:paraId="60470EFD" w14:textId="4EDA84AA" w:rsidR="003D3966" w:rsidRPr="005729DB" w:rsidRDefault="003D3966" w:rsidP="003D3966">
            <w:pPr>
              <w:pStyle w:val="TableText"/>
              <w:rPr>
                <w:rFonts w:cs="Segoe UI"/>
              </w:rPr>
            </w:pPr>
          </w:p>
        </w:tc>
        <w:tc>
          <w:tcPr>
            <w:tcW w:w="3753" w:type="dxa"/>
            <w:shd w:val="clear" w:color="auto" w:fill="auto"/>
          </w:tcPr>
          <w:p w14:paraId="700A8CA0" w14:textId="77777777" w:rsidR="003D3966" w:rsidRPr="00B349F2" w:rsidRDefault="003D3966" w:rsidP="003D3966">
            <w:pPr>
              <w:pStyle w:val="TableText"/>
            </w:pPr>
            <w:r>
              <w:t>One Exchange Server will be configured with DLP policies to the following servers:</w:t>
            </w:r>
          </w:p>
          <w:p w14:paraId="2116E930" w14:textId="5FC1C744" w:rsidR="003D3966" w:rsidRPr="005729DB" w:rsidRDefault="003D3966" w:rsidP="003D3966">
            <w:pPr>
              <w:pStyle w:val="TableText"/>
              <w:rPr>
                <w:rFonts w:cs="Segoe UI"/>
              </w:rPr>
            </w:pPr>
            <w:r w:rsidRPr="663EAB6C">
              <w:rPr>
                <w:b/>
                <w:bCs/>
              </w:rPr>
              <w:t xml:space="preserve">In scope: </w:t>
            </w:r>
            <w:r>
              <w:t>Exchange Server 2010, Exchange Server 2013, or Exchange Server 2016 with the updates that will be needed to use transport rules to apply DLP policies.</w:t>
            </w:r>
          </w:p>
        </w:tc>
        <w:tc>
          <w:tcPr>
            <w:tcW w:w="1887" w:type="dxa"/>
            <w:shd w:val="clear" w:color="auto" w:fill="auto"/>
          </w:tcPr>
          <w:p w14:paraId="06FC91C9" w14:textId="28066055" w:rsidR="003D3966" w:rsidRPr="005729DB" w:rsidRDefault="003D3966" w:rsidP="003D3966">
            <w:pPr>
              <w:pStyle w:val="TableText"/>
              <w:rPr>
                <w:rFonts w:cs="Segoe UI"/>
              </w:rPr>
            </w:pPr>
            <w:r>
              <w:t>Microsoft</w:t>
            </w:r>
          </w:p>
        </w:tc>
        <w:tc>
          <w:tcPr>
            <w:tcW w:w="1917" w:type="dxa"/>
            <w:gridSpan w:val="2"/>
            <w:shd w:val="clear" w:color="auto" w:fill="auto"/>
          </w:tcPr>
          <w:p w14:paraId="22717A1A" w14:textId="17AA748C" w:rsidR="003D3966" w:rsidRPr="005729DB" w:rsidRDefault="003D3966" w:rsidP="003D3966">
            <w:pPr>
              <w:pStyle w:val="TableText"/>
              <w:rPr>
                <w:rFonts w:cs="Segoe UI"/>
              </w:rPr>
            </w:pPr>
            <w:r>
              <w:t>Customer</w:t>
            </w:r>
          </w:p>
        </w:tc>
      </w:tr>
      <w:tr w:rsidR="003D3966" w:rsidRPr="00B529E3" w14:paraId="724CF3E7" w14:textId="77777777" w:rsidTr="002702C8">
        <w:trPr>
          <w:trHeight w:val="432"/>
        </w:trPr>
        <w:tc>
          <w:tcPr>
            <w:tcW w:w="1802" w:type="dxa"/>
            <w:shd w:val="clear" w:color="auto" w:fill="auto"/>
          </w:tcPr>
          <w:p w14:paraId="0145E645" w14:textId="77777777" w:rsidR="003D3966" w:rsidRPr="00B349F2" w:rsidRDefault="003D3966" w:rsidP="003D3966">
            <w:pPr>
              <w:pStyle w:val="TableText"/>
            </w:pPr>
            <w:r>
              <w:lastRenderedPageBreak/>
              <w:t>Exchange online</w:t>
            </w:r>
          </w:p>
          <w:p w14:paraId="152F680B" w14:textId="0264C144" w:rsidR="003D3966" w:rsidRPr="005729DB" w:rsidRDefault="003D3966" w:rsidP="003D3966">
            <w:pPr>
              <w:pStyle w:val="TableText"/>
              <w:rPr>
                <w:rFonts w:cs="Segoe UI"/>
              </w:rPr>
            </w:pPr>
          </w:p>
        </w:tc>
        <w:tc>
          <w:tcPr>
            <w:tcW w:w="3753" w:type="dxa"/>
            <w:shd w:val="clear" w:color="auto" w:fill="auto"/>
          </w:tcPr>
          <w:p w14:paraId="13443751" w14:textId="77777777" w:rsidR="003D3966" w:rsidRPr="00B349F2" w:rsidRDefault="003D3966" w:rsidP="003D3966">
            <w:pPr>
              <w:pStyle w:val="TableText"/>
            </w:pPr>
            <w:r>
              <w:t>Exchange Online will be configured to use information protection templates for the manual protection of emails.</w:t>
            </w:r>
          </w:p>
          <w:p w14:paraId="56B72AB0" w14:textId="3B0AE8D5" w:rsidR="003D3966" w:rsidRPr="005729DB" w:rsidRDefault="003D3966" w:rsidP="003D3966">
            <w:pPr>
              <w:pStyle w:val="TableText"/>
              <w:rPr>
                <w:rFonts w:cs="Segoe UI"/>
              </w:rPr>
            </w:pPr>
            <w:r w:rsidRPr="663EAB6C">
              <w:rPr>
                <w:b/>
                <w:bCs/>
              </w:rPr>
              <w:t xml:space="preserve">In scope: </w:t>
            </w:r>
            <w:r>
              <w:t>Configuration of Exchange Online that will help it integrate with Azure Rights Management.</w:t>
            </w:r>
          </w:p>
        </w:tc>
        <w:tc>
          <w:tcPr>
            <w:tcW w:w="1887" w:type="dxa"/>
            <w:shd w:val="clear" w:color="auto" w:fill="auto"/>
          </w:tcPr>
          <w:p w14:paraId="4BED80B9" w14:textId="2C92F505" w:rsidR="003D3966" w:rsidRPr="005729DB" w:rsidRDefault="003D3966" w:rsidP="003D3966">
            <w:pPr>
              <w:pStyle w:val="TableText"/>
              <w:rPr>
                <w:rFonts w:cs="Segoe UI"/>
              </w:rPr>
            </w:pPr>
            <w:r>
              <w:t>Microsoft</w:t>
            </w:r>
          </w:p>
        </w:tc>
        <w:tc>
          <w:tcPr>
            <w:tcW w:w="1917" w:type="dxa"/>
            <w:gridSpan w:val="2"/>
            <w:shd w:val="clear" w:color="auto" w:fill="auto"/>
          </w:tcPr>
          <w:p w14:paraId="71700A6D" w14:textId="1CCE78CA" w:rsidR="003D3966" w:rsidRPr="005729DB" w:rsidRDefault="003D3966" w:rsidP="003D3966">
            <w:pPr>
              <w:pStyle w:val="TableText"/>
              <w:rPr>
                <w:rFonts w:cs="Segoe UI"/>
              </w:rPr>
            </w:pPr>
            <w:r w:rsidRPr="663EAB6C">
              <w:rPr>
                <w:rFonts w:ascii="Segoe UI Semilight" w:hAnsi="Segoe UI Semilight"/>
              </w:rPr>
              <w:t>Customer</w:t>
            </w:r>
          </w:p>
        </w:tc>
      </w:tr>
      <w:tr w:rsidR="003D3966" w:rsidRPr="00B529E3" w14:paraId="29DFB454" w14:textId="77777777" w:rsidTr="002702C8">
        <w:trPr>
          <w:trHeight w:val="432"/>
        </w:trPr>
        <w:tc>
          <w:tcPr>
            <w:tcW w:w="1802" w:type="dxa"/>
            <w:shd w:val="clear" w:color="auto" w:fill="auto"/>
          </w:tcPr>
          <w:p w14:paraId="14E0C291" w14:textId="71B8CBBC" w:rsidR="003D3966" w:rsidRPr="005729DB" w:rsidRDefault="003D3966" w:rsidP="003D3966">
            <w:pPr>
              <w:pStyle w:val="TableText"/>
              <w:rPr>
                <w:rFonts w:cs="Segoe UI"/>
              </w:rPr>
            </w:pPr>
          </w:p>
        </w:tc>
        <w:tc>
          <w:tcPr>
            <w:tcW w:w="3753" w:type="dxa"/>
            <w:shd w:val="clear" w:color="auto" w:fill="auto"/>
          </w:tcPr>
          <w:p w14:paraId="54C3E53B" w14:textId="77777777" w:rsidR="003D3966" w:rsidRPr="00B349F2" w:rsidRDefault="003D3966" w:rsidP="003D3966">
            <w:pPr>
              <w:pStyle w:val="TableText"/>
            </w:pPr>
            <w:r>
              <w:t>Exchange Online will be configured with DLP policies.</w:t>
            </w:r>
          </w:p>
          <w:p w14:paraId="0D94FCD6" w14:textId="7A3DE711" w:rsidR="003D3966" w:rsidRPr="005729DB" w:rsidRDefault="003D3966" w:rsidP="003D3966">
            <w:pPr>
              <w:pStyle w:val="TableText"/>
              <w:rPr>
                <w:rFonts w:cs="Segoe UI"/>
              </w:rPr>
            </w:pPr>
            <w:r w:rsidRPr="663EAB6C">
              <w:rPr>
                <w:b/>
                <w:bCs/>
              </w:rPr>
              <w:t xml:space="preserve">In scope: </w:t>
            </w:r>
            <w:r>
              <w:t>Configuration of Exchange Online that will help DLP policies be applied.</w:t>
            </w:r>
          </w:p>
        </w:tc>
        <w:tc>
          <w:tcPr>
            <w:tcW w:w="1887" w:type="dxa"/>
            <w:shd w:val="clear" w:color="auto" w:fill="auto"/>
          </w:tcPr>
          <w:p w14:paraId="27B44E26" w14:textId="33D660D3" w:rsidR="003D3966" w:rsidRPr="005729DB" w:rsidRDefault="003D3966" w:rsidP="003D3966">
            <w:pPr>
              <w:pStyle w:val="TableText"/>
              <w:rPr>
                <w:rFonts w:cs="Segoe UI"/>
              </w:rPr>
            </w:pPr>
            <w:r>
              <w:t>Microsoft</w:t>
            </w:r>
          </w:p>
        </w:tc>
        <w:tc>
          <w:tcPr>
            <w:tcW w:w="1917" w:type="dxa"/>
            <w:gridSpan w:val="2"/>
            <w:shd w:val="clear" w:color="auto" w:fill="auto"/>
          </w:tcPr>
          <w:p w14:paraId="4B26C851" w14:textId="424D5CFD" w:rsidR="003D3966" w:rsidRPr="005729DB" w:rsidRDefault="003D3966" w:rsidP="003D3966">
            <w:pPr>
              <w:pStyle w:val="TableText"/>
              <w:rPr>
                <w:rFonts w:cs="Segoe UI"/>
              </w:rPr>
            </w:pPr>
            <w:r w:rsidRPr="663EAB6C">
              <w:rPr>
                <w:rFonts w:ascii="Calibri" w:hAnsi="Calibri"/>
              </w:rPr>
              <w:t>Customer</w:t>
            </w:r>
          </w:p>
        </w:tc>
      </w:tr>
    </w:tbl>
    <w:p w14:paraId="6D7F6BF9" w14:textId="77777777" w:rsidR="004230B2" w:rsidRDefault="004230B2" w:rsidP="00C84DD9">
      <w:pPr>
        <w:pStyle w:val="Heading3"/>
      </w:pPr>
      <w:bookmarkStart w:id="22" w:name="_Toc476168029"/>
      <w:r>
        <w:t>Environments</w:t>
      </w:r>
      <w:bookmarkEnd w:id="22"/>
    </w:p>
    <w:p w14:paraId="5299AC1C" w14:textId="77777777" w:rsidR="004230B2" w:rsidRPr="00DB3CDA" w:rsidRDefault="004230B2" w:rsidP="00EA26FD">
      <w:r w:rsidRPr="00DB3CDA">
        <w:t xml:space="preserve">The following environments </w:t>
      </w:r>
      <w:r w:rsidR="00ED7049">
        <w:t>will be</w:t>
      </w:r>
      <w:r w:rsidR="00ED7049" w:rsidRPr="00DB3CDA">
        <w:t xml:space="preserve"> </w:t>
      </w:r>
      <w:r w:rsidRPr="00DB3CDA">
        <w:t>required to deliver the project</w:t>
      </w:r>
      <w:r w:rsidR="00E40CE7">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2160"/>
        <w:gridCol w:w="1710"/>
        <w:gridCol w:w="3260"/>
      </w:tblGrid>
      <w:tr w:rsidR="004230B2" w:rsidRPr="00DB3CDA" w14:paraId="7F4211B2" w14:textId="77777777" w:rsidTr="005729DB">
        <w:trPr>
          <w:trHeight w:val="360"/>
          <w:tblHeader/>
        </w:trPr>
        <w:tc>
          <w:tcPr>
            <w:tcW w:w="2162" w:type="dxa"/>
            <w:shd w:val="clear" w:color="auto" w:fill="008272"/>
          </w:tcPr>
          <w:p w14:paraId="6C6CA083" w14:textId="77777777" w:rsidR="004230B2" w:rsidRPr="00EA26FD" w:rsidRDefault="004230B2" w:rsidP="00B44F57">
            <w:pPr>
              <w:pStyle w:val="Table-Header"/>
            </w:pPr>
            <w:r w:rsidRPr="00EA26FD">
              <w:t>Environment</w:t>
            </w:r>
          </w:p>
        </w:tc>
        <w:tc>
          <w:tcPr>
            <w:tcW w:w="2160" w:type="dxa"/>
            <w:shd w:val="clear" w:color="auto" w:fill="008272"/>
          </w:tcPr>
          <w:p w14:paraId="1E56A279" w14:textId="77777777" w:rsidR="004230B2" w:rsidRPr="00EA26FD" w:rsidRDefault="004230B2" w:rsidP="00B44F57">
            <w:pPr>
              <w:pStyle w:val="Table-Header"/>
            </w:pPr>
            <w:r w:rsidRPr="00EA26FD">
              <w:t>Location</w:t>
            </w:r>
          </w:p>
        </w:tc>
        <w:tc>
          <w:tcPr>
            <w:tcW w:w="1710" w:type="dxa"/>
            <w:shd w:val="clear" w:color="auto" w:fill="008272"/>
          </w:tcPr>
          <w:p w14:paraId="7CA3D08C" w14:textId="77777777" w:rsidR="004230B2" w:rsidRPr="00EA26FD" w:rsidRDefault="003A58A8" w:rsidP="00B44F57">
            <w:pPr>
              <w:pStyle w:val="Table-Header"/>
            </w:pPr>
            <w:r>
              <w:t>Responsibility</w:t>
            </w:r>
          </w:p>
        </w:tc>
        <w:tc>
          <w:tcPr>
            <w:tcW w:w="3260" w:type="dxa"/>
            <w:shd w:val="clear" w:color="auto" w:fill="008272"/>
          </w:tcPr>
          <w:p w14:paraId="33848DD6" w14:textId="77777777" w:rsidR="004230B2" w:rsidRPr="00EA26FD" w:rsidRDefault="003A58A8" w:rsidP="00B44F57">
            <w:pPr>
              <w:pStyle w:val="Table-Header"/>
            </w:pPr>
            <w:r>
              <w:t>Ready by</w:t>
            </w:r>
          </w:p>
        </w:tc>
      </w:tr>
      <w:tr w:rsidR="004230B2" w:rsidRPr="00DB3CDA" w14:paraId="34AA02EE" w14:textId="77777777" w:rsidTr="005729DB">
        <w:trPr>
          <w:trHeight w:val="437"/>
        </w:trPr>
        <w:tc>
          <w:tcPr>
            <w:tcW w:w="2162" w:type="dxa"/>
            <w:shd w:val="clear" w:color="auto" w:fill="auto"/>
          </w:tcPr>
          <w:p w14:paraId="24ADDA65" w14:textId="77777777" w:rsidR="004230B2" w:rsidRPr="00D43C23" w:rsidRDefault="004230B2" w:rsidP="00D43C23">
            <w:pPr>
              <w:pStyle w:val="TableText"/>
            </w:pPr>
            <w:r w:rsidRPr="00D43C23">
              <w:t>Development</w:t>
            </w:r>
          </w:p>
        </w:tc>
        <w:tc>
          <w:tcPr>
            <w:tcW w:w="2160" w:type="dxa"/>
            <w:shd w:val="clear" w:color="auto" w:fill="auto"/>
          </w:tcPr>
          <w:p w14:paraId="3CA00A91" w14:textId="17B1D0FE" w:rsidR="004230B2" w:rsidRPr="00A80D68" w:rsidRDefault="00537AF1" w:rsidP="00D43C23">
            <w:pPr>
              <w:pStyle w:val="TableText"/>
            </w:pPr>
            <w:r w:rsidRPr="00A80D68">
              <w:t xml:space="preserve">Customer </w:t>
            </w:r>
            <w:r w:rsidR="00E96C03" w:rsidRPr="00A80D68">
              <w:t>facility</w:t>
            </w:r>
          </w:p>
        </w:tc>
        <w:tc>
          <w:tcPr>
            <w:tcW w:w="1710" w:type="dxa"/>
            <w:shd w:val="clear" w:color="auto" w:fill="auto"/>
          </w:tcPr>
          <w:p w14:paraId="62C22727" w14:textId="261E9814" w:rsidR="004230B2" w:rsidRPr="00A80D68" w:rsidRDefault="00537AF1" w:rsidP="00D43C23">
            <w:pPr>
              <w:pStyle w:val="TableText"/>
            </w:pPr>
            <w:r w:rsidRPr="00A80D68">
              <w:t>Customer</w:t>
            </w:r>
          </w:p>
        </w:tc>
        <w:tc>
          <w:tcPr>
            <w:tcW w:w="3260" w:type="dxa"/>
            <w:shd w:val="clear" w:color="auto" w:fill="auto"/>
          </w:tcPr>
          <w:p w14:paraId="4D64F223" w14:textId="278BE50D" w:rsidR="004230B2" w:rsidRPr="00A80D68" w:rsidRDefault="00A31FF7" w:rsidP="00D43C23">
            <w:pPr>
              <w:pStyle w:val="TableText"/>
            </w:pPr>
            <w:r w:rsidRPr="00A80D68">
              <w:t xml:space="preserve">Start of Remediate </w:t>
            </w:r>
            <w:r w:rsidR="00E96C03" w:rsidRPr="00A80D68">
              <w:t>phase</w:t>
            </w:r>
          </w:p>
        </w:tc>
      </w:tr>
      <w:tr w:rsidR="004230B2" w:rsidRPr="00DB3CDA" w14:paraId="09B0BCC9" w14:textId="77777777" w:rsidTr="005729DB">
        <w:trPr>
          <w:trHeight w:val="437"/>
        </w:trPr>
        <w:tc>
          <w:tcPr>
            <w:tcW w:w="2162" w:type="dxa"/>
            <w:shd w:val="clear" w:color="auto" w:fill="auto"/>
          </w:tcPr>
          <w:p w14:paraId="793F329C" w14:textId="77777777" w:rsidR="004230B2" w:rsidRPr="00D43C23" w:rsidRDefault="004230B2" w:rsidP="00D43C23">
            <w:pPr>
              <w:pStyle w:val="TableText"/>
            </w:pPr>
            <w:r w:rsidRPr="00D43C23">
              <w:t>Test</w:t>
            </w:r>
          </w:p>
        </w:tc>
        <w:tc>
          <w:tcPr>
            <w:tcW w:w="2160" w:type="dxa"/>
            <w:shd w:val="clear" w:color="auto" w:fill="auto"/>
          </w:tcPr>
          <w:p w14:paraId="088575D3" w14:textId="5546E4F2" w:rsidR="004230B2" w:rsidRPr="00A80D68" w:rsidRDefault="0007464A" w:rsidP="00D43C23">
            <w:pPr>
              <w:pStyle w:val="TableText"/>
            </w:pPr>
            <w:r w:rsidRPr="00A80D68">
              <w:t>Customer</w:t>
            </w:r>
            <w:r w:rsidR="00537AF1" w:rsidRPr="00A80D68">
              <w:t xml:space="preserve"> </w:t>
            </w:r>
            <w:r w:rsidR="00E96C03" w:rsidRPr="00A80D68">
              <w:t>facility</w:t>
            </w:r>
          </w:p>
        </w:tc>
        <w:tc>
          <w:tcPr>
            <w:tcW w:w="1710" w:type="dxa"/>
            <w:shd w:val="clear" w:color="auto" w:fill="auto"/>
          </w:tcPr>
          <w:p w14:paraId="0305C98B" w14:textId="1791B2BF" w:rsidR="004230B2" w:rsidRPr="00A80D68" w:rsidRDefault="00537AF1" w:rsidP="00D43C23">
            <w:pPr>
              <w:pStyle w:val="TableText"/>
            </w:pPr>
            <w:r w:rsidRPr="00A80D68">
              <w:t>Customer</w:t>
            </w:r>
          </w:p>
        </w:tc>
        <w:tc>
          <w:tcPr>
            <w:tcW w:w="3260" w:type="dxa"/>
            <w:shd w:val="clear" w:color="auto" w:fill="auto"/>
          </w:tcPr>
          <w:p w14:paraId="10117B38" w14:textId="6287033D" w:rsidR="004230B2" w:rsidRPr="00A80D68" w:rsidRDefault="00A31FF7" w:rsidP="00D43C23">
            <w:pPr>
              <w:pStyle w:val="TableText"/>
            </w:pPr>
            <w:r w:rsidRPr="00A80D68">
              <w:t xml:space="preserve">Start of Remediate </w:t>
            </w:r>
            <w:r w:rsidR="00E96C03" w:rsidRPr="00A80D68">
              <w:t>phase</w:t>
            </w:r>
          </w:p>
        </w:tc>
      </w:tr>
      <w:tr w:rsidR="003A58A8" w:rsidRPr="00DB3CDA" w14:paraId="2C024241" w14:textId="77777777" w:rsidTr="005729DB">
        <w:trPr>
          <w:trHeight w:val="437"/>
        </w:trPr>
        <w:tc>
          <w:tcPr>
            <w:tcW w:w="2162" w:type="dxa"/>
            <w:shd w:val="clear" w:color="auto" w:fill="auto"/>
          </w:tcPr>
          <w:p w14:paraId="48FC91F2" w14:textId="77777777" w:rsidR="003A58A8" w:rsidRPr="00BF27F7" w:rsidRDefault="003A58A8" w:rsidP="00D43C23">
            <w:pPr>
              <w:pStyle w:val="TableText"/>
            </w:pPr>
            <w:r w:rsidRPr="00BF27F7">
              <w:t>Production</w:t>
            </w:r>
          </w:p>
        </w:tc>
        <w:tc>
          <w:tcPr>
            <w:tcW w:w="2160" w:type="dxa"/>
            <w:shd w:val="clear" w:color="auto" w:fill="auto"/>
          </w:tcPr>
          <w:p w14:paraId="1C77C237" w14:textId="7173809B" w:rsidR="003A58A8" w:rsidRPr="00BF27F7" w:rsidRDefault="00104F35" w:rsidP="00D43C23">
            <w:pPr>
              <w:pStyle w:val="TableText"/>
            </w:pPr>
            <w:r w:rsidRPr="00BF27F7">
              <w:t>Customer</w:t>
            </w:r>
            <w:r w:rsidR="00CD6E63">
              <w:t>/Azure</w:t>
            </w:r>
          </w:p>
        </w:tc>
        <w:tc>
          <w:tcPr>
            <w:tcW w:w="1710" w:type="dxa"/>
            <w:shd w:val="clear" w:color="auto" w:fill="auto"/>
          </w:tcPr>
          <w:p w14:paraId="39626E87" w14:textId="77777777" w:rsidR="003A58A8" w:rsidRPr="00BF27F7" w:rsidRDefault="003A58A8" w:rsidP="00D43C23">
            <w:pPr>
              <w:pStyle w:val="TableText"/>
            </w:pPr>
            <w:r w:rsidRPr="00BF27F7">
              <w:t>Customer</w:t>
            </w:r>
          </w:p>
        </w:tc>
        <w:tc>
          <w:tcPr>
            <w:tcW w:w="3260" w:type="dxa"/>
            <w:shd w:val="clear" w:color="auto" w:fill="auto"/>
          </w:tcPr>
          <w:p w14:paraId="103713E0" w14:textId="35739BDD" w:rsidR="003A58A8" w:rsidRPr="00BF27F7" w:rsidRDefault="0007464A" w:rsidP="00D43C23">
            <w:pPr>
              <w:pStyle w:val="TableText"/>
            </w:pPr>
            <w:r w:rsidRPr="00BF27F7">
              <w:t xml:space="preserve">Start of </w:t>
            </w:r>
            <w:r w:rsidR="00A31FF7" w:rsidRPr="00BF27F7">
              <w:t>Remediate</w:t>
            </w:r>
            <w:r w:rsidRPr="00BF27F7">
              <w:t xml:space="preserve"> </w:t>
            </w:r>
            <w:r w:rsidR="007F5153" w:rsidRPr="00BF27F7">
              <w:t>phase</w:t>
            </w:r>
          </w:p>
        </w:tc>
      </w:tr>
    </w:tbl>
    <w:p w14:paraId="6DB49532" w14:textId="77777777" w:rsidR="00D812F8" w:rsidRDefault="00D812F8" w:rsidP="00C84DD9">
      <w:pPr>
        <w:pStyle w:val="Heading3"/>
      </w:pPr>
      <w:bookmarkStart w:id="23" w:name="_Toc476168030"/>
      <w:bookmarkStart w:id="24" w:name="_Ref477932815"/>
      <w:r>
        <w:t>Testing</w:t>
      </w:r>
      <w:r w:rsidR="008C6B1A">
        <w:t xml:space="preserve"> and defect remediation</w:t>
      </w:r>
      <w:bookmarkEnd w:id="23"/>
      <w:bookmarkEnd w:id="24"/>
    </w:p>
    <w:p w14:paraId="1B4A137D" w14:textId="77777777" w:rsidR="00DB3CDA" w:rsidRPr="00C313CC" w:rsidRDefault="00DB3CDA" w:rsidP="00AA09CF">
      <w:pPr>
        <w:pStyle w:val="Heading4"/>
      </w:pPr>
      <w:r w:rsidRPr="00C313CC">
        <w:t>Testing</w:t>
      </w:r>
    </w:p>
    <w:p w14:paraId="03DA5D02" w14:textId="3447B6B1" w:rsidR="00FA3D21" w:rsidRPr="003E7B6A" w:rsidRDefault="00FA3D21" w:rsidP="00FF4E50">
      <w:r>
        <w:t xml:space="preserve">The following testing is included in </w:t>
      </w:r>
      <w:r w:rsidR="00895AD2">
        <w:t xml:space="preserve">the </w:t>
      </w:r>
      <w:r>
        <w:t xml:space="preserve">scope </w:t>
      </w:r>
      <w:r w:rsidR="00895AD2">
        <w:t xml:space="preserve">of </w:t>
      </w:r>
      <w:r>
        <w:t>the project</w:t>
      </w:r>
      <w:r w:rsidR="003C1EDE" w:rsidRPr="00236678">
        <w:rPr>
          <w:rStyle w:val="OptionalChar"/>
        </w:rPr>
        <w:t>.</w:t>
      </w:r>
      <w:r w:rsidR="006001F3">
        <w:t xml:space="preserve"> </w:t>
      </w:r>
      <w:r w:rsidR="00E06254">
        <w:t>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812548">
        <w:t>Change management process</w:t>
      </w:r>
      <w:r w:rsidR="00667E45">
        <w:fldChar w:fldCharType="end"/>
      </w:r>
      <w:r w:rsidR="00667E45">
        <w:t xml:space="preserve"> </w:t>
      </w:r>
      <w:r w:rsidR="00D17C12">
        <w:t xml:space="preserve">described in this </w:t>
      </w:r>
      <w:r w:rsidR="003F6207">
        <w:t>S</w:t>
      </w:r>
      <w:r w:rsidR="00E40CE7">
        <w:t>OW</w:t>
      </w:r>
      <w:r w:rsidR="003F6207">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5F3BAF" w14:paraId="09B2AE28" w14:textId="77777777" w:rsidTr="0040341A">
        <w:trPr>
          <w:trHeight w:val="362"/>
          <w:tblHeader/>
        </w:trPr>
        <w:tc>
          <w:tcPr>
            <w:tcW w:w="1802" w:type="dxa"/>
            <w:vMerge w:val="restart"/>
            <w:shd w:val="clear" w:color="auto" w:fill="008272"/>
          </w:tcPr>
          <w:p w14:paraId="6B2ECAD9" w14:textId="77777777" w:rsidR="00B5324B" w:rsidRPr="00B5324B" w:rsidRDefault="00B5324B" w:rsidP="00B44F57">
            <w:pPr>
              <w:pStyle w:val="Table-Header"/>
            </w:pPr>
            <w:r w:rsidRPr="00B5324B">
              <w:t>Test type (environment)</w:t>
            </w:r>
          </w:p>
        </w:tc>
        <w:tc>
          <w:tcPr>
            <w:tcW w:w="3690" w:type="dxa"/>
            <w:vMerge w:val="restart"/>
            <w:shd w:val="clear" w:color="auto" w:fill="008272"/>
          </w:tcPr>
          <w:p w14:paraId="7D28DEB7" w14:textId="77777777" w:rsidR="00B5324B" w:rsidRPr="00B5324B" w:rsidRDefault="00B5324B" w:rsidP="00B44F57">
            <w:pPr>
              <w:pStyle w:val="Table-Header"/>
            </w:pPr>
            <w:r w:rsidRPr="00B5324B">
              <w:t>Description</w:t>
            </w:r>
          </w:p>
        </w:tc>
        <w:tc>
          <w:tcPr>
            <w:tcW w:w="3900" w:type="dxa"/>
            <w:gridSpan w:val="3"/>
            <w:shd w:val="clear" w:color="auto" w:fill="008272"/>
          </w:tcPr>
          <w:p w14:paraId="23F5044C" w14:textId="77777777" w:rsidR="00B5324B" w:rsidRPr="00B5324B" w:rsidRDefault="00B5324B" w:rsidP="00B44F57">
            <w:pPr>
              <w:pStyle w:val="Table-Header"/>
              <w:rPr>
                <w:szCs w:val="18"/>
              </w:rPr>
            </w:pPr>
            <w:r w:rsidRPr="00B5324B">
              <w:rPr>
                <w:szCs w:val="18"/>
              </w:rPr>
              <w:t>Responsibility</w:t>
            </w:r>
          </w:p>
        </w:tc>
      </w:tr>
      <w:tr w:rsidR="003845C1" w:rsidRPr="005F3BAF" w14:paraId="7BA1C5D4" w14:textId="77777777" w:rsidTr="0040341A">
        <w:trPr>
          <w:trHeight w:val="362"/>
          <w:tblHeader/>
        </w:trPr>
        <w:tc>
          <w:tcPr>
            <w:tcW w:w="1802" w:type="dxa"/>
            <w:vMerge/>
            <w:shd w:val="clear" w:color="auto" w:fill="008272"/>
          </w:tcPr>
          <w:p w14:paraId="26CFE024" w14:textId="77777777" w:rsidR="00B5324B" w:rsidRPr="00B5324B" w:rsidRDefault="00B5324B" w:rsidP="00B44F57">
            <w:pPr>
              <w:pStyle w:val="Table-Header"/>
            </w:pPr>
          </w:p>
        </w:tc>
        <w:tc>
          <w:tcPr>
            <w:tcW w:w="3690" w:type="dxa"/>
            <w:vMerge/>
            <w:shd w:val="clear" w:color="auto" w:fill="008272"/>
          </w:tcPr>
          <w:p w14:paraId="0FD693FB" w14:textId="77777777" w:rsidR="00B5324B" w:rsidRPr="00B5324B" w:rsidRDefault="00B5324B" w:rsidP="00B44F57">
            <w:pPr>
              <w:pStyle w:val="Table-Header"/>
            </w:pPr>
          </w:p>
        </w:tc>
        <w:tc>
          <w:tcPr>
            <w:tcW w:w="1300" w:type="dxa"/>
            <w:shd w:val="clear" w:color="auto" w:fill="008272"/>
          </w:tcPr>
          <w:p w14:paraId="35F7C1ED" w14:textId="77777777" w:rsidR="00B5324B" w:rsidRPr="00BB0E7F" w:rsidRDefault="003845C1" w:rsidP="00B44F57">
            <w:pPr>
              <w:pStyle w:val="Table-Header"/>
              <w:rPr>
                <w:b w:val="0"/>
                <w:sz w:val="18"/>
                <w:szCs w:val="18"/>
              </w:rPr>
            </w:pPr>
            <w:r w:rsidRPr="00BB0E7F">
              <w:rPr>
                <w:b w:val="0"/>
                <w:sz w:val="18"/>
                <w:szCs w:val="18"/>
              </w:rPr>
              <w:t xml:space="preserve">Has responsibility </w:t>
            </w:r>
            <w:r w:rsidRPr="00BB0E7F">
              <w:rPr>
                <w:b w:val="0"/>
                <w:sz w:val="18"/>
                <w:szCs w:val="18"/>
              </w:rPr>
              <w:br/>
              <w:t>for testing?</w:t>
            </w:r>
          </w:p>
        </w:tc>
        <w:tc>
          <w:tcPr>
            <w:tcW w:w="1300" w:type="dxa"/>
            <w:shd w:val="clear" w:color="auto" w:fill="008272"/>
          </w:tcPr>
          <w:p w14:paraId="7CD76E58" w14:textId="77777777" w:rsidR="00B5324B" w:rsidRPr="00BB0E7F" w:rsidRDefault="00B5324B" w:rsidP="00B44F57">
            <w:pPr>
              <w:pStyle w:val="Table-Header"/>
              <w:rPr>
                <w:b w:val="0"/>
                <w:sz w:val="18"/>
                <w:szCs w:val="18"/>
              </w:rPr>
            </w:pPr>
            <w:r w:rsidRPr="00BB0E7F">
              <w:rPr>
                <w:b w:val="0"/>
                <w:sz w:val="18"/>
                <w:szCs w:val="18"/>
              </w:rPr>
              <w:t>Provide</w:t>
            </w:r>
            <w:r w:rsidR="004C536F" w:rsidRPr="00BB0E7F">
              <w:rPr>
                <w:b w:val="0"/>
                <w:sz w:val="18"/>
                <w:szCs w:val="18"/>
              </w:rPr>
              <w:t>s</w:t>
            </w:r>
            <w:r w:rsidRPr="00BB0E7F">
              <w:rPr>
                <w:b w:val="0"/>
                <w:sz w:val="18"/>
                <w:szCs w:val="18"/>
              </w:rPr>
              <w:t xml:space="preserve"> data</w:t>
            </w:r>
            <w:r w:rsidR="004C536F" w:rsidRPr="00BB0E7F">
              <w:rPr>
                <w:b w:val="0"/>
                <w:sz w:val="18"/>
                <w:szCs w:val="18"/>
              </w:rPr>
              <w:t xml:space="preserve"> or </w:t>
            </w:r>
            <w:r w:rsidRPr="00BB0E7F">
              <w:rPr>
                <w:b w:val="0"/>
                <w:sz w:val="18"/>
                <w:szCs w:val="18"/>
              </w:rPr>
              <w:t>test cases</w:t>
            </w:r>
          </w:p>
        </w:tc>
        <w:tc>
          <w:tcPr>
            <w:tcW w:w="1300" w:type="dxa"/>
            <w:shd w:val="clear" w:color="auto" w:fill="008272"/>
          </w:tcPr>
          <w:p w14:paraId="6FB13095" w14:textId="77777777" w:rsidR="00B5324B" w:rsidRPr="00BB0E7F" w:rsidRDefault="004C536F" w:rsidP="00B44F57">
            <w:pPr>
              <w:pStyle w:val="Table-Header"/>
              <w:rPr>
                <w:b w:val="0"/>
                <w:sz w:val="18"/>
                <w:szCs w:val="18"/>
              </w:rPr>
            </w:pPr>
            <w:r w:rsidRPr="00BB0E7F">
              <w:rPr>
                <w:b w:val="0"/>
                <w:sz w:val="18"/>
                <w:szCs w:val="18"/>
              </w:rPr>
              <w:t xml:space="preserve">Provides guidance </w:t>
            </w:r>
            <w:r w:rsidR="00B5324B" w:rsidRPr="00BB0E7F">
              <w:rPr>
                <w:b w:val="0"/>
                <w:sz w:val="18"/>
                <w:szCs w:val="18"/>
              </w:rPr>
              <w:t>and support</w:t>
            </w:r>
          </w:p>
        </w:tc>
      </w:tr>
      <w:tr w:rsidR="0040645F" w:rsidRPr="00713392" w14:paraId="56F361E9" w14:textId="77777777" w:rsidTr="00A71046">
        <w:tblPrEx>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PrEx>
        <w:trPr>
          <w:trHeight w:val="362"/>
        </w:trPr>
        <w:tc>
          <w:tcPr>
            <w:tcW w:w="1802" w:type="dxa"/>
            <w:shd w:val="clear" w:color="auto" w:fill="auto"/>
          </w:tcPr>
          <w:p w14:paraId="082F400B" w14:textId="77777777" w:rsidR="0040645F" w:rsidRPr="00713392" w:rsidRDefault="0040645F" w:rsidP="00B001C8">
            <w:pPr>
              <w:rPr>
                <w:rFonts w:eastAsia="Calibri"/>
                <w:szCs w:val="20"/>
              </w:rPr>
            </w:pPr>
            <w:r w:rsidRPr="5BB43366">
              <w:rPr>
                <w:rFonts w:eastAsia="Calibri"/>
                <w:szCs w:val="20"/>
              </w:rPr>
              <w:t>Validation testing (production)</w:t>
            </w:r>
          </w:p>
        </w:tc>
        <w:tc>
          <w:tcPr>
            <w:tcW w:w="3690" w:type="dxa"/>
            <w:shd w:val="clear" w:color="auto" w:fill="auto"/>
          </w:tcPr>
          <w:p w14:paraId="17B89A60" w14:textId="68B5D77B" w:rsidR="0040645F" w:rsidRPr="00713392" w:rsidRDefault="0040645F" w:rsidP="00B001C8">
            <w:pPr>
              <w:rPr>
                <w:rFonts w:eastAsia="Calibri"/>
                <w:szCs w:val="20"/>
              </w:rPr>
            </w:pPr>
            <w:r w:rsidRPr="5BB43366">
              <w:rPr>
                <w:rFonts w:eastAsia="Calibri"/>
                <w:szCs w:val="20"/>
              </w:rPr>
              <w:t xml:space="preserve">Test cases will be </w:t>
            </w:r>
            <w:r w:rsidR="00542F2D">
              <w:rPr>
                <w:rFonts w:eastAsia="Calibri"/>
                <w:szCs w:val="20"/>
              </w:rPr>
              <w:t>run</w:t>
            </w:r>
            <w:r w:rsidR="00542F2D" w:rsidRPr="5BB43366">
              <w:rPr>
                <w:rFonts w:eastAsia="Calibri"/>
                <w:szCs w:val="20"/>
              </w:rPr>
              <w:t xml:space="preserve"> </w:t>
            </w:r>
            <w:r w:rsidRPr="5BB43366">
              <w:rPr>
                <w:rFonts w:eastAsia="Calibri"/>
                <w:szCs w:val="20"/>
              </w:rPr>
              <w:t>in the production environment to validate that the implemented solution is functioning as designed.</w:t>
            </w:r>
          </w:p>
        </w:tc>
        <w:tc>
          <w:tcPr>
            <w:tcW w:w="1300" w:type="dxa"/>
            <w:shd w:val="clear" w:color="auto" w:fill="auto"/>
          </w:tcPr>
          <w:p w14:paraId="20070714" w14:textId="77777777" w:rsidR="0040645F" w:rsidRPr="00713392" w:rsidRDefault="0040645F" w:rsidP="00B001C8">
            <w:pPr>
              <w:rPr>
                <w:rFonts w:eastAsia="Calibri"/>
                <w:szCs w:val="20"/>
              </w:rPr>
            </w:pPr>
            <w:r w:rsidRPr="5BB43366">
              <w:rPr>
                <w:rFonts w:eastAsia="Calibri"/>
                <w:szCs w:val="20"/>
              </w:rPr>
              <w:t>Microsoft</w:t>
            </w:r>
          </w:p>
        </w:tc>
        <w:tc>
          <w:tcPr>
            <w:tcW w:w="1300" w:type="dxa"/>
            <w:shd w:val="clear" w:color="auto" w:fill="auto"/>
          </w:tcPr>
          <w:p w14:paraId="48A75891" w14:textId="77777777" w:rsidR="0040645F" w:rsidRPr="00713392" w:rsidRDefault="0040645F" w:rsidP="00B001C8">
            <w:pPr>
              <w:rPr>
                <w:rFonts w:eastAsia="Calibri"/>
                <w:szCs w:val="20"/>
              </w:rPr>
            </w:pPr>
            <w:r w:rsidRPr="5BB43366">
              <w:rPr>
                <w:rFonts w:eastAsia="Calibri"/>
                <w:szCs w:val="20"/>
              </w:rPr>
              <w:t>Microsoft</w:t>
            </w:r>
          </w:p>
        </w:tc>
        <w:tc>
          <w:tcPr>
            <w:tcW w:w="1300" w:type="dxa"/>
            <w:shd w:val="clear" w:color="auto" w:fill="auto"/>
          </w:tcPr>
          <w:p w14:paraId="56FD8565" w14:textId="77777777" w:rsidR="0040645F" w:rsidRPr="00713392" w:rsidRDefault="0040645F" w:rsidP="00B001C8">
            <w:pPr>
              <w:rPr>
                <w:rFonts w:eastAsia="Calibri"/>
                <w:szCs w:val="20"/>
              </w:rPr>
            </w:pPr>
            <w:r w:rsidRPr="5BB43366">
              <w:rPr>
                <w:rFonts w:eastAsia="Calibri"/>
                <w:szCs w:val="20"/>
              </w:rPr>
              <w:t>Customer</w:t>
            </w:r>
          </w:p>
        </w:tc>
      </w:tr>
    </w:tbl>
    <w:p w14:paraId="520008E7" w14:textId="77777777" w:rsidR="003E7B6A" w:rsidRPr="004F4BCE" w:rsidRDefault="008C6B1A" w:rsidP="00AA09CF">
      <w:pPr>
        <w:pStyle w:val="Heading4"/>
      </w:pPr>
      <w:r w:rsidRPr="004F4BCE">
        <w:lastRenderedPageBreak/>
        <w:t>Defect remediation</w:t>
      </w:r>
    </w:p>
    <w:p w14:paraId="666256EA" w14:textId="77777777" w:rsidR="008C6B1A" w:rsidRDefault="00A6780F" w:rsidP="003E7B6A">
      <w:r>
        <w:t>If</w:t>
      </w:r>
      <w:r w:rsidR="008C6B1A">
        <w:t xml:space="preserve"> defects are identified during testing, the priority of the item will be jointly agreed</w:t>
      </w:r>
      <w:r w:rsidR="00843775">
        <w:t xml:space="preserve"> upon</w:t>
      </w:r>
      <w:r w:rsidR="008C6B1A">
        <w:t xml:space="preserve"> </w:t>
      </w:r>
      <w:r w:rsidR="00843775">
        <w:t xml:space="preserve">by </w:t>
      </w:r>
      <w:r w:rsidR="0030297C">
        <w:t xml:space="preserve">the </w:t>
      </w:r>
      <w:r>
        <w:t>C</w:t>
      </w:r>
      <w:r w:rsidR="008C6B1A">
        <w:t>ustomer and Microsoft. Defect</w:t>
      </w:r>
      <w:r w:rsidR="00140C9E">
        <w:t xml:space="preserve"> prioritization is </w:t>
      </w:r>
      <w:r w:rsidR="008C6B1A">
        <w:t>defined in the following table</w:t>
      </w:r>
      <w:r w:rsidR="00D429F9">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0D4E93" w:rsidRPr="00390A88" w14:paraId="4648448A" w14:textId="77777777" w:rsidTr="00057271">
        <w:trPr>
          <w:trHeight w:val="508"/>
          <w:tblHeader/>
        </w:trPr>
        <w:tc>
          <w:tcPr>
            <w:tcW w:w="1082" w:type="dxa"/>
            <w:shd w:val="clear" w:color="auto" w:fill="008272"/>
          </w:tcPr>
          <w:p w14:paraId="65AD3668" w14:textId="77777777" w:rsidR="000D4E93" w:rsidRPr="004B0557" w:rsidRDefault="000D4E93" w:rsidP="00B44F57">
            <w:pPr>
              <w:pStyle w:val="Table-Header"/>
            </w:pPr>
            <w:r>
              <w:t>Priority</w:t>
            </w:r>
          </w:p>
        </w:tc>
        <w:tc>
          <w:tcPr>
            <w:tcW w:w="5040" w:type="dxa"/>
            <w:shd w:val="clear" w:color="auto" w:fill="008272"/>
          </w:tcPr>
          <w:p w14:paraId="410D2719" w14:textId="77777777" w:rsidR="000D4E93" w:rsidRPr="004B0557" w:rsidRDefault="000D4E93" w:rsidP="00B44F57">
            <w:pPr>
              <w:pStyle w:val="Table-Header"/>
            </w:pPr>
            <w:r>
              <w:t>Description</w:t>
            </w:r>
          </w:p>
        </w:tc>
        <w:tc>
          <w:tcPr>
            <w:tcW w:w="3237" w:type="dxa"/>
            <w:shd w:val="clear" w:color="auto" w:fill="008272"/>
          </w:tcPr>
          <w:p w14:paraId="30A1B277" w14:textId="77777777" w:rsidR="000D4E93" w:rsidRDefault="000D4E93" w:rsidP="00B44F57">
            <w:pPr>
              <w:pStyle w:val="Table-Header"/>
            </w:pPr>
            <w:r>
              <w:t>Remediation in scope?</w:t>
            </w:r>
          </w:p>
        </w:tc>
      </w:tr>
      <w:tr w:rsidR="000D4E93" w14:paraId="6054C149" w14:textId="77777777" w:rsidTr="002702C8">
        <w:trPr>
          <w:trHeight w:val="432"/>
        </w:trPr>
        <w:tc>
          <w:tcPr>
            <w:tcW w:w="1082" w:type="dxa"/>
            <w:shd w:val="clear" w:color="auto" w:fill="auto"/>
          </w:tcPr>
          <w:p w14:paraId="5D7A3CA5" w14:textId="77777777" w:rsidR="000D4E93" w:rsidRPr="005F3BAF" w:rsidRDefault="000D4E93" w:rsidP="00117AE2">
            <w:pPr>
              <w:pStyle w:val="TableText"/>
            </w:pPr>
            <w:r>
              <w:t>P1</w:t>
            </w:r>
          </w:p>
        </w:tc>
        <w:tc>
          <w:tcPr>
            <w:tcW w:w="5040" w:type="dxa"/>
            <w:shd w:val="clear" w:color="auto" w:fill="auto"/>
          </w:tcPr>
          <w:p w14:paraId="35756FF7" w14:textId="2861E56B" w:rsidR="000D4E93" w:rsidRDefault="00D17C12" w:rsidP="00117AE2">
            <w:pPr>
              <w:pStyle w:val="TableText"/>
              <w:rPr>
                <w:rFonts w:ascii="Segoe UI Semilight" w:hAnsi="Segoe UI Semilight"/>
              </w:rPr>
            </w:pPr>
            <w:r>
              <w:rPr>
                <w:rFonts w:cs="Segoe UI"/>
                <w:b/>
                <w:szCs w:val="20"/>
              </w:rPr>
              <w:t xml:space="preserve">Blocking </w:t>
            </w:r>
            <w:r w:rsidR="000D4E93">
              <w:rPr>
                <w:rFonts w:cs="Segoe UI"/>
                <w:b/>
                <w:szCs w:val="20"/>
              </w:rPr>
              <w:t>defect</w:t>
            </w:r>
            <w:r w:rsidR="000D4E93" w:rsidRPr="000D4E93">
              <w:rPr>
                <w:rFonts w:cs="Segoe UI"/>
                <w:szCs w:val="20"/>
              </w:rPr>
              <w:t xml:space="preserve"> </w:t>
            </w:r>
            <w:r w:rsidR="00117AE2">
              <w:rPr>
                <w:rFonts w:cs="Segoe UI"/>
                <w:szCs w:val="20"/>
              </w:rPr>
              <w:br/>
            </w:r>
            <w:r w:rsidR="000D4E93" w:rsidRPr="000D4E93">
              <w:rPr>
                <w:rFonts w:cs="Segoe UI"/>
                <w:szCs w:val="20"/>
              </w:rPr>
              <w:t>Development, testing, or production launch cannot procee</w:t>
            </w:r>
            <w:r w:rsidR="000D4E93">
              <w:rPr>
                <w:rFonts w:cs="Segoe UI"/>
                <w:szCs w:val="20"/>
              </w:rPr>
              <w:t xml:space="preserve">d until </w:t>
            </w:r>
            <w:r w:rsidR="00062D61">
              <w:rPr>
                <w:rFonts w:cs="Segoe UI"/>
                <w:szCs w:val="20"/>
              </w:rPr>
              <w:t xml:space="preserve">this type of </w:t>
            </w:r>
            <w:r w:rsidR="000D4E93">
              <w:rPr>
                <w:rFonts w:cs="Segoe UI"/>
                <w:szCs w:val="20"/>
              </w:rPr>
              <w:t xml:space="preserve">defect is corrected. </w:t>
            </w:r>
            <w:r w:rsidR="00062D61">
              <w:rPr>
                <w:rFonts w:cs="Segoe UI"/>
                <w:szCs w:val="20"/>
              </w:rPr>
              <w:t>A d</w:t>
            </w:r>
            <w:r w:rsidR="00062D61" w:rsidRPr="000D4E93">
              <w:rPr>
                <w:rFonts w:cs="Segoe UI"/>
                <w:szCs w:val="20"/>
              </w:rPr>
              <w:t xml:space="preserve">efect </w:t>
            </w:r>
            <w:r w:rsidR="00062D61">
              <w:rPr>
                <w:rFonts w:cs="Segoe UI"/>
                <w:szCs w:val="20"/>
              </w:rPr>
              <w:t xml:space="preserve">of this type </w:t>
            </w:r>
            <w:r w:rsidR="000D4E93" w:rsidRPr="000D4E93">
              <w:rPr>
                <w:rFonts w:cs="Segoe UI"/>
                <w:szCs w:val="20"/>
              </w:rPr>
              <w:t>block</w:t>
            </w:r>
            <w:r w:rsidR="00062D61">
              <w:rPr>
                <w:rFonts w:cs="Segoe UI"/>
                <w:szCs w:val="20"/>
              </w:rPr>
              <w:t>s</w:t>
            </w:r>
            <w:r w:rsidR="000D4E93" w:rsidRPr="000D4E93">
              <w:rPr>
                <w:rFonts w:cs="Segoe UI"/>
                <w:szCs w:val="20"/>
              </w:rPr>
              <w:t xml:space="preserve"> further progress in this area.</w:t>
            </w:r>
            <w:r w:rsidR="000D4E93">
              <w:rPr>
                <w:rFonts w:cs="Segoe UI"/>
                <w:szCs w:val="20"/>
              </w:rPr>
              <w:t xml:space="preserve"> </w:t>
            </w:r>
            <w:r w:rsidR="00062D61">
              <w:rPr>
                <w:rFonts w:cs="Segoe UI"/>
                <w:szCs w:val="20"/>
              </w:rPr>
              <w:t>The s</w:t>
            </w:r>
            <w:r w:rsidR="00062D61" w:rsidRPr="000D4E93">
              <w:rPr>
                <w:rFonts w:cs="Segoe UI"/>
                <w:szCs w:val="20"/>
              </w:rPr>
              <w:t xml:space="preserve">olution </w:t>
            </w:r>
            <w:r w:rsidR="000D4E93" w:rsidRPr="000D4E93">
              <w:rPr>
                <w:rFonts w:cs="Segoe UI"/>
                <w:szCs w:val="20"/>
              </w:rPr>
              <w:t xml:space="preserve">cannot </w:t>
            </w:r>
            <w:r w:rsidR="0068707D" w:rsidRPr="000D4E93">
              <w:rPr>
                <w:rFonts w:cs="Segoe UI"/>
                <w:szCs w:val="20"/>
              </w:rPr>
              <w:t>ship,</w:t>
            </w:r>
            <w:r w:rsidR="000D4E93" w:rsidRPr="000D4E93">
              <w:rPr>
                <w:rFonts w:cs="Segoe UI"/>
                <w:szCs w:val="20"/>
              </w:rPr>
              <w:t xml:space="preserve"> and the project team cannot achieve the next milestone</w:t>
            </w:r>
            <w:r w:rsidR="00062D61">
              <w:rPr>
                <w:rFonts w:cs="Segoe UI"/>
                <w:szCs w:val="20"/>
              </w:rPr>
              <w:t xml:space="preserve"> until such a defect is corrected.</w:t>
            </w:r>
          </w:p>
        </w:tc>
        <w:tc>
          <w:tcPr>
            <w:tcW w:w="3237" w:type="dxa"/>
            <w:shd w:val="clear" w:color="auto" w:fill="auto"/>
          </w:tcPr>
          <w:p w14:paraId="75553164" w14:textId="77777777" w:rsidR="000D4E93" w:rsidRDefault="000D4E93" w:rsidP="00117AE2">
            <w:pPr>
              <w:pStyle w:val="TableText"/>
            </w:pPr>
            <w:r>
              <w:t>Yes</w:t>
            </w:r>
          </w:p>
        </w:tc>
      </w:tr>
      <w:tr w:rsidR="000D4E93" w:rsidRPr="005F3BAF" w14:paraId="41D25458" w14:textId="77777777" w:rsidTr="002702C8">
        <w:trPr>
          <w:trHeight w:val="432"/>
        </w:trPr>
        <w:tc>
          <w:tcPr>
            <w:tcW w:w="1082" w:type="dxa"/>
            <w:shd w:val="clear" w:color="auto" w:fill="auto"/>
          </w:tcPr>
          <w:p w14:paraId="2E880661" w14:textId="77777777" w:rsidR="000D4E93" w:rsidRPr="005F3BAF" w:rsidRDefault="000D4E93" w:rsidP="00117AE2">
            <w:pPr>
              <w:pStyle w:val="TableText"/>
            </w:pPr>
            <w:r>
              <w:t>P2</w:t>
            </w:r>
          </w:p>
        </w:tc>
        <w:tc>
          <w:tcPr>
            <w:tcW w:w="5040" w:type="dxa"/>
            <w:shd w:val="clear" w:color="auto" w:fill="auto"/>
          </w:tcPr>
          <w:p w14:paraId="3369908E" w14:textId="77777777" w:rsidR="000D4E93" w:rsidRPr="005F3BAF" w:rsidRDefault="000D4E93" w:rsidP="00117AE2">
            <w:pPr>
              <w:pStyle w:val="TableText"/>
              <w:rPr>
                <w:rFonts w:ascii="Segoe UI Semilight" w:hAnsi="Segoe UI Semilight"/>
              </w:rPr>
            </w:pPr>
            <w:r w:rsidRPr="000D4E93">
              <w:rPr>
                <w:rFonts w:cs="Segoe UI"/>
                <w:b/>
                <w:szCs w:val="20"/>
              </w:rPr>
              <w:t>Significant defect</w:t>
            </w:r>
            <w:r w:rsidR="00117AE2">
              <w:rPr>
                <w:rFonts w:cs="Segoe UI"/>
                <w:b/>
                <w:szCs w:val="20"/>
              </w:rPr>
              <w:br/>
            </w:r>
            <w:r w:rsidR="00062D61">
              <w:t>This type of d</w:t>
            </w:r>
            <w:r w:rsidR="00062D61" w:rsidRPr="00B8742D">
              <w:t xml:space="preserve">efect </w:t>
            </w:r>
            <w:r w:rsidRPr="00B8742D">
              <w:t>must be fixed prior to moving to production.</w:t>
            </w:r>
            <w:r>
              <w:t xml:space="preserve"> </w:t>
            </w:r>
            <w:r w:rsidR="00062D61">
              <w:t xml:space="preserve">Such a defect, however, will </w:t>
            </w:r>
            <w:r w:rsidRPr="00B8742D">
              <w:t xml:space="preserve">not affect test plan </w:t>
            </w:r>
            <w:r w:rsidR="00E40CE7">
              <w:t>implementation</w:t>
            </w:r>
            <w:r w:rsidR="000F230A">
              <w:t>.</w:t>
            </w:r>
          </w:p>
        </w:tc>
        <w:tc>
          <w:tcPr>
            <w:tcW w:w="3237" w:type="dxa"/>
            <w:shd w:val="clear" w:color="auto" w:fill="auto"/>
          </w:tcPr>
          <w:p w14:paraId="73DB5ED7" w14:textId="77777777" w:rsidR="000D4E93" w:rsidRPr="005F3BAF" w:rsidRDefault="000D4E93" w:rsidP="00117AE2">
            <w:pPr>
              <w:pStyle w:val="TableText"/>
            </w:pPr>
            <w:r>
              <w:t>Yes</w:t>
            </w:r>
          </w:p>
        </w:tc>
      </w:tr>
      <w:tr w:rsidR="000D4E93" w:rsidRPr="005F3BAF" w14:paraId="6F6DD298" w14:textId="77777777" w:rsidTr="002702C8">
        <w:trPr>
          <w:trHeight w:val="432"/>
        </w:trPr>
        <w:tc>
          <w:tcPr>
            <w:tcW w:w="1082" w:type="dxa"/>
            <w:shd w:val="clear" w:color="auto" w:fill="auto"/>
          </w:tcPr>
          <w:p w14:paraId="3CFA7FB9" w14:textId="77777777" w:rsidR="000D4E93" w:rsidRDefault="000D4E93" w:rsidP="00117AE2">
            <w:pPr>
              <w:pStyle w:val="TableText"/>
            </w:pPr>
            <w:r>
              <w:t>P3</w:t>
            </w:r>
          </w:p>
        </w:tc>
        <w:tc>
          <w:tcPr>
            <w:tcW w:w="5040" w:type="dxa"/>
            <w:shd w:val="clear" w:color="auto" w:fill="auto"/>
          </w:tcPr>
          <w:p w14:paraId="7102A82F" w14:textId="77777777" w:rsidR="000D4E93" w:rsidRPr="000D4E93" w:rsidRDefault="000D4E93" w:rsidP="00117AE2">
            <w:pPr>
              <w:pStyle w:val="TableText"/>
            </w:pPr>
            <w:r>
              <w:rPr>
                <w:rFonts w:cs="Segoe UI"/>
                <w:b/>
                <w:szCs w:val="20"/>
              </w:rPr>
              <w:t>Important defect</w:t>
            </w:r>
            <w:r w:rsidR="00117AE2">
              <w:rPr>
                <w:rFonts w:cs="Segoe UI"/>
                <w:b/>
                <w:szCs w:val="20"/>
              </w:rPr>
              <w:br/>
            </w:r>
            <w:r w:rsidRPr="00B8742D">
              <w:t xml:space="preserve">It is important to correct </w:t>
            </w:r>
            <w:r w:rsidR="00062D61" w:rsidRPr="00B8742D">
              <w:t>th</w:t>
            </w:r>
            <w:r w:rsidR="00062D61">
              <w:t>is type of</w:t>
            </w:r>
            <w:r w:rsidR="00062D61" w:rsidRPr="00B8742D">
              <w:t xml:space="preserve"> </w:t>
            </w:r>
            <w:r w:rsidRPr="00B8742D">
              <w:t xml:space="preserve">defect. However, it is possible to move forward into production </w:t>
            </w:r>
            <w:r w:rsidR="00843775">
              <w:t>through the use of</w:t>
            </w:r>
            <w:r w:rsidR="00062D61">
              <w:t xml:space="preserve"> </w:t>
            </w:r>
            <w:r w:rsidRPr="00B8742D">
              <w:t>a workaround.</w:t>
            </w:r>
          </w:p>
        </w:tc>
        <w:tc>
          <w:tcPr>
            <w:tcW w:w="3237" w:type="dxa"/>
            <w:shd w:val="clear" w:color="auto" w:fill="auto"/>
          </w:tcPr>
          <w:p w14:paraId="0DFAF3F6" w14:textId="77777777" w:rsidR="000D4E93" w:rsidRDefault="000D4E93" w:rsidP="00117AE2">
            <w:pPr>
              <w:pStyle w:val="TableText"/>
            </w:pPr>
            <w:r>
              <w:t>No</w:t>
            </w:r>
            <w:r w:rsidR="008D5EA5">
              <w:t xml:space="preserve">; the </w:t>
            </w:r>
            <w:r w:rsidR="00843775">
              <w:t xml:space="preserve">problem </w:t>
            </w:r>
            <w:r>
              <w:t xml:space="preserve">will be logged. Remediation </w:t>
            </w:r>
            <w:r w:rsidR="008D5EA5">
              <w:t xml:space="preserve">will be performed </w:t>
            </w:r>
            <w:r>
              <w:t>through</w:t>
            </w:r>
            <w:r w:rsidR="008D5EA5">
              <w:t xml:space="preserve"> an</w:t>
            </w:r>
            <w:r>
              <w:t xml:space="preserve"> agreed</w:t>
            </w:r>
            <w:r w:rsidR="008D5EA5">
              <w:t>-upon</w:t>
            </w:r>
            <w:r>
              <w:t xml:space="preserve"> change request</w:t>
            </w:r>
            <w:r w:rsidR="008D5EA5">
              <w:t xml:space="preserve"> only</w:t>
            </w:r>
            <w:r>
              <w:t>.</w:t>
            </w:r>
          </w:p>
        </w:tc>
      </w:tr>
      <w:tr w:rsidR="000D4E93" w:rsidRPr="005F3BAF" w14:paraId="21DE8A37" w14:textId="77777777" w:rsidTr="002702C8">
        <w:trPr>
          <w:trHeight w:val="432"/>
        </w:trPr>
        <w:tc>
          <w:tcPr>
            <w:tcW w:w="1082" w:type="dxa"/>
            <w:shd w:val="clear" w:color="auto" w:fill="auto"/>
          </w:tcPr>
          <w:p w14:paraId="63351431" w14:textId="77777777" w:rsidR="000D4E93" w:rsidRDefault="000D4E93" w:rsidP="00117AE2">
            <w:pPr>
              <w:pStyle w:val="TableText"/>
            </w:pPr>
            <w:r>
              <w:t>P4</w:t>
            </w:r>
          </w:p>
        </w:tc>
        <w:tc>
          <w:tcPr>
            <w:tcW w:w="5040" w:type="dxa"/>
            <w:shd w:val="clear" w:color="auto" w:fill="auto"/>
          </w:tcPr>
          <w:p w14:paraId="06548920" w14:textId="77777777" w:rsidR="000D4E93" w:rsidRPr="000D4E93" w:rsidRDefault="000D4E93" w:rsidP="00117AE2">
            <w:pPr>
              <w:pStyle w:val="TableText"/>
              <w:rPr>
                <w:b/>
              </w:rPr>
            </w:pPr>
            <w:r>
              <w:rPr>
                <w:rFonts w:cs="Segoe UI"/>
                <w:b/>
                <w:szCs w:val="20"/>
              </w:rPr>
              <w:t>Enhancements and low priority defects</w:t>
            </w:r>
            <w:r w:rsidR="00117AE2">
              <w:rPr>
                <w:rFonts w:cs="Segoe UI"/>
                <w:b/>
                <w:szCs w:val="20"/>
              </w:rPr>
              <w:br/>
            </w:r>
            <w:r w:rsidR="00062D61">
              <w:t>P4 de</w:t>
            </w:r>
            <w:r w:rsidR="00843775">
              <w:t>fects consist</w:t>
            </w:r>
            <w:r w:rsidR="00062D61">
              <w:t xml:space="preserve"> of f</w:t>
            </w:r>
            <w:r w:rsidR="00062D61" w:rsidRPr="00B8742D">
              <w:t xml:space="preserve">eature </w:t>
            </w:r>
            <w:r w:rsidRPr="00B8742D">
              <w:t xml:space="preserve">enhancement </w:t>
            </w:r>
            <w:r w:rsidR="00062D61">
              <w:t>and</w:t>
            </w:r>
            <w:r w:rsidR="00062D61" w:rsidRPr="00B8742D">
              <w:t xml:space="preserve"> </w:t>
            </w:r>
            <w:r w:rsidRPr="00B8742D">
              <w:t>cosmetic defects.</w:t>
            </w:r>
            <w:r>
              <w:t xml:space="preserve"> </w:t>
            </w:r>
            <w:r w:rsidR="00062D61">
              <w:t>These include d</w:t>
            </w:r>
            <w:r w:rsidR="00062D61" w:rsidRPr="00B8742D">
              <w:t>esign</w:t>
            </w:r>
            <w:r w:rsidR="00444CCA">
              <w:t xml:space="preserve"> requests </w:t>
            </w:r>
            <w:r w:rsidR="00062D61">
              <w:t>that var</w:t>
            </w:r>
            <w:r w:rsidR="00CE5743">
              <w:t>y</w:t>
            </w:r>
            <w:r w:rsidR="00062D61">
              <w:t xml:space="preserve"> from</w:t>
            </w:r>
            <w:r w:rsidR="00062D61" w:rsidRPr="00B8742D" w:rsidDel="00062D61">
              <w:t xml:space="preserve"> </w:t>
            </w:r>
            <w:r w:rsidRPr="00B8742D">
              <w:t>original concepts.</w:t>
            </w:r>
          </w:p>
        </w:tc>
        <w:tc>
          <w:tcPr>
            <w:tcW w:w="3237" w:type="dxa"/>
            <w:shd w:val="clear" w:color="auto" w:fill="auto"/>
          </w:tcPr>
          <w:p w14:paraId="741D449F" w14:textId="77777777" w:rsidR="000D4E93" w:rsidRDefault="000D4E93" w:rsidP="00117AE2">
            <w:pPr>
              <w:pStyle w:val="TableText"/>
            </w:pPr>
            <w:r>
              <w:t>No</w:t>
            </w:r>
            <w:r w:rsidR="008D5EA5">
              <w:t xml:space="preserve">; the </w:t>
            </w:r>
            <w:r w:rsidR="00843775">
              <w:t xml:space="preserve">problem </w:t>
            </w:r>
            <w:r>
              <w:t xml:space="preserve">will be logged. </w:t>
            </w:r>
            <w:r w:rsidR="00843775">
              <w:t>Remediation will be performed through an agreed-upon change request only.</w:t>
            </w:r>
          </w:p>
        </w:tc>
      </w:tr>
    </w:tbl>
    <w:p w14:paraId="26669845" w14:textId="77777777" w:rsidR="009D4EBC" w:rsidRDefault="004C2A6F" w:rsidP="00C84DD9">
      <w:pPr>
        <w:pStyle w:val="Heading2"/>
      </w:pPr>
      <w:bookmarkStart w:id="25" w:name="_Toc476167705"/>
      <w:bookmarkStart w:id="26" w:name="_Toc476168032"/>
      <w:bookmarkStart w:id="27" w:name="_Toc33095734"/>
      <w:r>
        <w:t>Areas out of scope</w:t>
      </w:r>
      <w:bookmarkEnd w:id="25"/>
      <w:bookmarkEnd w:id="26"/>
      <w:bookmarkEnd w:id="27"/>
    </w:p>
    <w:p w14:paraId="2D766100" w14:textId="03021E67"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812548">
        <w:t xml:space="preserve">Areas </w:t>
      </w:r>
      <w:r w:rsidR="00812548"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6"/>
        <w:gridCol w:w="6755"/>
      </w:tblGrid>
      <w:tr w:rsidR="004C2A6F" w:rsidRPr="00732BE3" w14:paraId="14474F1C" w14:textId="77777777" w:rsidTr="00690C5C">
        <w:trPr>
          <w:trHeight w:val="360"/>
          <w:tblHeader/>
        </w:trPr>
        <w:tc>
          <w:tcPr>
            <w:tcW w:w="2616" w:type="dxa"/>
            <w:shd w:val="clear" w:color="auto" w:fill="008272"/>
          </w:tcPr>
          <w:p w14:paraId="31741AA9" w14:textId="77777777" w:rsidR="004C2A6F" w:rsidRPr="005729DB" w:rsidRDefault="004C2A6F" w:rsidP="00B44F57">
            <w:pPr>
              <w:pStyle w:val="Table-Header"/>
              <w:rPr>
                <w:rFonts w:cs="Segoe UI"/>
              </w:rPr>
            </w:pPr>
            <w:r w:rsidRPr="005729DB">
              <w:rPr>
                <w:rFonts w:cs="Segoe UI"/>
              </w:rPr>
              <w:t>Area</w:t>
            </w:r>
          </w:p>
        </w:tc>
        <w:tc>
          <w:tcPr>
            <w:tcW w:w="6755" w:type="dxa"/>
            <w:shd w:val="clear" w:color="auto" w:fill="008272"/>
          </w:tcPr>
          <w:p w14:paraId="4E2FA12E" w14:textId="77777777" w:rsidR="004C2A6F" w:rsidRPr="005729DB" w:rsidRDefault="004C2A6F" w:rsidP="00B44F57">
            <w:pPr>
              <w:pStyle w:val="Table-Header"/>
              <w:rPr>
                <w:rFonts w:cs="Segoe UI"/>
              </w:rPr>
            </w:pPr>
            <w:r w:rsidRPr="005729DB">
              <w:rPr>
                <w:rFonts w:cs="Segoe UI"/>
              </w:rPr>
              <w:t>Description</w:t>
            </w:r>
          </w:p>
        </w:tc>
      </w:tr>
      <w:tr w:rsidR="00655B58" w:rsidRPr="00732BE3" w14:paraId="5AAF1D49" w14:textId="77777777" w:rsidTr="00690C5C">
        <w:trPr>
          <w:trHeight w:val="432"/>
        </w:trPr>
        <w:tc>
          <w:tcPr>
            <w:tcW w:w="2616" w:type="dxa"/>
            <w:shd w:val="clear" w:color="auto" w:fill="auto"/>
          </w:tcPr>
          <w:p w14:paraId="3997F50E" w14:textId="0280E87D" w:rsidR="00655B58" w:rsidRPr="00732BE3" w:rsidRDefault="00655B58" w:rsidP="00655B58">
            <w:pPr>
              <w:rPr>
                <w:rFonts w:eastAsia="Calibri" w:cs="Segoe UI"/>
                <w:szCs w:val="20"/>
              </w:rPr>
            </w:pPr>
            <w:r>
              <w:t>Product licenses and subscriptions</w:t>
            </w:r>
          </w:p>
        </w:tc>
        <w:tc>
          <w:tcPr>
            <w:tcW w:w="6755" w:type="dxa"/>
            <w:shd w:val="clear" w:color="auto" w:fill="auto"/>
          </w:tcPr>
          <w:p w14:paraId="15A0F3A1" w14:textId="2663B983" w:rsidR="00655B58" w:rsidRPr="005729DB" w:rsidRDefault="00655B58" w:rsidP="00655B58">
            <w:pPr>
              <w:pStyle w:val="TableBullet1"/>
            </w:pPr>
            <w:r>
              <w:t>Product licenses (Microsoft or non-Microsoft) and cloud service subscriptions are not included.</w:t>
            </w:r>
          </w:p>
        </w:tc>
      </w:tr>
      <w:tr w:rsidR="00655B58" w:rsidRPr="00732BE3" w14:paraId="3E42C2CA" w14:textId="77777777" w:rsidTr="00690C5C">
        <w:trPr>
          <w:trHeight w:val="432"/>
        </w:trPr>
        <w:tc>
          <w:tcPr>
            <w:tcW w:w="2616" w:type="dxa"/>
            <w:shd w:val="clear" w:color="auto" w:fill="auto"/>
          </w:tcPr>
          <w:p w14:paraId="310F2CC2" w14:textId="5AD08F9C" w:rsidR="00655B58" w:rsidRPr="00732BE3" w:rsidRDefault="00655B58" w:rsidP="00655B58">
            <w:pPr>
              <w:rPr>
                <w:rFonts w:eastAsia="Calibri" w:cs="Segoe UI"/>
                <w:szCs w:val="20"/>
              </w:rPr>
            </w:pPr>
            <w:r>
              <w:t>Encryption keys</w:t>
            </w:r>
          </w:p>
        </w:tc>
        <w:tc>
          <w:tcPr>
            <w:tcW w:w="6755" w:type="dxa"/>
            <w:shd w:val="clear" w:color="auto" w:fill="auto"/>
          </w:tcPr>
          <w:p w14:paraId="0E224D49" w14:textId="77777777" w:rsidR="00655B58" w:rsidRPr="00B349F2" w:rsidRDefault="00655B58" w:rsidP="00655B58">
            <w:pPr>
              <w:pStyle w:val="TableText"/>
            </w:pPr>
            <w:r>
              <w:t>Bring Your Own Key (BYOK): With BYOK, customers can upload their own generated private key into Microsoft Hardware Security Modules hosted in Azure Key Vault. The implementation of BYOK keys is out of scope for this project.</w:t>
            </w:r>
          </w:p>
          <w:p w14:paraId="2E34E505" w14:textId="54FB956D" w:rsidR="00655B58" w:rsidRPr="005729DB" w:rsidRDefault="00655B58" w:rsidP="00655B58">
            <w:pPr>
              <w:pStyle w:val="TableBullet1"/>
            </w:pPr>
            <w:r>
              <w:t>Hold Your Own Key (HYOK): With HYOK, the Customer can have a hybrid Active Directory RMS and AIP deployment with on-premises keys that are used for some of the classification policies. The implementation of HYOK is out of scope for this project.</w:t>
            </w:r>
          </w:p>
        </w:tc>
      </w:tr>
      <w:tr w:rsidR="00655B58" w:rsidRPr="00732BE3" w14:paraId="5C2FB2E1" w14:textId="77777777" w:rsidTr="00690C5C">
        <w:trPr>
          <w:trHeight w:val="432"/>
        </w:trPr>
        <w:tc>
          <w:tcPr>
            <w:tcW w:w="2616" w:type="dxa"/>
            <w:shd w:val="clear" w:color="auto" w:fill="auto"/>
          </w:tcPr>
          <w:p w14:paraId="701C5246" w14:textId="21CD4782" w:rsidR="00655B58" w:rsidRPr="005729DB" w:rsidRDefault="00655B58" w:rsidP="00655B58">
            <w:pPr>
              <w:rPr>
                <w:rFonts w:eastAsia="Calibri" w:cs="Segoe UI"/>
              </w:rPr>
            </w:pPr>
            <w:r w:rsidRPr="00732BE3">
              <w:rPr>
                <w:rFonts w:eastAsia="Calibri" w:cs="Segoe UI"/>
                <w:szCs w:val="20"/>
              </w:rPr>
              <w:lastRenderedPageBreak/>
              <w:t>AD</w:t>
            </w:r>
            <w:r>
              <w:rPr>
                <w:rFonts w:eastAsia="Calibri" w:cs="Segoe UI"/>
                <w:szCs w:val="20"/>
              </w:rPr>
              <w:t> </w:t>
            </w:r>
            <w:r w:rsidRPr="00732BE3">
              <w:rPr>
                <w:rFonts w:eastAsia="Calibri" w:cs="Segoe UI"/>
                <w:szCs w:val="20"/>
              </w:rPr>
              <w:t>FS</w:t>
            </w:r>
          </w:p>
        </w:tc>
        <w:tc>
          <w:tcPr>
            <w:tcW w:w="6755" w:type="dxa"/>
            <w:shd w:val="clear" w:color="auto" w:fill="auto"/>
          </w:tcPr>
          <w:p w14:paraId="0A24B912" w14:textId="30F906E2" w:rsidR="00655B58" w:rsidRPr="005729DB" w:rsidRDefault="00655B58" w:rsidP="00655B58">
            <w:pPr>
              <w:pStyle w:val="TableBullet1"/>
            </w:pPr>
            <w:r w:rsidRPr="005729DB">
              <w:t xml:space="preserve">Customization </w:t>
            </w:r>
            <w:r>
              <w:t>of</w:t>
            </w:r>
            <w:r w:rsidRPr="005729DB">
              <w:t xml:space="preserve"> AD</w:t>
            </w:r>
            <w:r>
              <w:t> </w:t>
            </w:r>
            <w:r w:rsidRPr="005729DB">
              <w:t>FS sign-in pages</w:t>
            </w:r>
            <w:r>
              <w:t xml:space="preserve"> is </w:t>
            </w:r>
            <w:r>
              <w:rPr>
                <w:rFonts w:cs="Segoe UI"/>
                <w:szCs w:val="20"/>
              </w:rPr>
              <w:t>out of scope</w:t>
            </w:r>
            <w:r>
              <w:t>.</w:t>
            </w:r>
          </w:p>
          <w:p w14:paraId="70BEA0E7" w14:textId="5F9DC715" w:rsidR="00655B58" w:rsidRPr="005729DB" w:rsidRDefault="00655B58" w:rsidP="00655B58">
            <w:pPr>
              <w:pStyle w:val="TableBullet1"/>
            </w:pPr>
            <w:r w:rsidRPr="005729DB">
              <w:t>AD</w:t>
            </w:r>
            <w:r>
              <w:t> </w:t>
            </w:r>
            <w:r w:rsidRPr="005729DB">
              <w:t xml:space="preserve">FS integration with applications or services beyond Azure </w:t>
            </w:r>
            <w:r>
              <w:t xml:space="preserve">Active Directory is </w:t>
            </w:r>
            <w:r>
              <w:rPr>
                <w:rFonts w:cs="Segoe UI"/>
                <w:szCs w:val="20"/>
              </w:rPr>
              <w:t>out of scope.</w:t>
            </w:r>
          </w:p>
        </w:tc>
      </w:tr>
      <w:tr w:rsidR="00655B58" w:rsidRPr="00732BE3" w14:paraId="33C99D11" w14:textId="77777777" w:rsidTr="00690C5C">
        <w:trPr>
          <w:trHeight w:val="432"/>
        </w:trPr>
        <w:tc>
          <w:tcPr>
            <w:tcW w:w="2616" w:type="dxa"/>
            <w:shd w:val="clear" w:color="auto" w:fill="auto"/>
          </w:tcPr>
          <w:p w14:paraId="4B1FF72C" w14:textId="2560E4BC" w:rsidR="00655B58" w:rsidRPr="00F61EB3" w:rsidRDefault="00655B58" w:rsidP="00655B58">
            <w:pPr>
              <w:pStyle w:val="Optional"/>
              <w:rPr>
                <w:color w:val="auto"/>
              </w:rPr>
            </w:pPr>
            <w:r>
              <w:rPr>
                <w:color w:val="auto"/>
              </w:rPr>
              <w:t>Azure Active Directory Application Integration</w:t>
            </w:r>
          </w:p>
        </w:tc>
        <w:tc>
          <w:tcPr>
            <w:tcW w:w="6755" w:type="dxa"/>
            <w:shd w:val="clear" w:color="auto" w:fill="auto"/>
          </w:tcPr>
          <w:p w14:paraId="245A35AB" w14:textId="1BCF5FE0" w:rsidR="00655B58" w:rsidRPr="005729DB" w:rsidRDefault="00655B58" w:rsidP="00655B58">
            <w:pPr>
              <w:pStyle w:val="TableText"/>
              <w:rPr>
                <w:rFonts w:cs="Segoe UI"/>
                <w:szCs w:val="18"/>
              </w:rPr>
            </w:pPr>
            <w:r w:rsidRPr="00A178E3">
              <w:rPr>
                <w:rFonts w:cs="Segoe UI"/>
              </w:rPr>
              <w:t>Integrate on-premises or Azure Active Directory gallery applications with Azure Active Directory for authentication</w:t>
            </w:r>
          </w:p>
        </w:tc>
      </w:tr>
      <w:tr w:rsidR="00655B58" w:rsidRPr="00732BE3" w14:paraId="16C095AF" w14:textId="77777777" w:rsidTr="00690C5C">
        <w:trPr>
          <w:trHeight w:val="432"/>
        </w:trPr>
        <w:tc>
          <w:tcPr>
            <w:tcW w:w="2616" w:type="dxa"/>
            <w:shd w:val="clear" w:color="auto" w:fill="auto"/>
          </w:tcPr>
          <w:p w14:paraId="2CEE5069" w14:textId="3D2C1BEC" w:rsidR="00655B58" w:rsidRPr="005729DB" w:rsidRDefault="00655B58" w:rsidP="00655B58">
            <w:pPr>
              <w:pStyle w:val="TableText"/>
              <w:rPr>
                <w:rFonts w:eastAsia="Calibri" w:cs="Segoe UI"/>
                <w:szCs w:val="20"/>
              </w:rPr>
            </w:pPr>
            <w:r w:rsidRPr="005729DB">
              <w:rPr>
                <w:rFonts w:eastAsia="Calibri" w:cs="Segoe UI"/>
                <w:szCs w:val="20"/>
              </w:rPr>
              <w:t xml:space="preserve">Azure </w:t>
            </w:r>
            <w:r>
              <w:rPr>
                <w:rFonts w:eastAsia="Calibri" w:cs="Segoe UI"/>
                <w:szCs w:val="20"/>
              </w:rPr>
              <w:t>Active Directory</w:t>
            </w:r>
            <w:r w:rsidRPr="005729DB">
              <w:rPr>
                <w:rFonts w:eastAsia="Calibri" w:cs="Segoe UI"/>
                <w:szCs w:val="20"/>
              </w:rPr>
              <w:t xml:space="preserve"> identity management </w:t>
            </w:r>
          </w:p>
        </w:tc>
        <w:tc>
          <w:tcPr>
            <w:tcW w:w="6755" w:type="dxa"/>
            <w:shd w:val="clear" w:color="auto" w:fill="auto"/>
          </w:tcPr>
          <w:p w14:paraId="4D8F8A7C" w14:textId="73D8567F" w:rsidR="00655B58" w:rsidRPr="005729DB" w:rsidRDefault="00655B58" w:rsidP="00655B58">
            <w:pPr>
              <w:pStyle w:val="TableText"/>
              <w:rPr>
                <w:rFonts w:cs="Segoe UI"/>
                <w:szCs w:val="20"/>
              </w:rPr>
            </w:pPr>
            <w:r w:rsidRPr="005729DB">
              <w:rPr>
                <w:rFonts w:cs="Segoe UI"/>
                <w:szCs w:val="20"/>
              </w:rPr>
              <w:t xml:space="preserve">Changes to individual group objects to accommodate self-service management in Azure </w:t>
            </w:r>
            <w:r>
              <w:rPr>
                <w:rFonts w:cs="Segoe UI"/>
                <w:szCs w:val="20"/>
              </w:rPr>
              <w:t>Active Directory</w:t>
            </w:r>
            <w:r w:rsidRPr="005729DB">
              <w:rPr>
                <w:rFonts w:cs="Segoe UI"/>
                <w:szCs w:val="20"/>
              </w:rPr>
              <w:t>, including conversion of synchronized groups to cloud-based groups</w:t>
            </w:r>
            <w:r>
              <w:rPr>
                <w:rFonts w:cs="Segoe UI"/>
                <w:szCs w:val="20"/>
              </w:rPr>
              <w:t>, is out of scope.</w:t>
            </w:r>
          </w:p>
        </w:tc>
      </w:tr>
      <w:tr w:rsidR="00655B58" w:rsidRPr="00732BE3" w14:paraId="3B0B6265" w14:textId="77777777" w:rsidTr="00690C5C">
        <w:trPr>
          <w:trHeight w:val="432"/>
        </w:trPr>
        <w:tc>
          <w:tcPr>
            <w:tcW w:w="2616" w:type="dxa"/>
            <w:shd w:val="clear" w:color="auto" w:fill="auto"/>
          </w:tcPr>
          <w:p w14:paraId="2BEEA496" w14:textId="3153DE60" w:rsidR="00655B58" w:rsidRPr="005729DB" w:rsidRDefault="00655B58" w:rsidP="00655B58">
            <w:pPr>
              <w:pStyle w:val="TableText"/>
              <w:rPr>
                <w:rFonts w:cs="Segoe UI"/>
              </w:rPr>
            </w:pPr>
            <w:r w:rsidRPr="00732BE3">
              <w:rPr>
                <w:rFonts w:eastAsia="Calibri" w:cs="Segoe UI"/>
              </w:rPr>
              <w:t xml:space="preserve">Azure MFA </w:t>
            </w:r>
            <w:r>
              <w:rPr>
                <w:rFonts w:eastAsia="Calibri" w:cs="Segoe UI"/>
              </w:rPr>
              <w:t>s</w:t>
            </w:r>
            <w:r w:rsidRPr="00732BE3">
              <w:rPr>
                <w:rFonts w:eastAsia="Calibri" w:cs="Segoe UI"/>
              </w:rPr>
              <w:t>erver or third-party MFA providers</w:t>
            </w:r>
          </w:p>
        </w:tc>
        <w:tc>
          <w:tcPr>
            <w:tcW w:w="6755" w:type="dxa"/>
            <w:shd w:val="clear" w:color="auto" w:fill="auto"/>
          </w:tcPr>
          <w:p w14:paraId="7D2CCEED" w14:textId="1CDB40D3" w:rsidR="00655B58" w:rsidRPr="005729DB" w:rsidRDefault="00655B58" w:rsidP="00655B58">
            <w:pPr>
              <w:pStyle w:val="TableText"/>
              <w:rPr>
                <w:rFonts w:cs="Segoe UI"/>
              </w:rPr>
            </w:pPr>
            <w:r w:rsidRPr="005729DB">
              <w:rPr>
                <w:rFonts w:cs="Segoe UI"/>
                <w:szCs w:val="18"/>
              </w:rPr>
              <w:t>Deployment of the on-premises Azure MFA server is outside the scope of this project, as is integration with a third-party multi-factor authentication provider.</w:t>
            </w:r>
          </w:p>
        </w:tc>
      </w:tr>
      <w:tr w:rsidR="00655B58" w:rsidRPr="00732BE3" w14:paraId="6CFAE55B" w14:textId="77777777" w:rsidTr="00690C5C">
        <w:trPr>
          <w:trHeight w:val="432"/>
        </w:trPr>
        <w:tc>
          <w:tcPr>
            <w:tcW w:w="2616" w:type="dxa"/>
            <w:shd w:val="clear" w:color="auto" w:fill="auto"/>
          </w:tcPr>
          <w:p w14:paraId="68AD8702" w14:textId="4B16546E" w:rsidR="00655B58" w:rsidRPr="00732BE3" w:rsidRDefault="00655B58" w:rsidP="00655B58">
            <w:pPr>
              <w:pStyle w:val="TableText"/>
              <w:rPr>
                <w:rFonts w:eastAsia="Calibri" w:cs="Segoe UI"/>
              </w:rPr>
            </w:pPr>
            <w:r>
              <w:rPr>
                <w:rFonts w:eastAsia="Calibri" w:cs="Segoe UI"/>
              </w:rPr>
              <w:t>Azure Active Directory Password Protection</w:t>
            </w:r>
          </w:p>
        </w:tc>
        <w:tc>
          <w:tcPr>
            <w:tcW w:w="6755" w:type="dxa"/>
            <w:shd w:val="clear" w:color="auto" w:fill="auto"/>
          </w:tcPr>
          <w:p w14:paraId="4415BB07" w14:textId="77777777" w:rsidR="00655B58" w:rsidRPr="008F6E94" w:rsidRDefault="00655B58" w:rsidP="00655B58">
            <w:pPr>
              <w:pStyle w:val="TableBullet1"/>
              <w:rPr>
                <w:rFonts w:cs="Segoe UI"/>
                <w:szCs w:val="18"/>
              </w:rPr>
            </w:pPr>
            <w:r>
              <w:t>Deploying Azure AD Password DC agent service on all remaining domain controllers except the domain controllers in scope</w:t>
            </w:r>
          </w:p>
          <w:p w14:paraId="64214FAF" w14:textId="4BDEE8A8" w:rsidR="00655B58" w:rsidRPr="005729DB" w:rsidRDefault="00655B58" w:rsidP="00655B58">
            <w:pPr>
              <w:pStyle w:val="TableBullet1"/>
              <w:rPr>
                <w:rFonts w:cs="Segoe UI"/>
                <w:szCs w:val="18"/>
              </w:rPr>
            </w:pPr>
            <w:r>
              <w:rPr>
                <w:rFonts w:cs="Segoe UI"/>
                <w:szCs w:val="18"/>
              </w:rPr>
              <w:t>Enforcement of Azure AD Password Protection in Windows Active Directory Forest.</w:t>
            </w:r>
          </w:p>
        </w:tc>
      </w:tr>
      <w:tr w:rsidR="00655B58" w:rsidRPr="00732BE3" w14:paraId="12BC273F" w14:textId="77777777" w:rsidTr="00690C5C">
        <w:trPr>
          <w:trHeight w:val="432"/>
        </w:trPr>
        <w:tc>
          <w:tcPr>
            <w:tcW w:w="2616" w:type="dxa"/>
            <w:shd w:val="clear" w:color="auto" w:fill="auto"/>
          </w:tcPr>
          <w:p w14:paraId="5D352EB0" w14:textId="77777777" w:rsidR="00655B58" w:rsidRPr="00732BE3" w:rsidRDefault="00655B58" w:rsidP="00655B58">
            <w:pPr>
              <w:pStyle w:val="TableText"/>
              <w:rPr>
                <w:rFonts w:cs="Segoe UI"/>
              </w:rPr>
            </w:pPr>
            <w:r w:rsidRPr="005729DB">
              <w:rPr>
                <w:rFonts w:cs="Segoe UI"/>
              </w:rPr>
              <w:t>Product licenses and subscriptions</w:t>
            </w:r>
          </w:p>
        </w:tc>
        <w:tc>
          <w:tcPr>
            <w:tcW w:w="6755" w:type="dxa"/>
            <w:shd w:val="clear" w:color="auto" w:fill="auto"/>
          </w:tcPr>
          <w:p w14:paraId="5C4D0B6C" w14:textId="77777777" w:rsidR="00655B58" w:rsidRPr="00732BE3" w:rsidRDefault="00655B58" w:rsidP="00655B58">
            <w:pPr>
              <w:pStyle w:val="TableText"/>
              <w:rPr>
                <w:rFonts w:cs="Segoe UI"/>
                <w:szCs w:val="18"/>
              </w:rPr>
            </w:pPr>
            <w:r w:rsidRPr="005729DB">
              <w:rPr>
                <w:rFonts w:cs="Segoe UI"/>
              </w:rPr>
              <w:t xml:space="preserve">Product licenses (Microsoft or non-Microsoft) and cloud service subscriptions are not included. </w:t>
            </w:r>
          </w:p>
        </w:tc>
      </w:tr>
      <w:tr w:rsidR="00655B58" w:rsidRPr="00732BE3" w14:paraId="01D39054" w14:textId="77777777" w:rsidTr="00690C5C">
        <w:trPr>
          <w:trHeight w:val="432"/>
        </w:trPr>
        <w:tc>
          <w:tcPr>
            <w:tcW w:w="2616" w:type="dxa"/>
            <w:shd w:val="clear" w:color="auto" w:fill="auto"/>
          </w:tcPr>
          <w:p w14:paraId="573A5CC6" w14:textId="77777777" w:rsidR="00655B58" w:rsidRPr="00732BE3" w:rsidRDefault="00655B58" w:rsidP="00655B58">
            <w:pPr>
              <w:pStyle w:val="TableText"/>
              <w:rPr>
                <w:rFonts w:cs="Segoe UI"/>
                <w:szCs w:val="18"/>
              </w:rPr>
            </w:pPr>
            <w:r w:rsidRPr="005729DB">
              <w:rPr>
                <w:rFonts w:cs="Segoe UI"/>
              </w:rPr>
              <w:t>Hardware</w:t>
            </w:r>
          </w:p>
        </w:tc>
        <w:tc>
          <w:tcPr>
            <w:tcW w:w="6755" w:type="dxa"/>
            <w:shd w:val="clear" w:color="auto" w:fill="auto"/>
          </w:tcPr>
          <w:p w14:paraId="7505FD4E" w14:textId="77777777" w:rsidR="00655B58" w:rsidRPr="00732BE3" w:rsidRDefault="00655B58" w:rsidP="00655B58">
            <w:pPr>
              <w:pStyle w:val="TableText"/>
              <w:rPr>
                <w:rFonts w:cs="Segoe UI"/>
                <w:szCs w:val="18"/>
              </w:rPr>
            </w:pPr>
            <w:r w:rsidRPr="005729DB">
              <w:rPr>
                <w:rFonts w:cs="Segoe UI"/>
              </w:rPr>
              <w:t>Microsoft will not provide hardware for this project.</w:t>
            </w:r>
          </w:p>
        </w:tc>
      </w:tr>
      <w:tr w:rsidR="00655B58" w:rsidRPr="00732BE3" w14:paraId="1E56995C" w14:textId="77777777" w:rsidTr="00690C5C">
        <w:trPr>
          <w:trHeight w:val="432"/>
        </w:trPr>
        <w:tc>
          <w:tcPr>
            <w:tcW w:w="2616" w:type="dxa"/>
            <w:shd w:val="clear" w:color="auto" w:fill="auto"/>
          </w:tcPr>
          <w:p w14:paraId="2C5484B7" w14:textId="77777777" w:rsidR="00655B58" w:rsidRPr="00732BE3" w:rsidRDefault="00655B58" w:rsidP="00655B58">
            <w:pPr>
              <w:pStyle w:val="TableText"/>
              <w:rPr>
                <w:rFonts w:cs="Segoe UI"/>
                <w:szCs w:val="18"/>
              </w:rPr>
            </w:pPr>
            <w:r w:rsidRPr="005729DB">
              <w:rPr>
                <w:rFonts w:cs="Segoe UI"/>
              </w:rPr>
              <w:t>Integration with third-party software</w:t>
            </w:r>
          </w:p>
        </w:tc>
        <w:tc>
          <w:tcPr>
            <w:tcW w:w="6755" w:type="dxa"/>
            <w:shd w:val="clear" w:color="auto" w:fill="auto"/>
          </w:tcPr>
          <w:p w14:paraId="41741BAD" w14:textId="77777777" w:rsidR="00655B58" w:rsidRPr="00732BE3" w:rsidRDefault="00655B58" w:rsidP="00655B58">
            <w:pPr>
              <w:pStyle w:val="TableText"/>
              <w:rPr>
                <w:rFonts w:cs="Segoe UI"/>
                <w:szCs w:val="18"/>
              </w:rPr>
            </w:pPr>
            <w:r w:rsidRPr="005729DB">
              <w:rPr>
                <w:rFonts w:cs="Segoe UI"/>
              </w:rPr>
              <w:t>Microsoft will not be responsible for integration with third-party software.</w:t>
            </w:r>
          </w:p>
        </w:tc>
      </w:tr>
      <w:tr w:rsidR="00655B58" w:rsidRPr="00732BE3" w14:paraId="547B021F" w14:textId="77777777" w:rsidTr="00690C5C">
        <w:trPr>
          <w:trHeight w:val="432"/>
        </w:trPr>
        <w:tc>
          <w:tcPr>
            <w:tcW w:w="2616" w:type="dxa"/>
            <w:shd w:val="clear" w:color="auto" w:fill="auto"/>
          </w:tcPr>
          <w:p w14:paraId="7B462C45" w14:textId="77777777" w:rsidR="00655B58" w:rsidRPr="005729DB" w:rsidRDefault="00655B58" w:rsidP="00655B58">
            <w:pPr>
              <w:rPr>
                <w:rFonts w:cs="Segoe UI"/>
              </w:rPr>
            </w:pPr>
            <w:r w:rsidRPr="005729DB">
              <w:rPr>
                <w:rFonts w:cs="Segoe UI"/>
              </w:rPr>
              <w:t>Data migration</w:t>
            </w:r>
          </w:p>
        </w:tc>
        <w:tc>
          <w:tcPr>
            <w:tcW w:w="6755" w:type="dxa"/>
            <w:shd w:val="clear" w:color="auto" w:fill="auto"/>
          </w:tcPr>
          <w:p w14:paraId="4E1D48B4" w14:textId="77777777" w:rsidR="00655B58" w:rsidRPr="005729DB" w:rsidRDefault="00655B58" w:rsidP="00655B58">
            <w:pPr>
              <w:rPr>
                <w:rFonts w:cs="Segoe UI"/>
              </w:rPr>
            </w:pPr>
            <w:r w:rsidRPr="005729DB">
              <w:rPr>
                <w:rFonts w:cs="Segoe UI"/>
              </w:rPr>
              <w:t>Data migration activities are not in scope for this project.</w:t>
            </w:r>
          </w:p>
        </w:tc>
      </w:tr>
      <w:tr w:rsidR="00655B58" w:rsidRPr="00732BE3" w14:paraId="1D118F39" w14:textId="77777777" w:rsidTr="00690C5C">
        <w:trPr>
          <w:trHeight w:val="432"/>
        </w:trPr>
        <w:tc>
          <w:tcPr>
            <w:tcW w:w="2616" w:type="dxa"/>
            <w:shd w:val="clear" w:color="auto" w:fill="auto"/>
          </w:tcPr>
          <w:p w14:paraId="027D8CD1" w14:textId="77777777" w:rsidR="00655B58" w:rsidRPr="005729DB" w:rsidRDefault="00655B58" w:rsidP="00655B58">
            <w:pPr>
              <w:pStyle w:val="TableText"/>
              <w:rPr>
                <w:rFonts w:cs="Segoe UI"/>
              </w:rPr>
            </w:pPr>
            <w:r w:rsidRPr="005729DB">
              <w:rPr>
                <w:rFonts w:cs="Segoe UI"/>
              </w:rPr>
              <w:t xml:space="preserve">Product bugs </w:t>
            </w:r>
            <w:r w:rsidRPr="005729DB">
              <w:rPr>
                <w:rFonts w:cs="Segoe UI"/>
              </w:rPr>
              <w:br/>
              <w:t>and upgrades</w:t>
            </w:r>
          </w:p>
        </w:tc>
        <w:tc>
          <w:tcPr>
            <w:tcW w:w="6755" w:type="dxa"/>
            <w:shd w:val="clear" w:color="auto" w:fill="auto"/>
          </w:tcPr>
          <w:p w14:paraId="258FEA05" w14:textId="77777777" w:rsidR="00655B58" w:rsidRPr="005729DB" w:rsidRDefault="00655B58" w:rsidP="00655B58">
            <w:pPr>
              <w:pStyle w:val="TableText"/>
              <w:rPr>
                <w:rFonts w:cs="Segoe UI"/>
              </w:rPr>
            </w:pPr>
            <w:r w:rsidRPr="005729DB">
              <w:rPr>
                <w:rFonts w:cs="Segoe UI"/>
              </w:rPr>
              <w:t>Product upgrades, bugs, and design change requests for Microsoft products are not in scope for this project.</w:t>
            </w:r>
          </w:p>
        </w:tc>
      </w:tr>
      <w:tr w:rsidR="00655B58" w:rsidRPr="00732BE3" w14:paraId="6F8D80A7" w14:textId="77777777" w:rsidTr="00690C5C">
        <w:trPr>
          <w:trHeight w:val="432"/>
        </w:trPr>
        <w:tc>
          <w:tcPr>
            <w:tcW w:w="2616" w:type="dxa"/>
            <w:shd w:val="clear" w:color="auto" w:fill="auto"/>
          </w:tcPr>
          <w:p w14:paraId="45B03A2D" w14:textId="77777777" w:rsidR="00655B58" w:rsidRPr="00732BE3" w:rsidRDefault="00655B58" w:rsidP="00655B58">
            <w:pPr>
              <w:pStyle w:val="TableText"/>
              <w:rPr>
                <w:rFonts w:cs="Segoe UI"/>
                <w:szCs w:val="18"/>
              </w:rPr>
            </w:pPr>
            <w:r w:rsidRPr="005729DB">
              <w:rPr>
                <w:rFonts w:cs="Segoe UI"/>
              </w:rPr>
              <w:t>Source code review</w:t>
            </w:r>
          </w:p>
        </w:tc>
        <w:tc>
          <w:tcPr>
            <w:tcW w:w="6755" w:type="dxa"/>
            <w:shd w:val="clear" w:color="auto" w:fill="auto"/>
          </w:tcPr>
          <w:p w14:paraId="14B49A3B" w14:textId="77777777" w:rsidR="00655B58" w:rsidRPr="00732BE3" w:rsidRDefault="00655B58" w:rsidP="00655B58">
            <w:pPr>
              <w:pStyle w:val="TableText"/>
              <w:rPr>
                <w:rFonts w:cs="Segoe UI"/>
                <w:szCs w:val="18"/>
              </w:rPr>
            </w:pPr>
            <w:r w:rsidRPr="005729DB">
              <w:rPr>
                <w:rFonts w:cs="Segoe UI"/>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655B58" w:rsidRPr="00732BE3" w14:paraId="12795E4B" w14:textId="77777777" w:rsidTr="00690C5C">
        <w:trPr>
          <w:trHeight w:val="432"/>
        </w:trPr>
        <w:tc>
          <w:tcPr>
            <w:tcW w:w="2616" w:type="dxa"/>
            <w:shd w:val="clear" w:color="auto" w:fill="auto"/>
          </w:tcPr>
          <w:p w14:paraId="228D81DA" w14:textId="77777777" w:rsidR="00655B58" w:rsidRPr="00732BE3" w:rsidRDefault="00655B58" w:rsidP="00655B58">
            <w:pPr>
              <w:pStyle w:val="TableText"/>
              <w:rPr>
                <w:rFonts w:cs="Segoe UI"/>
                <w:szCs w:val="18"/>
              </w:rPr>
            </w:pPr>
            <w:r w:rsidRPr="005729DB">
              <w:rPr>
                <w:rFonts w:cs="Segoe UI"/>
              </w:rPr>
              <w:t>Process reengineering</w:t>
            </w:r>
          </w:p>
        </w:tc>
        <w:tc>
          <w:tcPr>
            <w:tcW w:w="6755" w:type="dxa"/>
            <w:shd w:val="clear" w:color="auto" w:fill="auto"/>
          </w:tcPr>
          <w:p w14:paraId="29BB535A" w14:textId="77777777" w:rsidR="00655B58" w:rsidRPr="00732BE3" w:rsidRDefault="00655B58" w:rsidP="00655B58">
            <w:pPr>
              <w:pStyle w:val="TableText"/>
              <w:rPr>
                <w:rFonts w:cs="Segoe UI"/>
                <w:szCs w:val="18"/>
              </w:rPr>
            </w:pPr>
            <w:r w:rsidRPr="005729DB">
              <w:rPr>
                <w:rFonts w:cs="Segoe UI"/>
              </w:rPr>
              <w:t>Designing functional business components of the solution is not included.</w:t>
            </w:r>
          </w:p>
        </w:tc>
      </w:tr>
      <w:tr w:rsidR="00655B58" w:rsidRPr="00732BE3" w14:paraId="213C12B9" w14:textId="77777777" w:rsidTr="00690C5C">
        <w:trPr>
          <w:trHeight w:val="432"/>
        </w:trPr>
        <w:tc>
          <w:tcPr>
            <w:tcW w:w="2616" w:type="dxa"/>
            <w:shd w:val="clear" w:color="auto" w:fill="auto"/>
          </w:tcPr>
          <w:p w14:paraId="5523185F" w14:textId="77777777" w:rsidR="00655B58" w:rsidRPr="00732BE3" w:rsidRDefault="00655B58" w:rsidP="00655B58">
            <w:pPr>
              <w:pStyle w:val="TableText"/>
              <w:rPr>
                <w:rFonts w:cs="Segoe UI"/>
                <w:szCs w:val="18"/>
              </w:rPr>
            </w:pPr>
            <w:r w:rsidRPr="005729DB">
              <w:rPr>
                <w:rFonts w:cs="Segoe UI"/>
              </w:rPr>
              <w:t>Organizational change management</w:t>
            </w:r>
          </w:p>
        </w:tc>
        <w:tc>
          <w:tcPr>
            <w:tcW w:w="6755" w:type="dxa"/>
            <w:shd w:val="clear" w:color="auto" w:fill="auto"/>
          </w:tcPr>
          <w:p w14:paraId="3E6AC609" w14:textId="77777777" w:rsidR="00655B58" w:rsidRPr="00732BE3" w:rsidRDefault="00655B58" w:rsidP="00655B58">
            <w:pPr>
              <w:pStyle w:val="TableText"/>
              <w:rPr>
                <w:rFonts w:cs="Segoe UI"/>
                <w:szCs w:val="18"/>
              </w:rPr>
            </w:pPr>
            <w:r w:rsidRPr="005729DB">
              <w:rPr>
                <w:rFonts w:cs="Segoe UI"/>
              </w:rPr>
              <w:t>Designing—or redesigning—the Customer’s functional organization is not included.</w:t>
            </w:r>
          </w:p>
        </w:tc>
      </w:tr>
    </w:tbl>
    <w:p w14:paraId="18A719AD" w14:textId="77777777" w:rsidR="00942632" w:rsidRDefault="00942632" w:rsidP="00C84DD9">
      <w:pPr>
        <w:pStyle w:val="Heading1"/>
      </w:pPr>
      <w:bookmarkStart w:id="28" w:name="_Toc476167706"/>
      <w:bookmarkStart w:id="29" w:name="_Toc476168033"/>
      <w:bookmarkStart w:id="30" w:name="_Toc33095735"/>
      <w:r>
        <w:lastRenderedPageBreak/>
        <w:t>Project approach, timeline</w:t>
      </w:r>
      <w:r w:rsidR="006209A1">
        <w:t>,</w:t>
      </w:r>
      <w:r>
        <w:t xml:space="preserve"> and deliverable acceptance</w:t>
      </w:r>
      <w:bookmarkEnd w:id="28"/>
      <w:bookmarkEnd w:id="29"/>
      <w:bookmarkEnd w:id="30"/>
    </w:p>
    <w:p w14:paraId="5D90CCD9" w14:textId="77777777" w:rsidR="00942632" w:rsidRDefault="00942632" w:rsidP="00C84DD9">
      <w:pPr>
        <w:pStyle w:val="Heading2"/>
      </w:pPr>
      <w:bookmarkStart w:id="31" w:name="_Toc476167707"/>
      <w:bookmarkStart w:id="32" w:name="_Toc476168034"/>
      <w:bookmarkStart w:id="33" w:name="_Ref477870375"/>
      <w:bookmarkStart w:id="34" w:name="_Ref477873467"/>
      <w:bookmarkStart w:id="35" w:name="_Ref477936654"/>
      <w:bookmarkStart w:id="36" w:name="_Ref477936937"/>
      <w:bookmarkStart w:id="37" w:name="_Toc33095736"/>
      <w:r>
        <w:t>Approach</w:t>
      </w:r>
      <w:bookmarkEnd w:id="31"/>
      <w:bookmarkEnd w:id="32"/>
      <w:bookmarkEnd w:id="33"/>
      <w:bookmarkEnd w:id="34"/>
      <w:bookmarkEnd w:id="35"/>
      <w:bookmarkEnd w:id="36"/>
      <w:bookmarkEnd w:id="37"/>
    </w:p>
    <w:p w14:paraId="4C9C13B6" w14:textId="2510248A" w:rsidR="0040645F" w:rsidRDefault="0040645F" w:rsidP="0040645F">
      <w:r>
        <w:t>The project will be structured following the Microsoft Online Services Lifecycle methodology across three of the possible four distinct phases</w:t>
      </w:r>
      <w:r w:rsidR="00B91E35">
        <w:t xml:space="preserve">: </w:t>
      </w:r>
      <w:r>
        <w:t>Assess, Remediate, Enable, and Migrate</w:t>
      </w:r>
      <w:r w:rsidR="00FF45FD">
        <w:t xml:space="preserve"> </w:t>
      </w:r>
      <w:r w:rsidR="00125AAE">
        <w:t>(</w:t>
      </w:r>
      <w:r w:rsidR="00FF45FD">
        <w:t>Migrate is not</w:t>
      </w:r>
      <w:r w:rsidR="00125AAE">
        <w:t xml:space="preserve"> </w:t>
      </w:r>
      <w:r w:rsidR="00FF45FD">
        <w:t xml:space="preserve">included in </w:t>
      </w:r>
      <w:r w:rsidR="00125AAE">
        <w:t>this S</w:t>
      </w:r>
      <w:r w:rsidR="00CA0394">
        <w:t>OW</w:t>
      </w:r>
      <w:r w:rsidR="00125AAE">
        <w:t>)</w:t>
      </w:r>
      <w:r>
        <w:t>. Each phase has distinct activities and deliverables that are described in the following sections.</w:t>
      </w:r>
    </w:p>
    <w:p w14:paraId="1AACFDE4" w14:textId="371D6A13" w:rsidR="004D5D6A" w:rsidRDefault="00EE3729" w:rsidP="0032686E">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812548">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p>
    <w:p w14:paraId="7994E652" w14:textId="77777777" w:rsidR="00DC319F" w:rsidRDefault="0040645F" w:rsidP="0032686E">
      <w:r>
        <w:rPr>
          <w:noProof/>
        </w:rPr>
        <w:drawing>
          <wp:inline distT="0" distB="0" distL="0" distR="0" wp14:anchorId="6CCBAAB6" wp14:editId="5C60F583">
            <wp:extent cx="4176395" cy="7804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395" cy="780415"/>
                    </a:xfrm>
                    <a:prstGeom prst="rect">
                      <a:avLst/>
                    </a:prstGeom>
                    <a:noFill/>
                  </pic:spPr>
                </pic:pic>
              </a:graphicData>
            </a:graphic>
          </wp:inline>
        </w:drawing>
      </w:r>
    </w:p>
    <w:p w14:paraId="6054D777" w14:textId="77777777" w:rsidR="00B5507E" w:rsidRDefault="00B5507E" w:rsidP="00C84DD9">
      <w:pPr>
        <w:pStyle w:val="Heading3"/>
      </w:pPr>
      <w:bookmarkStart w:id="38" w:name="_Toc476168035"/>
      <w:r>
        <w:t>Engagement initiation</w:t>
      </w:r>
      <w:bookmarkEnd w:id="38"/>
    </w:p>
    <w:p w14:paraId="31DADDDA" w14:textId="77777777" w:rsidR="00B5507E" w:rsidRPr="00B5507E" w:rsidRDefault="001D714E" w:rsidP="00B5507E">
      <w:r>
        <w:t>Before beginning</w:t>
      </w:r>
      <w:r w:rsidR="00B603BF">
        <w:t xml:space="preserve"> the project, the following pre</w:t>
      </w:r>
      <w:r w:rsidR="00E40CE7">
        <w:t>requisites</w:t>
      </w:r>
      <w:r w:rsidR="00B603BF">
        <w:t xml:space="preserve"> must be completed</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14:paraId="08D9F37C" w14:textId="77777777" w:rsidTr="008C6736">
        <w:trPr>
          <w:trHeight w:val="360"/>
          <w:tblHeader/>
        </w:trPr>
        <w:tc>
          <w:tcPr>
            <w:tcW w:w="3068" w:type="dxa"/>
            <w:shd w:val="clear" w:color="auto" w:fill="008272"/>
          </w:tcPr>
          <w:p w14:paraId="347DC412" w14:textId="77777777" w:rsidR="00B5507E" w:rsidRPr="00031658" w:rsidRDefault="00B5507E" w:rsidP="00031658">
            <w:pPr>
              <w:pStyle w:val="Table-Header"/>
            </w:pPr>
            <w:r w:rsidRPr="00031658">
              <w:t>Category</w:t>
            </w:r>
          </w:p>
        </w:tc>
        <w:tc>
          <w:tcPr>
            <w:tcW w:w="6153" w:type="dxa"/>
            <w:gridSpan w:val="2"/>
            <w:shd w:val="clear" w:color="auto" w:fill="008272"/>
          </w:tcPr>
          <w:p w14:paraId="57D7B224" w14:textId="77777777" w:rsidR="00B5507E" w:rsidRPr="00031658" w:rsidRDefault="00B5507E" w:rsidP="00031658">
            <w:pPr>
              <w:pStyle w:val="Table-Header"/>
            </w:pPr>
            <w:r w:rsidRPr="00031658">
              <w:t>Description</w:t>
            </w:r>
          </w:p>
        </w:tc>
      </w:tr>
      <w:tr w:rsidR="00B5507E" w:rsidRPr="005F3BAF" w14:paraId="26DE8CFA" w14:textId="77777777" w:rsidTr="002702C8">
        <w:trPr>
          <w:gridAfter w:val="1"/>
          <w:wAfter w:w="13" w:type="dxa"/>
          <w:trHeight w:val="422"/>
        </w:trPr>
        <w:tc>
          <w:tcPr>
            <w:tcW w:w="3068" w:type="dxa"/>
            <w:shd w:val="clear" w:color="auto" w:fill="auto"/>
          </w:tcPr>
          <w:p w14:paraId="2C5E9ECF"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6140" w:type="dxa"/>
            <w:shd w:val="clear" w:color="auto" w:fill="auto"/>
          </w:tcPr>
          <w:p w14:paraId="44FF3EF8" w14:textId="2B61FC80" w:rsidR="00183788" w:rsidRDefault="00183788" w:rsidP="00117AE2">
            <w:pPr>
              <w:pStyle w:val="TableBullet1"/>
            </w:pPr>
            <w:r>
              <w:t xml:space="preserve">Conduct </w:t>
            </w:r>
            <w:r w:rsidR="00E12D6D">
              <w:t xml:space="preserve">a </w:t>
            </w:r>
            <w:r>
              <w:t xml:space="preserve">preinitiation call </w:t>
            </w:r>
            <w:r w:rsidR="00BD4D71">
              <w:t>to</w:t>
            </w:r>
            <w:r>
              <w:t xml:space="preserve"> initiate team formation and </w:t>
            </w:r>
            <w:r w:rsidR="00E12D6D">
              <w:t xml:space="preserve">communicate </w:t>
            </w:r>
            <w:r>
              <w:t>expectations.</w:t>
            </w:r>
          </w:p>
          <w:p w14:paraId="0F1F8CC9" w14:textId="77777777" w:rsidR="00183788" w:rsidRDefault="00183788" w:rsidP="00117AE2">
            <w:pPr>
              <w:pStyle w:val="TableBullet1"/>
            </w:pPr>
            <w:r>
              <w:t xml:space="preserve">Document the project launch prerequisites </w:t>
            </w:r>
            <w:r w:rsidR="00CE43BF">
              <w:t>using</w:t>
            </w:r>
            <w:r w:rsidR="00E12D6D">
              <w:t xml:space="preserve"> </w:t>
            </w:r>
            <w:r w:rsidR="00CE43BF">
              <w:t>input from this</w:t>
            </w:r>
            <w:r>
              <w:t xml:space="preserve"> SOW.</w:t>
            </w:r>
          </w:p>
          <w:p w14:paraId="4868A295" w14:textId="77777777" w:rsidR="00183788" w:rsidRDefault="00183788" w:rsidP="00117AE2">
            <w:pPr>
              <w:pStyle w:val="TableBullet1"/>
            </w:pPr>
            <w:r>
              <w:t xml:space="preserve">Track </w:t>
            </w:r>
            <w:r w:rsidR="00E12D6D">
              <w:t xml:space="preserve">the </w:t>
            </w:r>
            <w:r>
              <w:t>status of launch pre</w:t>
            </w:r>
            <w:r w:rsidR="00E40CE7">
              <w:t>requisites</w:t>
            </w:r>
            <w:r>
              <w:t xml:space="preserve"> and adjust</w:t>
            </w:r>
            <w:r w:rsidR="008E6B79">
              <w:t xml:space="preserve"> </w:t>
            </w:r>
            <w:r w:rsidR="00E12D6D">
              <w:t xml:space="preserve">the </w:t>
            </w:r>
            <w:r w:rsidR="008E6B79">
              <w:t>engagement</w:t>
            </w:r>
            <w:r>
              <w:t xml:space="preserve"> initiation phase start date accordingly.</w:t>
            </w:r>
          </w:p>
          <w:p w14:paraId="7132045E" w14:textId="6C206F9A" w:rsidR="00B5507E" w:rsidRPr="00D0227D" w:rsidRDefault="00183788" w:rsidP="00117AE2">
            <w:pPr>
              <w:pStyle w:val="TableBullet1"/>
            </w:pPr>
            <w:r>
              <w:t xml:space="preserve">Conduct </w:t>
            </w:r>
            <w:r w:rsidR="00E12D6D">
              <w:t xml:space="preserve">a </w:t>
            </w:r>
            <w:r>
              <w:t xml:space="preserve">detailed walk-through of </w:t>
            </w:r>
            <w:r w:rsidR="00E12D6D">
              <w:t xml:space="preserve">the </w:t>
            </w:r>
            <w:r>
              <w:t xml:space="preserve">SOW with </w:t>
            </w:r>
            <w:r w:rsidR="00112EB1">
              <w:t xml:space="preserve">the </w:t>
            </w:r>
            <w:r w:rsidR="00AE1D01">
              <w:t>C</w:t>
            </w:r>
            <w:r>
              <w:t xml:space="preserve">ustomer </w:t>
            </w:r>
            <w:r w:rsidR="00BD4D71">
              <w:t>to</w:t>
            </w:r>
            <w:r>
              <w:t xml:space="preserve"> agree on </w:t>
            </w:r>
            <w:r w:rsidR="00E12D6D">
              <w:t xml:space="preserve">an </w:t>
            </w:r>
            <w:r>
              <w:t>initial project schedule and approach</w:t>
            </w:r>
            <w:r w:rsidR="000F230A">
              <w:t>.</w:t>
            </w:r>
          </w:p>
        </w:tc>
      </w:tr>
      <w:tr w:rsidR="00B5507E" w:rsidRPr="005F3BAF" w14:paraId="455C7641" w14:textId="77777777" w:rsidTr="002702C8">
        <w:trPr>
          <w:gridAfter w:val="1"/>
          <w:wAfter w:w="13" w:type="dxa"/>
          <w:trHeight w:val="422"/>
        </w:trPr>
        <w:tc>
          <w:tcPr>
            <w:tcW w:w="3068" w:type="dxa"/>
            <w:shd w:val="clear" w:color="auto" w:fill="auto"/>
          </w:tcPr>
          <w:p w14:paraId="42D30BFE" w14:textId="77777777" w:rsidR="00B5507E" w:rsidRPr="00D0227D" w:rsidRDefault="00B550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E12D6D">
              <w:t>ustomer</w:t>
            </w:r>
          </w:p>
        </w:tc>
        <w:tc>
          <w:tcPr>
            <w:tcW w:w="6140" w:type="dxa"/>
            <w:shd w:val="clear" w:color="auto" w:fill="auto"/>
          </w:tcPr>
          <w:p w14:paraId="357FD974" w14:textId="77777777" w:rsidR="00183788" w:rsidRDefault="00183788" w:rsidP="00117AE2">
            <w:pPr>
              <w:pStyle w:val="TableBullet1"/>
            </w:pPr>
            <w:r>
              <w:t xml:space="preserve">Attend and participate in </w:t>
            </w:r>
            <w:r w:rsidR="00E12D6D">
              <w:t xml:space="preserve">the </w:t>
            </w:r>
            <w:r>
              <w:t>preinitiation call.</w:t>
            </w:r>
          </w:p>
          <w:p w14:paraId="04C60A3D" w14:textId="5831809E" w:rsidR="00183788" w:rsidRDefault="00183788" w:rsidP="00117AE2">
            <w:pPr>
              <w:pStyle w:val="TableBullet1"/>
            </w:pPr>
            <w:r>
              <w:t xml:space="preserve">Assign </w:t>
            </w:r>
            <w:r w:rsidR="00E12D6D">
              <w:t>project initiation and launch prerequisite</w:t>
            </w:r>
            <w:r w:rsidR="00C47B02">
              <w:t xml:space="preserve"> </w:t>
            </w:r>
            <w:r w:rsidR="00E12D6D">
              <w:t>responsibilities</w:t>
            </w:r>
            <w:r>
              <w:t xml:space="preserve"> to accountable </w:t>
            </w:r>
            <w:r w:rsidR="00AE1D01">
              <w:t>C</w:t>
            </w:r>
            <w:r>
              <w:t>ustomer leadership and establish target completion dates.</w:t>
            </w:r>
          </w:p>
          <w:p w14:paraId="3C838A7F" w14:textId="77777777" w:rsidR="00B5507E" w:rsidRDefault="00183788" w:rsidP="00117AE2">
            <w:pPr>
              <w:pStyle w:val="TableBullet1"/>
            </w:pPr>
            <w:r>
              <w:t xml:space="preserve">Complete </w:t>
            </w:r>
            <w:r w:rsidR="00173661">
              <w:t xml:space="preserve">the </w:t>
            </w:r>
            <w:r>
              <w:t>project initiation and launch pre</w:t>
            </w:r>
            <w:r w:rsidR="00E40CE7">
              <w:t>requisites</w:t>
            </w:r>
            <w:r w:rsidR="000F230A">
              <w:t>.</w:t>
            </w:r>
          </w:p>
          <w:p w14:paraId="1D64F6CA" w14:textId="08361FE8" w:rsidR="008E6B79" w:rsidRPr="00D0227D" w:rsidRDefault="008E6B79" w:rsidP="00117AE2">
            <w:pPr>
              <w:pStyle w:val="TableBullet1"/>
            </w:pPr>
            <w:r>
              <w:t xml:space="preserve">Staff the project with the required </w:t>
            </w:r>
            <w:r w:rsidR="00AE1D01">
              <w:t>C</w:t>
            </w:r>
            <w:r>
              <w:t>ustomer resources in the time</w:t>
            </w:r>
            <w:r w:rsidR="00173661">
              <w:t xml:space="preserve"> </w:t>
            </w:r>
            <w:r>
              <w:t xml:space="preserve">frames </w:t>
            </w:r>
            <w:r w:rsidR="00E12D6D">
              <w:t xml:space="preserve">that were </w:t>
            </w:r>
            <w:r>
              <w:t>agreed</w:t>
            </w:r>
            <w:r w:rsidR="00E12D6D">
              <w:t xml:space="preserve"> upon</w:t>
            </w:r>
            <w:r>
              <w:t xml:space="preserve"> in the preinitiation call.</w:t>
            </w:r>
          </w:p>
        </w:tc>
      </w:tr>
    </w:tbl>
    <w:p w14:paraId="07317169" w14:textId="77777777" w:rsidR="00DC319F" w:rsidRDefault="0040645F" w:rsidP="00C84DD9">
      <w:pPr>
        <w:pStyle w:val="Heading3"/>
      </w:pPr>
      <w:r>
        <w:t>Assess</w:t>
      </w:r>
    </w:p>
    <w:p w14:paraId="0ED87BCD" w14:textId="546EAAFF" w:rsidR="00D864E8" w:rsidRPr="00214FF6" w:rsidRDefault="0040645F" w:rsidP="00214FF6">
      <w:r w:rsidRPr="00004289">
        <w:t xml:space="preserve">During the Assess phase, Microsoft will conduct a series of workshops to gather design requirements. Microsoft and the </w:t>
      </w:r>
      <w:r w:rsidR="00AE1D01">
        <w:t>C</w:t>
      </w:r>
      <w:r w:rsidRPr="00004289">
        <w:t>ustomer will review the results of the planning workshops and jointly determine requirements necessary to support the deployments.</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432528" w14:paraId="2A6A3BEB" w14:textId="77777777" w:rsidTr="00B44F57">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21212DC" w14:textId="77777777" w:rsidR="00432528" w:rsidRDefault="0040645F"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lastRenderedPageBreak/>
              <w:drawing>
                <wp:inline distT="0" distB="0" distL="0" distR="0" wp14:anchorId="009F1183" wp14:editId="716F7806">
                  <wp:extent cx="1316990" cy="237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6990" cy="237490"/>
                          </a:xfrm>
                          <a:prstGeom prst="rect">
                            <a:avLst/>
                          </a:prstGeom>
                          <a:noFill/>
                        </pic:spPr>
                      </pic:pic>
                    </a:graphicData>
                  </a:graphic>
                </wp:inline>
              </w:drawing>
            </w:r>
          </w:p>
        </w:tc>
      </w:tr>
      <w:tr w:rsidR="00D864E8" w14:paraId="0DF9383D" w14:textId="77777777" w:rsidTr="00B44F57">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9707A" w14:textId="77777777" w:rsidR="00D864E8" w:rsidRPr="004B0557" w:rsidRDefault="00D864E8" w:rsidP="00B44F57">
            <w:pPr>
              <w:pStyle w:val="Table-Header"/>
            </w:pPr>
            <w:r>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BACC472" w14:textId="77777777" w:rsidR="00D864E8" w:rsidRPr="00AE61D2" w:rsidRDefault="00D864E8" w:rsidP="00B44F57">
            <w:pPr>
              <w:pStyle w:val="Table-Header"/>
            </w:pPr>
            <w:r>
              <w:t>Description</w:t>
            </w:r>
          </w:p>
        </w:tc>
      </w:tr>
      <w:tr w:rsidR="00D864E8" w:rsidRPr="005F3BAF" w14:paraId="66845FBC" w14:textId="77777777" w:rsidTr="002702C8">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EF2213" w14:textId="77777777" w:rsidR="00D864E8" w:rsidRPr="00D0227D" w:rsidRDefault="00D864E8" w:rsidP="00117AE2">
            <w:pPr>
              <w:pStyle w:val="TableText"/>
            </w:pPr>
            <w:r w:rsidRPr="004D03A1">
              <w:rPr>
                <w:b/>
              </w:rPr>
              <w:t>Microsoft activities</w:t>
            </w:r>
            <w:r w:rsidR="00117AE2">
              <w:rPr>
                <w:b/>
              </w:rPr>
              <w:br/>
            </w:r>
            <w:r>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CFB094B" w14:textId="2BC38302" w:rsidR="0040645F" w:rsidRPr="00016F4C" w:rsidRDefault="0040645F" w:rsidP="007E636A">
            <w:pPr>
              <w:pStyle w:val="Bulletlist"/>
              <w:rPr>
                <w:rFonts w:eastAsia="Calibri"/>
              </w:rPr>
            </w:pPr>
            <w:r>
              <w:t xml:space="preserve">Conduct an assessment and planning workshop to gather requirements, information about the current environment, and </w:t>
            </w:r>
            <w:r w:rsidR="00AE1D01">
              <w:t>C</w:t>
            </w:r>
            <w:r>
              <w:t>ustomer design decisions</w:t>
            </w:r>
            <w:r w:rsidR="00BA7277">
              <w:t>.</w:t>
            </w:r>
          </w:p>
          <w:p w14:paraId="75A06CA4" w14:textId="007725DF" w:rsidR="0040645F" w:rsidRPr="007522C5" w:rsidRDefault="0040645F" w:rsidP="004D755E">
            <w:pPr>
              <w:pStyle w:val="Bulletlist"/>
              <w:rPr>
                <w:rFonts w:eastAsia="Calibri"/>
              </w:rPr>
            </w:pPr>
            <w:r>
              <w:t xml:space="preserve">Assist </w:t>
            </w:r>
            <w:r w:rsidR="00542A04">
              <w:t xml:space="preserve">the </w:t>
            </w:r>
            <w:r w:rsidR="00AE1D01">
              <w:t>C</w:t>
            </w:r>
            <w:r>
              <w:t xml:space="preserve">ustomer with the </w:t>
            </w:r>
            <w:r w:rsidR="002C6A9C">
              <w:t xml:space="preserve">implementation </w:t>
            </w:r>
            <w:r>
              <w:t xml:space="preserve">of the Office 365 IdFix </w:t>
            </w:r>
            <w:r w:rsidR="004D755E">
              <w:t>d</w:t>
            </w:r>
            <w:r w:rsidR="004D755E" w:rsidRPr="004D755E">
              <w:t xml:space="preserve">irectory </w:t>
            </w:r>
            <w:r w:rsidR="004D755E">
              <w:t>s</w:t>
            </w:r>
            <w:r w:rsidR="004D755E" w:rsidRPr="004D755E">
              <w:t xml:space="preserve">ynchronization </w:t>
            </w:r>
            <w:r w:rsidR="004D755E">
              <w:t>e</w:t>
            </w:r>
            <w:r w:rsidR="004D755E" w:rsidRPr="004D755E">
              <w:t xml:space="preserve">rror </w:t>
            </w:r>
            <w:r w:rsidR="004D755E">
              <w:t>r</w:t>
            </w:r>
            <w:r w:rsidR="004D755E" w:rsidRPr="004D755E">
              <w:t xml:space="preserve">emediation </w:t>
            </w:r>
            <w:r>
              <w:t xml:space="preserve">tool to identify conflicts and formatting errors in </w:t>
            </w:r>
            <w:r w:rsidR="00BA7277">
              <w:t>AD </w:t>
            </w:r>
            <w:r>
              <w:t>DS that need to be remediated prior to directory synchronization</w:t>
            </w:r>
            <w:r w:rsidR="00BA7277">
              <w:t>.</w:t>
            </w:r>
          </w:p>
          <w:p w14:paraId="65974B2C" w14:textId="38764CCE" w:rsidR="00164A72" w:rsidRDefault="00164A72" w:rsidP="00164A72">
            <w:pPr>
              <w:pStyle w:val="Bulletlist"/>
            </w:pPr>
            <w:r w:rsidRPr="5BB43366">
              <w:t xml:space="preserve">Produce a preparation checklist </w:t>
            </w:r>
            <w:r w:rsidR="007E6E32">
              <w:t>that</w:t>
            </w:r>
            <w:r w:rsidR="007E6E32" w:rsidRPr="5BB43366">
              <w:t xml:space="preserve"> </w:t>
            </w:r>
            <w:r w:rsidRPr="5BB43366">
              <w:t xml:space="preserve">details the tasks that must be completed to </w:t>
            </w:r>
            <w:r w:rsidR="007E6E32">
              <w:t>facilitate</w:t>
            </w:r>
            <w:r w:rsidR="007E6E32" w:rsidRPr="5BB43366">
              <w:t xml:space="preserve"> </w:t>
            </w:r>
            <w:r w:rsidRPr="5BB43366">
              <w:t>implementation of the integration solution, including the resources that must be procured</w:t>
            </w:r>
            <w:r w:rsidR="00BA7277">
              <w:t>.</w:t>
            </w:r>
          </w:p>
          <w:p w14:paraId="3F18A3A4" w14:textId="5B02C6A6" w:rsidR="007E636A" w:rsidRPr="00240D50" w:rsidRDefault="007E636A" w:rsidP="00175EF5">
            <w:pPr>
              <w:pStyle w:val="Bulletlist"/>
              <w:rPr>
                <w:rFonts w:eastAsia="Calibri"/>
              </w:rPr>
            </w:pPr>
            <w:r>
              <w:t xml:space="preserve">Conduct an assessment and planning workshop to gather requirements and information about the current environment, provide education </w:t>
            </w:r>
            <w:r w:rsidR="001759D4">
              <w:t xml:space="preserve">related to </w:t>
            </w:r>
            <w:r>
              <w:t xml:space="preserve">Azure MFA and Azure </w:t>
            </w:r>
            <w:r w:rsidR="007F5153">
              <w:t>A</w:t>
            </w:r>
            <w:r w:rsidR="00444C79">
              <w:t>ctive Directory</w:t>
            </w:r>
            <w:r>
              <w:t xml:space="preserve"> conditional access capabilities, and facilitate </w:t>
            </w:r>
            <w:r w:rsidR="00AE1D01">
              <w:t>C</w:t>
            </w:r>
            <w:r>
              <w:t>ustomer design decisions</w:t>
            </w:r>
            <w:r w:rsidR="001759D4">
              <w:t>.</w:t>
            </w:r>
          </w:p>
          <w:p w14:paraId="4898E1D2" w14:textId="6B7DEBF5" w:rsidR="00D864E8" w:rsidRDefault="007E636A" w:rsidP="00C25A40">
            <w:pPr>
              <w:pStyle w:val="Bulletlist"/>
            </w:pPr>
            <w:r>
              <w:t xml:space="preserve">Design Azure </w:t>
            </w:r>
            <w:r w:rsidR="007F5153">
              <w:t>A</w:t>
            </w:r>
            <w:r w:rsidR="00444C79">
              <w:t>ctive Directory</w:t>
            </w:r>
            <w:r>
              <w:t xml:space="preserve"> conditional access policies based on </w:t>
            </w:r>
            <w:r w:rsidR="00AE1D01">
              <w:t>C</w:t>
            </w:r>
            <w:r>
              <w:t>ustomer requirements</w:t>
            </w:r>
            <w:r w:rsidR="00BA7277">
              <w:t>.</w:t>
            </w:r>
          </w:p>
          <w:p w14:paraId="58D1FF94" w14:textId="69829C2E" w:rsidR="007F6AE8" w:rsidRDefault="007F6AE8" w:rsidP="00C25A40">
            <w:pPr>
              <w:pStyle w:val="Bulletlist"/>
            </w:pPr>
            <w:r w:rsidRPr="00B349F2">
              <w:t>A</w:t>
            </w:r>
            <w:r>
              <w:t>IP</w:t>
            </w:r>
            <w:r w:rsidRPr="00B349F2">
              <w:t xml:space="preserve"> </w:t>
            </w:r>
            <w:r>
              <w:t>w</w:t>
            </w:r>
            <w:r w:rsidRPr="00B349F2">
              <w:t>orkshop: This workshop covers core A</w:t>
            </w:r>
            <w:r>
              <w:t>IP</w:t>
            </w:r>
            <w:r w:rsidRPr="00B349F2">
              <w:t xml:space="preserve"> capabilities</w:t>
            </w:r>
            <w:r>
              <w:t xml:space="preserve"> for 4 hours</w:t>
            </w:r>
            <w:r w:rsidRPr="00B349F2">
              <w:t>.</w:t>
            </w:r>
          </w:p>
          <w:p w14:paraId="22711020" w14:textId="32F36D78" w:rsidR="00862EB2" w:rsidRPr="00D0227D" w:rsidRDefault="002C69DD" w:rsidP="002B3E78">
            <w:pPr>
              <w:pStyle w:val="Bulletlist"/>
            </w:pPr>
            <w:r w:rsidRPr="5BB43366">
              <w:t>Produce a design and plan document</w:t>
            </w:r>
            <w:r w:rsidR="00862EB2">
              <w:t xml:space="preserve"> and review with customer.</w:t>
            </w:r>
          </w:p>
        </w:tc>
      </w:tr>
      <w:tr w:rsidR="00D864E8" w:rsidRPr="005F3BAF" w14:paraId="2DE9FCB7" w14:textId="77777777" w:rsidTr="002702C8">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598D67" w14:textId="77777777" w:rsidR="00D864E8" w:rsidRPr="00D0227D" w:rsidRDefault="00D864E8" w:rsidP="00117AE2">
            <w:pPr>
              <w:pStyle w:val="TableText"/>
            </w:pPr>
            <w:r w:rsidRPr="004D03A1">
              <w:rPr>
                <w:b/>
              </w:rPr>
              <w:t>Customer activities</w:t>
            </w:r>
            <w:r w:rsidR="00117AE2">
              <w:rPr>
                <w:b/>
              </w:rPr>
              <w:br/>
            </w:r>
            <w:r>
              <w:t xml:space="preserve">The activities to be performed by </w:t>
            </w:r>
            <w:r w:rsidR="00112EB1">
              <w:t xml:space="preserve">the </w:t>
            </w:r>
            <w:r w:rsidR="00057271">
              <w:t>C</w:t>
            </w:r>
            <w:r w:rsidR="00173661">
              <w:t>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992AE04" w14:textId="77777777" w:rsidR="0040645F" w:rsidRDefault="0040645F" w:rsidP="0040645F">
            <w:pPr>
              <w:pStyle w:val="Bulletlist"/>
            </w:pPr>
            <w:r w:rsidRPr="5BB43366">
              <w:t>Participate in the assessment and planning workshop, communicate requirements, provide current environmental information, and make design decisions</w:t>
            </w:r>
          </w:p>
          <w:p w14:paraId="7B2AA432" w14:textId="3AB412D8" w:rsidR="00D864E8" w:rsidRPr="00D0227D" w:rsidRDefault="0040645F" w:rsidP="0040645F">
            <w:pPr>
              <w:pStyle w:val="Bulletlist"/>
            </w:pPr>
            <w:r>
              <w:t xml:space="preserve">Run the Office 365 IdFix tool in each in-scope </w:t>
            </w:r>
            <w:r w:rsidR="00557299">
              <w:t>AD </w:t>
            </w:r>
            <w:r>
              <w:t xml:space="preserve">DS forest and provide the results to Microsoft for evaluation. The tool requires read-only permissions in </w:t>
            </w:r>
            <w:r w:rsidR="00557299">
              <w:t>AD </w:t>
            </w:r>
            <w:r>
              <w:t>DS.</w:t>
            </w:r>
          </w:p>
        </w:tc>
      </w:tr>
      <w:tr w:rsidR="00D864E8" w:rsidRPr="005F3BAF" w14:paraId="48F9509E" w14:textId="77777777" w:rsidTr="002702C8">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490B759" w14:textId="77777777" w:rsidR="00D864E8" w:rsidRDefault="00C50685" w:rsidP="00117AE2">
            <w:pPr>
              <w:pStyle w:val="TableText"/>
            </w:pPr>
            <w:r>
              <w:rPr>
                <w:b/>
              </w:rPr>
              <w:t>Key a</w:t>
            </w:r>
            <w:r w:rsidR="00D864E8" w:rsidRPr="004D03A1">
              <w:rPr>
                <w:b/>
              </w:rPr>
              <w:t>ssumptions</w:t>
            </w:r>
            <w:r w:rsidR="00117AE2">
              <w:rPr>
                <w:b/>
              </w:rPr>
              <w:br/>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D69405" w14:textId="0508ED89" w:rsidR="00D864E8" w:rsidRDefault="009C3A16" w:rsidP="00A80D68">
            <w:pPr>
              <w:pStyle w:val="TableText"/>
            </w:pPr>
            <w:r>
              <w:t>None</w:t>
            </w:r>
          </w:p>
        </w:tc>
      </w:tr>
    </w:tbl>
    <w:p w14:paraId="704024CD" w14:textId="77777777" w:rsidR="003F779C" w:rsidRDefault="003F779C" w:rsidP="00AA09CF">
      <w:pPr>
        <w:pStyle w:val="Heading4"/>
      </w:pPr>
      <w:bookmarkStart w:id="39" w:name="_Toc476168037"/>
      <w:r>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3F779C" w:rsidRPr="003F779C" w14:paraId="083CCBFA" w14:textId="77777777" w:rsidTr="00A80D68">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7D0CC99" w14:textId="77777777" w:rsidR="003F779C" w:rsidRPr="00BC4E85" w:rsidRDefault="003F779C" w:rsidP="00BC4E85">
            <w:pPr>
              <w:pStyle w:val="Table-Header"/>
            </w:pPr>
            <w:r w:rsidRPr="00BC4E85">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045FACC" w14:textId="77777777" w:rsidR="003F779C" w:rsidRPr="00BC4E85" w:rsidRDefault="003F779C" w:rsidP="00BC4E85">
            <w:pPr>
              <w:pStyle w:val="Table-Header"/>
            </w:pPr>
            <w:r w:rsidRPr="00BC4E85">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B34F8F" w14:textId="77777777" w:rsidR="003F779C" w:rsidRPr="00BC4E85" w:rsidRDefault="003F779C" w:rsidP="00BC4E85">
            <w:pPr>
              <w:pStyle w:val="Table-Header"/>
            </w:pPr>
            <w:r w:rsidRPr="00BC4E85">
              <w:t xml:space="preserve">Acceptance </w:t>
            </w:r>
            <w:r w:rsidR="00BC4E85">
              <w:t>required</w:t>
            </w:r>
            <w:r w:rsidR="008C6736"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4FFE68F" w14:textId="77777777" w:rsidR="003F779C" w:rsidRPr="00BC4E85" w:rsidRDefault="003F779C" w:rsidP="00BC4E85">
            <w:pPr>
              <w:pStyle w:val="Table-Header"/>
            </w:pPr>
            <w:r w:rsidRPr="00BC4E85">
              <w:t>Responsibility</w:t>
            </w:r>
          </w:p>
        </w:tc>
      </w:tr>
      <w:tr w:rsidR="0040645F" w:rsidRPr="003F779C" w14:paraId="37A5FC45" w14:textId="77777777" w:rsidTr="002702C8">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69E900" w14:textId="0E6F7E07" w:rsidR="0040645F" w:rsidRPr="0076168D" w:rsidRDefault="0040645F" w:rsidP="0040645F">
            <w:pPr>
              <w:rPr>
                <w:rFonts w:eastAsia="Calibri"/>
                <w:szCs w:val="20"/>
              </w:rPr>
            </w:pPr>
            <w:r w:rsidRPr="5BB43366">
              <w:rPr>
                <w:rFonts w:eastAsia="Calibri"/>
                <w:szCs w:val="20"/>
              </w:rPr>
              <w:t xml:space="preserve">Preparation </w:t>
            </w:r>
            <w:r w:rsidR="00512ACF">
              <w:rPr>
                <w:rFonts w:eastAsia="Calibri"/>
                <w:szCs w:val="20"/>
              </w:rPr>
              <w:t>c</w:t>
            </w:r>
            <w:r w:rsidR="00512ACF" w:rsidRPr="5BB43366">
              <w:rPr>
                <w:rFonts w:eastAsia="Calibri"/>
                <w:szCs w:val="20"/>
              </w:rPr>
              <w:t>hecklist</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D1C5ACD" w14:textId="7C2394A5" w:rsidR="0040645F" w:rsidRPr="0076168D" w:rsidRDefault="008A087E" w:rsidP="0040645F">
            <w:pPr>
              <w:rPr>
                <w:rFonts w:eastAsia="Calibri"/>
                <w:szCs w:val="20"/>
              </w:rPr>
            </w:pPr>
            <w:r>
              <w:rPr>
                <w:rFonts w:eastAsia="Calibri"/>
                <w:szCs w:val="20"/>
              </w:rPr>
              <w:t xml:space="preserve">A Microsoft </w:t>
            </w:r>
            <w:r w:rsidR="0040645F" w:rsidRPr="5BB43366">
              <w:rPr>
                <w:rFonts w:eastAsia="Calibri"/>
                <w:szCs w:val="20"/>
              </w:rPr>
              <w:t xml:space="preserve">Excel spreadsheet that documents the tasks </w:t>
            </w:r>
            <w:r>
              <w:rPr>
                <w:rFonts w:eastAsia="Calibri"/>
                <w:szCs w:val="20"/>
              </w:rPr>
              <w:t>that</w:t>
            </w:r>
            <w:r w:rsidRPr="5BB43366">
              <w:rPr>
                <w:rFonts w:eastAsia="Calibri"/>
                <w:szCs w:val="20"/>
              </w:rPr>
              <w:t xml:space="preserve"> </w:t>
            </w:r>
            <w:r w:rsidR="0040645F" w:rsidRPr="5BB43366">
              <w:rPr>
                <w:rFonts w:eastAsia="Calibri"/>
                <w:szCs w:val="20"/>
              </w:rPr>
              <w:t xml:space="preserve">must be completed by the </w:t>
            </w:r>
            <w:r w:rsidR="00AE1D01">
              <w:rPr>
                <w:rFonts w:eastAsia="Calibri"/>
                <w:szCs w:val="20"/>
              </w:rPr>
              <w:t>C</w:t>
            </w:r>
            <w:r w:rsidR="0040645F" w:rsidRPr="5BB43366">
              <w:rPr>
                <w:rFonts w:eastAsia="Calibri"/>
                <w:szCs w:val="20"/>
              </w:rPr>
              <w:t xml:space="preserve">ustomer and the resources that must be procured to </w:t>
            </w:r>
            <w:r w:rsidR="00CB419B">
              <w:rPr>
                <w:rFonts w:eastAsia="Calibri"/>
                <w:szCs w:val="20"/>
              </w:rPr>
              <w:t>facilitate</w:t>
            </w:r>
            <w:r w:rsidR="00CB419B" w:rsidRPr="5BB43366">
              <w:rPr>
                <w:rFonts w:eastAsia="Calibri"/>
                <w:szCs w:val="20"/>
              </w:rPr>
              <w:t xml:space="preserve"> </w:t>
            </w:r>
            <w:r w:rsidR="0040645F" w:rsidRPr="5BB43366">
              <w:rPr>
                <w:rFonts w:eastAsia="Calibri"/>
                <w:szCs w:val="20"/>
              </w:rPr>
              <w:t>the completion of in-scope work.</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3D42DFD" w14:textId="029BD84E" w:rsidR="0040645F" w:rsidRDefault="00CF113A" w:rsidP="0040645F">
            <w:pPr>
              <w:rPr>
                <w:rFonts w:eastAsia="Calibri"/>
                <w:szCs w:val="20"/>
              </w:rPr>
            </w:pPr>
            <w:r>
              <w:rPr>
                <w:rFonts w:eastAsia="Calibri"/>
                <w:szCs w:val="20"/>
              </w:rP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F4E945" w14:textId="2FC5C99B" w:rsidR="0040645F" w:rsidRPr="0076168D" w:rsidRDefault="00CF113A" w:rsidP="0040645F">
            <w:pPr>
              <w:rPr>
                <w:rFonts w:eastAsia="Calibri"/>
                <w:szCs w:val="20"/>
              </w:rPr>
            </w:pPr>
            <w:r>
              <w:rPr>
                <w:rFonts w:eastAsia="Calibri"/>
                <w:szCs w:val="20"/>
              </w:rPr>
              <w:t>Microsoft</w:t>
            </w:r>
          </w:p>
        </w:tc>
      </w:tr>
      <w:tr w:rsidR="0040645F" w:rsidRPr="003F779C" w14:paraId="265CD809" w14:textId="77777777" w:rsidTr="002702C8">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5CBB4CF" w14:textId="5673D202" w:rsidR="0040645F" w:rsidRDefault="0040645F" w:rsidP="0040645F">
            <w:pPr>
              <w:rPr>
                <w:rFonts w:eastAsia="Calibri"/>
                <w:szCs w:val="20"/>
              </w:rPr>
            </w:pPr>
            <w:r w:rsidRPr="5BB43366">
              <w:rPr>
                <w:rFonts w:eastAsia="Calibri"/>
                <w:szCs w:val="20"/>
              </w:rPr>
              <w:lastRenderedPageBreak/>
              <w:t xml:space="preserve">Design and </w:t>
            </w:r>
            <w:r w:rsidR="00512ACF">
              <w:rPr>
                <w:rFonts w:eastAsia="Calibri"/>
                <w:szCs w:val="20"/>
              </w:rPr>
              <w:t>p</w:t>
            </w:r>
            <w:r w:rsidR="00512ACF" w:rsidRPr="5BB43366">
              <w:rPr>
                <w:rFonts w:eastAsia="Calibri"/>
                <w:szCs w:val="20"/>
              </w:rPr>
              <w:t>lan</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2E46FEC" w14:textId="547B9CD4" w:rsidR="0040645F" w:rsidRPr="0076168D" w:rsidRDefault="00ED234B" w:rsidP="0040645F">
            <w:pPr>
              <w:rPr>
                <w:rFonts w:eastAsia="Calibri"/>
                <w:szCs w:val="20"/>
              </w:rPr>
            </w:pPr>
            <w:r>
              <w:rPr>
                <w:rFonts w:eastAsia="Calibri"/>
                <w:szCs w:val="20"/>
              </w:rPr>
              <w:t xml:space="preserve">A </w:t>
            </w:r>
            <w:r w:rsidR="0040645F" w:rsidRPr="5BB43366">
              <w:rPr>
                <w:rFonts w:eastAsia="Calibri"/>
                <w:szCs w:val="20"/>
              </w:rPr>
              <w:t>Word document that captures design decisions made during the workshop, documents the design for the solution, and details the high-level plan for the completion of in-scope work.</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0A67AFD" w14:textId="51D40BA9" w:rsidR="0040645F" w:rsidRDefault="00CF113A" w:rsidP="0040645F">
            <w:pPr>
              <w:rPr>
                <w:rFonts w:eastAsia="Calibri"/>
                <w:szCs w:val="20"/>
              </w:rPr>
            </w:pPr>
            <w:r>
              <w:rPr>
                <w:rFonts w:eastAsia="Calibri"/>
                <w:szCs w:val="20"/>
              </w:rP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C915F8" w14:textId="4ED046C2" w:rsidR="0040645F" w:rsidRPr="0076168D" w:rsidRDefault="00CF113A" w:rsidP="0040645F">
            <w:pPr>
              <w:rPr>
                <w:rFonts w:eastAsia="Calibri"/>
                <w:szCs w:val="20"/>
              </w:rPr>
            </w:pPr>
            <w:r>
              <w:rPr>
                <w:rFonts w:eastAsia="Calibri"/>
                <w:szCs w:val="20"/>
              </w:rPr>
              <w:t>Microsoft</w:t>
            </w:r>
          </w:p>
        </w:tc>
      </w:tr>
      <w:tr w:rsidR="00D1765D" w:rsidRPr="003F779C" w14:paraId="1C2B0787" w14:textId="77777777" w:rsidTr="002702C8">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6F417B2" w14:textId="76622BCE" w:rsidR="00D1765D" w:rsidRPr="5BB43366" w:rsidRDefault="00D1765D" w:rsidP="00D1765D">
            <w:pPr>
              <w:rPr>
                <w:rFonts w:eastAsia="Calibri"/>
                <w:szCs w:val="20"/>
              </w:rPr>
            </w:pPr>
            <w:r w:rsidRPr="00B349F2">
              <w:t>A</w:t>
            </w:r>
            <w:r>
              <w:t>IP</w:t>
            </w:r>
            <w:r w:rsidRPr="00B349F2">
              <w:t xml:space="preserve"> workshop slide deck</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D3DF1EA" w14:textId="2F3776B2" w:rsidR="00D1765D" w:rsidRDefault="00D1765D" w:rsidP="00D1765D">
            <w:pPr>
              <w:rPr>
                <w:rFonts w:eastAsia="Calibri"/>
                <w:szCs w:val="20"/>
              </w:rPr>
            </w:pPr>
            <w:r w:rsidRPr="00B349F2">
              <w:t>This workshop describes core A</w:t>
            </w:r>
            <w:r>
              <w:t>IP</w:t>
            </w:r>
            <w:r w:rsidRPr="00B349F2">
              <w:t xml:space="preserve"> capabilities</w:t>
            </w:r>
            <w:r>
              <w:t>.</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766737" w14:textId="7DD1640D" w:rsidR="00D1765D" w:rsidRDefault="00D1765D" w:rsidP="00D1765D">
            <w:pPr>
              <w:rPr>
                <w:rFonts w:eastAsia="Calibri"/>
                <w:szCs w:val="20"/>
              </w:rPr>
            </w:pPr>
            <w:r w:rsidRPr="00B349F2">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5626E37" w14:textId="64F83B4F" w:rsidR="00D1765D" w:rsidRDefault="00D1765D" w:rsidP="00D1765D">
            <w:pPr>
              <w:rPr>
                <w:rFonts w:eastAsia="Calibri"/>
                <w:szCs w:val="20"/>
              </w:rPr>
            </w:pPr>
            <w:r w:rsidRPr="00B349F2">
              <w:t xml:space="preserve">Microsoft </w:t>
            </w:r>
          </w:p>
        </w:tc>
      </w:tr>
    </w:tbl>
    <w:bookmarkEnd w:id="39"/>
    <w:p w14:paraId="5B4078D4" w14:textId="77777777" w:rsidR="00B46E7E" w:rsidRDefault="0040645F" w:rsidP="00C84DD9">
      <w:pPr>
        <w:pStyle w:val="Heading3"/>
      </w:pPr>
      <w:r>
        <w:t>Remediate</w:t>
      </w:r>
    </w:p>
    <w:p w14:paraId="53684072" w14:textId="39EBC26A" w:rsidR="00D67903" w:rsidRDefault="0040645F" w:rsidP="00972AF8">
      <w:r w:rsidRPr="0040645F">
        <w:t xml:space="preserve">During the Remediate phase, the Customer uses the </w:t>
      </w:r>
      <w:r w:rsidR="00972AF8">
        <w:t>r</w:t>
      </w:r>
      <w:r w:rsidR="00972AF8" w:rsidRPr="0040645F">
        <w:t xml:space="preserve">emediation </w:t>
      </w:r>
      <w:r w:rsidRPr="0040645F">
        <w:t xml:space="preserve">and </w:t>
      </w:r>
      <w:r w:rsidR="00972AF8">
        <w:t>d</w:t>
      </w:r>
      <w:r w:rsidR="00972AF8" w:rsidRPr="0040645F">
        <w:t xml:space="preserve">eployment </w:t>
      </w:r>
      <w:r w:rsidR="00972AF8">
        <w:t>p</w:t>
      </w:r>
      <w:r w:rsidR="00972AF8" w:rsidRPr="0040645F">
        <w:t xml:space="preserve">lan </w:t>
      </w:r>
      <w:r w:rsidRPr="0040645F">
        <w:t>to prepare the environment for onboarding to Azure Active Directory, with assistance from Microsoft. This preparation includes completion of prerequisites, procurement</w:t>
      </w:r>
      <w:r w:rsidR="007446FA">
        <w:t>,</w:t>
      </w:r>
      <w:r w:rsidRPr="0040645F">
        <w:t xml:space="preserve"> and provisioning of required hardware or virtual machines, cleanup of </w:t>
      </w:r>
      <w:r w:rsidR="00455CE1">
        <w:t>AD DS</w:t>
      </w:r>
      <w:r w:rsidRPr="0040645F">
        <w:t xml:space="preserve"> content, and the deployment of Azure Active Directory Connect</w:t>
      </w:r>
      <w:r w:rsidR="00542F0C">
        <w:t>.</w:t>
      </w:r>
      <w:r w:rsidRPr="0040645F">
        <w:t xml:space="preserve"> These preparations are based on decisions made during the Assess phase of the project.</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B46E7E" w14:paraId="1AC13FD5" w14:textId="77777777" w:rsidTr="00BC4E85">
        <w:trPr>
          <w:trHeight w:val="542"/>
          <w:tblHeader/>
        </w:trPr>
        <w:tc>
          <w:tcPr>
            <w:tcW w:w="9208" w:type="dxa"/>
            <w:gridSpan w:val="2"/>
            <w:shd w:val="clear" w:color="auto" w:fill="008272"/>
          </w:tcPr>
          <w:p w14:paraId="617D30AD" w14:textId="77777777" w:rsidR="00B46E7E" w:rsidRDefault="0040645F" w:rsidP="00B44F57">
            <w:pPr>
              <w:rPr>
                <w:rFonts w:ascii="Segoe UI Semilight" w:hAnsi="Segoe UI Semilight" w:cs="Segoe UI"/>
                <w:color w:val="FFFFFF" w:themeColor="background1"/>
                <w:sz w:val="22"/>
                <w:szCs w:val="18"/>
              </w:rPr>
            </w:pPr>
            <w:r w:rsidRPr="00353BCC">
              <w:rPr>
                <w:rFonts w:ascii="Segoe UI Semilight" w:hAnsi="Segoe UI Semilight" w:cs="Segoe UI"/>
                <w:noProof/>
                <w:color w:val="FFFFFF" w:themeColor="background1"/>
                <w:sz w:val="22"/>
                <w:szCs w:val="18"/>
              </w:rPr>
              <w:drawing>
                <wp:inline distT="0" distB="0" distL="0" distR="0" wp14:anchorId="72C3BED8" wp14:editId="5A7D4D4B">
                  <wp:extent cx="1298722" cy="237744"/>
                  <wp:effectExtent l="0" t="0" r="0" b="0"/>
                  <wp:docPr id="24" name="Picture 272">
                    <a:extLst xmlns:a="http://schemas.openxmlformats.org/drawingml/2006/main">
                      <a:ext uri="{FF2B5EF4-FFF2-40B4-BE49-F238E27FC236}">
                        <a16:creationId xmlns:a16="http://schemas.microsoft.com/office/drawing/2014/main" id="{B6D97BDD-14F3-45CA-9F04-0819CF14E4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2">
                            <a:extLst>
                              <a:ext uri="{FF2B5EF4-FFF2-40B4-BE49-F238E27FC236}">
                                <a16:creationId xmlns:a16="http://schemas.microsoft.com/office/drawing/2014/main" id="{B6D97BDD-14F3-45CA-9F04-0819CF14E4D4}"/>
                              </a:ext>
                            </a:extLst>
                          </pic:cNvPr>
                          <pic:cNvPicPr>
                            <a:picLocks noChangeAspect="1"/>
                          </pic:cNvPicPr>
                        </pic:nvPicPr>
                        <pic:blipFill>
                          <a:blip r:embed="rId10"/>
                          <a:stretch>
                            <a:fillRect/>
                          </a:stretch>
                        </pic:blipFill>
                        <pic:spPr>
                          <a:xfrm>
                            <a:off x="0" y="0"/>
                            <a:ext cx="1298722" cy="237744"/>
                          </a:xfrm>
                          <a:prstGeom prst="rect">
                            <a:avLst/>
                          </a:prstGeom>
                        </pic:spPr>
                      </pic:pic>
                    </a:graphicData>
                  </a:graphic>
                </wp:inline>
              </w:drawing>
            </w:r>
          </w:p>
        </w:tc>
      </w:tr>
      <w:tr w:rsidR="00B46E7E" w14:paraId="341B05C7" w14:textId="77777777" w:rsidTr="00BC4E85">
        <w:trPr>
          <w:trHeight w:val="542"/>
          <w:tblHeader/>
        </w:trPr>
        <w:tc>
          <w:tcPr>
            <w:tcW w:w="2950" w:type="dxa"/>
            <w:shd w:val="clear" w:color="auto" w:fill="008272"/>
          </w:tcPr>
          <w:p w14:paraId="02BA7FD6" w14:textId="77777777" w:rsidR="00B46E7E" w:rsidRPr="004B0557" w:rsidRDefault="00B46E7E" w:rsidP="00031658">
            <w:pPr>
              <w:pStyle w:val="Table-Header"/>
            </w:pPr>
            <w:r>
              <w:t>Category</w:t>
            </w:r>
          </w:p>
        </w:tc>
        <w:tc>
          <w:tcPr>
            <w:tcW w:w="6258" w:type="dxa"/>
            <w:shd w:val="clear" w:color="auto" w:fill="008272"/>
          </w:tcPr>
          <w:p w14:paraId="47C6E3B9" w14:textId="77777777" w:rsidR="00B46E7E" w:rsidRPr="00AE61D2" w:rsidRDefault="00B46E7E" w:rsidP="00031658">
            <w:pPr>
              <w:pStyle w:val="Table-Header"/>
            </w:pPr>
            <w:r>
              <w:t>Description</w:t>
            </w:r>
          </w:p>
        </w:tc>
      </w:tr>
      <w:tr w:rsidR="00B46E7E" w:rsidRPr="005F3BAF" w14:paraId="6DA690B5" w14:textId="77777777" w:rsidTr="002702C8">
        <w:trPr>
          <w:trHeight w:val="422"/>
        </w:trPr>
        <w:tc>
          <w:tcPr>
            <w:tcW w:w="2950" w:type="dxa"/>
            <w:shd w:val="clear" w:color="auto" w:fill="auto"/>
          </w:tcPr>
          <w:p w14:paraId="0BB97E69" w14:textId="77777777" w:rsidR="00B46E7E" w:rsidRPr="00D0227D" w:rsidRDefault="00B46E7E" w:rsidP="00117AE2">
            <w:pPr>
              <w:pStyle w:val="TableText"/>
            </w:pPr>
            <w:r w:rsidRPr="00117AE2">
              <w:rPr>
                <w:b/>
              </w:rPr>
              <w:t>Microsoft activities</w:t>
            </w:r>
            <w:r w:rsidR="00117AE2" w:rsidRPr="00117AE2">
              <w:rPr>
                <w:b/>
              </w:rPr>
              <w:br/>
            </w:r>
            <w:r>
              <w:t>The activities to be performed by Microsoft</w:t>
            </w:r>
          </w:p>
        </w:tc>
        <w:tc>
          <w:tcPr>
            <w:tcW w:w="6258" w:type="dxa"/>
            <w:shd w:val="clear" w:color="auto" w:fill="auto"/>
          </w:tcPr>
          <w:p w14:paraId="663330D3" w14:textId="55B1BD7C" w:rsidR="0040645F" w:rsidRDefault="0040645F" w:rsidP="00B50263">
            <w:pPr>
              <w:pStyle w:val="Bulletlist"/>
            </w:pPr>
            <w:r w:rsidRPr="5BB43366">
              <w:t xml:space="preserve">Provide general guidance and answer questions during </w:t>
            </w:r>
            <w:r w:rsidR="00AE1D01">
              <w:t>C</w:t>
            </w:r>
            <w:r w:rsidRPr="5BB43366">
              <w:t>ustomer-led completion of identified preparation tasks</w:t>
            </w:r>
            <w:r w:rsidR="00137B57">
              <w:t>.</w:t>
            </w:r>
          </w:p>
          <w:p w14:paraId="07DDF06D" w14:textId="77777777" w:rsidR="00410CDC" w:rsidRDefault="00B50263" w:rsidP="00780C74">
            <w:pPr>
              <w:pStyle w:val="Bulletlist"/>
            </w:pPr>
            <w:r>
              <w:t>Provide input to end-user communications related to the solution</w:t>
            </w:r>
            <w:r w:rsidR="00137B57">
              <w:t>.</w:t>
            </w:r>
          </w:p>
          <w:p w14:paraId="54E4EEB6" w14:textId="6737E3BB" w:rsidR="00A62F55" w:rsidRPr="00D0227D" w:rsidRDefault="00A62F55" w:rsidP="00780C74">
            <w:pPr>
              <w:pStyle w:val="Bulletlist"/>
            </w:pPr>
            <w:r w:rsidRPr="00B349F2">
              <w:t xml:space="preserve">Validate </w:t>
            </w:r>
            <w:r>
              <w:t>l</w:t>
            </w:r>
            <w:r w:rsidRPr="00B349F2">
              <w:t xml:space="preserve">icense </w:t>
            </w:r>
            <w:r>
              <w:t>a</w:t>
            </w:r>
            <w:r w:rsidRPr="00B349F2">
              <w:t>ssignment: Assignment of A</w:t>
            </w:r>
            <w:r>
              <w:t>IP</w:t>
            </w:r>
            <w:r w:rsidRPr="00B349F2">
              <w:t xml:space="preserve"> </w:t>
            </w:r>
            <w:r>
              <w:t>l</w:t>
            </w:r>
            <w:r w:rsidRPr="00B349F2">
              <w:t xml:space="preserve">icenses to the </w:t>
            </w:r>
            <w:r>
              <w:t>a</w:t>
            </w:r>
            <w:r w:rsidRPr="00B349F2">
              <w:t xml:space="preserve">ppropriate </w:t>
            </w:r>
            <w:r>
              <w:t>u</w:t>
            </w:r>
            <w:r w:rsidRPr="00B349F2">
              <w:t>sers. Microsoft will work with  to validate that the required licenses are assigned to the appropriate users. If they are not, Microsoft will assist in the remediation</w:t>
            </w:r>
            <w:r>
              <w:t>.</w:t>
            </w:r>
          </w:p>
        </w:tc>
      </w:tr>
      <w:tr w:rsidR="00B46E7E" w:rsidRPr="005F3BAF" w14:paraId="0CCF6B0A" w14:textId="77777777" w:rsidTr="002702C8">
        <w:trPr>
          <w:trHeight w:val="422"/>
        </w:trPr>
        <w:tc>
          <w:tcPr>
            <w:tcW w:w="2950" w:type="dxa"/>
            <w:shd w:val="clear" w:color="auto" w:fill="auto"/>
          </w:tcPr>
          <w:p w14:paraId="2A0A72BB" w14:textId="77777777" w:rsidR="00B46E7E" w:rsidRPr="00D0227D" w:rsidRDefault="00B46E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6965B5">
              <w:t>ustomer</w:t>
            </w:r>
          </w:p>
        </w:tc>
        <w:tc>
          <w:tcPr>
            <w:tcW w:w="6258" w:type="dxa"/>
            <w:shd w:val="clear" w:color="auto" w:fill="auto"/>
          </w:tcPr>
          <w:p w14:paraId="6DE036E3" w14:textId="3D3FDC71" w:rsidR="0040645F" w:rsidRDefault="0040645F" w:rsidP="007E636A">
            <w:pPr>
              <w:pStyle w:val="Bulletlist"/>
            </w:pPr>
            <w:r>
              <w:t xml:space="preserve">Procure </w:t>
            </w:r>
            <w:r w:rsidR="00E05D3D">
              <w:t xml:space="preserve">the </w:t>
            </w:r>
            <w:r>
              <w:t xml:space="preserve">resources required for the project and complete all identified preparation tasks, including IdFix error remediation in the on-premises </w:t>
            </w:r>
            <w:r w:rsidR="000F5B31">
              <w:t>AD </w:t>
            </w:r>
            <w:r>
              <w:t>DS forest and user principal name changes, if necessary</w:t>
            </w:r>
            <w:r w:rsidR="00137B57">
              <w:t>.</w:t>
            </w:r>
          </w:p>
          <w:p w14:paraId="310D05B3" w14:textId="766FE2A1" w:rsidR="007E636A" w:rsidRDefault="007E636A" w:rsidP="007E636A">
            <w:pPr>
              <w:pStyle w:val="Bulletlist"/>
            </w:pPr>
            <w:r>
              <w:t xml:space="preserve">Complete all identified preparation tasks to </w:t>
            </w:r>
            <w:r w:rsidR="00FA54F1">
              <w:t>facilitating</w:t>
            </w:r>
            <w:r>
              <w:t xml:space="preserve"> implementation of the solution</w:t>
            </w:r>
            <w:r w:rsidR="00137B57">
              <w:t>.</w:t>
            </w:r>
          </w:p>
          <w:p w14:paraId="3D5634B2" w14:textId="010A58C4" w:rsidR="00CD5212" w:rsidRDefault="00CD5212" w:rsidP="007E636A">
            <w:pPr>
              <w:pStyle w:val="Bulletlist"/>
            </w:pPr>
            <w:r w:rsidRPr="00B349F2">
              <w:t>Work with Microsoft to assign A</w:t>
            </w:r>
            <w:r>
              <w:t>IP</w:t>
            </w:r>
            <w:r w:rsidRPr="00B349F2">
              <w:t xml:space="preserve"> licenses to the appropriate users</w:t>
            </w:r>
            <w:r>
              <w:t>.</w:t>
            </w:r>
          </w:p>
          <w:p w14:paraId="4DA6A331" w14:textId="485329F7" w:rsidR="00B46E7E" w:rsidRPr="00D0227D" w:rsidRDefault="007E636A" w:rsidP="0027006D">
            <w:pPr>
              <w:pStyle w:val="Bulletlist"/>
            </w:pPr>
            <w:r>
              <w:t>Prepare user communications</w:t>
            </w:r>
            <w:r w:rsidR="00FA54F1">
              <w:t>.</w:t>
            </w:r>
          </w:p>
        </w:tc>
      </w:tr>
      <w:tr w:rsidR="00B46E7E" w:rsidRPr="005F3BAF" w14:paraId="235DA466" w14:textId="77777777" w:rsidTr="002702C8">
        <w:trPr>
          <w:trHeight w:val="422"/>
        </w:trPr>
        <w:tc>
          <w:tcPr>
            <w:tcW w:w="2950" w:type="dxa"/>
            <w:shd w:val="clear" w:color="auto" w:fill="auto"/>
          </w:tcPr>
          <w:p w14:paraId="14180625" w14:textId="2969B18E" w:rsidR="00B46E7E" w:rsidRDefault="00B46E7E" w:rsidP="00D72BEF">
            <w:pPr>
              <w:pStyle w:val="TableText"/>
            </w:pPr>
            <w:r w:rsidRPr="00117AE2">
              <w:rPr>
                <w:b/>
              </w:rPr>
              <w:t>Key assumptions</w:t>
            </w:r>
          </w:p>
        </w:tc>
        <w:tc>
          <w:tcPr>
            <w:tcW w:w="6258" w:type="dxa"/>
            <w:shd w:val="clear" w:color="auto" w:fill="auto"/>
          </w:tcPr>
          <w:p w14:paraId="45DE388E" w14:textId="77777777" w:rsidR="00557522" w:rsidRDefault="007E636A" w:rsidP="00557522">
            <w:pPr>
              <w:pStyle w:val="TableText"/>
              <w:rPr>
                <w:rStyle w:val="InstructionalChar"/>
                <w:color w:val="auto"/>
              </w:rPr>
            </w:pPr>
            <w:r>
              <w:t>Items in the</w:t>
            </w:r>
            <w:r w:rsidR="00B50263">
              <w:t xml:space="preserve"> </w:t>
            </w:r>
            <w:r>
              <w:t xml:space="preserve">preparation checklist can be remediated within </w:t>
            </w:r>
            <w:r w:rsidR="0004070E" w:rsidRPr="0004070E">
              <w:rPr>
                <w:rStyle w:val="InstructionalChar"/>
                <w:color w:val="auto"/>
              </w:rPr>
              <w:t>1 week.</w:t>
            </w:r>
          </w:p>
          <w:p w14:paraId="61A29250" w14:textId="662864A2" w:rsidR="00557522" w:rsidRPr="00B349F2" w:rsidRDefault="00557522" w:rsidP="00557522">
            <w:pPr>
              <w:pStyle w:val="TableText"/>
            </w:pPr>
            <w:r>
              <w:t xml:space="preserve"> </w:t>
            </w:r>
            <w:r w:rsidRPr="00B349F2">
              <w:t>has purchased the appropriate licenses for the needed A</w:t>
            </w:r>
            <w:r>
              <w:t>IP</w:t>
            </w:r>
            <w:r w:rsidRPr="00B349F2">
              <w:t xml:space="preserve"> capabilities.</w:t>
            </w:r>
          </w:p>
          <w:p w14:paraId="78B06D4A" w14:textId="34D40039" w:rsidR="00B46E7E" w:rsidRDefault="00557522" w:rsidP="00557522">
            <w:pPr>
              <w:pStyle w:val="TableText"/>
            </w:pPr>
            <w:r w:rsidRPr="00B349F2">
              <w:lastRenderedPageBreak/>
              <w:t>All A</w:t>
            </w:r>
            <w:r>
              <w:t>IP</w:t>
            </w:r>
            <w:r w:rsidRPr="00B349F2">
              <w:t xml:space="preserve"> users have been onboarded to the production Azure Active Directory tenant.</w:t>
            </w:r>
            <w:r w:rsidR="006001F3" w:rsidRPr="0004070E">
              <w:t xml:space="preserve"> </w:t>
            </w:r>
          </w:p>
        </w:tc>
      </w:tr>
    </w:tbl>
    <w:p w14:paraId="60E86513" w14:textId="77777777" w:rsidR="00BC4E85" w:rsidRDefault="00BC4E85" w:rsidP="00AA09CF">
      <w:pPr>
        <w:pStyle w:val="Heading4"/>
      </w:pPr>
      <w:bookmarkStart w:id="40" w:name="_Toc476168038"/>
      <w:r>
        <w:lastRenderedPageBreak/>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714"/>
        <w:gridCol w:w="1820"/>
        <w:gridCol w:w="1591"/>
      </w:tblGrid>
      <w:tr w:rsidR="00BC4E85" w:rsidRPr="003F779C" w14:paraId="787DC95C" w14:textId="77777777" w:rsidTr="00A80D68">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E7A664A" w14:textId="77777777" w:rsidR="00BC4E85" w:rsidRPr="00BC4E85" w:rsidRDefault="00BC4E85" w:rsidP="002E1E13">
            <w:pPr>
              <w:pStyle w:val="Table-Header"/>
            </w:pPr>
            <w:r w:rsidRPr="00BC4E85">
              <w:t>Name</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B2FD4C" w14:textId="77777777" w:rsidR="00BC4E85" w:rsidRPr="00BC4E85" w:rsidRDefault="00BC4E85" w:rsidP="002E1E13">
            <w:pPr>
              <w:pStyle w:val="Table-Header"/>
            </w:pPr>
            <w:r w:rsidRPr="00BC4E85">
              <w:t>Description</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5AC3357" w14:textId="77777777" w:rsidR="00BC4E85" w:rsidRPr="00BC4E85" w:rsidRDefault="00BC4E85" w:rsidP="002E1E13">
            <w:pPr>
              <w:pStyle w:val="Table-Header"/>
            </w:pPr>
            <w:r w:rsidRPr="00BC4E85">
              <w:t xml:space="preserve">Acceptance </w:t>
            </w:r>
            <w:r>
              <w:t>required</w:t>
            </w:r>
            <w:r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A3A4535" w14:textId="77777777" w:rsidR="00BC4E85" w:rsidRPr="00BC4E85" w:rsidRDefault="00BC4E85" w:rsidP="002E1E13">
            <w:pPr>
              <w:pStyle w:val="Table-Header"/>
            </w:pPr>
            <w:r w:rsidRPr="00BC4E85">
              <w:t>Responsibility</w:t>
            </w:r>
          </w:p>
        </w:tc>
      </w:tr>
      <w:tr w:rsidR="00CA10D8" w:rsidRPr="003F779C" w14:paraId="53F5009D"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A2B6BA" w14:textId="7692933B" w:rsidR="00CA10D8" w:rsidRPr="003F779C" w:rsidRDefault="00CA10D8" w:rsidP="00CA10D8">
            <w:pPr>
              <w:pStyle w:val="TableText"/>
            </w:pPr>
            <w:r w:rsidRPr="5BB43366">
              <w:rPr>
                <w:rFonts w:eastAsia="Calibri"/>
                <w:szCs w:val="20"/>
              </w:rPr>
              <w:t xml:space="preserve">Preparation </w:t>
            </w:r>
            <w:r w:rsidR="00517604">
              <w:rPr>
                <w:rFonts w:eastAsia="Calibri"/>
                <w:szCs w:val="20"/>
              </w:rPr>
              <w:t>c</w:t>
            </w:r>
            <w:r w:rsidR="00517604" w:rsidRPr="5BB43366">
              <w:rPr>
                <w:rFonts w:eastAsia="Calibri"/>
                <w:szCs w:val="20"/>
              </w:rPr>
              <w:t>hecklist</w:t>
            </w:r>
            <w:r w:rsidR="00517604">
              <w:rPr>
                <w:rFonts w:eastAsia="Calibri"/>
                <w:szCs w:val="20"/>
              </w:rPr>
              <w:t xml:space="preserve"> completed</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948AB0D" w14:textId="623A4E5E" w:rsidR="00CA10D8" w:rsidRPr="003F779C" w:rsidRDefault="0016220E" w:rsidP="00CA10D8">
            <w:pPr>
              <w:pStyle w:val="TableText"/>
            </w:pPr>
            <w:r>
              <w:rPr>
                <w:rFonts w:eastAsia="Calibri"/>
                <w:szCs w:val="20"/>
              </w:rPr>
              <w:t xml:space="preserve">An </w:t>
            </w:r>
            <w:r w:rsidR="00CA10D8" w:rsidRPr="5BB43366">
              <w:rPr>
                <w:rFonts w:eastAsia="Calibri"/>
                <w:szCs w:val="20"/>
              </w:rPr>
              <w:t>Excel spre</w:t>
            </w:r>
            <w:r w:rsidR="00517604">
              <w:rPr>
                <w:rFonts w:eastAsia="Calibri"/>
                <w:szCs w:val="20"/>
              </w:rPr>
              <w:t>ad</w:t>
            </w:r>
            <w:r w:rsidR="00CA10D8" w:rsidRPr="5BB43366">
              <w:rPr>
                <w:rFonts w:eastAsia="Calibri"/>
                <w:szCs w:val="20"/>
              </w:rPr>
              <w:t xml:space="preserve">sheet that documents the tasks </w:t>
            </w:r>
            <w:r>
              <w:rPr>
                <w:rFonts w:eastAsia="Calibri"/>
                <w:szCs w:val="20"/>
              </w:rPr>
              <w:t>that</w:t>
            </w:r>
            <w:r w:rsidRPr="5BB43366">
              <w:rPr>
                <w:rFonts w:eastAsia="Calibri"/>
                <w:szCs w:val="20"/>
              </w:rPr>
              <w:t xml:space="preserve"> </w:t>
            </w:r>
            <w:r w:rsidR="00CA10D8" w:rsidRPr="5BB43366">
              <w:rPr>
                <w:rFonts w:eastAsia="Calibri"/>
                <w:szCs w:val="20"/>
              </w:rPr>
              <w:t xml:space="preserve">must be completed by the </w:t>
            </w:r>
            <w:r w:rsidR="00AE1D01">
              <w:rPr>
                <w:rFonts w:eastAsia="Calibri"/>
                <w:szCs w:val="20"/>
              </w:rPr>
              <w:t>C</w:t>
            </w:r>
            <w:r w:rsidR="00CA10D8" w:rsidRPr="5BB43366">
              <w:rPr>
                <w:rFonts w:eastAsia="Calibri"/>
                <w:szCs w:val="20"/>
              </w:rPr>
              <w:t xml:space="preserve">ustomer and the resources that must be procured to </w:t>
            </w:r>
            <w:r>
              <w:rPr>
                <w:rFonts w:eastAsia="Calibri"/>
                <w:szCs w:val="20"/>
              </w:rPr>
              <w:t>facilitate</w:t>
            </w:r>
            <w:r w:rsidR="00CA10D8" w:rsidRPr="5BB43366">
              <w:rPr>
                <w:rFonts w:eastAsia="Calibri"/>
                <w:szCs w:val="20"/>
              </w:rPr>
              <w:t xml:space="preserve"> the completion of in-scope work.</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3D6F560" w14:textId="7DC29836" w:rsidR="00CA10D8" w:rsidRPr="003F779C" w:rsidRDefault="00CA10D8" w:rsidP="00CA10D8">
            <w:pPr>
              <w:pStyle w:val="TableText"/>
            </w:pPr>
            <w:r>
              <w:rPr>
                <w:rFonts w:eastAsia="Calibri"/>
                <w:szCs w:val="20"/>
              </w:rP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890540A" w14:textId="337E53AD" w:rsidR="00CA10D8" w:rsidRPr="003F779C" w:rsidRDefault="007D52B8" w:rsidP="00CA10D8">
            <w:pPr>
              <w:pStyle w:val="TableText"/>
            </w:pPr>
            <w:r>
              <w:rPr>
                <w:rFonts w:eastAsia="Calibri"/>
                <w:szCs w:val="20"/>
              </w:rPr>
              <w:t>Customer</w:t>
            </w:r>
          </w:p>
        </w:tc>
      </w:tr>
    </w:tbl>
    <w:p w14:paraId="7BD82B00" w14:textId="77777777" w:rsidR="009B1142" w:rsidRDefault="0040645F" w:rsidP="00C84DD9">
      <w:pPr>
        <w:pStyle w:val="Heading3"/>
      </w:pPr>
      <w:r>
        <w:t>Enable</w:t>
      </w:r>
      <w:bookmarkEnd w:id="40"/>
    </w:p>
    <w:p w14:paraId="47F86C2F" w14:textId="4CA614E6" w:rsidR="0040645F" w:rsidRDefault="0040645F" w:rsidP="0040645F">
      <w:r w:rsidRPr="00D05691">
        <w:t xml:space="preserve">During the </w:t>
      </w:r>
      <w:r>
        <w:t>Enable</w:t>
      </w:r>
      <w:r w:rsidRPr="00D05691">
        <w:t xml:space="preserve"> phase, Azure Active Directory Connect components </w:t>
      </w:r>
      <w:r>
        <w:t xml:space="preserve">will be installed </w:t>
      </w:r>
      <w:r w:rsidRPr="00D05691">
        <w:t xml:space="preserve">in the production environment and components </w:t>
      </w:r>
      <w:r>
        <w:t xml:space="preserve">will be tested </w:t>
      </w:r>
      <w:r w:rsidRPr="00D05691">
        <w:t>to validate</w:t>
      </w:r>
      <w:r>
        <w:t xml:space="preserve"> expected</w:t>
      </w:r>
      <w:r w:rsidRPr="00D05691">
        <w:t xml:space="preserve"> functionality. After validation, Microsoft </w:t>
      </w:r>
      <w:r w:rsidR="00236E54">
        <w:t xml:space="preserve">will </w:t>
      </w:r>
      <w:r w:rsidRPr="00D05691">
        <w:t>perform a final demonstration of functionality. An engagement closeout meeting completes the project.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9B1142" w14:paraId="1F82ADC2" w14:textId="77777777" w:rsidTr="00B44F57">
        <w:trPr>
          <w:trHeight w:val="542"/>
          <w:tblHeader/>
        </w:trPr>
        <w:tc>
          <w:tcPr>
            <w:tcW w:w="9221" w:type="dxa"/>
            <w:gridSpan w:val="3"/>
            <w:shd w:val="clear" w:color="auto" w:fill="008272"/>
          </w:tcPr>
          <w:p w14:paraId="01B1DD47" w14:textId="77777777" w:rsidR="009B1142" w:rsidRDefault="0040645F" w:rsidP="00B44F57">
            <w:pPr>
              <w:rPr>
                <w:rFonts w:ascii="Segoe UI Semilight" w:hAnsi="Segoe UI Semilight" w:cs="Segoe UI"/>
                <w:color w:val="FFFFFF" w:themeColor="background1"/>
                <w:sz w:val="22"/>
                <w:szCs w:val="18"/>
              </w:rPr>
            </w:pPr>
            <w:r w:rsidRPr="00353BCC">
              <w:rPr>
                <w:rFonts w:ascii="Segoe UI Semilight" w:hAnsi="Segoe UI Semilight" w:cs="Segoe UI"/>
                <w:noProof/>
                <w:color w:val="FFFFFF" w:themeColor="background1"/>
                <w:sz w:val="22"/>
                <w:szCs w:val="18"/>
              </w:rPr>
              <w:drawing>
                <wp:inline distT="0" distB="0" distL="0" distR="0" wp14:anchorId="044F3D97" wp14:editId="6EFA8831">
                  <wp:extent cx="1318398" cy="237744"/>
                  <wp:effectExtent l="0" t="0" r="0" b="0"/>
                  <wp:docPr id="25" name="Picture 273">
                    <a:extLst xmlns:a="http://schemas.openxmlformats.org/drawingml/2006/main">
                      <a:ext uri="{FF2B5EF4-FFF2-40B4-BE49-F238E27FC236}">
                        <a16:creationId xmlns:a16="http://schemas.microsoft.com/office/drawing/2014/main" id="{2615B0BC-45DF-4A73-A5C1-57F16F9ED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3">
                            <a:extLst>
                              <a:ext uri="{FF2B5EF4-FFF2-40B4-BE49-F238E27FC236}">
                                <a16:creationId xmlns:a16="http://schemas.microsoft.com/office/drawing/2014/main" id="{2615B0BC-45DF-4A73-A5C1-57F16F9ED3A1}"/>
                              </a:ext>
                            </a:extLst>
                          </pic:cNvPr>
                          <pic:cNvPicPr>
                            <a:picLocks noChangeAspect="1"/>
                          </pic:cNvPicPr>
                        </pic:nvPicPr>
                        <pic:blipFill>
                          <a:blip r:embed="rId11"/>
                          <a:stretch>
                            <a:fillRect/>
                          </a:stretch>
                        </pic:blipFill>
                        <pic:spPr>
                          <a:xfrm>
                            <a:off x="0" y="0"/>
                            <a:ext cx="1318398" cy="237744"/>
                          </a:xfrm>
                          <a:prstGeom prst="rect">
                            <a:avLst/>
                          </a:prstGeom>
                        </pic:spPr>
                      </pic:pic>
                    </a:graphicData>
                  </a:graphic>
                </wp:inline>
              </w:drawing>
            </w:r>
          </w:p>
        </w:tc>
      </w:tr>
      <w:tr w:rsidR="009B1142" w14:paraId="2AEA21BF" w14:textId="77777777" w:rsidTr="00BC4E85">
        <w:trPr>
          <w:trHeight w:val="542"/>
          <w:tblHeader/>
        </w:trPr>
        <w:tc>
          <w:tcPr>
            <w:tcW w:w="2965" w:type="dxa"/>
            <w:shd w:val="clear" w:color="auto" w:fill="008272"/>
          </w:tcPr>
          <w:p w14:paraId="7350B176" w14:textId="77777777" w:rsidR="009B1142" w:rsidRPr="004B0557" w:rsidRDefault="009B1142" w:rsidP="00031658">
            <w:pPr>
              <w:pStyle w:val="Table-Header"/>
            </w:pPr>
            <w:r>
              <w:t>Category</w:t>
            </w:r>
          </w:p>
        </w:tc>
        <w:tc>
          <w:tcPr>
            <w:tcW w:w="6256" w:type="dxa"/>
            <w:gridSpan w:val="2"/>
            <w:shd w:val="clear" w:color="auto" w:fill="008272"/>
          </w:tcPr>
          <w:p w14:paraId="79B4DF5E" w14:textId="77777777" w:rsidR="009B1142" w:rsidRPr="00AE61D2" w:rsidRDefault="009B1142" w:rsidP="00031658">
            <w:pPr>
              <w:pStyle w:val="Table-Header"/>
            </w:pPr>
            <w:r>
              <w:t>Description</w:t>
            </w:r>
          </w:p>
        </w:tc>
      </w:tr>
      <w:tr w:rsidR="00605831" w:rsidRPr="005F3BAF" w14:paraId="56773D02" w14:textId="77777777" w:rsidTr="002702C8">
        <w:trPr>
          <w:gridAfter w:val="1"/>
          <w:wAfter w:w="13" w:type="dxa"/>
          <w:trHeight w:val="422"/>
        </w:trPr>
        <w:tc>
          <w:tcPr>
            <w:tcW w:w="2965" w:type="dxa"/>
            <w:shd w:val="clear" w:color="auto" w:fill="auto"/>
          </w:tcPr>
          <w:p w14:paraId="731D54F4" w14:textId="77777777" w:rsidR="00605831" w:rsidRPr="00D0227D" w:rsidRDefault="00605831" w:rsidP="00605831">
            <w:pPr>
              <w:pStyle w:val="TableText"/>
            </w:pPr>
            <w:r w:rsidRPr="004D03A1">
              <w:rPr>
                <w:b/>
              </w:rPr>
              <w:t>Microsoft activities</w:t>
            </w:r>
            <w:r>
              <w:rPr>
                <w:b/>
              </w:rPr>
              <w:br/>
            </w:r>
            <w:r>
              <w:t>The activities to be performed by Microsoft</w:t>
            </w:r>
          </w:p>
        </w:tc>
        <w:tc>
          <w:tcPr>
            <w:tcW w:w="6243" w:type="dxa"/>
            <w:shd w:val="clear" w:color="auto" w:fill="auto"/>
          </w:tcPr>
          <w:p w14:paraId="47511A2A" w14:textId="6E7683C6" w:rsidR="00605831" w:rsidRPr="00A80D68" w:rsidRDefault="00605831" w:rsidP="00A80D68">
            <w:pPr>
              <w:pStyle w:val="TableBullet1"/>
            </w:pPr>
            <w:r w:rsidRPr="00A80D68">
              <w:t>Produce test cases that will be used to validate the implemented solution functions as designed</w:t>
            </w:r>
            <w:r w:rsidR="006C1CBD">
              <w:t>.</w:t>
            </w:r>
          </w:p>
          <w:p w14:paraId="0D658B1D" w14:textId="5E7FBEC8" w:rsidR="00605831" w:rsidRPr="00A80D68" w:rsidRDefault="00605831" w:rsidP="00A80D68">
            <w:pPr>
              <w:pStyle w:val="TableBullet1"/>
            </w:pPr>
            <w:r w:rsidRPr="00A80D68">
              <w:t>Install and configure Azure Active Directory Connect, including Azure Active Directory authentication agents if</w:t>
            </w:r>
            <w:r w:rsidR="00F91AD0">
              <w:t xml:space="preserve"> the </w:t>
            </w:r>
            <w:r w:rsidR="00517604" w:rsidRPr="00A80D68">
              <w:t>C</w:t>
            </w:r>
            <w:r w:rsidRPr="00A80D68">
              <w:t xml:space="preserve">ustomer </w:t>
            </w:r>
            <w:r w:rsidR="00F91AD0">
              <w:t>s</w:t>
            </w:r>
            <w:r w:rsidRPr="00A80D68">
              <w:t>elects pass-through authentication</w:t>
            </w:r>
            <w:r w:rsidR="006C1CBD">
              <w:t>.</w:t>
            </w:r>
          </w:p>
          <w:p w14:paraId="0B968073" w14:textId="1C4CA51E" w:rsidR="00605831" w:rsidRPr="00A80D68" w:rsidRDefault="00605831" w:rsidP="00A80D68">
            <w:pPr>
              <w:pStyle w:val="TableBullet1"/>
            </w:pPr>
            <w:r w:rsidRPr="00A80D68">
              <w:t xml:space="preserve">Complete </w:t>
            </w:r>
            <w:r w:rsidR="00A969B4">
              <w:t xml:space="preserve">the </w:t>
            </w:r>
            <w:r w:rsidRPr="00A80D68">
              <w:t xml:space="preserve">initial synchronization </w:t>
            </w:r>
            <w:r w:rsidR="00A969B4">
              <w:t>with</w:t>
            </w:r>
            <w:r w:rsidR="00A969B4" w:rsidRPr="00A80D68">
              <w:t xml:space="preserve"> </w:t>
            </w:r>
            <w:r w:rsidRPr="00A80D68">
              <w:t>Azure</w:t>
            </w:r>
            <w:r w:rsidR="007F5153" w:rsidRPr="00A80D68">
              <w:t xml:space="preserve"> Active Directory </w:t>
            </w:r>
            <w:r w:rsidRPr="00A80D68">
              <w:t xml:space="preserve">and </w:t>
            </w:r>
            <w:r w:rsidR="006C1CBD">
              <w:t>implement</w:t>
            </w:r>
            <w:r w:rsidR="006C1CBD" w:rsidRPr="00A80D68">
              <w:t xml:space="preserve"> </w:t>
            </w:r>
            <w:r w:rsidRPr="00A80D68">
              <w:t>ongoing regular synchronization</w:t>
            </w:r>
            <w:r w:rsidR="006C1CBD">
              <w:t>.</w:t>
            </w:r>
          </w:p>
          <w:p w14:paraId="27CA7600" w14:textId="56D1A7DE" w:rsidR="00605831" w:rsidRPr="009B4943" w:rsidRDefault="00605831" w:rsidP="00A80D68">
            <w:pPr>
              <w:pStyle w:val="TableBullet1"/>
            </w:pPr>
            <w:r w:rsidRPr="00A80D68">
              <w:t>Configure the Azure</w:t>
            </w:r>
            <w:r w:rsidR="007F5153" w:rsidRPr="00A80D68">
              <w:t xml:space="preserve"> Active Directory </w:t>
            </w:r>
            <w:r w:rsidR="00B36CF8">
              <w:t xml:space="preserve">seamless </w:t>
            </w:r>
            <w:r w:rsidR="000A6BFD" w:rsidRPr="009B4943">
              <w:t>SSO</w:t>
            </w:r>
            <w:r w:rsidRPr="009B4943">
              <w:t xml:space="preserve"> feature if the </w:t>
            </w:r>
            <w:r w:rsidR="00517604" w:rsidRPr="009B4943">
              <w:t>C</w:t>
            </w:r>
            <w:r w:rsidRPr="009B4943">
              <w:t xml:space="preserve">ustomer </w:t>
            </w:r>
            <w:r w:rsidR="004515F1">
              <w:t>s</w:t>
            </w:r>
            <w:r w:rsidRPr="009B4943">
              <w:t>elects it and is not using federated authentication</w:t>
            </w:r>
            <w:r w:rsidR="006C1CBD">
              <w:t>.</w:t>
            </w:r>
          </w:p>
          <w:p w14:paraId="13291E12" w14:textId="7C9A9F03" w:rsidR="00605831" w:rsidRPr="009B4943" w:rsidRDefault="007A0846" w:rsidP="00A80D68">
            <w:pPr>
              <w:pStyle w:val="TableBullet1"/>
            </w:pPr>
            <w:r w:rsidRPr="00AA09CF">
              <w:t xml:space="preserve">If </w:t>
            </w:r>
            <w:r w:rsidR="006C1CBD" w:rsidRPr="00AA09CF">
              <w:t>AD</w:t>
            </w:r>
            <w:r w:rsidR="006C1CBD">
              <w:t> </w:t>
            </w:r>
            <w:r w:rsidR="001350DA" w:rsidRPr="00AA09CF">
              <w:t xml:space="preserve">FS is chosen for authentication, </w:t>
            </w:r>
            <w:r w:rsidR="001350DA" w:rsidRPr="009B4943">
              <w:t>i</w:t>
            </w:r>
            <w:r w:rsidR="00605831" w:rsidRPr="009B4943">
              <w:t xml:space="preserve">nstall </w:t>
            </w:r>
            <w:r w:rsidR="0016220E" w:rsidRPr="009B4943">
              <w:t>AD</w:t>
            </w:r>
            <w:r w:rsidR="0016220E">
              <w:t> </w:t>
            </w:r>
            <w:r w:rsidR="00605831" w:rsidRPr="009B4943">
              <w:t>FS and WAP and configure the farm</w:t>
            </w:r>
            <w:r w:rsidR="006C1CBD">
              <w:t>.</w:t>
            </w:r>
          </w:p>
          <w:p w14:paraId="2B73621F" w14:textId="5E8C3FAB" w:rsidR="00605831" w:rsidRPr="009B4943" w:rsidRDefault="00A673CB" w:rsidP="00A80D68">
            <w:pPr>
              <w:pStyle w:val="TableBullet1"/>
            </w:pPr>
            <w:r w:rsidRPr="009B4943">
              <w:t xml:space="preserve">If </w:t>
            </w:r>
            <w:r w:rsidR="0016220E" w:rsidRPr="009B4943">
              <w:t>AD</w:t>
            </w:r>
            <w:r w:rsidR="0016220E">
              <w:t> </w:t>
            </w:r>
            <w:r w:rsidRPr="009B4943">
              <w:t>FS is chosen for authentication, p</w:t>
            </w:r>
            <w:r w:rsidR="00605831" w:rsidRPr="009B4943">
              <w:t xml:space="preserve">rovide </w:t>
            </w:r>
            <w:r w:rsidR="0016220E" w:rsidRPr="009B4943">
              <w:t>AD</w:t>
            </w:r>
            <w:r w:rsidR="0016220E">
              <w:t> </w:t>
            </w:r>
            <w:r w:rsidR="00605831" w:rsidRPr="009B4943">
              <w:t xml:space="preserve">FS product knowledge during the </w:t>
            </w:r>
            <w:r w:rsidR="00517604" w:rsidRPr="009B4943">
              <w:t>C</w:t>
            </w:r>
            <w:r w:rsidR="00605831" w:rsidRPr="009B4943">
              <w:t>ustomer-led configuration of load balancers and other networking equipment</w:t>
            </w:r>
            <w:r w:rsidR="006C1CBD">
              <w:t>.</w:t>
            </w:r>
          </w:p>
          <w:p w14:paraId="709A35C2" w14:textId="06CE5DB7" w:rsidR="00605831" w:rsidRPr="00AA09CF" w:rsidRDefault="00605831" w:rsidP="00A80D68">
            <w:pPr>
              <w:pStyle w:val="TableBullet1"/>
            </w:pPr>
            <w:r w:rsidRPr="009B4943">
              <w:t xml:space="preserve">Configure authentication </w:t>
            </w:r>
            <w:r w:rsidR="005D20EF">
              <w:t>of</w:t>
            </w:r>
            <w:r w:rsidR="005D20EF" w:rsidRPr="009B4943">
              <w:t xml:space="preserve"> </w:t>
            </w:r>
            <w:r w:rsidR="00517604" w:rsidRPr="009B4943">
              <w:t>C</w:t>
            </w:r>
            <w:r w:rsidRPr="009B4943">
              <w:t xml:space="preserve">ustomer domains in Azure </w:t>
            </w:r>
            <w:r w:rsidR="007F5153" w:rsidRPr="009B4943">
              <w:t>A</w:t>
            </w:r>
            <w:r w:rsidR="00444C79" w:rsidRPr="009B4943">
              <w:t>ctive Directory</w:t>
            </w:r>
            <w:r w:rsidR="006C1CBD">
              <w:t>.</w:t>
            </w:r>
          </w:p>
          <w:p w14:paraId="670D437E" w14:textId="3668319B" w:rsidR="00605831" w:rsidRPr="0010406A" w:rsidRDefault="00605831" w:rsidP="00A80D68">
            <w:pPr>
              <w:pStyle w:val="TableBullet1"/>
            </w:pPr>
            <w:r w:rsidRPr="0010406A">
              <w:lastRenderedPageBreak/>
              <w:t xml:space="preserve">Configure and demonstrate Azure </w:t>
            </w:r>
            <w:r w:rsidR="007F5153" w:rsidRPr="0010406A">
              <w:t>A</w:t>
            </w:r>
            <w:r w:rsidR="00B91E35" w:rsidRPr="0010406A">
              <w:t>ctive Directory Connect</w:t>
            </w:r>
            <w:r w:rsidRPr="0010406A">
              <w:t xml:space="preserve"> Health if </w:t>
            </w:r>
            <w:r w:rsidR="005D20EF">
              <w:t xml:space="preserve">the </w:t>
            </w:r>
            <w:r w:rsidR="00517604" w:rsidRPr="0010406A">
              <w:t>C</w:t>
            </w:r>
            <w:r w:rsidRPr="0010406A">
              <w:t xml:space="preserve">ustomer is licensed for Azure </w:t>
            </w:r>
            <w:r w:rsidR="007F5153" w:rsidRPr="0010406A">
              <w:t>A</w:t>
            </w:r>
            <w:r w:rsidR="00444C79" w:rsidRPr="0010406A">
              <w:t>ctive Directory</w:t>
            </w:r>
            <w:r w:rsidRPr="0010406A">
              <w:t xml:space="preserve"> Premium</w:t>
            </w:r>
            <w:r w:rsidR="006C1CBD">
              <w:t>.</w:t>
            </w:r>
          </w:p>
          <w:p w14:paraId="02E327E5" w14:textId="51B5273C" w:rsidR="00605831" w:rsidRPr="0010406A" w:rsidRDefault="00605831" w:rsidP="00A80D68">
            <w:pPr>
              <w:pStyle w:val="TableBullet1"/>
            </w:pPr>
            <w:r w:rsidRPr="0010406A">
              <w:t xml:space="preserve">Configure and demonstrate Azure </w:t>
            </w:r>
            <w:r w:rsidR="007F5153" w:rsidRPr="0010406A">
              <w:t>A</w:t>
            </w:r>
            <w:r w:rsidR="00444C79" w:rsidRPr="0010406A">
              <w:t>ctive Directory</w:t>
            </w:r>
            <w:r w:rsidR="00AB5F69" w:rsidRPr="5BB43366">
              <w:rPr>
                <w:szCs w:val="20"/>
              </w:rPr>
              <w:t xml:space="preserve"> </w:t>
            </w:r>
            <w:r w:rsidRPr="0010406A">
              <w:t>B2B</w:t>
            </w:r>
            <w:r w:rsidR="006C1CBD">
              <w:t>.</w:t>
            </w:r>
          </w:p>
          <w:p w14:paraId="15EE3BDD" w14:textId="0CCF6C60" w:rsidR="00494C38" w:rsidRPr="0010406A" w:rsidRDefault="00494C38" w:rsidP="00A80D68">
            <w:pPr>
              <w:pStyle w:val="TableBullet1"/>
            </w:pPr>
            <w:r w:rsidRPr="0010406A">
              <w:t>Produce test cases that will be used to validate the implemented solution functions as designed</w:t>
            </w:r>
            <w:r w:rsidR="006C1CBD">
              <w:t>.</w:t>
            </w:r>
          </w:p>
          <w:p w14:paraId="397E3920" w14:textId="65057AA1" w:rsidR="00814D2C" w:rsidRPr="00AA09CF" w:rsidRDefault="00814D2C" w:rsidP="00A80D68">
            <w:pPr>
              <w:pStyle w:val="TableBullet1"/>
            </w:pPr>
            <w:r w:rsidRPr="0010406A">
              <w:t>Complete validation testing for the solution</w:t>
            </w:r>
            <w:r w:rsidR="006C1CBD">
              <w:t>.</w:t>
            </w:r>
          </w:p>
          <w:p w14:paraId="3A6263AE" w14:textId="615BEC48" w:rsidR="00814D2C" w:rsidRPr="00AA09CF" w:rsidRDefault="00814D2C" w:rsidP="00A80D68">
            <w:pPr>
              <w:pStyle w:val="TableBullet1"/>
            </w:pPr>
            <w:r w:rsidRPr="0010406A">
              <w:t>Produce a delivery summary document</w:t>
            </w:r>
            <w:r w:rsidR="006C1CBD">
              <w:t>.</w:t>
            </w:r>
          </w:p>
          <w:p w14:paraId="27375142" w14:textId="5124365F" w:rsidR="005322AA" w:rsidRPr="0010406A" w:rsidRDefault="005322AA" w:rsidP="0010406A">
            <w:pPr>
              <w:pStyle w:val="TableBullet1"/>
            </w:pPr>
            <w:r w:rsidRPr="0010406A">
              <w:t xml:space="preserve">Configure Azure </w:t>
            </w:r>
            <w:r w:rsidR="007F5153" w:rsidRPr="0010406A">
              <w:t>A</w:t>
            </w:r>
            <w:r w:rsidR="00444C79" w:rsidRPr="0010406A">
              <w:t>ctive Directory</w:t>
            </w:r>
            <w:r w:rsidRPr="0010406A">
              <w:t xml:space="preserve"> self-service password reset</w:t>
            </w:r>
            <w:r w:rsidR="00012C5A">
              <w:t>.</w:t>
            </w:r>
          </w:p>
          <w:p w14:paraId="103510F8" w14:textId="4FA067E0" w:rsidR="005322AA" w:rsidRPr="0010406A" w:rsidRDefault="005322AA" w:rsidP="0010406A">
            <w:pPr>
              <w:pStyle w:val="TableBullet1"/>
            </w:pPr>
            <w:r w:rsidRPr="0010406A">
              <w:t xml:space="preserve">Configure Azure </w:t>
            </w:r>
            <w:r w:rsidR="007F5153" w:rsidRPr="0010406A">
              <w:t>A</w:t>
            </w:r>
            <w:r w:rsidR="00444C79" w:rsidRPr="0010406A">
              <w:t>ctive Directory</w:t>
            </w:r>
            <w:r w:rsidRPr="0010406A">
              <w:t xml:space="preserve"> self-service group management</w:t>
            </w:r>
            <w:r w:rsidR="00012C5A">
              <w:t>.</w:t>
            </w:r>
          </w:p>
          <w:p w14:paraId="5ED8B237" w14:textId="1C92793F" w:rsidR="005322AA" w:rsidRPr="0010406A" w:rsidRDefault="005322AA" w:rsidP="0010406A">
            <w:pPr>
              <w:pStyle w:val="TableBullet1"/>
            </w:pPr>
            <w:r w:rsidRPr="0010406A">
              <w:t xml:space="preserve">Configure Azure </w:t>
            </w:r>
            <w:r w:rsidR="007F5153" w:rsidRPr="0010406A">
              <w:t>A</w:t>
            </w:r>
            <w:r w:rsidR="00444C79" w:rsidRPr="0010406A">
              <w:t>ctive Directory</w:t>
            </w:r>
            <w:r w:rsidRPr="0010406A">
              <w:t xml:space="preserve"> group-based licensing</w:t>
            </w:r>
            <w:r w:rsidR="00012C5A">
              <w:t>.</w:t>
            </w:r>
          </w:p>
          <w:p w14:paraId="3A39C3B2" w14:textId="3CE940AA" w:rsidR="005322AA" w:rsidRPr="0010406A" w:rsidRDefault="005322AA" w:rsidP="0010406A">
            <w:pPr>
              <w:pStyle w:val="TableBullet1"/>
            </w:pPr>
            <w:r w:rsidRPr="0010406A">
              <w:t xml:space="preserve">Configure and demonstrate Azure </w:t>
            </w:r>
            <w:r w:rsidR="007F5153" w:rsidRPr="0010406A">
              <w:t>A</w:t>
            </w:r>
            <w:r w:rsidR="00444C79" w:rsidRPr="0010406A">
              <w:t>ctive Directory</w:t>
            </w:r>
            <w:r w:rsidRPr="0010406A">
              <w:t xml:space="preserve"> Privileged Identity Management (PIM)</w:t>
            </w:r>
            <w:r w:rsidR="00012C5A">
              <w:t>.</w:t>
            </w:r>
          </w:p>
          <w:p w14:paraId="7A7C01FD" w14:textId="0B9BB9E2" w:rsidR="00B50263" w:rsidRPr="0010406A" w:rsidRDefault="00B50263" w:rsidP="0010406A">
            <w:pPr>
              <w:pStyle w:val="TableBullet1"/>
            </w:pPr>
            <w:r w:rsidRPr="0010406A">
              <w:t>Configure Azure M</w:t>
            </w:r>
            <w:r w:rsidR="00421A8D" w:rsidRPr="0010406A">
              <w:t>FA</w:t>
            </w:r>
            <w:r w:rsidR="00BE5FB7" w:rsidRPr="0010406A">
              <w:t>.</w:t>
            </w:r>
          </w:p>
          <w:p w14:paraId="0265313D" w14:textId="365D4320" w:rsidR="00B50263" w:rsidRPr="0010406A" w:rsidRDefault="00B50263" w:rsidP="0010406A">
            <w:pPr>
              <w:pStyle w:val="TableBullet1"/>
            </w:pPr>
            <w:r w:rsidRPr="0010406A">
              <w:t xml:space="preserve">Implement </w:t>
            </w:r>
            <w:r w:rsidR="00012C5A">
              <w:t xml:space="preserve">the </w:t>
            </w:r>
            <w:r w:rsidRPr="0010406A">
              <w:t xml:space="preserve">Azure </w:t>
            </w:r>
            <w:r w:rsidR="007F5153" w:rsidRPr="0010406A">
              <w:t>A</w:t>
            </w:r>
            <w:r w:rsidR="00444C79" w:rsidRPr="0010406A">
              <w:t>ctive Directory</w:t>
            </w:r>
            <w:r w:rsidRPr="0010406A">
              <w:t xml:space="preserve"> conditional access policies</w:t>
            </w:r>
            <w:r w:rsidR="00012C5A">
              <w:t xml:space="preserve"> that were </w:t>
            </w:r>
            <w:r w:rsidRPr="0010406A">
              <w:t>initially scoped for test user accounts</w:t>
            </w:r>
            <w:r w:rsidR="00BE5FB7" w:rsidRPr="0010406A">
              <w:t>.</w:t>
            </w:r>
          </w:p>
          <w:p w14:paraId="7F1E9B0B" w14:textId="655583F6" w:rsidR="00B50263" w:rsidRDefault="00012C5A" w:rsidP="0010406A">
            <w:pPr>
              <w:pStyle w:val="TableBullet1"/>
            </w:pPr>
            <w:r>
              <w:t>Implement</w:t>
            </w:r>
            <w:r w:rsidRPr="0010406A">
              <w:t xml:space="preserve"> </w:t>
            </w:r>
            <w:r w:rsidR="00B50263" w:rsidRPr="0010406A">
              <w:t xml:space="preserve">and configure Azure </w:t>
            </w:r>
            <w:r w:rsidR="007F5153" w:rsidRPr="0010406A">
              <w:t>A</w:t>
            </w:r>
            <w:r w:rsidR="00444C79" w:rsidRPr="0010406A">
              <w:t>ctive Directory</w:t>
            </w:r>
            <w:r w:rsidR="00B50263" w:rsidRPr="0010406A">
              <w:t xml:space="preserve"> Identity Protection</w:t>
            </w:r>
            <w:r w:rsidR="00BE5FB7" w:rsidRPr="0010406A">
              <w:t>.</w:t>
            </w:r>
          </w:p>
          <w:p w14:paraId="5A44181C" w14:textId="21B2BB26" w:rsidR="00AB7152" w:rsidRDefault="00BF1CBC" w:rsidP="0010406A">
            <w:pPr>
              <w:pStyle w:val="TableBullet1"/>
            </w:pPr>
            <w:r>
              <w:t xml:space="preserve">Implement and configure Azure </w:t>
            </w:r>
            <w:r w:rsidR="00BD6159">
              <w:t>Active Directory Password Protection in Audit mode</w:t>
            </w:r>
            <w:r w:rsidR="0017626D">
              <w:t>.</w:t>
            </w:r>
          </w:p>
          <w:p w14:paraId="1407C959" w14:textId="77302633" w:rsidR="00CC3CDD" w:rsidRPr="0010406A" w:rsidRDefault="00B860AE" w:rsidP="0010406A">
            <w:pPr>
              <w:pStyle w:val="TableBullet1"/>
            </w:pPr>
            <w:r>
              <w:t xml:space="preserve">Implement and </w:t>
            </w:r>
            <w:r w:rsidR="00950C5D">
              <w:t>Confi</w:t>
            </w:r>
            <w:r w:rsidR="00EA7E86">
              <w:t xml:space="preserve">gure </w:t>
            </w:r>
            <w:r w:rsidR="00950C5D">
              <w:t>Azure Active Directory Access Review</w:t>
            </w:r>
            <w:r w:rsidR="0017626D">
              <w:t>.</w:t>
            </w:r>
          </w:p>
          <w:p w14:paraId="542EE371" w14:textId="499345A7" w:rsidR="00B50263" w:rsidRPr="0010406A" w:rsidRDefault="00B50263" w:rsidP="0010406A">
            <w:pPr>
              <w:pStyle w:val="TableBullet1"/>
            </w:pPr>
            <w:r w:rsidRPr="0010406A">
              <w:t xml:space="preserve">Complete validation testing </w:t>
            </w:r>
            <w:r w:rsidR="00012C5A">
              <w:t>of</w:t>
            </w:r>
            <w:r w:rsidR="00012C5A" w:rsidRPr="0010406A">
              <w:t xml:space="preserve"> </w:t>
            </w:r>
            <w:r w:rsidRPr="0010406A">
              <w:t>the solution</w:t>
            </w:r>
            <w:r w:rsidR="00BE5FB7" w:rsidRPr="0010406A">
              <w:t>.</w:t>
            </w:r>
          </w:p>
          <w:p w14:paraId="25D84CEE" w14:textId="1E4D8B21" w:rsidR="00B50263" w:rsidRPr="0010406A" w:rsidRDefault="00B50263" w:rsidP="0010406A">
            <w:pPr>
              <w:pStyle w:val="TableBullet1"/>
            </w:pPr>
            <w:r w:rsidRPr="0010406A">
              <w:t xml:space="preserve">Apply the MFA and conditional access solution to </w:t>
            </w:r>
            <w:r w:rsidR="001F268F">
              <w:t xml:space="preserve">privileged </w:t>
            </w:r>
            <w:r w:rsidRPr="0010406A">
              <w:t>users,</w:t>
            </w:r>
            <w:r w:rsidR="00012C5A">
              <w:t xml:space="preserve"> this can</w:t>
            </w:r>
            <w:r w:rsidRPr="0010406A">
              <w:t xml:space="preserve"> optionally </w:t>
            </w:r>
            <w:r w:rsidR="00012C5A">
              <w:t xml:space="preserve">be </w:t>
            </w:r>
            <w:r w:rsidRPr="0010406A">
              <w:t xml:space="preserve">performed </w:t>
            </w:r>
            <w:r w:rsidR="00012C5A">
              <w:t>through a</w:t>
            </w:r>
            <w:r w:rsidR="00012C5A" w:rsidRPr="0010406A">
              <w:t xml:space="preserve"> </w:t>
            </w:r>
            <w:r w:rsidRPr="0010406A">
              <w:t xml:space="preserve">phased rollout. Microsoft will disengage after </w:t>
            </w:r>
            <w:r w:rsidR="0094449C">
              <w:t xml:space="preserve">one </w:t>
            </w:r>
            <w:r w:rsidR="0094449C" w:rsidRPr="0094449C">
              <w:rPr>
                <w:b/>
                <w:bCs/>
              </w:rPr>
              <w:t>(</w:t>
            </w:r>
            <w:r w:rsidR="00012C5A" w:rsidRPr="0094449C">
              <w:rPr>
                <w:b/>
                <w:bCs/>
              </w:rPr>
              <w:t>1</w:t>
            </w:r>
            <w:r w:rsidR="0094449C" w:rsidRPr="0094449C">
              <w:rPr>
                <w:b/>
                <w:bCs/>
              </w:rPr>
              <w:t>)</w:t>
            </w:r>
            <w:r w:rsidR="00012C5A" w:rsidRPr="0010406A">
              <w:t xml:space="preserve"> </w:t>
            </w:r>
            <w:r w:rsidRPr="0010406A">
              <w:t xml:space="preserve">week of </w:t>
            </w:r>
            <w:r w:rsidR="00012C5A">
              <w:t xml:space="preserve">the </w:t>
            </w:r>
            <w:r w:rsidRPr="0010406A">
              <w:t xml:space="preserve">phased rollout, after which the </w:t>
            </w:r>
            <w:r w:rsidR="00517604" w:rsidRPr="0010406A">
              <w:t>C</w:t>
            </w:r>
            <w:r w:rsidRPr="0010406A">
              <w:t>ustomer will be responsible for completion.</w:t>
            </w:r>
          </w:p>
          <w:p w14:paraId="26B7FF8E" w14:textId="77777777" w:rsidR="005322AA" w:rsidRPr="00C3222B" w:rsidRDefault="00B50263" w:rsidP="007A2A2E">
            <w:pPr>
              <w:pStyle w:val="TableBullet1"/>
              <w:rPr>
                <w:rStyle w:val="InstructionalChar"/>
                <w:rFonts w:eastAsia="Calibri"/>
                <w:b/>
                <w:color w:val="auto"/>
              </w:rPr>
            </w:pPr>
            <w:r w:rsidRPr="0010406A">
              <w:t xml:space="preserve">Demonstrate Azure </w:t>
            </w:r>
            <w:r w:rsidR="007F5153" w:rsidRPr="0010406A">
              <w:t>A</w:t>
            </w:r>
            <w:r w:rsidR="00444C79" w:rsidRPr="0010406A">
              <w:t>ctive Directory</w:t>
            </w:r>
            <w:r w:rsidRPr="0010406A">
              <w:t xml:space="preserve"> Identity Protection for </w:t>
            </w:r>
            <w:r w:rsidR="00012C5A">
              <w:t xml:space="preserve">the </w:t>
            </w:r>
            <w:r w:rsidR="00517604" w:rsidRPr="0010406A">
              <w:t>C</w:t>
            </w:r>
            <w:r w:rsidRPr="0010406A">
              <w:t>ustomer</w:t>
            </w:r>
            <w:r w:rsidR="00BE5FB7" w:rsidRPr="0010406A">
              <w:t>.</w:t>
            </w:r>
            <w:r w:rsidR="006C1CBD" w:rsidRPr="00F708E7" w:rsidDel="006C1CBD">
              <w:rPr>
                <w:rStyle w:val="InstructionalChar"/>
              </w:rPr>
              <w:t xml:space="preserve"> </w:t>
            </w:r>
          </w:p>
          <w:p w14:paraId="2F9282F7" w14:textId="36A983AD" w:rsidR="00C3222B" w:rsidRPr="00B349F2" w:rsidRDefault="00C3222B" w:rsidP="00C3222B">
            <w:pPr>
              <w:pStyle w:val="TableBullet1"/>
            </w:pPr>
            <w:r w:rsidRPr="00B349F2">
              <w:t>Microsoft will implement A</w:t>
            </w:r>
            <w:r>
              <w:t>IP</w:t>
            </w:r>
            <w:r w:rsidRPr="00B349F2">
              <w:t xml:space="preserve"> capabilities in ’s production Azure Active Directory tenant.</w:t>
            </w:r>
          </w:p>
          <w:p w14:paraId="64ED8F43" w14:textId="77777777" w:rsidR="00C3222B" w:rsidRPr="00B349F2" w:rsidRDefault="00C3222B" w:rsidP="00C3222B">
            <w:pPr>
              <w:pStyle w:val="TableBullet1"/>
            </w:pPr>
            <w:r w:rsidRPr="00B349F2">
              <w:t xml:space="preserve">Microsoft will deploy </w:t>
            </w:r>
            <w:r>
              <w:t>2</w:t>
            </w:r>
            <w:r w:rsidRPr="00B349F2">
              <w:t xml:space="preserve"> A</w:t>
            </w:r>
            <w:r>
              <w:t>IP</w:t>
            </w:r>
            <w:r w:rsidRPr="00B349F2">
              <w:t xml:space="preserve"> connector servers in a high availability configuration.</w:t>
            </w:r>
          </w:p>
          <w:p w14:paraId="5812709E" w14:textId="6C721C48" w:rsidR="00C3222B" w:rsidRPr="00C3222B" w:rsidRDefault="00C3222B" w:rsidP="00C3222B">
            <w:pPr>
              <w:pStyle w:val="TableBullet1"/>
            </w:pPr>
            <w:r w:rsidRPr="00B349F2">
              <w:t>Microsoft will configure Exchange to make use of Azure RMS templates for manual protection of emails</w:t>
            </w:r>
            <w:r>
              <w:t>.</w:t>
            </w:r>
          </w:p>
        </w:tc>
      </w:tr>
      <w:tr w:rsidR="00605831" w:rsidRPr="005F3BAF" w14:paraId="354276B3" w14:textId="77777777" w:rsidTr="002702C8">
        <w:trPr>
          <w:gridAfter w:val="1"/>
          <w:wAfter w:w="13" w:type="dxa"/>
          <w:trHeight w:val="422"/>
        </w:trPr>
        <w:tc>
          <w:tcPr>
            <w:tcW w:w="2965" w:type="dxa"/>
            <w:shd w:val="clear" w:color="auto" w:fill="auto"/>
          </w:tcPr>
          <w:p w14:paraId="376C46E0" w14:textId="77777777" w:rsidR="00605831" w:rsidRPr="00D0227D" w:rsidRDefault="00605831" w:rsidP="00605831">
            <w:pPr>
              <w:pStyle w:val="TableText"/>
            </w:pPr>
            <w:r w:rsidRPr="004D03A1">
              <w:rPr>
                <w:b/>
              </w:rPr>
              <w:lastRenderedPageBreak/>
              <w:t>Customer activities</w:t>
            </w:r>
            <w:r>
              <w:rPr>
                <w:b/>
              </w:rPr>
              <w:br/>
            </w:r>
            <w:r>
              <w:t>The activities to be performed by the Customer</w:t>
            </w:r>
          </w:p>
        </w:tc>
        <w:tc>
          <w:tcPr>
            <w:tcW w:w="6243" w:type="dxa"/>
            <w:shd w:val="clear" w:color="auto" w:fill="auto"/>
          </w:tcPr>
          <w:p w14:paraId="4FE7CE59" w14:textId="39A80E4A" w:rsidR="00605831" w:rsidRDefault="00605831" w:rsidP="0010406A">
            <w:pPr>
              <w:pStyle w:val="TableBullet1"/>
            </w:pPr>
            <w:r w:rsidRPr="5BB43366">
              <w:t>Assist Microsoft, as necessary, during production implementation tasks</w:t>
            </w:r>
            <w:r w:rsidR="00BE5FB7">
              <w:t>.</w:t>
            </w:r>
          </w:p>
          <w:p w14:paraId="0AE41768" w14:textId="3FE0E024" w:rsidR="00605831" w:rsidRDefault="00605831" w:rsidP="0010406A">
            <w:pPr>
              <w:pStyle w:val="TableBullet1"/>
            </w:pPr>
            <w:r w:rsidRPr="5BB43366">
              <w:t xml:space="preserve">If </w:t>
            </w:r>
            <w:r w:rsidR="00C7505A">
              <w:t xml:space="preserve">the </w:t>
            </w:r>
            <w:r w:rsidR="00517604">
              <w:t>C</w:t>
            </w:r>
            <w:r w:rsidRPr="5BB43366">
              <w:t xml:space="preserve">ustomer </w:t>
            </w:r>
            <w:r w:rsidR="00B15449">
              <w:t>s</w:t>
            </w:r>
            <w:r w:rsidRPr="5BB43366">
              <w:t xml:space="preserve">elects </w:t>
            </w:r>
            <w:r w:rsidR="00B15449">
              <w:t xml:space="preserve">a </w:t>
            </w:r>
            <w:r w:rsidRPr="5BB43366">
              <w:t xml:space="preserve">third-party federated identity provider, provide subject matter expertise for that identity provider and implement the configuration required to </w:t>
            </w:r>
            <w:r w:rsidR="000B2797">
              <w:t>use</w:t>
            </w:r>
            <w:r w:rsidR="000B2797" w:rsidRPr="5BB43366">
              <w:t xml:space="preserve"> </w:t>
            </w:r>
            <w:r w:rsidRPr="5BB43366">
              <w:t xml:space="preserve">federated authentication with Azure </w:t>
            </w:r>
            <w:r w:rsidR="007F5153">
              <w:t>A</w:t>
            </w:r>
            <w:r w:rsidR="00444C79">
              <w:t>ctive Directory</w:t>
            </w:r>
            <w:r w:rsidRPr="5BB43366">
              <w:t>. Engage the product vendor, as necessary.</w:t>
            </w:r>
          </w:p>
          <w:p w14:paraId="45830446" w14:textId="7FB37912" w:rsidR="00605831" w:rsidRPr="008B1609" w:rsidRDefault="00936191" w:rsidP="0010406A">
            <w:pPr>
              <w:pStyle w:val="TableBullet1"/>
            </w:pPr>
            <w:r>
              <w:lastRenderedPageBreak/>
              <w:t>If AD</w:t>
            </w:r>
            <w:r w:rsidR="006C1CBD">
              <w:t> </w:t>
            </w:r>
            <w:r>
              <w:t>FS is chosen for authentication, c</w:t>
            </w:r>
            <w:r w:rsidR="00605831" w:rsidRPr="5BB43366">
              <w:t>onfigure load balancers and other networking equipment to establish high-availability for AD</w:t>
            </w:r>
            <w:r w:rsidR="006C1CBD">
              <w:t> </w:t>
            </w:r>
            <w:r w:rsidR="00605831" w:rsidRPr="5BB43366">
              <w:t>FS on the private and perimeter network and publish AD</w:t>
            </w:r>
            <w:r w:rsidR="006C1CBD">
              <w:t> </w:t>
            </w:r>
            <w:r w:rsidR="00605831" w:rsidRPr="5BB43366">
              <w:t>FS to the Internet</w:t>
            </w:r>
            <w:r w:rsidR="000B2797">
              <w:t>.</w:t>
            </w:r>
          </w:p>
          <w:p w14:paraId="32FD6B5C" w14:textId="4860A589" w:rsidR="00605831" w:rsidRDefault="00936191" w:rsidP="0010406A">
            <w:pPr>
              <w:pStyle w:val="TableBullet1"/>
            </w:pPr>
            <w:r>
              <w:t xml:space="preserve">If </w:t>
            </w:r>
            <w:r w:rsidR="006C1CBD">
              <w:t>AD </w:t>
            </w:r>
            <w:r>
              <w:t>FS is chosen for authentication, c</w:t>
            </w:r>
            <w:r w:rsidR="00605831" w:rsidRPr="5BB43366">
              <w:t>ustomize AD</w:t>
            </w:r>
            <w:r w:rsidR="006C1CBD">
              <w:t> </w:t>
            </w:r>
            <w:r w:rsidR="00605831" w:rsidRPr="5BB43366">
              <w:t>FS sign-in pages, as desired, to apply organizational branding</w:t>
            </w:r>
            <w:r w:rsidR="00263C03">
              <w:t>.</w:t>
            </w:r>
          </w:p>
          <w:p w14:paraId="0AA15E44" w14:textId="1F8E81C8" w:rsidR="007E636A" w:rsidRDefault="007E636A" w:rsidP="0010406A">
            <w:pPr>
              <w:pStyle w:val="TableBullet1"/>
            </w:pPr>
            <w:r w:rsidRPr="0010406A">
              <w:t>Manage all</w:t>
            </w:r>
            <w:r w:rsidR="00263C03">
              <w:t xml:space="preserve"> </w:t>
            </w:r>
            <w:r w:rsidRPr="0010406A">
              <w:t>user communication related to the rollout of the MFA</w:t>
            </w:r>
            <w:r w:rsidR="00E610E9">
              <w:t>, AIP,</w:t>
            </w:r>
            <w:r w:rsidRPr="0010406A">
              <w:t xml:space="preserve"> and conditional access solution</w:t>
            </w:r>
            <w:r w:rsidR="00263C03">
              <w:t>.</w:t>
            </w:r>
          </w:p>
          <w:p w14:paraId="14AB3171" w14:textId="77777777" w:rsidR="00E610E9" w:rsidRPr="00B349F2" w:rsidRDefault="00E610E9" w:rsidP="00E610E9">
            <w:pPr>
              <w:pStyle w:val="TableBullet1"/>
            </w:pPr>
            <w:r w:rsidRPr="00B349F2">
              <w:t xml:space="preserve">Provide the access or personnel needed to configure the Exchange </w:t>
            </w:r>
            <w:r>
              <w:t>s</w:t>
            </w:r>
            <w:r w:rsidRPr="00B349F2">
              <w:t>erver environment for rights management.</w:t>
            </w:r>
          </w:p>
          <w:p w14:paraId="0878D4DB" w14:textId="77777777" w:rsidR="00E610E9" w:rsidRPr="00B349F2" w:rsidRDefault="00E610E9" w:rsidP="00E610E9">
            <w:pPr>
              <w:pStyle w:val="TableBullet1"/>
            </w:pPr>
            <w:r w:rsidRPr="00B349F2">
              <w:t xml:space="preserve">Provide the access or personnel needed to configure the SharePoint </w:t>
            </w:r>
            <w:r>
              <w:t>s</w:t>
            </w:r>
            <w:r w:rsidRPr="00B349F2">
              <w:t>erver environment for rights management</w:t>
            </w:r>
            <w:r>
              <w:t>.</w:t>
            </w:r>
          </w:p>
          <w:p w14:paraId="39159A97" w14:textId="39D4B0B2" w:rsidR="00E610E9" w:rsidRPr="0010406A" w:rsidRDefault="00E610E9" w:rsidP="00E610E9">
            <w:pPr>
              <w:pStyle w:val="TableBullet1"/>
            </w:pPr>
            <w:r w:rsidRPr="00B349F2">
              <w:t>Provide the access or personnel needed to configure the Exchange Online service for rights management.</w:t>
            </w:r>
          </w:p>
          <w:p w14:paraId="6BAA0D53" w14:textId="097EFA6B" w:rsidR="007E636A" w:rsidRPr="0010406A" w:rsidRDefault="007E636A" w:rsidP="0010406A">
            <w:pPr>
              <w:pStyle w:val="TableBullet1"/>
            </w:pPr>
            <w:r w:rsidRPr="0010406A">
              <w:t xml:space="preserve">If deploying the solution to users </w:t>
            </w:r>
            <w:r w:rsidR="00904F10">
              <w:t>through</w:t>
            </w:r>
            <w:r w:rsidR="00904F10" w:rsidRPr="0010406A">
              <w:t xml:space="preserve"> </w:t>
            </w:r>
            <w:r w:rsidRPr="0010406A">
              <w:t xml:space="preserve">a phased rollout more than </w:t>
            </w:r>
            <w:r w:rsidR="00904F10">
              <w:t>1</w:t>
            </w:r>
            <w:r w:rsidR="00904F10" w:rsidRPr="0010406A">
              <w:t xml:space="preserve"> </w:t>
            </w:r>
            <w:r w:rsidRPr="0010406A">
              <w:t>week in duration, complete the rollout to users after Microsoft disengages</w:t>
            </w:r>
            <w:r w:rsidR="00904F10">
              <w:t>.</w:t>
            </w:r>
          </w:p>
          <w:p w14:paraId="7FF007D8" w14:textId="1833BBD4" w:rsidR="000B12C4" w:rsidRPr="001662E7" w:rsidRDefault="007E636A" w:rsidP="006A4EF4">
            <w:pPr>
              <w:pStyle w:val="TableBullet1"/>
            </w:pPr>
            <w:r w:rsidRPr="0010406A">
              <w:t xml:space="preserve">Participate in </w:t>
            </w:r>
            <w:r w:rsidR="00904F10">
              <w:t xml:space="preserve">a </w:t>
            </w:r>
            <w:r w:rsidRPr="0010406A">
              <w:t xml:space="preserve">demonstration of Azure </w:t>
            </w:r>
            <w:r w:rsidR="007F5153" w:rsidRPr="0010406A">
              <w:t>A</w:t>
            </w:r>
            <w:r w:rsidR="00444C79" w:rsidRPr="0010406A">
              <w:t>ctive Directory</w:t>
            </w:r>
            <w:r w:rsidRPr="0010406A">
              <w:t xml:space="preserve"> Identity Protection</w:t>
            </w:r>
            <w:r w:rsidR="00904F10">
              <w:t>.</w:t>
            </w:r>
          </w:p>
          <w:p w14:paraId="355B0CDB" w14:textId="4FED2903" w:rsidR="00281322" w:rsidRDefault="002C3379" w:rsidP="0010406A">
            <w:pPr>
              <w:pStyle w:val="TableBullet1"/>
            </w:pPr>
            <w:r w:rsidRPr="002C3379">
              <w:t>Participate in solution validation testing</w:t>
            </w:r>
            <w:r w:rsidR="00EC5893">
              <w:t>.</w:t>
            </w:r>
          </w:p>
          <w:p w14:paraId="5DE85645" w14:textId="68948C58" w:rsidR="00605831" w:rsidRPr="00B603BF" w:rsidRDefault="002C3379" w:rsidP="0010406A">
            <w:pPr>
              <w:pStyle w:val="TableBullet1"/>
            </w:pPr>
            <w:r w:rsidRPr="002C3379">
              <w:t xml:space="preserve">Take ownership of the solution </w:t>
            </w:r>
            <w:r w:rsidR="00D96EC6">
              <w:t xml:space="preserve">used </w:t>
            </w:r>
            <w:r w:rsidRPr="002C3379">
              <w:t>for ongoing management and support</w:t>
            </w:r>
            <w:r w:rsidR="00EC5893">
              <w:t>.</w:t>
            </w:r>
          </w:p>
        </w:tc>
      </w:tr>
      <w:tr w:rsidR="00605831" w:rsidRPr="005F3BAF" w14:paraId="67573B38" w14:textId="77777777" w:rsidTr="002702C8">
        <w:trPr>
          <w:gridAfter w:val="1"/>
          <w:wAfter w:w="13" w:type="dxa"/>
          <w:trHeight w:val="422"/>
        </w:trPr>
        <w:tc>
          <w:tcPr>
            <w:tcW w:w="2965" w:type="dxa"/>
            <w:shd w:val="clear" w:color="auto" w:fill="auto"/>
          </w:tcPr>
          <w:p w14:paraId="51D07E81" w14:textId="77777777" w:rsidR="00605831" w:rsidRDefault="00605831" w:rsidP="00605831">
            <w:pPr>
              <w:pStyle w:val="TableText"/>
            </w:pPr>
            <w:r>
              <w:rPr>
                <w:b/>
              </w:rPr>
              <w:lastRenderedPageBreak/>
              <w:t>Key a</w:t>
            </w:r>
            <w:r w:rsidRPr="004D03A1">
              <w:rPr>
                <w:b/>
              </w:rPr>
              <w:t>ssumptions</w:t>
            </w:r>
          </w:p>
        </w:tc>
        <w:tc>
          <w:tcPr>
            <w:tcW w:w="6243" w:type="dxa"/>
            <w:shd w:val="clear" w:color="auto" w:fill="auto"/>
          </w:tcPr>
          <w:p w14:paraId="4691EDA9" w14:textId="77777777" w:rsidR="00605831" w:rsidRPr="00B603BF" w:rsidRDefault="00605831" w:rsidP="0010406A">
            <w:pPr>
              <w:pStyle w:val="TableBullet1"/>
              <w:numPr>
                <w:ilvl w:val="0"/>
                <w:numId w:val="0"/>
              </w:numPr>
              <w:ind w:left="360"/>
            </w:pPr>
          </w:p>
        </w:tc>
      </w:tr>
    </w:tbl>
    <w:p w14:paraId="288A300F" w14:textId="77777777" w:rsidR="00BC4E85" w:rsidRDefault="00BC4E85" w:rsidP="00AA09CF">
      <w:pPr>
        <w:pStyle w:val="Heading4"/>
      </w:pPr>
      <w:bookmarkStart w:id="41" w:name="_Toc476168039"/>
      <w:r>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9E4E41" w:rsidRPr="003F779C" w14:paraId="62C528A1" w14:textId="77777777" w:rsidTr="0010406A">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626CF7" w14:textId="77777777" w:rsidR="009E4E41" w:rsidRPr="00BC4E85" w:rsidRDefault="009E4E41" w:rsidP="002E1E13">
            <w:pPr>
              <w:pStyle w:val="Table-Header"/>
            </w:pPr>
            <w:r w:rsidRPr="00BC4E85">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2FB1E70" w14:textId="77777777" w:rsidR="009E4E41" w:rsidRPr="00BC4E85" w:rsidRDefault="009E4E41" w:rsidP="002E1E13">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6CB9F4F" w14:textId="77777777" w:rsidR="009E4E41" w:rsidRPr="00BC4E85" w:rsidRDefault="009E4E41" w:rsidP="002E1E13">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CAB4D66" w14:textId="77777777" w:rsidR="009E4E41" w:rsidRPr="00BC4E85" w:rsidRDefault="009E4E41" w:rsidP="002E1E13">
            <w:pPr>
              <w:pStyle w:val="Table-Header"/>
            </w:pPr>
            <w:r w:rsidRPr="00BC4E85">
              <w:t>Responsibility</w:t>
            </w:r>
          </w:p>
        </w:tc>
      </w:tr>
      <w:tr w:rsidR="009E4E41" w:rsidRPr="003F779C" w14:paraId="3CE721D8" w14:textId="77777777" w:rsidTr="009E4E41">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B49BE1" w14:textId="344AD66B" w:rsidR="009E4E41" w:rsidRPr="00D96EC6" w:rsidRDefault="009E4E41" w:rsidP="0010406A">
            <w:pPr>
              <w:pStyle w:val="TableText"/>
            </w:pPr>
            <w:r w:rsidRPr="00D96EC6">
              <w:t xml:space="preserve">Test </w:t>
            </w:r>
            <w:r w:rsidR="006C1CBD" w:rsidRPr="00D96EC6">
              <w:t>cases</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BCCD616" w14:textId="4685604C" w:rsidR="009E4E41" w:rsidRPr="00D96EC6" w:rsidRDefault="00D96EC6" w:rsidP="0010406A">
            <w:pPr>
              <w:pStyle w:val="TableText"/>
            </w:pPr>
            <w:r>
              <w:t xml:space="preserve">An </w:t>
            </w:r>
            <w:r w:rsidR="009E4E41" w:rsidRPr="00D96EC6">
              <w:t xml:space="preserve">Excel spreadsheet that documents the test cases </w:t>
            </w:r>
            <w:r>
              <w:t>that</w:t>
            </w:r>
            <w:r w:rsidRPr="00D96EC6">
              <w:t xml:space="preserve"> </w:t>
            </w:r>
            <w:r w:rsidR="009E4E41" w:rsidRPr="00D96EC6">
              <w:t xml:space="preserve">will be </w:t>
            </w:r>
            <w:r w:rsidR="002C6A9C" w:rsidRPr="00D96EC6">
              <w:t xml:space="preserve">conducted </w:t>
            </w:r>
            <w:r w:rsidR="009E4E41" w:rsidRPr="00D96EC6">
              <w:t>to validate that the implemented solution functions as designed.</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3DF18B" w14:textId="77777777" w:rsidR="009E4E41" w:rsidRPr="00D96EC6" w:rsidRDefault="009E4E41" w:rsidP="0010406A">
            <w:pPr>
              <w:pStyle w:val="TableText"/>
            </w:pPr>
            <w:r w:rsidRPr="00D96EC6">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F683C88" w14:textId="77777777" w:rsidR="009E4E41" w:rsidRPr="00D96EC6" w:rsidRDefault="009E4E41" w:rsidP="0010406A">
            <w:pPr>
              <w:pStyle w:val="TableText"/>
            </w:pPr>
            <w:r w:rsidRPr="00D96EC6">
              <w:t>Microsoft</w:t>
            </w:r>
          </w:p>
        </w:tc>
      </w:tr>
      <w:tr w:rsidR="009E4E41" w:rsidRPr="003F779C" w14:paraId="5C863518" w14:textId="77777777" w:rsidTr="009E4E41">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9C7644D" w14:textId="192BE0DD" w:rsidR="009E4E41" w:rsidRPr="00D96EC6" w:rsidRDefault="009E4E41" w:rsidP="0010406A">
            <w:pPr>
              <w:pStyle w:val="TableText"/>
            </w:pPr>
            <w:r w:rsidRPr="00D96EC6">
              <w:t xml:space="preserve">Delivery </w:t>
            </w:r>
            <w:r w:rsidR="006C1CBD" w:rsidRPr="00D96EC6">
              <w:t>summary</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5FE225" w14:textId="682BBA87" w:rsidR="009E4E41" w:rsidRPr="00D96EC6" w:rsidRDefault="00D96EC6" w:rsidP="0010406A">
            <w:pPr>
              <w:pStyle w:val="TableText"/>
            </w:pPr>
            <w:r>
              <w:t xml:space="preserve">A </w:t>
            </w:r>
            <w:r w:rsidR="009E4E41" w:rsidRPr="00D96EC6">
              <w:t>Word document that summarizes the work completed, provides relevant maintenance guidance, and documents recommended next steps.</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6738F2B" w14:textId="77777777" w:rsidR="009E4E41" w:rsidRPr="00D96EC6" w:rsidRDefault="009E4E41" w:rsidP="0010406A">
            <w:pPr>
              <w:pStyle w:val="TableText"/>
            </w:pPr>
            <w:r w:rsidRPr="00D96EC6">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48237D" w14:textId="77777777" w:rsidR="009E4E41" w:rsidRPr="00D96EC6" w:rsidRDefault="009E4E41" w:rsidP="0010406A">
            <w:pPr>
              <w:pStyle w:val="TableText"/>
            </w:pPr>
            <w:r w:rsidRPr="00D96EC6">
              <w:t>Microsoft</w:t>
            </w:r>
          </w:p>
        </w:tc>
      </w:tr>
      <w:tr w:rsidR="00F97A9F" w:rsidRPr="003F779C" w14:paraId="10A304E6" w14:textId="77777777" w:rsidTr="009E4E41">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790A30D" w14:textId="77777777" w:rsidR="00F97A9F" w:rsidRPr="00B349F2" w:rsidRDefault="00F97A9F" w:rsidP="00F97A9F">
            <w:pPr>
              <w:pStyle w:val="TableText"/>
            </w:pPr>
            <w:r w:rsidRPr="00B349F2">
              <w:t>A</w:t>
            </w:r>
            <w:r>
              <w:t>IP</w:t>
            </w:r>
            <w:r w:rsidRPr="00B349F2">
              <w:t xml:space="preserve"> connector server architecture diagram</w:t>
            </w:r>
          </w:p>
          <w:p w14:paraId="3B9AD49C" w14:textId="5F380C04" w:rsidR="00F97A9F" w:rsidRPr="00D96EC6" w:rsidRDefault="00F97A9F" w:rsidP="00F97A9F">
            <w:pPr>
              <w:pStyle w:val="TableText"/>
            </w:pP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DDB47A7" w14:textId="129B5792" w:rsidR="00F97A9F" w:rsidRDefault="00F97A9F" w:rsidP="00F97A9F">
            <w:pPr>
              <w:pStyle w:val="TableText"/>
            </w:pPr>
            <w:r w:rsidRPr="00B349F2">
              <w:t xml:space="preserve">This Microsoft Visio diagram is used to define the architecture that is used </w:t>
            </w:r>
            <w:r w:rsidRPr="00B349F2">
              <w:lastRenderedPageBreak/>
              <w:t xml:space="preserve">when the </w:t>
            </w:r>
            <w:r>
              <w:t>AIP</w:t>
            </w:r>
            <w:r w:rsidRPr="00B349F2">
              <w:t xml:space="preserve"> connector is being deployed on premises.</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58A97C" w14:textId="6C7B488A" w:rsidR="00F97A9F" w:rsidRPr="00D96EC6" w:rsidRDefault="00F97A9F" w:rsidP="00F97A9F">
            <w:pPr>
              <w:pStyle w:val="TableText"/>
            </w:pPr>
            <w:r w:rsidRPr="00B349F2">
              <w:lastRenderedPageBreak/>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46ACF65" w14:textId="509AC16E" w:rsidR="00F97A9F" w:rsidRPr="00D96EC6" w:rsidRDefault="00F97A9F" w:rsidP="00F97A9F">
            <w:pPr>
              <w:pStyle w:val="TableText"/>
            </w:pPr>
            <w:r w:rsidRPr="00B349F2">
              <w:t>Microsoft</w:t>
            </w:r>
          </w:p>
        </w:tc>
      </w:tr>
    </w:tbl>
    <w:bookmarkEnd w:id="41"/>
    <w:p w14:paraId="2A53DAE9" w14:textId="77777777" w:rsidR="00E10022" w:rsidRDefault="0040645F" w:rsidP="00C84DD9">
      <w:pPr>
        <w:pStyle w:val="Heading3"/>
      </w:pPr>
      <w:r>
        <w:t>Migrate</w:t>
      </w:r>
    </w:p>
    <w:p w14:paraId="6E01EA31" w14:textId="4C62A08F" w:rsidR="00E10022" w:rsidRPr="00214FF6" w:rsidRDefault="00125AAE" w:rsidP="00534A58">
      <w:r>
        <w:t xml:space="preserve">This </w:t>
      </w:r>
      <w:r w:rsidR="00CA0394">
        <w:t>SOW</w:t>
      </w:r>
      <w:r>
        <w:t xml:space="preserve"> does not include a Migrate phase</w:t>
      </w:r>
      <w:r w:rsidR="00C416FE">
        <w:t>.</w:t>
      </w:r>
    </w:p>
    <w:p w14:paraId="55C0CA50" w14:textId="77777777" w:rsidR="009B1142" w:rsidRDefault="00C416FE" w:rsidP="00C84DD9">
      <w:pPr>
        <w:pStyle w:val="Heading2"/>
      </w:pPr>
      <w:bookmarkStart w:id="42" w:name="_Toc513025039"/>
      <w:bookmarkStart w:id="43" w:name="_Toc476167708"/>
      <w:bookmarkStart w:id="44" w:name="_Toc476168041"/>
      <w:bookmarkStart w:id="45" w:name="_Toc33095737"/>
      <w:bookmarkEnd w:id="42"/>
      <w:r>
        <w:t>Timeline</w:t>
      </w:r>
      <w:bookmarkEnd w:id="43"/>
      <w:bookmarkEnd w:id="44"/>
      <w:bookmarkEnd w:id="45"/>
    </w:p>
    <w:p w14:paraId="601E4A82" w14:textId="209E22FE" w:rsidR="00C416FE" w:rsidRDefault="00DA7FE6" w:rsidP="00C416FE">
      <w:r>
        <w:t>During project planning</w:t>
      </w:r>
      <w:r w:rsidR="006965B5">
        <w:t>,</w:t>
      </w:r>
      <w:r w:rsidR="00C416FE">
        <w:t xml:space="preserve"> a detailed timeline </w:t>
      </w:r>
      <w:r w:rsidR="008D2374">
        <w:t>will be developed. A</w:t>
      </w:r>
      <w:r w:rsidR="007F3384">
        <w:t xml:space="preserve">ll dates and durations are </w:t>
      </w:r>
      <w:r w:rsidR="004E5105">
        <w:t xml:space="preserve">relative to the project start date and are </w:t>
      </w:r>
      <w:r w:rsidR="00057271">
        <w:t>estimates only.</w:t>
      </w:r>
    </w:p>
    <w:p w14:paraId="4F8DF98D" w14:textId="194F92CF" w:rsidR="00C44D16" w:rsidRDefault="00371AF2" w:rsidP="00C416FE">
      <w:r>
        <w:rPr>
          <w:noProof/>
        </w:rPr>
        <w:drawing>
          <wp:inline distT="0" distB="0" distL="0" distR="0" wp14:anchorId="121B7E4F" wp14:editId="4D1DBB4E">
            <wp:extent cx="5704114" cy="829945"/>
            <wp:effectExtent l="38100" t="0" r="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AB6FC4" w14:textId="77777777" w:rsidR="00C44D16" w:rsidRDefault="00C44D16" w:rsidP="00C84DD9">
      <w:pPr>
        <w:pStyle w:val="Heading2"/>
      </w:pPr>
      <w:bookmarkStart w:id="46" w:name="_Toc513025041"/>
      <w:bookmarkStart w:id="47" w:name="_Toc476167709"/>
      <w:bookmarkStart w:id="48" w:name="_Toc476168042"/>
      <w:bookmarkStart w:id="49" w:name="_Ref477932041"/>
      <w:bookmarkStart w:id="50" w:name="_Toc33095738"/>
      <w:bookmarkEnd w:id="46"/>
      <w:r>
        <w:t>Deliverable acceptance process</w:t>
      </w:r>
      <w:bookmarkEnd w:id="47"/>
      <w:bookmarkEnd w:id="48"/>
      <w:bookmarkEnd w:id="49"/>
      <w:bookmarkEnd w:id="50"/>
    </w:p>
    <w:p w14:paraId="0FEB6801" w14:textId="12ADFCFF" w:rsidR="00C44D16" w:rsidRDefault="00C44D16" w:rsidP="00C44D16">
      <w:r>
        <w:t>During the project</w:t>
      </w:r>
      <w:r w:rsidR="00E40CE7">
        <w:t>,</w:t>
      </w:r>
      <w:r>
        <w:t xml:space="preserve"> </w:t>
      </w:r>
      <w:r w:rsidR="00840E9D">
        <w:t>Microsoft</w:t>
      </w:r>
      <w:r>
        <w:t xml:space="preserve"> will submit certain deliverables </w:t>
      </w:r>
      <w:r w:rsidR="00D44A6B">
        <w:t xml:space="preserve">(listed in the </w:t>
      </w:r>
      <w:r w:rsidR="00550DD8">
        <w:fldChar w:fldCharType="begin"/>
      </w:r>
      <w:r w:rsidR="00550DD8">
        <w:instrText xml:space="preserve"> REF _Ref477873467 \h </w:instrText>
      </w:r>
      <w:r w:rsidR="00550DD8">
        <w:fldChar w:fldCharType="separate"/>
      </w:r>
      <w:r w:rsidR="00812548">
        <w:t>Approach</w:t>
      </w:r>
      <w:r w:rsidR="00550DD8">
        <w:fldChar w:fldCharType="end"/>
      </w:r>
      <w:r w:rsidR="00ED7049">
        <w:t xml:space="preserve"> </w:t>
      </w:r>
      <w:r w:rsidR="00D44A6B">
        <w:t xml:space="preserve">section as deliverables with </w:t>
      </w:r>
      <w:r w:rsidR="00ED7049">
        <w:t>“</w:t>
      </w:r>
      <w:r w:rsidR="006965B5">
        <w:t xml:space="preserve">Acceptance </w:t>
      </w:r>
      <w:r w:rsidR="00ED7049">
        <w:t>required</w:t>
      </w:r>
      <w:r w:rsidR="006965B5">
        <w:t>?</w:t>
      </w:r>
      <w:r w:rsidR="00ED7049">
        <w:t xml:space="preserve">” </w:t>
      </w:r>
      <w:r w:rsidR="00D44A6B">
        <w:t xml:space="preserve">equal </w:t>
      </w:r>
      <w:r w:rsidR="006965B5">
        <w:t xml:space="preserve">to </w:t>
      </w:r>
      <w:r w:rsidR="00ED7049">
        <w:t>“</w:t>
      </w:r>
      <w:r w:rsidR="006965B5">
        <w:t>Y</w:t>
      </w:r>
      <w:r w:rsidR="00ED7049">
        <w:t>es”</w:t>
      </w:r>
      <w:r w:rsidR="00D44A6B">
        <w:t xml:space="preserve">) </w:t>
      </w:r>
      <w:r>
        <w:t xml:space="preserve">for </w:t>
      </w:r>
      <w:r w:rsidR="00840E9D">
        <w:t xml:space="preserve">the </w:t>
      </w:r>
      <w:r w:rsidR="00517604">
        <w:t>C</w:t>
      </w:r>
      <w:r w:rsidR="00BC30AA">
        <w:t>ustomer’s review and approval.</w:t>
      </w:r>
    </w:p>
    <w:p w14:paraId="5501B1DF" w14:textId="2827478C" w:rsidR="00840E9D" w:rsidRDefault="00840E9D" w:rsidP="00C44D16">
      <w:r>
        <w:t xml:space="preserve">Within </w:t>
      </w:r>
      <w:r w:rsidR="00E40CE7" w:rsidRPr="00795F61">
        <w:rPr>
          <w:b/>
          <w:bCs/>
        </w:rPr>
        <w:t>three</w:t>
      </w:r>
      <w:r w:rsidR="00795F61" w:rsidRPr="00795F61">
        <w:rPr>
          <w:b/>
          <w:bCs/>
        </w:rPr>
        <w:t xml:space="preserve"> (3)</w:t>
      </w:r>
      <w:r>
        <w:t xml:space="preserve"> business days </w:t>
      </w:r>
      <w:r w:rsidR="006965B5">
        <w:t xml:space="preserve">of </w:t>
      </w:r>
      <w:r>
        <w:t xml:space="preserve">the date of submittal, the </w:t>
      </w:r>
      <w:r w:rsidR="00517604">
        <w:t>C</w:t>
      </w:r>
      <w:r>
        <w:t>ustomer is required to:</w:t>
      </w:r>
    </w:p>
    <w:p w14:paraId="3D11AB1A" w14:textId="77777777" w:rsidR="006965B5" w:rsidRDefault="00840E9D" w:rsidP="00840E9D">
      <w:pPr>
        <w:pStyle w:val="Bulletlist"/>
      </w:pPr>
      <w:r w:rsidRPr="00AC1B81">
        <w:rPr>
          <w:b/>
        </w:rPr>
        <w:t>Accept the deliverable</w:t>
      </w:r>
      <w:r>
        <w:t xml:space="preserve"> by signing, dating</w:t>
      </w:r>
      <w:r w:rsidR="006965B5">
        <w:t>,</w:t>
      </w:r>
      <w:r>
        <w:t xml:space="preserve"> and returning </w:t>
      </w:r>
      <w:r w:rsidR="006965B5">
        <w:t xml:space="preserve">a service deliverable acceptance </w:t>
      </w:r>
      <w:r w:rsidR="00D44A6B">
        <w:t>form</w:t>
      </w:r>
      <w:r w:rsidR="006965B5">
        <w:t>, which can</w:t>
      </w:r>
      <w:r w:rsidR="00D44A6B">
        <w:t xml:space="preserve"> be sent </w:t>
      </w:r>
      <w:r w:rsidR="006965B5">
        <w:t xml:space="preserve">by </w:t>
      </w:r>
      <w:r w:rsidR="00D44A6B">
        <w:t>email</w:t>
      </w:r>
      <w:r w:rsidR="006965B5">
        <w:t>,</w:t>
      </w:r>
      <w:r w:rsidR="00474631">
        <w:t xml:space="preserve"> </w:t>
      </w:r>
      <w:r w:rsidR="00D44A6B">
        <w:t>o</w:t>
      </w:r>
      <w:r>
        <w:t xml:space="preserve">r by using </w:t>
      </w:r>
      <w:r w:rsidR="006965B5">
        <w:t xml:space="preserve">(or partially using) </w:t>
      </w:r>
      <w:r>
        <w:t>the deliverable</w:t>
      </w:r>
    </w:p>
    <w:p w14:paraId="69DDDE48" w14:textId="56895D3E" w:rsidR="00840E9D" w:rsidRPr="0031303E" w:rsidRDefault="006965B5" w:rsidP="00140C9E">
      <w:pPr>
        <w:ind w:firstLine="360"/>
      </w:pPr>
      <w:r w:rsidRPr="00140C9E">
        <w:t>Or</w:t>
      </w:r>
    </w:p>
    <w:p w14:paraId="7FA56830" w14:textId="21E82753" w:rsidR="00840E9D" w:rsidRDefault="00840E9D" w:rsidP="00840E9D">
      <w:pPr>
        <w:pStyle w:val="Bulletlist"/>
      </w:pPr>
      <w:r w:rsidRPr="00AC1B81">
        <w:rPr>
          <w:b/>
        </w:rPr>
        <w:t>Reject the deliverable</w:t>
      </w:r>
      <w:r>
        <w:t xml:space="preserve"> by notifying Microsoft in writing</w:t>
      </w:r>
      <w:r w:rsidR="006965B5">
        <w:t xml:space="preserve">; the </w:t>
      </w:r>
      <w:r w:rsidR="00517604">
        <w:t>C</w:t>
      </w:r>
      <w:r w:rsidR="006965B5">
        <w:t xml:space="preserve">ustomer must include </w:t>
      </w:r>
      <w:r>
        <w:t>a complete list of reasons for rejection</w:t>
      </w:r>
      <w:r w:rsidR="006965B5">
        <w:t>.</w:t>
      </w:r>
    </w:p>
    <w:p w14:paraId="1889072B" w14:textId="1F644F9C" w:rsidR="00840E9D" w:rsidRDefault="00840E9D" w:rsidP="00840E9D">
      <w:pPr>
        <w:pStyle w:val="Bulletlist"/>
        <w:numPr>
          <w:ilvl w:val="0"/>
          <w:numId w:val="0"/>
        </w:numPr>
        <w:contextualSpacing w:val="0"/>
      </w:pPr>
      <w:r>
        <w:t xml:space="preserve">Deliverables shall be deemed accepted unless the </w:t>
      </w:r>
      <w:r w:rsidR="00C4139D">
        <w:t xml:space="preserve">written </w:t>
      </w:r>
      <w:r>
        <w:t>rejection notification is r</w:t>
      </w:r>
      <w:r w:rsidR="00D44A6B">
        <w:t>eceived by Microsoft</w:t>
      </w:r>
      <w:r w:rsidR="00D70772">
        <w:t xml:space="preserve"> in the timeframe specified</w:t>
      </w:r>
      <w:r w:rsidR="00D44A6B">
        <w:t>.</w:t>
      </w:r>
    </w:p>
    <w:p w14:paraId="5BE4C47A" w14:textId="77777777" w:rsidR="00840E9D" w:rsidRDefault="00840E9D" w:rsidP="00840E9D">
      <w:pPr>
        <w:pStyle w:val="Bulletlist"/>
        <w:numPr>
          <w:ilvl w:val="0"/>
          <w:numId w:val="0"/>
        </w:numPr>
      </w:pPr>
      <w:r>
        <w:t>If a reje</w:t>
      </w:r>
      <w:r w:rsidR="00BE7980">
        <w:t xml:space="preserve">ction notification is received, Microsoft will correct problems with a deliverable that </w:t>
      </w:r>
      <w:r w:rsidR="001820B5">
        <w:t xml:space="preserve">are </w:t>
      </w:r>
      <w:r w:rsidR="00BE7980">
        <w:t>in scope for the project (and documented in this S</w:t>
      </w:r>
      <w:r w:rsidR="00E40CE7">
        <w:t>OW</w:t>
      </w:r>
      <w:r w:rsidR="00BE7980">
        <w:t>), after which the deliverable is deemed accepted.</w:t>
      </w:r>
    </w:p>
    <w:p w14:paraId="72525D93" w14:textId="77777777" w:rsidR="00BE7980" w:rsidRDefault="0031303E" w:rsidP="00840E9D">
      <w:pPr>
        <w:pStyle w:val="Bulletlist"/>
        <w:numPr>
          <w:ilvl w:val="0"/>
          <w:numId w:val="0"/>
        </w:numPr>
      </w:pPr>
      <w:r>
        <w:t xml:space="preserve">Problems </w:t>
      </w:r>
      <w:r w:rsidR="00BE7980">
        <w:t>that are outside the scope of this S</w:t>
      </w:r>
      <w:r w:rsidR="00E40CE7">
        <w:t>OW</w:t>
      </w:r>
      <w:r w:rsidR="00BE7980">
        <w:t xml:space="preserve">, and feedback provided after a deliverable has been accepted will be addressed as a change request, managed as described in the </w:t>
      </w:r>
      <w:r w:rsidR="00160775">
        <w:fldChar w:fldCharType="begin"/>
      </w:r>
      <w:r w:rsidR="00160775">
        <w:instrText xml:space="preserve"> REF _Ref477932885 \h </w:instrText>
      </w:r>
      <w:r w:rsidR="00160775">
        <w:fldChar w:fldCharType="separate"/>
      </w:r>
      <w:r w:rsidR="00812548">
        <w:t>Change management process</w:t>
      </w:r>
      <w:r w:rsidR="00160775">
        <w:fldChar w:fldCharType="end"/>
      </w:r>
      <w:r w:rsidR="00BE7980">
        <w:t xml:space="preserve"> section.</w:t>
      </w:r>
    </w:p>
    <w:p w14:paraId="5CDCC7C3" w14:textId="77777777" w:rsidR="00364836" w:rsidRDefault="00364836" w:rsidP="00C84DD9">
      <w:pPr>
        <w:pStyle w:val="Heading2"/>
      </w:pPr>
      <w:bookmarkStart w:id="51" w:name="_Toc476167710"/>
      <w:bookmarkStart w:id="52" w:name="_Toc476168043"/>
      <w:bookmarkStart w:id="53" w:name="_Toc33095739"/>
      <w:r>
        <w:t>Project governance</w:t>
      </w:r>
      <w:bookmarkEnd w:id="51"/>
      <w:bookmarkEnd w:id="52"/>
      <w:bookmarkEnd w:id="53"/>
    </w:p>
    <w:p w14:paraId="1CE86B51" w14:textId="77777777" w:rsidR="00364836" w:rsidRDefault="00364836" w:rsidP="00364836">
      <w:r>
        <w:t>The governance structure and processes the team will adhere to for the project are described in the following section</w:t>
      </w:r>
      <w:r w:rsidR="00D70772">
        <w:t>s</w:t>
      </w:r>
      <w:r>
        <w:t>:</w:t>
      </w:r>
    </w:p>
    <w:p w14:paraId="1B69D659" w14:textId="77777777" w:rsidR="00BB669A" w:rsidRDefault="00BB669A" w:rsidP="00C84DD9">
      <w:pPr>
        <w:pStyle w:val="Heading3"/>
      </w:pPr>
      <w:bookmarkStart w:id="54" w:name="_Toc476168044"/>
      <w:r>
        <w:lastRenderedPageBreak/>
        <w:t>Project communication</w:t>
      </w:r>
      <w:bookmarkEnd w:id="54"/>
    </w:p>
    <w:p w14:paraId="4650D897" w14:textId="77777777" w:rsidR="00BB669A" w:rsidRDefault="00BB669A" w:rsidP="00BB669A">
      <w:r>
        <w:t>The following will be used to communicate during the project</w:t>
      </w:r>
      <w:r w:rsidR="008F6487">
        <w:t>:</w:t>
      </w:r>
    </w:p>
    <w:p w14:paraId="269204E7" w14:textId="695DE42A" w:rsidR="00104AB3" w:rsidRDefault="00104AB3" w:rsidP="00BB669A">
      <w:pPr>
        <w:pStyle w:val="Bulletlist"/>
      </w:pPr>
      <w:r w:rsidRPr="00E54AE8">
        <w:rPr>
          <w:b/>
        </w:rPr>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w:t>
      </w:r>
      <w:r w:rsidR="00517604">
        <w:t>C</w:t>
      </w:r>
      <w:r w:rsidR="00160775">
        <w:t xml:space="preserve">ustomer </w:t>
      </w:r>
      <w:r w:rsidR="00760487">
        <w:t>as part of project planning</w:t>
      </w:r>
      <w:r w:rsidR="00160775">
        <w:t>.</w:t>
      </w:r>
    </w:p>
    <w:p w14:paraId="4AD2E8E9"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183E0811" w14:textId="77777777" w:rsidR="00104AB3" w:rsidRDefault="00BB669A" w:rsidP="00104AB3">
      <w:pPr>
        <w:pStyle w:val="Bulletlist"/>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1EC82A5A" w14:textId="77777777" w:rsidR="00E54AE8" w:rsidRDefault="00E54AE8" w:rsidP="00C84DD9">
      <w:pPr>
        <w:pStyle w:val="Heading3"/>
      </w:pPr>
      <w:bookmarkStart w:id="55" w:name="_Toc476168045"/>
      <w:r>
        <w:t>Risk and issue management</w:t>
      </w:r>
      <w:bookmarkEnd w:id="55"/>
    </w:p>
    <w:p w14:paraId="000D7EB0" w14:textId="77777777" w:rsidR="00E54AE8" w:rsidRDefault="00E54AE8" w:rsidP="00E54AE8">
      <w:r>
        <w:t xml:space="preserve">The following general procedure will be used to manage active project issues and </w:t>
      </w:r>
      <w:r w:rsidR="00043018">
        <w:t xml:space="preserve">risks </w:t>
      </w:r>
      <w:r>
        <w:t>during the project:</w:t>
      </w:r>
    </w:p>
    <w:p w14:paraId="20C1DE10" w14:textId="77777777"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4870C12A" w14:textId="77777777" w:rsidR="00E54AE8" w:rsidRDefault="00E54AE8" w:rsidP="00E54AE8">
      <w:pPr>
        <w:pStyle w:val="Bulletlist"/>
      </w:pPr>
      <w:r w:rsidRPr="00E54AE8">
        <w:rPr>
          <w:b/>
        </w:rPr>
        <w:t>Analyze and prioritize</w:t>
      </w:r>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28AF35F6" w14:textId="44C6947A"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w:t>
      </w:r>
      <w:r w:rsidR="00C70312">
        <w:t>issues and</w:t>
      </w:r>
      <w:r w:rsidR="00160775">
        <w:t xml:space="preserve">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64B5DFB4" w14:textId="77777777"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160775">
        <w:t>problems</w:t>
      </w:r>
      <w:r w:rsidR="006D6E88">
        <w:t>.</w:t>
      </w:r>
    </w:p>
    <w:p w14:paraId="3053E537" w14:textId="77777777"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1D8D4D3E"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50D90A54" w14:textId="77777777" w:rsidR="0007565A" w:rsidRDefault="0007565A" w:rsidP="00E54AE8">
      <w:pPr>
        <w:pStyle w:val="Bulletlist"/>
        <w:numPr>
          <w:ilvl w:val="0"/>
          <w:numId w:val="0"/>
        </w:numPr>
        <w:ind w:left="360" w:hanging="360"/>
      </w:pPr>
    </w:p>
    <w:p w14:paraId="316E2B4F" w14:textId="77777777" w:rsidR="00E54AE8" w:rsidRDefault="00E54AE8" w:rsidP="00E54AE8">
      <w:pPr>
        <w:pStyle w:val="Bulletlist"/>
        <w:numPr>
          <w:ilvl w:val="0"/>
          <w:numId w:val="0"/>
        </w:numPr>
        <w:ind w:left="360" w:hanging="360"/>
      </w:pPr>
      <w:r>
        <w:t>Active issues and risks will be regularly monitored during the project.</w:t>
      </w:r>
    </w:p>
    <w:p w14:paraId="6A8033AA" w14:textId="77777777" w:rsidR="002952F0" w:rsidRDefault="002952F0" w:rsidP="00C84DD9">
      <w:pPr>
        <w:pStyle w:val="Heading3"/>
      </w:pPr>
      <w:bookmarkStart w:id="56" w:name="_Toc476168046"/>
      <w:bookmarkStart w:id="57" w:name="_Ref477866682"/>
      <w:bookmarkStart w:id="58" w:name="_Ref477932885"/>
      <w:bookmarkStart w:id="59" w:name="_Ref477934302"/>
      <w:r>
        <w:t>Change management process</w:t>
      </w:r>
      <w:bookmarkEnd w:id="56"/>
      <w:bookmarkEnd w:id="57"/>
      <w:bookmarkEnd w:id="58"/>
      <w:bookmarkEnd w:id="59"/>
    </w:p>
    <w:p w14:paraId="534AE2EA" w14:textId="77777777" w:rsidR="003E1B4E" w:rsidRDefault="003E1B4E" w:rsidP="003E1B4E">
      <w:r>
        <w:t>Dur</w:t>
      </w:r>
      <w:r w:rsidR="006D6E88">
        <w:t>i</w:t>
      </w:r>
      <w:r w:rsidR="004F4BCE">
        <w:t xml:space="preserve">ng the project, either party </w:t>
      </w:r>
      <w:r w:rsidR="00160775">
        <w:t xml:space="preserve">is able to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7AF002E5" w14:textId="77777777"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40C9E">
        <w:t>C</w:t>
      </w:r>
      <w:r w:rsidR="003E1B4E">
        <w:t xml:space="preserve">ustomer. The </w:t>
      </w:r>
      <w:r>
        <w:t xml:space="preserve">change request form </w:t>
      </w:r>
      <w:r w:rsidR="003E1B4E">
        <w:t>includes</w:t>
      </w:r>
      <w:r>
        <w:t>:</w:t>
      </w:r>
    </w:p>
    <w:p w14:paraId="64AC0DDD" w14:textId="77777777" w:rsidR="003E1B4E" w:rsidRDefault="00246AC9" w:rsidP="004723A1">
      <w:pPr>
        <w:pStyle w:val="Bulletlist"/>
        <w:numPr>
          <w:ilvl w:val="1"/>
          <w:numId w:val="9"/>
        </w:numPr>
      </w:pPr>
      <w:r>
        <w:t xml:space="preserve">A description </w:t>
      </w:r>
      <w:r w:rsidR="003E1B4E">
        <w:t>of the change</w:t>
      </w:r>
      <w:r>
        <w:t>.</w:t>
      </w:r>
    </w:p>
    <w:p w14:paraId="379CCF19" w14:textId="189553AF" w:rsidR="003E1B4E" w:rsidRDefault="00246AC9" w:rsidP="004723A1">
      <w:pPr>
        <w:pStyle w:val="Bulletlist"/>
        <w:numPr>
          <w:ilvl w:val="1"/>
          <w:numId w:val="9"/>
        </w:numPr>
      </w:pPr>
      <w:r>
        <w:t xml:space="preserve">The estimated effect </w:t>
      </w:r>
      <w:r w:rsidR="003E1B4E">
        <w:t xml:space="preserve">of </w:t>
      </w:r>
      <w:r>
        <w:t>implementing the change.</w:t>
      </w:r>
    </w:p>
    <w:p w14:paraId="15C1B692" w14:textId="77777777"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140C9E">
        <w:t>C</w:t>
      </w:r>
      <w:r w:rsidR="004723A1">
        <w:t>ustomer</w:t>
      </w:r>
      <w:r w:rsidR="00A26C0D">
        <w:t>.</w:t>
      </w:r>
    </w:p>
    <w:p w14:paraId="4385B344" w14:textId="18F86C45" w:rsidR="004723A1" w:rsidRDefault="00246AC9" w:rsidP="004723A1">
      <w:pPr>
        <w:pStyle w:val="Bulletlist"/>
      </w:pPr>
      <w:r>
        <w:rPr>
          <w:b/>
        </w:rPr>
        <w:t>The c</w:t>
      </w:r>
      <w:r w:rsidR="0025535A" w:rsidRPr="0025535A">
        <w:rPr>
          <w:b/>
        </w:rPr>
        <w:t>hange is accepted or rejected</w:t>
      </w:r>
      <w:r w:rsidR="006C6051">
        <w:t xml:space="preserve">: </w:t>
      </w:r>
      <w:r>
        <w:t xml:space="preserve">the </w:t>
      </w:r>
      <w:r w:rsidR="00140C9E">
        <w:t>C</w:t>
      </w:r>
      <w:r w:rsidR="00C4139D">
        <w:t xml:space="preserve">ustomer has </w:t>
      </w:r>
      <w:r w:rsidR="00C4139D" w:rsidRPr="00174613">
        <w:rPr>
          <w:b/>
          <w:bCs/>
        </w:rPr>
        <w:t>three</w:t>
      </w:r>
      <w:r w:rsidR="00174613" w:rsidRPr="00174613">
        <w:rPr>
          <w:b/>
          <w:bCs/>
        </w:rPr>
        <w:t xml:space="preserve"> (3)</w:t>
      </w:r>
      <w:r w:rsidR="004723A1">
        <w:t xml:space="preserve"> business days to confirm </w:t>
      </w:r>
      <w:r>
        <w:t xml:space="preserve">the following </w:t>
      </w:r>
      <w:r w:rsidR="004723A1">
        <w:t>to Microsoft</w:t>
      </w:r>
      <w:r w:rsidR="00A26C0D">
        <w:t>:</w:t>
      </w:r>
    </w:p>
    <w:p w14:paraId="7B3B0254" w14:textId="77777777" w:rsidR="004723A1" w:rsidRDefault="004723A1" w:rsidP="004723A1">
      <w:pPr>
        <w:pStyle w:val="Bulletlist"/>
        <w:numPr>
          <w:ilvl w:val="1"/>
          <w:numId w:val="9"/>
        </w:numPr>
      </w:pPr>
      <w:r>
        <w:t>Acceptance</w:t>
      </w:r>
      <w:r w:rsidR="00515713">
        <w:t>—</w:t>
      </w:r>
      <w:r w:rsidR="00246AC9">
        <w:t xml:space="preserve">the </w:t>
      </w:r>
      <w:r w:rsidR="00140C9E">
        <w:t>C</w:t>
      </w:r>
      <w:r>
        <w:t xml:space="preserve">ustomer </w:t>
      </w:r>
      <w:r w:rsidR="0025535A">
        <w:t>must</w:t>
      </w:r>
      <w:r>
        <w:t xml:space="preserve"> sign and return </w:t>
      </w:r>
      <w:r w:rsidR="00ED7049">
        <w:t xml:space="preserve">change request </w:t>
      </w:r>
      <w:r w:rsidR="00246AC9">
        <w:t>form.</w:t>
      </w:r>
    </w:p>
    <w:p w14:paraId="21D54D6C" w14:textId="77777777" w:rsidR="004723A1" w:rsidRDefault="004723A1" w:rsidP="004723A1">
      <w:pPr>
        <w:pStyle w:val="Bulletlist"/>
        <w:numPr>
          <w:ilvl w:val="1"/>
          <w:numId w:val="9"/>
        </w:numPr>
      </w:pPr>
      <w:r>
        <w:t>Rejection</w:t>
      </w:r>
      <w:r w:rsidR="00246AC9">
        <w:t>—i</w:t>
      </w:r>
      <w:r w:rsidR="00112EB1">
        <w:t xml:space="preserve">f the </w:t>
      </w:r>
      <w:r w:rsidR="00140C9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259C88E3" w14:textId="77777777" w:rsidR="0025535A" w:rsidRDefault="0025535A" w:rsidP="00C84DD9">
      <w:pPr>
        <w:pStyle w:val="Heading3"/>
      </w:pPr>
      <w:bookmarkStart w:id="60" w:name="_Toc476168047"/>
      <w:r>
        <w:lastRenderedPageBreak/>
        <w:t>Executive steering committee</w:t>
      </w:r>
      <w:bookmarkEnd w:id="60"/>
    </w:p>
    <w:p w14:paraId="7BAAA652" w14:textId="77777777" w:rsidR="0099108B" w:rsidRDefault="0099108B" w:rsidP="0099108B">
      <w:r>
        <w:t xml:space="preserve">The executive steering committee provides overall senior management oversight and strategic direction for the project. </w:t>
      </w:r>
      <w:r w:rsidR="0019440A" w:rsidRPr="0019440A">
        <w:t xml:space="preserve">The executive steering committee for the project will meet </w:t>
      </w:r>
      <w:r w:rsidR="00D70772">
        <w:t xml:space="preserve">per </w:t>
      </w:r>
      <w:r w:rsidR="0019440A" w:rsidRPr="0019440A">
        <w:t xml:space="preserve">the frequency defined in the </w:t>
      </w:r>
      <w:r w:rsidR="0019440A">
        <w:t>c</w:t>
      </w:r>
      <w:r w:rsidR="0019440A" w:rsidRPr="0019440A">
        <w:t xml:space="preserve">ommunication plan and </w:t>
      </w:r>
      <w:r w:rsidR="00246AC9">
        <w:t xml:space="preserve">will </w:t>
      </w:r>
      <w:r w:rsidR="0019440A" w:rsidRPr="0019440A">
        <w:t>include the roles</w:t>
      </w:r>
      <w:r w:rsidR="00246AC9">
        <w:t xml:space="preserve"> listed in the following table. </w:t>
      </w:r>
      <w:r w:rsidR="00AB4D70">
        <w:t>The responsibilities for the committee include:</w:t>
      </w:r>
    </w:p>
    <w:p w14:paraId="5CBB9C0A" w14:textId="77777777" w:rsidR="00AB4D70" w:rsidRDefault="00AB4D70" w:rsidP="00AB4D70">
      <w:pPr>
        <w:pStyle w:val="Bulletlist"/>
      </w:pPr>
      <w:r>
        <w:t xml:space="preserve">Making decisions </w:t>
      </w:r>
      <w:r w:rsidR="00C30D22">
        <w:t xml:space="preserve">about </w:t>
      </w:r>
      <w:r>
        <w:t>project strategic direction</w:t>
      </w:r>
      <w:r w:rsidR="00246AC9">
        <w:t>.</w:t>
      </w:r>
    </w:p>
    <w:p w14:paraId="245E0194" w14:textId="77777777" w:rsidR="00AB4D70" w:rsidRDefault="00AB4D70" w:rsidP="00AB4D70">
      <w:pPr>
        <w:pStyle w:val="Bulletlist"/>
      </w:pPr>
      <w:r>
        <w:t>Serving as a final arbiter of project issues</w:t>
      </w:r>
      <w:r w:rsidR="00246AC9">
        <w:t>.</w:t>
      </w:r>
    </w:p>
    <w:p w14:paraId="456F4B5B" w14:textId="77777777" w:rsidR="00AB4D70" w:rsidRDefault="00AB4D70" w:rsidP="00AB4D70">
      <w:pPr>
        <w:pStyle w:val="Bulletlist"/>
      </w:pPr>
      <w:r>
        <w:t>Approving significant change requests</w:t>
      </w:r>
      <w:r w:rsidR="00246AC9">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14:paraId="103EB64C" w14:textId="77777777" w:rsidTr="008C6736">
        <w:trPr>
          <w:trHeight w:val="360"/>
          <w:tblHeader/>
        </w:trPr>
        <w:tc>
          <w:tcPr>
            <w:tcW w:w="6482" w:type="dxa"/>
            <w:shd w:val="clear" w:color="auto" w:fill="008272"/>
          </w:tcPr>
          <w:p w14:paraId="59AAAB90" w14:textId="77777777" w:rsidR="00AB4D70" w:rsidRPr="00D91A3C" w:rsidRDefault="00AB4D70" w:rsidP="00D91A3C">
            <w:pPr>
              <w:pStyle w:val="Table-Header"/>
            </w:pPr>
            <w:r w:rsidRPr="00D91A3C">
              <w:t>Role</w:t>
            </w:r>
          </w:p>
        </w:tc>
        <w:tc>
          <w:tcPr>
            <w:tcW w:w="2889" w:type="dxa"/>
            <w:gridSpan w:val="2"/>
            <w:shd w:val="clear" w:color="auto" w:fill="008272"/>
          </w:tcPr>
          <w:p w14:paraId="0384946C" w14:textId="77777777" w:rsidR="00AB4D70" w:rsidRPr="00D91A3C" w:rsidRDefault="00AB4D70" w:rsidP="00D91A3C">
            <w:pPr>
              <w:pStyle w:val="Table-Header"/>
            </w:pPr>
            <w:r w:rsidRPr="00D91A3C">
              <w:t>Organization</w:t>
            </w:r>
          </w:p>
        </w:tc>
      </w:tr>
      <w:tr w:rsidR="00B733DB" w:rsidRPr="005F3BAF" w14:paraId="0E0DE08B" w14:textId="77777777" w:rsidTr="002702C8">
        <w:trPr>
          <w:gridAfter w:val="1"/>
          <w:wAfter w:w="19" w:type="dxa"/>
          <w:trHeight w:val="432"/>
        </w:trPr>
        <w:tc>
          <w:tcPr>
            <w:tcW w:w="6482" w:type="dxa"/>
            <w:shd w:val="clear" w:color="auto" w:fill="auto"/>
          </w:tcPr>
          <w:p w14:paraId="2A360636" w14:textId="045A1C41" w:rsidR="00B733DB" w:rsidRDefault="00B733DB" w:rsidP="0013452E">
            <w:pPr>
              <w:pStyle w:val="TableText"/>
            </w:pPr>
            <w:r>
              <w:t>Project sponsor</w:t>
            </w:r>
          </w:p>
        </w:tc>
        <w:tc>
          <w:tcPr>
            <w:tcW w:w="2870" w:type="dxa"/>
            <w:shd w:val="clear" w:color="auto" w:fill="auto"/>
          </w:tcPr>
          <w:p w14:paraId="75991D81" w14:textId="18D4B634" w:rsidR="00B733DB" w:rsidRDefault="00B733DB" w:rsidP="0013452E">
            <w:pPr>
              <w:pStyle w:val="TableText"/>
              <w:rPr>
                <w:szCs w:val="18"/>
              </w:rPr>
            </w:pPr>
            <w:r>
              <w:rPr>
                <w:szCs w:val="18"/>
              </w:rPr>
              <w:t>End Customer</w:t>
            </w:r>
          </w:p>
        </w:tc>
      </w:tr>
      <w:tr w:rsidR="00AB4D70" w:rsidRPr="005F3BAF" w14:paraId="37A7D755" w14:textId="77777777" w:rsidTr="002702C8">
        <w:trPr>
          <w:gridAfter w:val="1"/>
          <w:wAfter w:w="19" w:type="dxa"/>
          <w:trHeight w:val="432"/>
        </w:trPr>
        <w:tc>
          <w:tcPr>
            <w:tcW w:w="6482" w:type="dxa"/>
            <w:shd w:val="clear" w:color="auto" w:fill="auto"/>
          </w:tcPr>
          <w:p w14:paraId="50E44AE3" w14:textId="77777777" w:rsidR="00AB4D70" w:rsidRPr="00D0227D" w:rsidRDefault="00AB4D70" w:rsidP="0013452E">
            <w:pPr>
              <w:pStyle w:val="TableText"/>
            </w:pPr>
            <w:r>
              <w:t>Project sponsor</w:t>
            </w:r>
          </w:p>
        </w:tc>
        <w:tc>
          <w:tcPr>
            <w:tcW w:w="2870" w:type="dxa"/>
            <w:shd w:val="clear" w:color="auto" w:fill="auto"/>
          </w:tcPr>
          <w:p w14:paraId="6119D907" w14:textId="77777777" w:rsidR="00AB4D70" w:rsidRPr="00D0227D" w:rsidRDefault="00AB4D70" w:rsidP="0013452E">
            <w:pPr>
              <w:pStyle w:val="TableText"/>
              <w:rPr>
                <w:szCs w:val="18"/>
              </w:rPr>
            </w:pPr>
            <w:r>
              <w:rPr>
                <w:szCs w:val="18"/>
              </w:rPr>
              <w:t>Customer</w:t>
            </w:r>
          </w:p>
        </w:tc>
      </w:tr>
      <w:tr w:rsidR="00AB4D70" w:rsidRPr="005F3BAF" w14:paraId="4ECF5025" w14:textId="77777777" w:rsidTr="002702C8">
        <w:trPr>
          <w:gridAfter w:val="1"/>
          <w:wAfter w:w="19" w:type="dxa"/>
          <w:trHeight w:val="432"/>
        </w:trPr>
        <w:tc>
          <w:tcPr>
            <w:tcW w:w="6482" w:type="dxa"/>
            <w:shd w:val="clear" w:color="auto" w:fill="auto"/>
          </w:tcPr>
          <w:p w14:paraId="3CFCA009" w14:textId="77777777" w:rsidR="00AB4D70" w:rsidRPr="00D0227D" w:rsidRDefault="00C4139D" w:rsidP="0013452E">
            <w:pPr>
              <w:pStyle w:val="TableText"/>
              <w:rPr>
                <w:szCs w:val="18"/>
              </w:rPr>
            </w:pPr>
            <w:r>
              <w:rPr>
                <w:szCs w:val="18"/>
              </w:rPr>
              <w:t>Delivery manager</w:t>
            </w:r>
          </w:p>
        </w:tc>
        <w:tc>
          <w:tcPr>
            <w:tcW w:w="2870" w:type="dxa"/>
            <w:shd w:val="clear" w:color="auto" w:fill="auto"/>
          </w:tcPr>
          <w:p w14:paraId="42945009" w14:textId="77777777" w:rsidR="00AB4D70" w:rsidRPr="00D0227D" w:rsidRDefault="00AB4D70" w:rsidP="0013452E">
            <w:pPr>
              <w:pStyle w:val="TableText"/>
              <w:rPr>
                <w:szCs w:val="18"/>
              </w:rPr>
            </w:pPr>
            <w:r>
              <w:rPr>
                <w:szCs w:val="18"/>
              </w:rPr>
              <w:t>Microsoft</w:t>
            </w:r>
          </w:p>
        </w:tc>
      </w:tr>
    </w:tbl>
    <w:p w14:paraId="02428458" w14:textId="77777777" w:rsidR="00892C8C" w:rsidRDefault="00892C8C" w:rsidP="00892C8C">
      <w:pPr>
        <w:pStyle w:val="Heading3"/>
      </w:pPr>
      <w:bookmarkStart w:id="61" w:name="_Toc476168048"/>
      <w:r>
        <w:t>Escalation path</w:t>
      </w:r>
      <w:bookmarkEnd w:id="61"/>
    </w:p>
    <w:p w14:paraId="2A99EE6F" w14:textId="4A399285" w:rsidR="00892C8C" w:rsidRDefault="00892C8C" w:rsidP="00892C8C">
      <w:r>
        <w:t xml:space="preserve">The Microsoft </w:t>
      </w:r>
      <w:r w:rsidR="00246AC9">
        <w:t xml:space="preserve">project manager </w:t>
      </w:r>
      <w:r>
        <w:t xml:space="preserve">will work closely with the </w:t>
      </w:r>
      <w:r w:rsidR="00517604">
        <w:t>C</w:t>
      </w:r>
      <w:r>
        <w:t xml:space="preserve">ustomer </w:t>
      </w:r>
      <w:r w:rsidR="00A26C0D">
        <w:t>project manager</w:t>
      </w:r>
      <w:r>
        <w:t xml:space="preserve">, </w:t>
      </w:r>
      <w:r w:rsidR="00A26C0D">
        <w:t>sponsor</w:t>
      </w:r>
      <w:r>
        <w:t xml:space="preserve">, and other designees to manage </w:t>
      </w:r>
      <w:r w:rsidR="0072174A">
        <w:t>p</w:t>
      </w:r>
      <w:r>
        <w:t xml:space="preserve">roject issues, risks, and </w:t>
      </w:r>
      <w:r w:rsidR="00A26C0D">
        <w:t>c</w:t>
      </w:r>
      <w:r>
        <w:t xml:space="preserve">hange </w:t>
      </w:r>
      <w:r w:rsidR="00A26C0D">
        <w:t>r</w:t>
      </w:r>
      <w:r>
        <w:t xml:space="preserve">equests as described </w:t>
      </w:r>
      <w:r w:rsidR="00246AC9">
        <w:t>previously</w:t>
      </w:r>
      <w:r>
        <w:t xml:space="preserve">. </w:t>
      </w:r>
      <w:r w:rsidR="00335083">
        <w:t xml:space="preserve">The </w:t>
      </w:r>
      <w:r w:rsidR="00517604">
        <w:t>C</w:t>
      </w:r>
      <w:r w:rsidR="00335083">
        <w:t xml:space="preserve">ustomer will </w:t>
      </w:r>
      <w:r w:rsidR="00E40CE7">
        <w:t xml:space="preserve">provide </w:t>
      </w:r>
      <w:r w:rsidR="00335083">
        <w:t xml:space="preserve">reasonable access to the </w:t>
      </w:r>
      <w:r w:rsidR="005055CC">
        <w:t xml:space="preserve">sponsor or </w:t>
      </w:r>
      <w:r w:rsidR="00335083">
        <w:t>sponsors</w:t>
      </w:r>
      <w:r w:rsidR="00E40CE7">
        <w:t xml:space="preserve"> in order</w:t>
      </w:r>
      <w:r w:rsidR="00335083">
        <w:t xml:space="preserve"> </w:t>
      </w:r>
      <w:r>
        <w:t>to expedite resolution.</w:t>
      </w:r>
      <w:r w:rsidR="00335083">
        <w:t xml:space="preserve"> The standard escalation path</w:t>
      </w:r>
      <w:r>
        <w:t xml:space="preserve"> for review</w:t>
      </w:r>
      <w:r w:rsidR="005055CC">
        <w:t>,</w:t>
      </w:r>
      <w:r>
        <w:t xml:space="preserve"> approval</w:t>
      </w:r>
      <w:r w:rsidR="005055CC">
        <w:t>,</w:t>
      </w:r>
      <w:r>
        <w:t xml:space="preserve"> or dispute resolution is as follows:</w:t>
      </w:r>
    </w:p>
    <w:p w14:paraId="6E5CD5C3" w14:textId="77777777" w:rsidR="00892C8C" w:rsidRPr="00892C8C" w:rsidRDefault="00892C8C" w:rsidP="00892C8C">
      <w:pPr>
        <w:pStyle w:val="Bulletlist"/>
      </w:pPr>
      <w:r w:rsidRPr="00892C8C">
        <w:t xml:space="preserve">Project </w:t>
      </w:r>
      <w:r w:rsidR="006C6051">
        <w:t>t</w:t>
      </w:r>
      <w:r w:rsidRPr="00892C8C">
        <w:t xml:space="preserve">eam member (Microsoft or </w:t>
      </w:r>
      <w:r w:rsidR="00112EB1">
        <w:t xml:space="preserve">the </w:t>
      </w:r>
      <w:r w:rsidR="00140C9E">
        <w:t>C</w:t>
      </w:r>
      <w:r w:rsidRPr="00892C8C">
        <w:t>ustomer)</w:t>
      </w:r>
    </w:p>
    <w:p w14:paraId="7A8197F1" w14:textId="77777777" w:rsidR="00892C8C" w:rsidRPr="00892C8C" w:rsidRDefault="006C6051" w:rsidP="00892C8C">
      <w:pPr>
        <w:pStyle w:val="Bulletlist"/>
      </w:pPr>
      <w:r>
        <w:t>Project</w:t>
      </w:r>
      <w:r w:rsidR="00892C8C" w:rsidRPr="00892C8C">
        <w:t xml:space="preserve"> </w:t>
      </w:r>
      <w:r w:rsidR="005055CC">
        <w:t>m</w:t>
      </w:r>
      <w:r w:rsidR="005055CC" w:rsidRPr="00892C8C">
        <w:t xml:space="preserve">anager </w:t>
      </w:r>
      <w:r w:rsidR="00892C8C" w:rsidRPr="00892C8C">
        <w:t xml:space="preserve">(Microsoft and </w:t>
      </w:r>
      <w:r w:rsidR="00112EB1">
        <w:t xml:space="preserve">the </w:t>
      </w:r>
      <w:r w:rsidR="00140C9E">
        <w:t>C</w:t>
      </w:r>
      <w:r w:rsidR="00892C8C" w:rsidRPr="00892C8C">
        <w:t>ustomer)</w:t>
      </w:r>
    </w:p>
    <w:p w14:paraId="58AEED5D" w14:textId="77777777" w:rsidR="00892C8C" w:rsidRPr="00892C8C" w:rsidRDefault="00892C8C" w:rsidP="00892C8C">
      <w:pPr>
        <w:pStyle w:val="Bulletlist"/>
      </w:pPr>
      <w:r w:rsidRPr="00892C8C">
        <w:t xml:space="preserve">Microsoft </w:t>
      </w:r>
      <w:r w:rsidR="006C6051">
        <w:t>delivery manager</w:t>
      </w:r>
    </w:p>
    <w:p w14:paraId="49D4E984" w14:textId="77777777" w:rsidR="00892C8C" w:rsidRDefault="00892C8C" w:rsidP="00892C8C">
      <w:pPr>
        <w:pStyle w:val="Bulletlist"/>
      </w:pPr>
      <w:r w:rsidRPr="00892C8C">
        <w:t xml:space="preserve">Microsoft and </w:t>
      </w:r>
      <w:r w:rsidR="00112EB1">
        <w:t xml:space="preserve">the </w:t>
      </w:r>
      <w:r w:rsidR="00140C9E">
        <w:t>C</w:t>
      </w:r>
      <w:r w:rsidRPr="00892C8C">
        <w:t xml:space="preserve">ustomer </w:t>
      </w:r>
      <w:r w:rsidR="006C6051">
        <w:t>project sponsor</w:t>
      </w:r>
    </w:p>
    <w:p w14:paraId="080F59E7" w14:textId="77777777" w:rsidR="000C591B" w:rsidRPr="00F2203A" w:rsidRDefault="000C591B" w:rsidP="000C591B">
      <w:pPr>
        <w:pStyle w:val="Bulletlist"/>
      </w:pPr>
      <w:r w:rsidRPr="00F2203A">
        <w:t>Executive steering committee</w:t>
      </w:r>
    </w:p>
    <w:p w14:paraId="4FF8AA70" w14:textId="77777777" w:rsidR="00AB4D70" w:rsidRDefault="00AB4D70" w:rsidP="00C84DD9">
      <w:pPr>
        <w:pStyle w:val="Heading2"/>
      </w:pPr>
      <w:bookmarkStart w:id="62" w:name="_Toc476167711"/>
      <w:bookmarkStart w:id="63" w:name="_Toc476168049"/>
      <w:bookmarkStart w:id="64" w:name="_Toc33095740"/>
      <w:r>
        <w:t>Project completion</w:t>
      </w:r>
      <w:bookmarkEnd w:id="62"/>
      <w:bookmarkEnd w:id="63"/>
      <w:bookmarkEnd w:id="64"/>
    </w:p>
    <w:p w14:paraId="4225F913" w14:textId="77777777" w:rsidR="00152B24" w:rsidRPr="001F07D3" w:rsidRDefault="00152B24" w:rsidP="00AC1B81">
      <w:pPr>
        <w:pStyle w:val="Optional"/>
        <w:rPr>
          <w:color w:val="auto"/>
        </w:rPr>
      </w:pPr>
      <w:r w:rsidRPr="001F07D3">
        <w:rPr>
          <w:color w:val="auto"/>
        </w:rPr>
        <w:t xml:space="preserve">The project will be considered complete when </w:t>
      </w:r>
      <w:r w:rsidR="00AD3CAD" w:rsidRPr="001F07D3">
        <w:rPr>
          <w:color w:val="auto"/>
        </w:rPr>
        <w:t xml:space="preserve">at least one </w:t>
      </w:r>
      <w:r w:rsidRPr="001F07D3">
        <w:rPr>
          <w:color w:val="auto"/>
        </w:rPr>
        <w:t xml:space="preserve">of the following conditions </w:t>
      </w:r>
      <w:r w:rsidR="00AD3CAD" w:rsidRPr="001F07D3">
        <w:rPr>
          <w:color w:val="auto"/>
        </w:rPr>
        <w:t xml:space="preserve">is </w:t>
      </w:r>
      <w:r w:rsidRPr="001F07D3">
        <w:rPr>
          <w:color w:val="auto"/>
        </w:rPr>
        <w:t>met:</w:t>
      </w:r>
    </w:p>
    <w:p w14:paraId="45D12232" w14:textId="77777777" w:rsidR="00152B24" w:rsidRPr="001F07D3" w:rsidRDefault="00152B24" w:rsidP="00152B24">
      <w:pPr>
        <w:pStyle w:val="Bulletlist"/>
      </w:pPr>
      <w:r w:rsidRPr="001F07D3">
        <w:t xml:space="preserve">All Microsoft deliverables that require acceptance </w:t>
      </w:r>
      <w:r w:rsidR="00AD3CAD" w:rsidRPr="001F07D3">
        <w:t xml:space="preserve">have been </w:t>
      </w:r>
      <w:r w:rsidRPr="001F07D3">
        <w:t>delivered and accepted (or deemed accepted)</w:t>
      </w:r>
      <w:r w:rsidR="00AD3CAD" w:rsidRPr="001F07D3">
        <w:t>.</w:t>
      </w:r>
    </w:p>
    <w:p w14:paraId="0319BF45" w14:textId="77777777" w:rsidR="00152B24" w:rsidRPr="001F07D3" w:rsidRDefault="00152B24" w:rsidP="00152B24">
      <w:pPr>
        <w:pStyle w:val="Bulletlist"/>
      </w:pPr>
      <w:r w:rsidRPr="001F07D3">
        <w:t xml:space="preserve">The Work Order </w:t>
      </w:r>
      <w:r w:rsidR="00AD3CAD" w:rsidRPr="001F07D3">
        <w:t xml:space="preserve">has been </w:t>
      </w:r>
      <w:r w:rsidRPr="001F07D3">
        <w:t>terminated</w:t>
      </w:r>
      <w:r w:rsidR="00043018" w:rsidRPr="001F07D3">
        <w:t>.</w:t>
      </w:r>
    </w:p>
    <w:p w14:paraId="0DCB6B26" w14:textId="77777777" w:rsidR="00152B24" w:rsidRDefault="00152B24" w:rsidP="00C84DD9">
      <w:pPr>
        <w:pStyle w:val="Heading1"/>
      </w:pPr>
      <w:bookmarkStart w:id="65" w:name="_Toc476167712"/>
      <w:bookmarkStart w:id="66" w:name="_Toc476168050"/>
      <w:bookmarkStart w:id="67" w:name="_Toc33095741"/>
      <w:r>
        <w:t>Project organization</w:t>
      </w:r>
      <w:bookmarkEnd w:id="65"/>
      <w:bookmarkEnd w:id="66"/>
      <w:bookmarkEnd w:id="67"/>
    </w:p>
    <w:p w14:paraId="03550884" w14:textId="77777777" w:rsidR="00C84DD9" w:rsidRDefault="00C84DD9" w:rsidP="005C66A2">
      <w:pPr>
        <w:pStyle w:val="Heading2"/>
      </w:pPr>
      <w:bookmarkStart w:id="68" w:name="_Toc476167713"/>
      <w:bookmarkStart w:id="69" w:name="_Toc476168051"/>
      <w:bookmarkStart w:id="70" w:name="_Toc33095742"/>
      <w:r w:rsidRPr="00C84DD9">
        <w:t>Project roles and responsibilities</w:t>
      </w:r>
      <w:bookmarkEnd w:id="68"/>
      <w:bookmarkEnd w:id="69"/>
      <w:bookmarkEnd w:id="70"/>
    </w:p>
    <w:p w14:paraId="25B1BACF" w14:textId="77777777" w:rsidR="00C84DD9" w:rsidRDefault="00C84DD9" w:rsidP="00C84DD9">
      <w:r>
        <w:t>The key project roles and the responsibilities are as follows</w:t>
      </w:r>
      <w:r w:rsidR="00AD3CAD">
        <w:t>.</w:t>
      </w:r>
    </w:p>
    <w:p w14:paraId="2E585B03" w14:textId="77777777" w:rsidR="0013452E" w:rsidRDefault="0013452E" w:rsidP="00AA09CF">
      <w:pPr>
        <w:pStyle w:val="Heading4"/>
      </w:pPr>
      <w:r>
        <w:lastRenderedPageBreak/>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14:paraId="2FD1252F" w14:textId="77777777" w:rsidTr="008C6736">
        <w:trPr>
          <w:trHeight w:val="360"/>
          <w:tblHeader/>
        </w:trPr>
        <w:tc>
          <w:tcPr>
            <w:tcW w:w="2157" w:type="dxa"/>
            <w:shd w:val="clear" w:color="auto" w:fill="008272"/>
          </w:tcPr>
          <w:p w14:paraId="0EA84454" w14:textId="77777777" w:rsidR="0013452E" w:rsidRPr="00031658" w:rsidRDefault="0013452E" w:rsidP="00031658">
            <w:pPr>
              <w:pStyle w:val="Table-Header"/>
            </w:pPr>
            <w:r w:rsidRPr="00031658">
              <w:t>Role</w:t>
            </w:r>
          </w:p>
        </w:tc>
        <w:tc>
          <w:tcPr>
            <w:tcW w:w="7200" w:type="dxa"/>
            <w:shd w:val="clear" w:color="auto" w:fill="008272"/>
          </w:tcPr>
          <w:p w14:paraId="685213DE" w14:textId="77777777" w:rsidR="0013452E" w:rsidRPr="00031658" w:rsidRDefault="0013452E" w:rsidP="00031658">
            <w:pPr>
              <w:pStyle w:val="Table-Header"/>
            </w:pPr>
            <w:r w:rsidRPr="00031658">
              <w:t>Responsibilities</w:t>
            </w:r>
          </w:p>
        </w:tc>
      </w:tr>
      <w:tr w:rsidR="0013452E" w:rsidRPr="005F3BAF" w14:paraId="3AD74306" w14:textId="77777777" w:rsidTr="002702C8">
        <w:trPr>
          <w:trHeight w:val="432"/>
        </w:trPr>
        <w:tc>
          <w:tcPr>
            <w:tcW w:w="2157" w:type="dxa"/>
            <w:shd w:val="clear" w:color="auto" w:fill="auto"/>
          </w:tcPr>
          <w:p w14:paraId="058C4762" w14:textId="77777777" w:rsidR="0013452E" w:rsidRPr="00D0227D" w:rsidRDefault="0013452E" w:rsidP="0013452E">
            <w:pPr>
              <w:pStyle w:val="TableText"/>
            </w:pPr>
            <w:r>
              <w:t>Project sponsor</w:t>
            </w:r>
          </w:p>
        </w:tc>
        <w:tc>
          <w:tcPr>
            <w:tcW w:w="7200" w:type="dxa"/>
            <w:shd w:val="clear" w:color="auto" w:fill="auto"/>
          </w:tcPr>
          <w:p w14:paraId="719B1CC4" w14:textId="47D06D67" w:rsidR="00410DC2" w:rsidRPr="00410DC2" w:rsidRDefault="0013452E" w:rsidP="00D218A5">
            <w:pPr>
              <w:pStyle w:val="Bulletlist"/>
              <w:rPr>
                <w:rStyle w:val="InstructionalChar"/>
                <w:color w:val="auto"/>
              </w:rPr>
            </w:pPr>
            <w:r w:rsidRPr="00D91A3C">
              <w:rPr>
                <w:rStyle w:val="BulletlistChar"/>
              </w:rPr>
              <w:t>Provide the</w:t>
            </w:r>
            <w:r w:rsidRPr="00D91A3C">
              <w:t xml:space="preserve"> </w:t>
            </w:r>
            <w:r>
              <w:t>estimated project commitment</w:t>
            </w:r>
            <w:r w:rsidRPr="003F2B0C">
              <w:t>:</w:t>
            </w:r>
            <w:r w:rsidR="003F2B0C" w:rsidRPr="00483764">
              <w:t xml:space="preserve"> 2</w:t>
            </w:r>
            <w:r w:rsidR="00AA37C8">
              <w:t>–</w:t>
            </w:r>
            <w:r w:rsidR="003F2B0C" w:rsidRPr="00483764">
              <w:t xml:space="preserve">4 hours </w:t>
            </w:r>
            <w:r w:rsidR="00AA37C8">
              <w:t>a</w:t>
            </w:r>
            <w:r w:rsidR="00AA37C8" w:rsidRPr="00483764">
              <w:t xml:space="preserve"> </w:t>
            </w:r>
            <w:r w:rsidR="003F2B0C" w:rsidRPr="00483764">
              <w:t>week</w:t>
            </w:r>
          </w:p>
          <w:p w14:paraId="66AB84CF" w14:textId="77777777" w:rsidR="00410DC2" w:rsidRPr="00410DC2" w:rsidRDefault="0013452E" w:rsidP="00410DC2">
            <w:pPr>
              <w:pStyle w:val="Bulletlist"/>
              <w:rPr>
                <w:szCs w:val="18"/>
              </w:rPr>
            </w:pPr>
            <w:r w:rsidRPr="00BB4A4F">
              <w:t>Make key project decisions</w:t>
            </w:r>
            <w:r>
              <w:t>.</w:t>
            </w:r>
          </w:p>
          <w:p w14:paraId="5D12F1E8" w14:textId="77777777" w:rsidR="0013452E" w:rsidRPr="00BB4A4F" w:rsidRDefault="0013452E" w:rsidP="00410DC2">
            <w:pPr>
              <w:pStyle w:val="Bulletlist"/>
              <w:rPr>
                <w:szCs w:val="18"/>
              </w:rPr>
            </w:pPr>
            <w:r w:rsidRPr="00BB4A4F">
              <w:t>Serve as a point of escalation to suppo</w:t>
            </w:r>
            <w:r>
              <w:t>rt clearing project roadblocks.</w:t>
            </w:r>
          </w:p>
        </w:tc>
      </w:tr>
      <w:tr w:rsidR="0013452E" w:rsidRPr="005F3BAF" w14:paraId="1648646E" w14:textId="77777777" w:rsidTr="002702C8">
        <w:trPr>
          <w:trHeight w:val="432"/>
        </w:trPr>
        <w:tc>
          <w:tcPr>
            <w:tcW w:w="2157" w:type="dxa"/>
            <w:shd w:val="clear" w:color="auto" w:fill="auto"/>
          </w:tcPr>
          <w:p w14:paraId="6F330CAD" w14:textId="77777777" w:rsidR="0013452E" w:rsidRPr="00D0227D" w:rsidRDefault="0013452E" w:rsidP="0013452E">
            <w:pPr>
              <w:pStyle w:val="TableText"/>
              <w:rPr>
                <w:szCs w:val="18"/>
              </w:rPr>
            </w:pPr>
            <w:r>
              <w:rPr>
                <w:szCs w:val="18"/>
              </w:rPr>
              <w:t>Project manager</w:t>
            </w:r>
          </w:p>
        </w:tc>
        <w:tc>
          <w:tcPr>
            <w:tcW w:w="7200" w:type="dxa"/>
            <w:shd w:val="clear" w:color="auto" w:fill="auto"/>
          </w:tcPr>
          <w:p w14:paraId="147A3E57" w14:textId="2973D360" w:rsidR="0013452E" w:rsidRPr="00EF4391" w:rsidRDefault="0013452E" w:rsidP="0013452E">
            <w:pPr>
              <w:pStyle w:val="TableBullet1"/>
              <w:rPr>
                <w:rStyle w:val="InstructionalChar"/>
              </w:rPr>
            </w:pPr>
            <w:r>
              <w:t>Provide the estimated project commitment:</w:t>
            </w:r>
            <w:r w:rsidR="005D3247">
              <w:rPr>
                <w:rStyle w:val="InstructionalChar"/>
              </w:rPr>
              <w:t xml:space="preserve"> </w:t>
            </w:r>
            <w:r w:rsidR="005D3247" w:rsidRPr="004E169D">
              <w:rPr>
                <w:rStyle w:val="InstructionalChar"/>
                <w:color w:val="auto"/>
              </w:rPr>
              <w:t xml:space="preserve">20 hours </w:t>
            </w:r>
            <w:r w:rsidR="00AA37C8">
              <w:rPr>
                <w:rStyle w:val="InstructionalChar"/>
                <w:color w:val="auto"/>
              </w:rPr>
              <w:t>a</w:t>
            </w:r>
            <w:r w:rsidR="00AA37C8" w:rsidRPr="004E169D">
              <w:rPr>
                <w:rStyle w:val="InstructionalChar"/>
                <w:color w:val="auto"/>
              </w:rPr>
              <w:t xml:space="preserve"> </w:t>
            </w:r>
            <w:r w:rsidR="005D3247" w:rsidRPr="004E169D">
              <w:rPr>
                <w:rStyle w:val="InstructionalChar"/>
                <w:color w:val="auto"/>
              </w:rPr>
              <w:t>week</w:t>
            </w:r>
          </w:p>
          <w:p w14:paraId="30B63BE4" w14:textId="11F6CA63" w:rsidR="0013452E" w:rsidRDefault="0013452E" w:rsidP="0013452E">
            <w:pPr>
              <w:pStyle w:val="TableBullet1"/>
            </w:pPr>
            <w:r>
              <w:t>Serve as p</w:t>
            </w:r>
            <w:r w:rsidRPr="00DA76F0">
              <w:t xml:space="preserve">rimary point of contact for </w:t>
            </w:r>
            <w:r>
              <w:t xml:space="preserve">the </w:t>
            </w:r>
            <w:r w:rsidRPr="00DA76F0">
              <w:t>Microsoft team</w:t>
            </w:r>
            <w:r w:rsidR="00DA5F88">
              <w:t>.</w:t>
            </w:r>
          </w:p>
          <w:p w14:paraId="5A245AB7" w14:textId="77777777" w:rsidR="0013452E" w:rsidRDefault="0013452E" w:rsidP="0013452E">
            <w:pPr>
              <w:pStyle w:val="TableBullet1"/>
            </w:pPr>
            <w:r>
              <w:t>M</w:t>
            </w:r>
            <w:r w:rsidRPr="00DA76F0">
              <w:t>anag</w:t>
            </w:r>
            <w:r>
              <w:t xml:space="preserve">e </w:t>
            </w:r>
            <w:r w:rsidRPr="00DA76F0">
              <w:t>the overall project</w:t>
            </w:r>
            <w:r>
              <w:t>.</w:t>
            </w:r>
          </w:p>
          <w:p w14:paraId="3FB903DC" w14:textId="77777777" w:rsidR="0013452E" w:rsidRPr="00117AE2" w:rsidRDefault="0013452E" w:rsidP="0013452E">
            <w:pPr>
              <w:pStyle w:val="TableBullet1"/>
            </w:pPr>
            <w:r w:rsidRPr="00117AE2">
              <w:t>Deliver the project on schedule.</w:t>
            </w:r>
          </w:p>
          <w:p w14:paraId="37D5DF8C" w14:textId="6F3AD6AC" w:rsidR="0013452E" w:rsidRDefault="0013452E" w:rsidP="0013452E">
            <w:pPr>
              <w:pStyle w:val="TableBullet1"/>
            </w:pPr>
            <w:r>
              <w:t xml:space="preserve">Take responsibility for </w:t>
            </w:r>
            <w:r w:rsidR="00517604">
              <w:t>C</w:t>
            </w:r>
            <w:r w:rsidRPr="00DA76F0">
              <w:t xml:space="preserve">ustomer resource allocation, risk management, </w:t>
            </w:r>
            <w:r>
              <w:t xml:space="preserve">and </w:t>
            </w:r>
            <w:r w:rsidRPr="00DA76F0">
              <w:t>project priorities</w:t>
            </w:r>
            <w:r>
              <w:t>.</w:t>
            </w:r>
          </w:p>
          <w:p w14:paraId="22EDC26C" w14:textId="77777777" w:rsidR="0013452E" w:rsidRPr="00BB4A4F" w:rsidRDefault="0013452E" w:rsidP="0013452E">
            <w:pPr>
              <w:pStyle w:val="TableBullet1"/>
            </w:pPr>
            <w:r>
              <w:t>C</w:t>
            </w:r>
            <w:r w:rsidRPr="00DA76F0">
              <w:t>ommu</w:t>
            </w:r>
            <w:r>
              <w:t>nicate with executive stakeholders.</w:t>
            </w:r>
          </w:p>
        </w:tc>
      </w:tr>
      <w:tr w:rsidR="009E4E41" w:rsidRPr="005F3BAF" w14:paraId="1B2BE04B" w14:textId="77777777" w:rsidTr="002702C8">
        <w:trPr>
          <w:trHeight w:val="432"/>
        </w:trPr>
        <w:tc>
          <w:tcPr>
            <w:tcW w:w="2157" w:type="dxa"/>
            <w:shd w:val="clear" w:color="auto" w:fill="auto"/>
          </w:tcPr>
          <w:p w14:paraId="72419677" w14:textId="118831C9" w:rsidR="009E4E41" w:rsidRPr="004E1A4E" w:rsidRDefault="009E4E41" w:rsidP="009E4E41">
            <w:pPr>
              <w:pStyle w:val="TableText"/>
              <w:rPr>
                <w:szCs w:val="20"/>
              </w:rPr>
            </w:pPr>
            <w:r w:rsidRPr="004E1A4E">
              <w:rPr>
                <w:szCs w:val="20"/>
              </w:rPr>
              <w:t xml:space="preserve">Active Directory </w:t>
            </w:r>
            <w:r w:rsidR="00E12960">
              <w:rPr>
                <w:szCs w:val="20"/>
              </w:rPr>
              <w:t xml:space="preserve">lead </w:t>
            </w:r>
            <w:r w:rsidRPr="004E1A4E">
              <w:rPr>
                <w:szCs w:val="20"/>
              </w:rPr>
              <w:t>and identity lead</w:t>
            </w:r>
            <w:r w:rsidR="00F52BA4">
              <w:rPr>
                <w:szCs w:val="20"/>
              </w:rPr>
              <w:t xml:space="preserve"> </w:t>
            </w:r>
            <w:r w:rsidRPr="004E1A4E">
              <w:rPr>
                <w:szCs w:val="20"/>
              </w:rPr>
              <w:t>(</w:t>
            </w:r>
            <w:r w:rsidR="00F52BA4">
              <w:rPr>
                <w:szCs w:val="20"/>
              </w:rPr>
              <w:t>or lead</w:t>
            </w:r>
            <w:r w:rsidRPr="004E1A4E">
              <w:rPr>
                <w:szCs w:val="20"/>
              </w:rPr>
              <w:t>s)</w:t>
            </w:r>
          </w:p>
        </w:tc>
        <w:tc>
          <w:tcPr>
            <w:tcW w:w="7200" w:type="dxa"/>
            <w:shd w:val="clear" w:color="auto" w:fill="auto"/>
          </w:tcPr>
          <w:p w14:paraId="59365082" w14:textId="776D9D77" w:rsidR="009E4E41" w:rsidRPr="001C2FBB" w:rsidRDefault="00DA5F88" w:rsidP="009E4E41">
            <w:pPr>
              <w:pStyle w:val="TableBullet1"/>
              <w:rPr>
                <w:szCs w:val="18"/>
              </w:rPr>
            </w:pPr>
            <w:r>
              <w:t>Take responsibility</w:t>
            </w:r>
            <w:r w:rsidR="009E4E41" w:rsidRPr="001C2FBB">
              <w:rPr>
                <w:szCs w:val="18"/>
              </w:rPr>
              <w:t xml:space="preserve"> for </w:t>
            </w:r>
            <w:r w:rsidR="009E4E41">
              <w:rPr>
                <w:szCs w:val="18"/>
              </w:rPr>
              <w:t xml:space="preserve">Azure Active Directory and </w:t>
            </w:r>
            <w:r w:rsidR="00F52BA4">
              <w:rPr>
                <w:szCs w:val="18"/>
              </w:rPr>
              <w:t xml:space="preserve">an </w:t>
            </w:r>
            <w:r w:rsidR="009E4E41">
              <w:rPr>
                <w:szCs w:val="18"/>
              </w:rPr>
              <w:t xml:space="preserve">integrated </w:t>
            </w:r>
            <w:r w:rsidR="009E4E41" w:rsidRPr="001C2FBB">
              <w:rPr>
                <w:szCs w:val="18"/>
              </w:rPr>
              <w:t xml:space="preserve">on-premises </w:t>
            </w:r>
            <w:r w:rsidR="00E12960" w:rsidRPr="001C2FBB">
              <w:rPr>
                <w:szCs w:val="18"/>
              </w:rPr>
              <w:t>AD</w:t>
            </w:r>
            <w:r w:rsidR="00E12960">
              <w:rPr>
                <w:szCs w:val="18"/>
              </w:rPr>
              <w:t> </w:t>
            </w:r>
            <w:r w:rsidR="009E4E41" w:rsidRPr="001C2FBB">
              <w:rPr>
                <w:szCs w:val="18"/>
              </w:rPr>
              <w:t>DS forest</w:t>
            </w:r>
            <w:r w:rsidR="00F52BA4">
              <w:rPr>
                <w:szCs w:val="18"/>
              </w:rPr>
              <w:t xml:space="preserve"> (or forest</w:t>
            </w:r>
            <w:r w:rsidR="009E4E41" w:rsidRPr="001C2FBB">
              <w:rPr>
                <w:szCs w:val="18"/>
              </w:rPr>
              <w:t>s)</w:t>
            </w:r>
            <w:r w:rsidR="00F52BA4">
              <w:rPr>
                <w:szCs w:val="18"/>
              </w:rPr>
              <w:t>.</w:t>
            </w:r>
          </w:p>
          <w:p w14:paraId="13BB800B" w14:textId="5C18CE3D" w:rsidR="009E4E41" w:rsidRPr="004E1A4E" w:rsidRDefault="00F52BA4" w:rsidP="009E4E41">
            <w:pPr>
              <w:pStyle w:val="TableBullet1"/>
              <w:rPr>
                <w:szCs w:val="20"/>
              </w:rPr>
            </w:pPr>
            <w:r>
              <w:t>Take responsibility</w:t>
            </w:r>
            <w:r w:rsidRPr="001C2FBB">
              <w:rPr>
                <w:szCs w:val="18"/>
              </w:rPr>
              <w:t xml:space="preserve"> </w:t>
            </w:r>
            <w:r w:rsidR="009E4E41" w:rsidRPr="001C2FBB">
              <w:rPr>
                <w:szCs w:val="18"/>
              </w:rPr>
              <w:t xml:space="preserve">for the Azure </w:t>
            </w:r>
            <w:r w:rsidR="007F5153">
              <w:rPr>
                <w:szCs w:val="18"/>
              </w:rPr>
              <w:t>A</w:t>
            </w:r>
            <w:r w:rsidR="00444C79">
              <w:rPr>
                <w:szCs w:val="18"/>
              </w:rPr>
              <w:t>ctive Directory</w:t>
            </w:r>
            <w:r w:rsidR="009E4E41" w:rsidRPr="001C2FBB">
              <w:rPr>
                <w:szCs w:val="18"/>
              </w:rPr>
              <w:t xml:space="preserve"> identity management solution going forward</w:t>
            </w:r>
            <w:r w:rsidR="008073C8">
              <w:rPr>
                <w:szCs w:val="18"/>
              </w:rPr>
              <w:t>.</w:t>
            </w:r>
          </w:p>
        </w:tc>
      </w:tr>
    </w:tbl>
    <w:tbl>
      <w:tblPr>
        <w:tblStyle w:val="TableGrid12"/>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7E636A" w:rsidRPr="00FC4A72" w14:paraId="39E4DC49" w14:textId="77777777" w:rsidTr="00A71046">
        <w:trPr>
          <w:trHeight w:val="432"/>
        </w:trPr>
        <w:tc>
          <w:tcPr>
            <w:tcW w:w="2157" w:type="dxa"/>
            <w:shd w:val="clear" w:color="auto" w:fill="auto"/>
          </w:tcPr>
          <w:p w14:paraId="0585D770" w14:textId="3246D90A" w:rsidR="007E636A" w:rsidRPr="00CC0209" w:rsidRDefault="007E636A" w:rsidP="00732BE3">
            <w:pPr>
              <w:pStyle w:val="TableText"/>
            </w:pPr>
            <w:r w:rsidRPr="00CC0209">
              <w:t>Identity lead</w:t>
            </w:r>
            <w:r w:rsidR="002C44C6">
              <w:t xml:space="preserve"> </w:t>
            </w:r>
            <w:r w:rsidRPr="00CC0209">
              <w:t>(</w:t>
            </w:r>
            <w:r w:rsidR="002C44C6">
              <w:t>or lead</w:t>
            </w:r>
            <w:r w:rsidRPr="00CC0209">
              <w:t>s)</w:t>
            </w:r>
          </w:p>
        </w:tc>
        <w:tc>
          <w:tcPr>
            <w:tcW w:w="7200" w:type="dxa"/>
            <w:shd w:val="clear" w:color="auto" w:fill="auto"/>
          </w:tcPr>
          <w:p w14:paraId="7AA68A46" w14:textId="2F91299B" w:rsidR="007E636A" w:rsidRDefault="007E636A" w:rsidP="007E636A">
            <w:pPr>
              <w:pStyle w:val="Bulletlist"/>
              <w:numPr>
                <w:ilvl w:val="0"/>
                <w:numId w:val="46"/>
              </w:numPr>
              <w:rPr>
                <w:szCs w:val="20"/>
              </w:rPr>
            </w:pPr>
            <w:r>
              <w:rPr>
                <w:szCs w:val="20"/>
              </w:rPr>
              <w:t>Provide requirements for the MFA and conditional access solution and make design decisions</w:t>
            </w:r>
            <w:r w:rsidR="008073C8">
              <w:rPr>
                <w:szCs w:val="20"/>
              </w:rPr>
              <w:t>.</w:t>
            </w:r>
          </w:p>
          <w:p w14:paraId="62138E2C" w14:textId="67BD27D2" w:rsidR="007E636A" w:rsidRDefault="00307C96" w:rsidP="007E636A">
            <w:pPr>
              <w:pStyle w:val="Bulletlist"/>
              <w:numPr>
                <w:ilvl w:val="0"/>
                <w:numId w:val="46"/>
              </w:numPr>
              <w:rPr>
                <w:szCs w:val="20"/>
              </w:rPr>
            </w:pPr>
            <w:r>
              <w:t>Take responsibility</w:t>
            </w:r>
            <w:r w:rsidRPr="001C2FBB">
              <w:rPr>
                <w:szCs w:val="18"/>
              </w:rPr>
              <w:t xml:space="preserve"> </w:t>
            </w:r>
            <w:r w:rsidR="007E636A">
              <w:rPr>
                <w:szCs w:val="20"/>
              </w:rPr>
              <w:t>for Azure Active Directory</w:t>
            </w:r>
            <w:r w:rsidR="008073C8">
              <w:rPr>
                <w:szCs w:val="20"/>
              </w:rPr>
              <w:t>.</w:t>
            </w:r>
          </w:p>
          <w:p w14:paraId="234219CF" w14:textId="680CBD48" w:rsidR="007E636A" w:rsidRPr="00FC4A72" w:rsidRDefault="00307C96" w:rsidP="007E636A">
            <w:pPr>
              <w:pStyle w:val="Bulletlist"/>
              <w:numPr>
                <w:ilvl w:val="0"/>
                <w:numId w:val="46"/>
              </w:numPr>
              <w:rPr>
                <w:szCs w:val="20"/>
              </w:rPr>
            </w:pPr>
            <w:r>
              <w:t>Take responsibility</w:t>
            </w:r>
            <w:r w:rsidRPr="001C2FBB">
              <w:rPr>
                <w:szCs w:val="18"/>
              </w:rPr>
              <w:t xml:space="preserve"> </w:t>
            </w:r>
            <w:r w:rsidR="007E636A" w:rsidRPr="00FC4A72">
              <w:rPr>
                <w:szCs w:val="20"/>
              </w:rPr>
              <w:t xml:space="preserve">for the </w:t>
            </w:r>
            <w:r w:rsidR="007E636A">
              <w:rPr>
                <w:szCs w:val="20"/>
              </w:rPr>
              <w:t xml:space="preserve">MFA and conditional access </w:t>
            </w:r>
            <w:r w:rsidR="007E636A" w:rsidRPr="00FC4A72">
              <w:rPr>
                <w:szCs w:val="20"/>
              </w:rPr>
              <w:t>solution going forward</w:t>
            </w:r>
            <w:r w:rsidR="008073C8">
              <w:rPr>
                <w:szCs w:val="20"/>
              </w:rPr>
              <w:t>.</w:t>
            </w:r>
          </w:p>
        </w:tc>
      </w:tr>
      <w:tr w:rsidR="007E636A" w:rsidRPr="007B0125" w14:paraId="4384E0E4" w14:textId="77777777" w:rsidTr="00A71046">
        <w:trPr>
          <w:trHeight w:val="432"/>
        </w:trPr>
        <w:tc>
          <w:tcPr>
            <w:tcW w:w="2157" w:type="dxa"/>
            <w:shd w:val="clear" w:color="auto" w:fill="auto"/>
          </w:tcPr>
          <w:p w14:paraId="1BE3BE4E" w14:textId="75D624BE" w:rsidR="007E636A" w:rsidRPr="00CC0209" w:rsidRDefault="007E636A" w:rsidP="00732BE3">
            <w:pPr>
              <w:pStyle w:val="TableText"/>
            </w:pPr>
            <w:r w:rsidRPr="00CC0209">
              <w:t>Security lead</w:t>
            </w:r>
            <w:r w:rsidR="00307C96">
              <w:t xml:space="preserve"> </w:t>
            </w:r>
            <w:r w:rsidR="00307C96" w:rsidRPr="00CC0209">
              <w:t>(</w:t>
            </w:r>
            <w:r w:rsidR="00307C96">
              <w:t>or lead</w:t>
            </w:r>
            <w:r w:rsidR="00307C96" w:rsidRPr="00CC0209">
              <w:t>s)</w:t>
            </w:r>
          </w:p>
        </w:tc>
        <w:tc>
          <w:tcPr>
            <w:tcW w:w="7200" w:type="dxa"/>
            <w:shd w:val="clear" w:color="auto" w:fill="auto"/>
          </w:tcPr>
          <w:p w14:paraId="0B086B64" w14:textId="7074F641" w:rsidR="007E636A" w:rsidRDefault="007E636A" w:rsidP="007E636A">
            <w:pPr>
              <w:pStyle w:val="Bulletlist"/>
              <w:numPr>
                <w:ilvl w:val="0"/>
                <w:numId w:val="46"/>
              </w:numPr>
              <w:rPr>
                <w:szCs w:val="20"/>
              </w:rPr>
            </w:pPr>
            <w:r>
              <w:rPr>
                <w:szCs w:val="20"/>
              </w:rPr>
              <w:t>Provide security requirements for the solution</w:t>
            </w:r>
            <w:r w:rsidR="008073C8">
              <w:rPr>
                <w:szCs w:val="20"/>
              </w:rPr>
              <w:t>.</w:t>
            </w:r>
          </w:p>
          <w:p w14:paraId="5D0C7F84" w14:textId="4FB274B8" w:rsidR="007E636A" w:rsidRPr="007B0125" w:rsidRDefault="007E636A" w:rsidP="007E636A">
            <w:pPr>
              <w:pStyle w:val="Bulletlist"/>
              <w:numPr>
                <w:ilvl w:val="0"/>
                <w:numId w:val="46"/>
              </w:numPr>
              <w:rPr>
                <w:szCs w:val="20"/>
              </w:rPr>
            </w:pPr>
            <w:r>
              <w:rPr>
                <w:szCs w:val="20"/>
              </w:rPr>
              <w:t>Optionally</w:t>
            </w:r>
            <w:r w:rsidR="00307C96">
              <w:rPr>
                <w:szCs w:val="20"/>
              </w:rPr>
              <w:t>,</w:t>
            </w:r>
            <w:r>
              <w:rPr>
                <w:szCs w:val="20"/>
              </w:rPr>
              <w:t xml:space="preserve"> participate in solution validation testing</w:t>
            </w:r>
            <w:r w:rsidR="008073C8">
              <w:rPr>
                <w:szCs w:val="20"/>
              </w:rPr>
              <w:t>.</w:t>
            </w:r>
          </w:p>
        </w:tc>
      </w:tr>
      <w:tr w:rsidR="007E636A" w:rsidRPr="00F54D4F" w14:paraId="6D9E279A" w14:textId="77777777" w:rsidTr="00A71046">
        <w:trPr>
          <w:trHeight w:val="432"/>
        </w:trPr>
        <w:tc>
          <w:tcPr>
            <w:tcW w:w="2157" w:type="dxa"/>
            <w:shd w:val="clear" w:color="auto" w:fill="auto"/>
          </w:tcPr>
          <w:p w14:paraId="5BB460EB" w14:textId="01781575" w:rsidR="007E636A" w:rsidRPr="00CC0209" w:rsidRDefault="00307C96" w:rsidP="00732BE3">
            <w:pPr>
              <w:pStyle w:val="TableText"/>
            </w:pPr>
            <w:r>
              <w:t>U</w:t>
            </w:r>
            <w:r w:rsidR="007E636A" w:rsidRPr="00CC0209">
              <w:t>ser communication lead</w:t>
            </w:r>
            <w:r>
              <w:t xml:space="preserve"> </w:t>
            </w:r>
            <w:r w:rsidRPr="00CC0209">
              <w:t>(</w:t>
            </w:r>
            <w:r>
              <w:t>or lead</w:t>
            </w:r>
            <w:r w:rsidRPr="00CC0209">
              <w:t>s)</w:t>
            </w:r>
          </w:p>
        </w:tc>
        <w:tc>
          <w:tcPr>
            <w:tcW w:w="7200" w:type="dxa"/>
            <w:shd w:val="clear" w:color="auto" w:fill="auto"/>
          </w:tcPr>
          <w:p w14:paraId="31F70C43" w14:textId="6FB000DA" w:rsidR="007E636A" w:rsidRPr="00F54D4F" w:rsidRDefault="00307C96" w:rsidP="0010406A">
            <w:pPr>
              <w:pStyle w:val="TableText"/>
            </w:pPr>
            <w:r>
              <w:t>Take responsibility</w:t>
            </w:r>
            <w:r w:rsidRPr="001C2FBB">
              <w:rPr>
                <w:szCs w:val="18"/>
              </w:rPr>
              <w:t xml:space="preserve"> </w:t>
            </w:r>
            <w:r w:rsidR="007E636A">
              <w:t>for user communications related to the MFA and conditional access solution</w:t>
            </w:r>
            <w:r w:rsidR="008073C8">
              <w:t>.</w:t>
            </w:r>
          </w:p>
        </w:tc>
      </w:tr>
    </w:tbl>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9E4E41" w:rsidRPr="005F3BAF" w14:paraId="6730CEBC" w14:textId="77777777" w:rsidTr="002702C8">
        <w:trPr>
          <w:trHeight w:val="432"/>
        </w:trPr>
        <w:tc>
          <w:tcPr>
            <w:tcW w:w="2157" w:type="dxa"/>
            <w:shd w:val="clear" w:color="auto" w:fill="auto"/>
          </w:tcPr>
          <w:p w14:paraId="2F25FC1A" w14:textId="77777777" w:rsidR="009E4E41" w:rsidRDefault="009E4E41" w:rsidP="009E4E41">
            <w:pPr>
              <w:pStyle w:val="TableText"/>
              <w:rPr>
                <w:szCs w:val="18"/>
              </w:rPr>
            </w:pPr>
            <w:r>
              <w:rPr>
                <w:szCs w:val="18"/>
              </w:rPr>
              <w:t>Technical team lead</w:t>
            </w:r>
          </w:p>
        </w:tc>
        <w:tc>
          <w:tcPr>
            <w:tcW w:w="7200" w:type="dxa"/>
            <w:shd w:val="clear" w:color="auto" w:fill="auto"/>
          </w:tcPr>
          <w:p w14:paraId="5F453494" w14:textId="379F1A44" w:rsidR="009E4E41" w:rsidRDefault="009E4E41" w:rsidP="009E4E41">
            <w:pPr>
              <w:pStyle w:val="TableBullet1"/>
            </w:pPr>
            <w:r>
              <w:t>Provide the estimated project commitment:</w:t>
            </w:r>
            <w:r w:rsidR="00A804C2">
              <w:t xml:space="preserve"> full time</w:t>
            </w:r>
          </w:p>
          <w:p w14:paraId="7CFF0860" w14:textId="77777777" w:rsidR="009E4E41" w:rsidRPr="00BB4A4F" w:rsidRDefault="009E4E41" w:rsidP="009E4E41">
            <w:pPr>
              <w:pStyle w:val="TableBullet1"/>
              <w:rPr>
                <w:szCs w:val="18"/>
              </w:rPr>
            </w:pPr>
            <w:r>
              <w:t>Serve as p</w:t>
            </w:r>
            <w:r w:rsidRPr="00BB4A4F">
              <w:t>ri</w:t>
            </w:r>
            <w:r>
              <w:t>mary technical point of contact.</w:t>
            </w:r>
          </w:p>
          <w:p w14:paraId="5EF13951" w14:textId="77777777" w:rsidR="009E4E41" w:rsidRPr="00BB4A4F" w:rsidRDefault="009E4E41" w:rsidP="009E4E41">
            <w:pPr>
              <w:pStyle w:val="TableBullet1"/>
              <w:rPr>
                <w:szCs w:val="18"/>
              </w:rPr>
            </w:pPr>
            <w:r>
              <w:t xml:space="preserve">Take ownership of </w:t>
            </w:r>
            <w:r w:rsidRPr="00BB4A4F">
              <w:t>technical architecture and code deliverables</w:t>
            </w:r>
            <w:r>
              <w:t>.</w:t>
            </w:r>
          </w:p>
        </w:tc>
      </w:tr>
    </w:tbl>
    <w:p w14:paraId="0E5E3E69" w14:textId="77777777" w:rsidR="00C84DD9" w:rsidRDefault="0013452E" w:rsidP="00AA09CF">
      <w:pPr>
        <w:pStyle w:val="Heading4"/>
      </w:pPr>
      <w:r w:rsidRPr="00AA09CF">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14:paraId="499D5C5D" w14:textId="77777777" w:rsidTr="0010406A">
        <w:trPr>
          <w:trHeight w:val="360"/>
          <w:tblHeader/>
        </w:trPr>
        <w:tc>
          <w:tcPr>
            <w:tcW w:w="2174" w:type="dxa"/>
            <w:shd w:val="clear" w:color="auto" w:fill="008272"/>
          </w:tcPr>
          <w:p w14:paraId="508CEB94" w14:textId="77777777" w:rsidR="0013452E" w:rsidRPr="00031658" w:rsidRDefault="0013452E" w:rsidP="00031658">
            <w:pPr>
              <w:pStyle w:val="Table-Header"/>
            </w:pPr>
            <w:r w:rsidRPr="00031658">
              <w:t>Role</w:t>
            </w:r>
          </w:p>
        </w:tc>
        <w:tc>
          <w:tcPr>
            <w:tcW w:w="7186" w:type="dxa"/>
            <w:gridSpan w:val="2"/>
            <w:shd w:val="clear" w:color="auto" w:fill="008272"/>
          </w:tcPr>
          <w:p w14:paraId="493677C3" w14:textId="77777777" w:rsidR="0013452E" w:rsidRPr="00031658" w:rsidRDefault="0013452E" w:rsidP="00031658">
            <w:pPr>
              <w:pStyle w:val="Table-Header"/>
            </w:pPr>
            <w:r w:rsidRPr="00031658">
              <w:t>Responsibilities</w:t>
            </w:r>
          </w:p>
        </w:tc>
      </w:tr>
      <w:tr w:rsidR="0013452E" w:rsidRPr="005F3BAF" w14:paraId="73E6A013" w14:textId="77777777" w:rsidTr="0010406A">
        <w:trPr>
          <w:gridAfter w:val="1"/>
          <w:wAfter w:w="23" w:type="dxa"/>
          <w:trHeight w:val="441"/>
        </w:trPr>
        <w:tc>
          <w:tcPr>
            <w:tcW w:w="2174" w:type="dxa"/>
            <w:shd w:val="clear" w:color="auto" w:fill="auto"/>
          </w:tcPr>
          <w:p w14:paraId="34ED4489" w14:textId="77777777" w:rsidR="0013452E" w:rsidRDefault="0013452E" w:rsidP="0013452E">
            <w:pPr>
              <w:pStyle w:val="TableText"/>
            </w:pPr>
            <w:r>
              <w:t>Delivery manager</w:t>
            </w:r>
          </w:p>
        </w:tc>
        <w:tc>
          <w:tcPr>
            <w:tcW w:w="7163" w:type="dxa"/>
            <w:shd w:val="clear" w:color="auto" w:fill="auto"/>
          </w:tcPr>
          <w:p w14:paraId="0D6B1310" w14:textId="77777777" w:rsidR="0013452E" w:rsidRDefault="0013452E" w:rsidP="0013452E">
            <w:pPr>
              <w:pStyle w:val="TableBullet1"/>
            </w:pPr>
            <w:r>
              <w:t>Manage and coordinate the overall Microsoft project.</w:t>
            </w:r>
          </w:p>
          <w:p w14:paraId="5FC717BD" w14:textId="77777777" w:rsidR="0013452E" w:rsidRDefault="0013452E" w:rsidP="0013452E">
            <w:pPr>
              <w:pStyle w:val="TableBullet1"/>
            </w:pPr>
            <w:r w:rsidRPr="008B4B6F">
              <w:t>S</w:t>
            </w:r>
            <w:r>
              <w:t>erve as a s</w:t>
            </w:r>
            <w:r w:rsidRPr="008B4B6F">
              <w:t>ingle point of contact for</w:t>
            </w:r>
            <w:r>
              <w:t xml:space="preserve"> escalations,</w:t>
            </w:r>
            <w:r w:rsidRPr="008B4B6F">
              <w:t xml:space="preserve"> billing issues, personnel matters, </w:t>
            </w:r>
            <w:r>
              <w:t xml:space="preserve">and </w:t>
            </w:r>
            <w:r w:rsidRPr="008B4B6F">
              <w:t>contract extensions</w:t>
            </w:r>
            <w:r>
              <w:t>.</w:t>
            </w:r>
          </w:p>
        </w:tc>
      </w:tr>
      <w:tr w:rsidR="0013452E" w:rsidRPr="005F3BAF" w14:paraId="462E2A1D" w14:textId="77777777" w:rsidTr="0010406A">
        <w:trPr>
          <w:gridAfter w:val="1"/>
          <w:wAfter w:w="23" w:type="dxa"/>
          <w:trHeight w:val="441"/>
        </w:trPr>
        <w:tc>
          <w:tcPr>
            <w:tcW w:w="2174" w:type="dxa"/>
            <w:shd w:val="clear" w:color="auto" w:fill="auto"/>
          </w:tcPr>
          <w:p w14:paraId="7197E0C0" w14:textId="77777777" w:rsidR="0013452E" w:rsidRDefault="0013452E" w:rsidP="0013452E">
            <w:pPr>
              <w:pStyle w:val="TableText"/>
            </w:pPr>
            <w:r>
              <w:t>Microsoft project manager</w:t>
            </w:r>
          </w:p>
        </w:tc>
        <w:tc>
          <w:tcPr>
            <w:tcW w:w="7163" w:type="dxa"/>
            <w:shd w:val="clear" w:color="auto" w:fill="auto"/>
          </w:tcPr>
          <w:p w14:paraId="6A961CA9" w14:textId="77777777" w:rsidR="0013452E" w:rsidRPr="008B4B6F" w:rsidRDefault="0013452E" w:rsidP="0013452E">
            <w:pPr>
              <w:pStyle w:val="TableBullet1"/>
            </w:pPr>
            <w:r>
              <w:t>M</w:t>
            </w:r>
            <w:r w:rsidRPr="008B4B6F">
              <w:t>anag</w:t>
            </w:r>
            <w:r>
              <w:t>e</w:t>
            </w:r>
            <w:r w:rsidRPr="008B4B6F">
              <w:t xml:space="preserve"> and coordinat</w:t>
            </w:r>
            <w:r>
              <w:t>e</w:t>
            </w:r>
            <w:r w:rsidRPr="008B4B6F">
              <w:t xml:space="preserve"> Microsoft project delivery.</w:t>
            </w:r>
          </w:p>
          <w:p w14:paraId="1BD6636D" w14:textId="77777777" w:rsidR="0013452E" w:rsidRPr="00DA5E67" w:rsidRDefault="0013452E" w:rsidP="0013452E">
            <w:pPr>
              <w:pStyle w:val="TableBullet1"/>
            </w:pPr>
            <w:r>
              <w:t>Take r</w:t>
            </w:r>
            <w:r w:rsidRPr="0024615C">
              <w:t>esponsib</w:t>
            </w:r>
            <w:r>
              <w:t>i</w:t>
            </w:r>
            <w:r w:rsidRPr="0024615C">
              <w:t>l</w:t>
            </w:r>
            <w:r>
              <w:t>ity</w:t>
            </w:r>
            <w:r w:rsidRPr="0024615C">
              <w:t xml:space="preserve"> for </w:t>
            </w:r>
            <w:r>
              <w:t xml:space="preserve">issue and </w:t>
            </w:r>
            <w:r w:rsidRPr="0024615C">
              <w:t xml:space="preserve">risk management, </w:t>
            </w:r>
            <w:r>
              <w:t xml:space="preserve">change management, </w:t>
            </w:r>
            <w:r w:rsidRPr="0024615C">
              <w:t xml:space="preserve">project priorities, </w:t>
            </w:r>
            <w:r>
              <w:t xml:space="preserve">status </w:t>
            </w:r>
            <w:r w:rsidRPr="0024615C">
              <w:t>communication</w:t>
            </w:r>
            <w:r>
              <w:t>s, and status meetings.</w:t>
            </w:r>
          </w:p>
          <w:p w14:paraId="0AB112E2" w14:textId="084D7D47" w:rsidR="0013452E" w:rsidRPr="00292FE1" w:rsidRDefault="0013452E" w:rsidP="0013452E">
            <w:pPr>
              <w:pStyle w:val="TableBullet1"/>
            </w:pPr>
            <w:r w:rsidRPr="00DA5E67">
              <w:lastRenderedPageBreak/>
              <w:t xml:space="preserve">Coordinate </w:t>
            </w:r>
            <w:r>
              <w:t>Microsoft and Microsoft</w:t>
            </w:r>
            <w:r w:rsidDel="00C35540">
              <w:t xml:space="preserve"> </w:t>
            </w:r>
            <w:r>
              <w:t xml:space="preserve">subcontractor resources but not </w:t>
            </w:r>
            <w:r w:rsidR="00517604">
              <w:t>C</w:t>
            </w:r>
            <w:r>
              <w:t>ustomer resources.</w:t>
            </w:r>
          </w:p>
        </w:tc>
      </w:tr>
      <w:tr w:rsidR="0013452E" w:rsidRPr="005F3BAF" w14:paraId="1B7773FD" w14:textId="77777777" w:rsidTr="0010406A">
        <w:trPr>
          <w:gridAfter w:val="1"/>
          <w:wAfter w:w="23" w:type="dxa"/>
          <w:trHeight w:val="441"/>
        </w:trPr>
        <w:tc>
          <w:tcPr>
            <w:tcW w:w="2174" w:type="dxa"/>
            <w:shd w:val="clear" w:color="auto" w:fill="auto"/>
          </w:tcPr>
          <w:p w14:paraId="74127558" w14:textId="77777777" w:rsidR="0013452E" w:rsidRDefault="0013452E" w:rsidP="0013452E">
            <w:pPr>
              <w:pStyle w:val="TableText"/>
            </w:pPr>
            <w:r>
              <w:lastRenderedPageBreak/>
              <w:t>Microsoft lead architect</w:t>
            </w:r>
          </w:p>
        </w:tc>
        <w:tc>
          <w:tcPr>
            <w:tcW w:w="7163" w:type="dxa"/>
            <w:shd w:val="clear" w:color="auto" w:fill="auto"/>
          </w:tcPr>
          <w:p w14:paraId="032CB6DF" w14:textId="77777777" w:rsidR="0013452E" w:rsidRDefault="0013452E" w:rsidP="0013452E">
            <w:pPr>
              <w:pStyle w:val="TableBullet1"/>
            </w:pPr>
            <w:r>
              <w:t>Design the overall solution.</w:t>
            </w:r>
          </w:p>
          <w:p w14:paraId="65702CE7" w14:textId="77777777" w:rsidR="0013452E" w:rsidRPr="00D0227D" w:rsidRDefault="0013452E" w:rsidP="0013452E">
            <w:pPr>
              <w:pStyle w:val="TableBullet1"/>
              <w:rPr>
                <w:szCs w:val="18"/>
              </w:rPr>
            </w:pPr>
            <w:r w:rsidRPr="00A67A54">
              <w:rPr>
                <w:bCs/>
              </w:rPr>
              <w:t>Provide guidance based on Microsoft</w:t>
            </w:r>
            <w:r>
              <w:rPr>
                <w:bCs/>
              </w:rPr>
              <w:t>-</w:t>
            </w:r>
            <w:r w:rsidRPr="00A67A54">
              <w:rPr>
                <w:bCs/>
              </w:rPr>
              <w:t>recommended practices</w:t>
            </w:r>
            <w:r>
              <w:rPr>
                <w:bCs/>
              </w:rPr>
              <w:t>.</w:t>
            </w:r>
          </w:p>
        </w:tc>
      </w:tr>
      <w:tr w:rsidR="009E4E41" w:rsidRPr="005F3BAF" w14:paraId="3FE5A6AF" w14:textId="77777777" w:rsidTr="0010406A">
        <w:trPr>
          <w:gridAfter w:val="1"/>
          <w:wAfter w:w="23" w:type="dxa"/>
          <w:trHeight w:val="441"/>
        </w:trPr>
        <w:tc>
          <w:tcPr>
            <w:tcW w:w="2174" w:type="dxa"/>
            <w:shd w:val="clear" w:color="auto" w:fill="auto"/>
          </w:tcPr>
          <w:p w14:paraId="50A961C3" w14:textId="6A95236B" w:rsidR="009E4E41" w:rsidRPr="000B465B" w:rsidRDefault="009E4E41" w:rsidP="009E4E41">
            <w:pPr>
              <w:pStyle w:val="TableText"/>
            </w:pPr>
            <w:r>
              <w:t xml:space="preserve">Microsoft </w:t>
            </w:r>
            <w:r w:rsidR="00F24393">
              <w:t>c</w:t>
            </w:r>
            <w:r w:rsidRPr="000B465B">
              <w:t>onsultant</w:t>
            </w:r>
          </w:p>
        </w:tc>
        <w:tc>
          <w:tcPr>
            <w:tcW w:w="7163" w:type="dxa"/>
            <w:shd w:val="clear" w:color="auto" w:fill="auto"/>
          </w:tcPr>
          <w:p w14:paraId="0D18602B" w14:textId="6D4B5BC9" w:rsidR="009E4E41" w:rsidRDefault="009E4E41" w:rsidP="009E4E41">
            <w:pPr>
              <w:pStyle w:val="TableBullet1"/>
              <w:rPr>
                <w:szCs w:val="18"/>
              </w:rPr>
            </w:pPr>
            <w:r>
              <w:rPr>
                <w:szCs w:val="18"/>
              </w:rPr>
              <w:t>Lead workshop and produces document deliverables</w:t>
            </w:r>
            <w:r w:rsidR="008073C8">
              <w:rPr>
                <w:szCs w:val="18"/>
              </w:rPr>
              <w:t>.</w:t>
            </w:r>
          </w:p>
          <w:p w14:paraId="7B2DFB6E" w14:textId="6C67F1AE" w:rsidR="009E4E41" w:rsidRDefault="009E4E41" w:rsidP="009E4E41">
            <w:pPr>
              <w:pStyle w:val="TableBullet1"/>
              <w:rPr>
                <w:szCs w:val="18"/>
              </w:rPr>
            </w:pPr>
            <w:r>
              <w:rPr>
                <w:szCs w:val="18"/>
              </w:rPr>
              <w:t xml:space="preserve">Provide technical support during </w:t>
            </w:r>
            <w:r w:rsidR="00517604">
              <w:rPr>
                <w:szCs w:val="18"/>
              </w:rPr>
              <w:t>C</w:t>
            </w:r>
            <w:r>
              <w:rPr>
                <w:szCs w:val="18"/>
              </w:rPr>
              <w:t>ustomer-led completion of preparation tasks</w:t>
            </w:r>
            <w:r w:rsidR="008073C8">
              <w:rPr>
                <w:szCs w:val="18"/>
              </w:rPr>
              <w:t>.</w:t>
            </w:r>
          </w:p>
          <w:p w14:paraId="2E139270" w14:textId="52588299" w:rsidR="009E4E41" w:rsidRPr="00D0227D" w:rsidRDefault="009E4E41" w:rsidP="009E4E41">
            <w:pPr>
              <w:pStyle w:val="TableBullet1"/>
              <w:rPr>
                <w:szCs w:val="18"/>
              </w:rPr>
            </w:pPr>
            <w:r>
              <w:rPr>
                <w:szCs w:val="18"/>
              </w:rPr>
              <w:t>Complete all in-scope implementation work</w:t>
            </w:r>
            <w:r w:rsidR="008073C8">
              <w:rPr>
                <w:szCs w:val="18"/>
              </w:rPr>
              <w:t>.</w:t>
            </w:r>
          </w:p>
        </w:tc>
      </w:tr>
    </w:tbl>
    <w:p w14:paraId="7BBE4D7A" w14:textId="77777777" w:rsidR="0089268B" w:rsidRDefault="0089268B" w:rsidP="0089268B">
      <w:pPr>
        <w:pStyle w:val="Heading1"/>
      </w:pPr>
      <w:bookmarkStart w:id="71" w:name="_Toc476167714"/>
      <w:bookmarkStart w:id="72" w:name="_Toc476168052"/>
      <w:bookmarkStart w:id="73" w:name="_Toc33095743"/>
      <w:r>
        <w:t>Customer responsibilities and project assumptions</w:t>
      </w:r>
      <w:bookmarkEnd w:id="71"/>
      <w:bookmarkEnd w:id="72"/>
      <w:bookmarkEnd w:id="73"/>
    </w:p>
    <w:p w14:paraId="4EAF2918" w14:textId="77777777" w:rsidR="002F1155" w:rsidRPr="00D30E59" w:rsidRDefault="00737D61" w:rsidP="00737D61">
      <w:pPr>
        <w:pStyle w:val="Heading2"/>
      </w:pPr>
      <w:bookmarkStart w:id="74" w:name="_Toc476167715"/>
      <w:bookmarkStart w:id="75" w:name="_Toc476168053"/>
      <w:bookmarkStart w:id="76" w:name="_Toc33095744"/>
      <w:r w:rsidRPr="00D30E59">
        <w:t>Customer responsibilities</w:t>
      </w:r>
      <w:bookmarkEnd w:id="74"/>
      <w:bookmarkEnd w:id="75"/>
      <w:bookmarkEnd w:id="76"/>
    </w:p>
    <w:p w14:paraId="1420F49A" w14:textId="094664B3"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812548">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p>
    <w:p w14:paraId="4F547B01" w14:textId="50FC5E5E" w:rsidR="00CE5B67" w:rsidRDefault="00CE5B67" w:rsidP="00EF4391">
      <w:pPr>
        <w:pStyle w:val="Bulletlist"/>
      </w:pPr>
      <w:r>
        <w:t>Provide i</w:t>
      </w:r>
      <w:r w:rsidRPr="006679AB">
        <w:t>nformation</w:t>
      </w:r>
      <w:r w:rsidR="0060052B">
        <w:t>:</w:t>
      </w:r>
    </w:p>
    <w:p w14:paraId="76FFC501" w14:textId="03287E85" w:rsidR="004D04B9" w:rsidRPr="006679AB" w:rsidRDefault="00CE5B67" w:rsidP="00EF4391">
      <w:pPr>
        <w:pStyle w:val="Bulletlist"/>
        <w:numPr>
          <w:ilvl w:val="1"/>
          <w:numId w:val="9"/>
        </w:numPr>
      </w:pPr>
      <w:r>
        <w:t>This includes a</w:t>
      </w:r>
      <w:r w:rsidRPr="006679AB">
        <w:t>ccurate</w:t>
      </w:r>
      <w:r>
        <w:t xml:space="preserve">, </w:t>
      </w:r>
      <w:r w:rsidR="004D04B9" w:rsidRPr="006679AB">
        <w:t>timely (within three business days or as mutually agreed</w:t>
      </w:r>
      <w:r w:rsidR="0043213C">
        <w:t xml:space="preserve"> </w:t>
      </w:r>
      <w:r>
        <w:t>upon</w:t>
      </w:r>
      <w:r w:rsidR="004D04B9" w:rsidRPr="006679AB">
        <w:t>)</w:t>
      </w:r>
      <w:r>
        <w:t>,</w:t>
      </w:r>
      <w:r w:rsidR="004D04B9" w:rsidRPr="006679AB">
        <w:t xml:space="preserve"> and complete information</w:t>
      </w:r>
      <w:r w:rsidR="00636B13" w:rsidRPr="006679AB">
        <w:t>.</w:t>
      </w:r>
    </w:p>
    <w:p w14:paraId="4D35A9EE" w14:textId="0CDBED21" w:rsidR="005D19D2" w:rsidRDefault="005D19D2" w:rsidP="00EF4391">
      <w:pPr>
        <w:pStyle w:val="Bulletlist"/>
      </w:pPr>
      <w:r>
        <w:t>Provide a</w:t>
      </w:r>
      <w:r w:rsidRPr="006679AB">
        <w:t xml:space="preserve">ccess </w:t>
      </w:r>
      <w:r w:rsidR="004D04B9" w:rsidRPr="006679AB">
        <w:t>to people and resources</w:t>
      </w:r>
      <w:r>
        <w:t>.</w:t>
      </w:r>
    </w:p>
    <w:p w14:paraId="1EC4DEF6" w14:textId="7A6D78AA" w:rsidR="004D04B9" w:rsidRPr="006679AB" w:rsidRDefault="005D19D2" w:rsidP="00EF4391">
      <w:pPr>
        <w:pStyle w:val="Bulletlist"/>
        <w:numPr>
          <w:ilvl w:val="1"/>
          <w:numId w:val="9"/>
        </w:numPr>
      </w:pPr>
      <w:r>
        <w:t>This includes a</w:t>
      </w:r>
      <w:r w:rsidR="004D04B9" w:rsidRPr="006679AB">
        <w:t xml:space="preserve">ccess to knowledgeable </w:t>
      </w:r>
      <w:r w:rsidR="00517604">
        <w:t>C</w:t>
      </w:r>
      <w:r w:rsidR="00A26C0D">
        <w:t>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01AA527F" w14:textId="5E4863F5" w:rsidR="005D19D2" w:rsidRDefault="005D19D2" w:rsidP="00EF4391">
      <w:pPr>
        <w:pStyle w:val="Bulletlist"/>
      </w:pPr>
      <w:r>
        <w:t>Provide a</w:t>
      </w:r>
      <w:r w:rsidRPr="006679AB">
        <w:t xml:space="preserve">ccess </w:t>
      </w:r>
      <w:r w:rsidR="004D04B9" w:rsidRPr="006679AB">
        <w:t>to systems</w:t>
      </w:r>
      <w:r>
        <w:t>.</w:t>
      </w:r>
    </w:p>
    <w:p w14:paraId="7E2B7E6A" w14:textId="08C034C8" w:rsidR="004D04B9" w:rsidRPr="006679AB" w:rsidRDefault="005D19D2" w:rsidP="00EF4391">
      <w:pPr>
        <w:pStyle w:val="Bulletlist"/>
        <w:numPr>
          <w:ilvl w:val="1"/>
          <w:numId w:val="9"/>
        </w:numPr>
      </w:pPr>
      <w:r>
        <w:t>This includes a</w:t>
      </w:r>
      <w:r w:rsidR="004D04B9" w:rsidRPr="006679AB">
        <w:t xml:space="preserve">ccess to all necessary </w:t>
      </w:r>
      <w:r w:rsidR="00517604">
        <w:t>C</w:t>
      </w:r>
      <w:r w:rsidR="00A26C0D">
        <w:t>ustomer</w:t>
      </w:r>
      <w:r w:rsidR="004D04B9" w:rsidRPr="006679AB">
        <w:t xml:space="preserve"> work locations, networks, systems</w:t>
      </w:r>
      <w:r w:rsidR="00C30D22">
        <w:t>,</w:t>
      </w:r>
      <w:r w:rsidR="004D04B9" w:rsidRPr="006679AB">
        <w:t xml:space="preserve"> and applications (remote and onsite)</w:t>
      </w:r>
      <w:r w:rsidR="00636B13" w:rsidRPr="006679AB">
        <w:t>.</w:t>
      </w:r>
    </w:p>
    <w:p w14:paraId="659DB61F" w14:textId="77777777" w:rsidR="00C35540" w:rsidRDefault="00C35540" w:rsidP="00EF4391">
      <w:pPr>
        <w:pStyle w:val="Bulletlist"/>
      </w:pPr>
      <w:r>
        <w:t>Provide a w</w:t>
      </w:r>
      <w:r w:rsidRPr="006679AB">
        <w:t xml:space="preserve">ork </w:t>
      </w:r>
      <w:r w:rsidR="004D04B9" w:rsidRPr="006679AB">
        <w:t>environment</w:t>
      </w:r>
      <w:r>
        <w:t>.</w:t>
      </w:r>
    </w:p>
    <w:p w14:paraId="6E60B42D" w14:textId="77777777" w:rsidR="004D04B9" w:rsidRPr="006679AB" w:rsidRDefault="00C35540" w:rsidP="00EF4391">
      <w:pPr>
        <w:pStyle w:val="Bulletlist"/>
        <w:numPr>
          <w:ilvl w:val="1"/>
          <w:numId w:val="9"/>
        </w:numPr>
      </w:pPr>
      <w:r>
        <w:t>This consists of s</w:t>
      </w:r>
      <w:r w:rsidRPr="006679AB">
        <w:t xml:space="preserve">uitable </w:t>
      </w:r>
      <w:r w:rsidR="004D04B9" w:rsidRPr="006679AB">
        <w:t>work spaces,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0EED184A" w14:textId="77777777" w:rsidR="00C35540" w:rsidRDefault="00C35540" w:rsidP="00EF4391">
      <w:pPr>
        <w:pStyle w:val="Bulletlist"/>
      </w:pPr>
      <w:r>
        <w:t>Manage n</w:t>
      </w:r>
      <w:r w:rsidRPr="006679AB">
        <w:t>on</w:t>
      </w:r>
      <w:r w:rsidR="004D04B9" w:rsidRPr="006679AB">
        <w:t>-Microsoft resources</w:t>
      </w:r>
      <w:r>
        <w:t>.</w:t>
      </w:r>
    </w:p>
    <w:p w14:paraId="38C97EC3" w14:textId="2AB803A2" w:rsidR="004D04B9" w:rsidRPr="006679AB" w:rsidRDefault="004B1433" w:rsidP="00EF4391">
      <w:pPr>
        <w:pStyle w:val="Bulletlist"/>
        <w:numPr>
          <w:ilvl w:val="1"/>
          <w:numId w:val="9"/>
        </w:numPr>
      </w:pPr>
      <w:r>
        <w:t xml:space="preserve">The </w:t>
      </w:r>
      <w:r w:rsidR="00517604">
        <w:t>C</w:t>
      </w:r>
      <w:r>
        <w:t>ustomer will a</w:t>
      </w:r>
      <w:r w:rsidR="004D04B9" w:rsidRPr="006679AB">
        <w:t>ssume respon</w:t>
      </w:r>
      <w:r w:rsidR="00112EB1" w:rsidRPr="006679AB">
        <w:t xml:space="preserve">sibility for </w:t>
      </w:r>
      <w:r>
        <w:t xml:space="preserve">the </w:t>
      </w:r>
      <w:r w:rsidR="00112EB1" w:rsidRPr="006679AB">
        <w:t xml:space="preserve">management of all </w:t>
      </w:r>
      <w:r w:rsidR="00517604">
        <w:t>C</w:t>
      </w:r>
      <w:r w:rsidR="00A26C0D">
        <w:t>ustomer</w:t>
      </w:r>
      <w:r w:rsidR="004D04B9" w:rsidRPr="006679AB">
        <w:t xml:space="preserve"> personnel and vendors </w:t>
      </w:r>
      <w:r>
        <w:t xml:space="preserve">who are </w:t>
      </w:r>
      <w:r w:rsidR="004D04B9" w:rsidRPr="006679AB">
        <w:t>not managed by Microsoft</w:t>
      </w:r>
      <w:r w:rsidR="00636B13" w:rsidRPr="006679AB">
        <w:t>.</w:t>
      </w:r>
    </w:p>
    <w:p w14:paraId="2510DB4E" w14:textId="77777777" w:rsidR="004B1433" w:rsidRDefault="004D04B9" w:rsidP="00EF4391">
      <w:pPr>
        <w:pStyle w:val="Bulletlist"/>
      </w:pPr>
      <w:r w:rsidRPr="006679AB">
        <w:t>Manage external dependencies</w:t>
      </w:r>
      <w:r w:rsidR="009E316D">
        <w:t>.</w:t>
      </w:r>
    </w:p>
    <w:p w14:paraId="12B9F85C" w14:textId="3E1B5C58" w:rsidR="004D04B9" w:rsidRDefault="004B1433" w:rsidP="00EF4391">
      <w:pPr>
        <w:pStyle w:val="Bulletlist"/>
        <w:numPr>
          <w:ilvl w:val="1"/>
          <w:numId w:val="9"/>
        </w:numPr>
      </w:pPr>
      <w:r>
        <w:t xml:space="preserve">The </w:t>
      </w:r>
      <w:r w:rsidR="00517604">
        <w:t>C</w:t>
      </w:r>
      <w:r>
        <w:t>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t>in order to manage</w:t>
      </w:r>
      <w:r w:rsidRPr="006679AB">
        <w:t xml:space="preserve"> </w:t>
      </w:r>
      <w:r w:rsidR="004D04B9" w:rsidRPr="006679AB">
        <w:t xml:space="preserve">external </w:t>
      </w:r>
      <w:r w:rsidRPr="006679AB">
        <w:t xml:space="preserve">project </w:t>
      </w:r>
      <w:r w:rsidR="004D04B9" w:rsidRPr="006679AB">
        <w:t>dependencies.</w:t>
      </w:r>
    </w:p>
    <w:p w14:paraId="1D1608E2" w14:textId="202D621C" w:rsidR="00984D10" w:rsidRPr="00490083" w:rsidRDefault="00984D10" w:rsidP="00984D10">
      <w:pPr>
        <w:pStyle w:val="Bulletlist"/>
      </w:pPr>
      <w:r w:rsidRPr="00490083">
        <w:t>Manage the End Customer ()</w:t>
      </w:r>
    </w:p>
    <w:p w14:paraId="715F893C" w14:textId="081992FC" w:rsidR="00984D10" w:rsidRPr="00490083" w:rsidRDefault="00984D10" w:rsidP="00984D10">
      <w:pPr>
        <w:pStyle w:val="Bulletlist"/>
        <w:numPr>
          <w:ilvl w:val="1"/>
          <w:numId w:val="9"/>
        </w:numPr>
      </w:pPr>
      <w:r w:rsidRPr="00490083">
        <w:t>With regards to the End-Customer () stakeholders and their dependencies.</w:t>
      </w:r>
    </w:p>
    <w:p w14:paraId="7920B968" w14:textId="5828739C" w:rsidR="00984D10" w:rsidRPr="00490083" w:rsidRDefault="00984D10" w:rsidP="00984D10">
      <w:pPr>
        <w:pStyle w:val="Bulletlist"/>
        <w:numPr>
          <w:ilvl w:val="1"/>
          <w:numId w:val="9"/>
        </w:numPr>
      </w:pPr>
      <w:r w:rsidRPr="00490083">
        <w:t>With regards to End-Customer’s () participation during workshops and collect their input and/or feedback if required in a timely manner inline with timelines as outlined in this Statement of Work.</w:t>
      </w:r>
    </w:p>
    <w:p w14:paraId="7775B94C" w14:textId="77777777" w:rsidR="00984D10" w:rsidRPr="00490083" w:rsidRDefault="00984D10" w:rsidP="00984D10">
      <w:pPr>
        <w:pStyle w:val="Bulletlist"/>
      </w:pPr>
      <w:r w:rsidRPr="00490083">
        <w:t>Provide transparency and inclusiveness</w:t>
      </w:r>
    </w:p>
    <w:p w14:paraId="7A5295D0" w14:textId="77777777" w:rsidR="00984D10" w:rsidRPr="00490083" w:rsidRDefault="00984D10" w:rsidP="00984D10">
      <w:pPr>
        <w:pStyle w:val="Bulletlist"/>
        <w:numPr>
          <w:ilvl w:val="1"/>
          <w:numId w:val="9"/>
        </w:numPr>
      </w:pPr>
      <w:r w:rsidRPr="00490083">
        <w:t>On governance level to the Microsoft Team’s governance component with regards to steering community, project status and project management with the end Customer towards matters that would be directly or indirectly related to or influence this project at all times.</w:t>
      </w:r>
    </w:p>
    <w:p w14:paraId="06425EDD" w14:textId="77777777" w:rsidR="00984D10" w:rsidRPr="006679AB" w:rsidRDefault="00984D10" w:rsidP="00984D10">
      <w:pPr>
        <w:pStyle w:val="Bulletlist"/>
        <w:numPr>
          <w:ilvl w:val="0"/>
          <w:numId w:val="0"/>
        </w:numPr>
        <w:ind w:left="1080"/>
      </w:pPr>
    </w:p>
    <w:p w14:paraId="03799DAB" w14:textId="77777777" w:rsidR="007D3787" w:rsidRPr="00D30E59" w:rsidRDefault="007D3787" w:rsidP="007D3787">
      <w:pPr>
        <w:pStyle w:val="Heading2"/>
      </w:pPr>
      <w:bookmarkStart w:id="77" w:name="_Toc476167716"/>
      <w:bookmarkStart w:id="78" w:name="_Toc476168054"/>
      <w:bookmarkStart w:id="79" w:name="_Toc33095745"/>
      <w:r w:rsidRPr="00D30E59">
        <w:lastRenderedPageBreak/>
        <w:t xml:space="preserve">Project </w:t>
      </w:r>
      <w:bookmarkEnd w:id="77"/>
      <w:bookmarkEnd w:id="78"/>
      <w:r w:rsidR="006209A1" w:rsidRPr="00D30E59">
        <w:t>assumptions</w:t>
      </w:r>
      <w:bookmarkEnd w:id="79"/>
    </w:p>
    <w:p w14:paraId="4F00A8AB" w14:textId="7CD96585" w:rsidR="00EC7993" w:rsidRDefault="007D3787" w:rsidP="00EC7993">
      <w:r>
        <w:t>The project sc</w:t>
      </w:r>
      <w:r w:rsidR="00884E0D">
        <w:t xml:space="preserve">ope, </w:t>
      </w:r>
      <w:r w:rsidR="00C87A54">
        <w:t>S</w:t>
      </w:r>
      <w:r w:rsidR="00EC7993">
        <w:t>ervices, fees, timeline</w:t>
      </w:r>
      <w:r w:rsidR="00A26C0D">
        <w:t>,</w:t>
      </w:r>
      <w:r w:rsidR="00EC7993">
        <w:t xml:space="preserve"> and our detailed solution are based on the information provided by the </w:t>
      </w:r>
      <w:r w:rsidR="00EF4391">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67537BF7" w14:textId="022FAC4C" w:rsidR="003D158B" w:rsidRDefault="000F1748" w:rsidP="002E3D1B">
      <w:pPr>
        <w:pStyle w:val="Bulletlist"/>
      </w:pPr>
      <w:r>
        <w:t>Work day:</w:t>
      </w:r>
    </w:p>
    <w:p w14:paraId="08C79664" w14:textId="77777777" w:rsidR="004D04B9" w:rsidRPr="006679AB" w:rsidRDefault="00BB19E5" w:rsidP="003D158B">
      <w:pPr>
        <w:pStyle w:val="Bulletlist"/>
        <w:numPr>
          <w:ilvl w:val="1"/>
          <w:numId w:val="9"/>
        </w:numPr>
      </w:pPr>
      <w:r>
        <w:t>T</w:t>
      </w:r>
      <w:r w:rsidR="007104D0" w:rsidRPr="006679AB">
        <w:t xml:space="preserve">he </w:t>
      </w:r>
      <w:r w:rsidR="004D04B9" w:rsidRPr="006679AB">
        <w:t>standard work day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6BE11DC4" w14:textId="77777777" w:rsidR="009E719B" w:rsidRDefault="009E719B" w:rsidP="009E719B">
      <w:pPr>
        <w:pStyle w:val="Bulletlist"/>
      </w:pPr>
      <w:r>
        <w:t>Standard holidays:</w:t>
      </w:r>
    </w:p>
    <w:p w14:paraId="363FE52F" w14:textId="77777777" w:rsidR="009E719B" w:rsidRPr="006679AB" w:rsidRDefault="009E719B" w:rsidP="009E719B">
      <w:pPr>
        <w:pStyle w:val="Bulletlist"/>
        <w:numPr>
          <w:ilvl w:val="1"/>
          <w:numId w:val="9"/>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C481504" w14:textId="77777777" w:rsidR="003D158B" w:rsidRDefault="003D158B" w:rsidP="002E3D1B">
      <w:pPr>
        <w:pStyle w:val="Bulletlist"/>
      </w:pPr>
      <w:r>
        <w:t>Remote working:</w:t>
      </w:r>
    </w:p>
    <w:p w14:paraId="045B053C" w14:textId="7B7AA5C3" w:rsidR="004D04B9" w:rsidRPr="006679AB" w:rsidRDefault="00BB19E5" w:rsidP="003D158B">
      <w:pPr>
        <w:pStyle w:val="Bulletlist"/>
        <w:numPr>
          <w:ilvl w:val="1"/>
          <w:numId w:val="9"/>
        </w:numPr>
      </w:pPr>
      <w:r>
        <w:t>T</w:t>
      </w:r>
      <w:r w:rsidR="004D04B9" w:rsidRPr="006679AB">
        <w:t xml:space="preserve">he Microsoft project team </w:t>
      </w:r>
      <w:r w:rsidR="001C00BA">
        <w:t>may</w:t>
      </w:r>
      <w:r w:rsidR="007104D0" w:rsidRPr="006679AB">
        <w:t xml:space="preserve"> </w:t>
      </w:r>
      <w:r w:rsidR="004D04B9" w:rsidRPr="006679AB">
        <w:t xml:space="preserve">perform </w:t>
      </w:r>
      <w:r w:rsidR="00C87A54">
        <w:t>S</w:t>
      </w:r>
      <w:r w:rsidR="00A26C0D">
        <w:t>ervices</w:t>
      </w:r>
      <w:r w:rsidR="004D04B9" w:rsidRPr="006679AB">
        <w:t xml:space="preserve"> remotely</w:t>
      </w:r>
      <w:r w:rsidR="00636B13" w:rsidRPr="006679AB">
        <w:t>.</w:t>
      </w:r>
    </w:p>
    <w:p w14:paraId="32E48CEA" w14:textId="548583C1" w:rsidR="004D04B9" w:rsidRPr="006679AB" w:rsidRDefault="00BB19E5" w:rsidP="003D158B">
      <w:pPr>
        <w:pStyle w:val="Bulletlist"/>
        <w:numPr>
          <w:ilvl w:val="1"/>
          <w:numId w:val="9"/>
        </w:numPr>
      </w:pPr>
      <w:r>
        <w:t>I</w:t>
      </w:r>
      <w:r w:rsidR="0058051C" w:rsidRPr="006679AB">
        <w:t xml:space="preserve">f </w:t>
      </w:r>
      <w:r w:rsidR="0058051C">
        <w:t xml:space="preserve">the </w:t>
      </w:r>
      <w:r w:rsidR="004D04B9" w:rsidRPr="006679AB">
        <w:t xml:space="preserve">Microsoft project team </w:t>
      </w:r>
      <w:r w:rsidR="0058051C">
        <w:t>is</w:t>
      </w:r>
      <w:r w:rsidR="0058051C" w:rsidRPr="006679AB">
        <w:t xml:space="preserve"> </w:t>
      </w:r>
      <w:r w:rsidR="004D04B9" w:rsidRPr="006679AB">
        <w:t xml:space="preserve">required to be present at the </w:t>
      </w:r>
      <w:r w:rsidR="00517604">
        <w:t>C</w:t>
      </w:r>
      <w:r w:rsidR="00A26C0D">
        <w:t>ustomer</w:t>
      </w:r>
      <w:r w:rsidR="004D04B9" w:rsidRPr="006679AB">
        <w:t xml:space="preserve"> location on a weekly basis, resources</w:t>
      </w:r>
      <w:r w:rsidR="006F0E0E">
        <w:t xml:space="preserve"> will typically be on site for three nights</w:t>
      </w:r>
      <w:r w:rsidR="0058051C">
        <w:t xml:space="preserve"> and </w:t>
      </w:r>
      <w:r w:rsidR="006F0E0E">
        <w:t>four</w:t>
      </w:r>
      <w:r w:rsidR="004D04B9" w:rsidRPr="006679AB">
        <w:t xml:space="preserve"> days</w:t>
      </w:r>
      <w:r w:rsidR="0058051C">
        <w:t xml:space="preserve">, </w:t>
      </w:r>
      <w:r w:rsidR="004D04B9" w:rsidRPr="006679AB">
        <w:t xml:space="preserve">arriving on </w:t>
      </w:r>
      <w:r w:rsidR="0058051C">
        <w:t xml:space="preserve">a </w:t>
      </w:r>
      <w:r w:rsidR="004D04B9" w:rsidRPr="006679AB">
        <w:t xml:space="preserve">Monday and leaving </w:t>
      </w:r>
      <w:r w:rsidR="0058051C">
        <w:t xml:space="preserve">on a </w:t>
      </w:r>
      <w:r w:rsidR="004D04B9" w:rsidRPr="006679AB">
        <w:t>Thursday</w:t>
      </w:r>
      <w:r w:rsidR="00636B13" w:rsidRPr="006679AB">
        <w:t>.</w:t>
      </w:r>
    </w:p>
    <w:p w14:paraId="04FEB6BE" w14:textId="77777777" w:rsidR="003D158B" w:rsidRDefault="003D158B" w:rsidP="002E3D1B">
      <w:pPr>
        <w:pStyle w:val="Bulletlist"/>
      </w:pPr>
      <w:r>
        <w:t>Language:</w:t>
      </w:r>
    </w:p>
    <w:p w14:paraId="3AB5404F" w14:textId="459B1F44" w:rsidR="004D04B9" w:rsidRPr="006679AB" w:rsidRDefault="00BB19E5" w:rsidP="003D158B">
      <w:pPr>
        <w:pStyle w:val="Bulletlist"/>
        <w:numPr>
          <w:ilvl w:val="1"/>
          <w:numId w:val="9"/>
        </w:numPr>
      </w:pPr>
      <w:r>
        <w:t>A</w:t>
      </w:r>
      <w:r w:rsidR="0072174A" w:rsidRPr="006679AB">
        <w:t>ll p</w:t>
      </w:r>
      <w:r w:rsidR="004D04B9" w:rsidRPr="006679AB">
        <w:t>roject communications and documentation will be in</w:t>
      </w:r>
      <w:r w:rsidR="001737E2">
        <w:rPr>
          <w:rStyle w:val="InstructionalChar"/>
        </w:rPr>
        <w:t xml:space="preserve"> </w:t>
      </w:r>
      <w:r w:rsidR="001737E2" w:rsidRPr="004E169D">
        <w:t>English</w:t>
      </w:r>
      <w:r w:rsidR="004D04B9" w:rsidRPr="006679AB">
        <w:t xml:space="preserve">. Local language support and translations will be provided by </w:t>
      </w:r>
      <w:r w:rsidR="00EF4391">
        <w:t>the C</w:t>
      </w:r>
      <w:r w:rsidR="00A26C0D">
        <w:t>ustomer</w:t>
      </w:r>
      <w:r w:rsidR="004D04B9" w:rsidRPr="006679AB">
        <w:t>.</w:t>
      </w:r>
    </w:p>
    <w:p w14:paraId="5670F3C2" w14:textId="77777777" w:rsidR="003D158B" w:rsidRDefault="003D158B" w:rsidP="003D158B">
      <w:pPr>
        <w:pStyle w:val="Bulletlist"/>
      </w:pPr>
      <w:r>
        <w:t>Staffing:</w:t>
      </w:r>
    </w:p>
    <w:p w14:paraId="46444A3E" w14:textId="77777777" w:rsidR="004D04B9" w:rsidRPr="006679AB" w:rsidRDefault="00BB19E5" w:rsidP="003D158B">
      <w:pPr>
        <w:pStyle w:val="Bulletlist"/>
        <w:numPr>
          <w:ilvl w:val="1"/>
          <w:numId w:val="9"/>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44E11486" w14:textId="77777777" w:rsidR="00BB19E5" w:rsidRDefault="004D04B9" w:rsidP="00EF4391">
      <w:pPr>
        <w:pStyle w:val="Bulletlist"/>
      </w:pPr>
      <w:r w:rsidRPr="006679AB">
        <w:t>Informal knowledge transfer</w:t>
      </w:r>
      <w:r w:rsidR="00925615">
        <w:t>:</w:t>
      </w:r>
    </w:p>
    <w:p w14:paraId="09DD3705" w14:textId="77777777" w:rsidR="007B1F4C" w:rsidRPr="007B1F4C" w:rsidRDefault="00BB19E5" w:rsidP="007B1F4C">
      <w:pPr>
        <w:pStyle w:val="Bulletlist"/>
        <w:numPr>
          <w:ilvl w:val="1"/>
          <w:numId w:val="9"/>
        </w:numPr>
      </w:pPr>
      <w:r>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1B9AB70B" w14:textId="77777777" w:rsidR="003674EC" w:rsidRPr="006679AB" w:rsidRDefault="003674EC" w:rsidP="0010406A">
      <w:pPr>
        <w:pStyle w:val="Bulletlist"/>
        <w:numPr>
          <w:ilvl w:val="0"/>
          <w:numId w:val="0"/>
        </w:numPr>
        <w:ind w:left="720"/>
      </w:pPr>
    </w:p>
    <w:p w14:paraId="44E8CF0F" w14:textId="77777777" w:rsidR="002A788F" w:rsidRDefault="002A788F" w:rsidP="00AC1B81">
      <w:pPr>
        <w:pStyle w:val="Bulletlist"/>
        <w:numPr>
          <w:ilvl w:val="0"/>
          <w:numId w:val="0"/>
        </w:numPr>
        <w:rPr>
          <w:color w:val="FF66FF"/>
        </w:rPr>
      </w:pPr>
    </w:p>
    <w:sectPr w:rsidR="002A788F" w:rsidSect="00812548">
      <w:headerReference w:type="even" r:id="rId17"/>
      <w:headerReference w:type="default" r:id="rId18"/>
      <w:footerReference w:type="default" r:id="rId19"/>
      <w:headerReference w:type="firs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83AE6" w14:textId="77777777" w:rsidR="00297E46" w:rsidRDefault="00297E46" w:rsidP="000D404A">
      <w:pPr>
        <w:spacing w:after="0" w:line="240" w:lineRule="auto"/>
      </w:pPr>
      <w:r>
        <w:separator/>
      </w:r>
    </w:p>
    <w:p w14:paraId="10B83BFC" w14:textId="77777777" w:rsidR="00297E46" w:rsidRDefault="00297E46"/>
  </w:endnote>
  <w:endnote w:type="continuationSeparator" w:id="0">
    <w:p w14:paraId="24A995B0" w14:textId="77777777" w:rsidR="00297E46" w:rsidRDefault="00297E46" w:rsidP="000D404A">
      <w:pPr>
        <w:spacing w:after="0" w:line="240" w:lineRule="auto"/>
      </w:pPr>
      <w:r>
        <w:continuationSeparator/>
      </w:r>
    </w:p>
    <w:p w14:paraId="18E049EC" w14:textId="77777777" w:rsidR="00297E46" w:rsidRDefault="00297E46"/>
  </w:endnote>
  <w:endnote w:type="continuationNotice" w:id="1">
    <w:p w14:paraId="3296ACB9" w14:textId="77777777" w:rsidR="00297E46" w:rsidRDefault="00297E46">
      <w:pPr>
        <w:spacing w:after="0" w:line="240" w:lineRule="auto"/>
      </w:pPr>
    </w:p>
    <w:p w14:paraId="596CFBDD" w14:textId="77777777" w:rsidR="00297E46" w:rsidRDefault="00297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Semilight">
    <w:altName w:val="Sylfaen"/>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3075" w14:textId="77777777" w:rsidR="00385279" w:rsidRPr="0088583D" w:rsidRDefault="00385279" w:rsidP="00885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9E214" w14:textId="77777777" w:rsidR="00297E46" w:rsidRDefault="00297E46" w:rsidP="000D404A">
      <w:pPr>
        <w:spacing w:after="0" w:line="240" w:lineRule="auto"/>
      </w:pPr>
      <w:r>
        <w:separator/>
      </w:r>
    </w:p>
    <w:p w14:paraId="0DD2DF7A" w14:textId="77777777" w:rsidR="00297E46" w:rsidRDefault="00297E46"/>
  </w:footnote>
  <w:footnote w:type="continuationSeparator" w:id="0">
    <w:p w14:paraId="7A04FCB7" w14:textId="77777777" w:rsidR="00297E46" w:rsidRDefault="00297E46" w:rsidP="000D404A">
      <w:pPr>
        <w:spacing w:after="0" w:line="240" w:lineRule="auto"/>
      </w:pPr>
      <w:r>
        <w:continuationSeparator/>
      </w:r>
    </w:p>
    <w:p w14:paraId="2C5FFE14" w14:textId="77777777" w:rsidR="00297E46" w:rsidRDefault="00297E46"/>
  </w:footnote>
  <w:footnote w:type="continuationNotice" w:id="1">
    <w:p w14:paraId="0129A947" w14:textId="77777777" w:rsidR="00297E46" w:rsidRDefault="00297E46">
      <w:pPr>
        <w:spacing w:after="0" w:line="240" w:lineRule="auto"/>
      </w:pPr>
    </w:p>
    <w:p w14:paraId="364FC7A9" w14:textId="77777777" w:rsidR="00297E46" w:rsidRDefault="00297E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742E7" w14:textId="263E7BC3" w:rsidR="007E1725" w:rsidRDefault="007E1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705D7" w14:textId="461EA37C" w:rsidR="007E1725" w:rsidRDefault="007E1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91A7" w14:textId="563E11D2" w:rsidR="007E1725" w:rsidRDefault="007E1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5F9"/>
    <w:multiLevelType w:val="hybridMultilevel"/>
    <w:tmpl w:val="2D9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6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52E72D1"/>
    <w:multiLevelType w:val="hybridMultilevel"/>
    <w:tmpl w:val="B528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B0E39"/>
    <w:multiLevelType w:val="hybridMultilevel"/>
    <w:tmpl w:val="B74C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3214E"/>
    <w:multiLevelType w:val="hybridMultilevel"/>
    <w:tmpl w:val="CBAC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C7D41"/>
    <w:multiLevelType w:val="hybridMultilevel"/>
    <w:tmpl w:val="75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1133335"/>
    <w:multiLevelType w:val="hybridMultilevel"/>
    <w:tmpl w:val="9146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C7253"/>
    <w:multiLevelType w:val="hybridMultilevel"/>
    <w:tmpl w:val="30BAD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62B9E"/>
    <w:multiLevelType w:val="hybridMultilevel"/>
    <w:tmpl w:val="E6141CD2"/>
    <w:lvl w:ilvl="0" w:tplc="7166CD82">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BA5A77"/>
    <w:multiLevelType w:val="hybridMultilevel"/>
    <w:tmpl w:val="BDC4B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2B631D"/>
    <w:multiLevelType w:val="hybridMultilevel"/>
    <w:tmpl w:val="3674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53651C"/>
    <w:multiLevelType w:val="hybridMultilevel"/>
    <w:tmpl w:val="7FCE7D7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44145C"/>
    <w:multiLevelType w:val="hybridMultilevel"/>
    <w:tmpl w:val="5E545168"/>
    <w:lvl w:ilvl="0" w:tplc="76B22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02478"/>
    <w:multiLevelType w:val="multilevel"/>
    <w:tmpl w:val="E05608B0"/>
    <w:lvl w:ilvl="0">
      <w:start w:val="1"/>
      <w:numFmt w:val="bullet"/>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ymbol" w:hAnsi="Symbol" w:hint="default"/>
        <w:b w:val="0"/>
        <w:i w:val="0"/>
        <w:color w:val="auto"/>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9" w15:restartNumberingAfterBreak="0">
    <w:nsid w:val="2CDA5B31"/>
    <w:multiLevelType w:val="hybridMultilevel"/>
    <w:tmpl w:val="4EEC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2" w15:restartNumberingAfterBreak="0">
    <w:nsid w:val="34CE7F43"/>
    <w:multiLevelType w:val="hybridMultilevel"/>
    <w:tmpl w:val="1F5C8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901CB9"/>
    <w:multiLevelType w:val="multilevel"/>
    <w:tmpl w:val="0409001F"/>
    <w:numStyleLink w:val="Style1"/>
  </w:abstractNum>
  <w:abstractNum w:abstractNumId="24" w15:restartNumberingAfterBreak="0">
    <w:nsid w:val="38932CCC"/>
    <w:multiLevelType w:val="hybridMultilevel"/>
    <w:tmpl w:val="8654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E56A75"/>
    <w:multiLevelType w:val="hybridMultilevel"/>
    <w:tmpl w:val="B7B4272A"/>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8" w15:restartNumberingAfterBreak="0">
    <w:nsid w:val="436967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5187285"/>
    <w:multiLevelType w:val="hybridMultilevel"/>
    <w:tmpl w:val="4D08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1" w15:restartNumberingAfterBreak="0">
    <w:nsid w:val="456F7615"/>
    <w:multiLevelType w:val="hybridMultilevel"/>
    <w:tmpl w:val="1BC8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B309A"/>
    <w:multiLevelType w:val="hybridMultilevel"/>
    <w:tmpl w:val="09CA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76B48"/>
    <w:multiLevelType w:val="hybridMultilevel"/>
    <w:tmpl w:val="7DE2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85223D"/>
    <w:multiLevelType w:val="multilevel"/>
    <w:tmpl w:val="2EC0C29C"/>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5" w15:restartNumberingAfterBreak="0">
    <w:nsid w:val="51F5688B"/>
    <w:multiLevelType w:val="hybridMultilevel"/>
    <w:tmpl w:val="F1AE36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7" w15:restartNumberingAfterBreak="0">
    <w:nsid w:val="5E621B27"/>
    <w:multiLevelType w:val="hybridMultilevel"/>
    <w:tmpl w:val="DDC8D9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128189B"/>
    <w:multiLevelType w:val="hybridMultilevel"/>
    <w:tmpl w:val="33187F5E"/>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A0472A"/>
    <w:multiLevelType w:val="hybridMultilevel"/>
    <w:tmpl w:val="4C6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C751CF"/>
    <w:multiLevelType w:val="hybridMultilevel"/>
    <w:tmpl w:val="96B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0A5134"/>
    <w:multiLevelType w:val="hybridMultilevel"/>
    <w:tmpl w:val="1386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591878"/>
    <w:multiLevelType w:val="hybridMultilevel"/>
    <w:tmpl w:val="E0DCE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7A5C05"/>
    <w:multiLevelType w:val="hybridMultilevel"/>
    <w:tmpl w:val="0D4EE914"/>
    <w:lvl w:ilvl="0" w:tplc="76B22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15EDE"/>
    <w:multiLevelType w:val="hybridMultilevel"/>
    <w:tmpl w:val="7C429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
  </w:num>
  <w:num w:numId="3">
    <w:abstractNumId w:val="38"/>
  </w:num>
  <w:num w:numId="4">
    <w:abstractNumId w:val="28"/>
  </w:num>
  <w:num w:numId="5">
    <w:abstractNumId w:val="40"/>
  </w:num>
  <w:num w:numId="6">
    <w:abstractNumId w:val="23"/>
  </w:num>
  <w:num w:numId="7">
    <w:abstractNumId w:val="14"/>
  </w:num>
  <w:num w:numId="8">
    <w:abstractNumId w:val="47"/>
  </w:num>
  <w:num w:numId="9">
    <w:abstractNumId w:val="12"/>
  </w:num>
  <w:num w:numId="10">
    <w:abstractNumId w:val="0"/>
  </w:num>
  <w:num w:numId="11">
    <w:abstractNumId w:val="37"/>
  </w:num>
  <w:num w:numId="12">
    <w:abstractNumId w:val="2"/>
  </w:num>
  <w:num w:numId="13">
    <w:abstractNumId w:val="34"/>
  </w:num>
  <w:num w:numId="14">
    <w:abstractNumId w:val="29"/>
  </w:num>
  <w:num w:numId="15">
    <w:abstractNumId w:val="11"/>
  </w:num>
  <w:num w:numId="16">
    <w:abstractNumId w:val="22"/>
  </w:num>
  <w:num w:numId="17">
    <w:abstractNumId w:val="36"/>
  </w:num>
  <w:num w:numId="18">
    <w:abstractNumId w:val="45"/>
  </w:num>
  <w:num w:numId="19">
    <w:abstractNumId w:val="13"/>
  </w:num>
  <w:num w:numId="20">
    <w:abstractNumId w:val="19"/>
  </w:num>
  <w:num w:numId="21">
    <w:abstractNumId w:val="16"/>
  </w:num>
  <w:num w:numId="22">
    <w:abstractNumId w:val="35"/>
  </w:num>
  <w:num w:numId="23">
    <w:abstractNumId w:val="32"/>
  </w:num>
  <w:num w:numId="24">
    <w:abstractNumId w:val="46"/>
  </w:num>
  <w:num w:numId="25">
    <w:abstractNumId w:val="17"/>
  </w:num>
  <w:num w:numId="26">
    <w:abstractNumId w:val="42"/>
  </w:num>
  <w:num w:numId="27">
    <w:abstractNumId w:val="25"/>
  </w:num>
  <w:num w:numId="28">
    <w:abstractNumId w:val="39"/>
  </w:num>
  <w:num w:numId="29">
    <w:abstractNumId w:val="41"/>
  </w:num>
  <w:num w:numId="30">
    <w:abstractNumId w:val="41"/>
    <w:lvlOverride w:ilvl="0">
      <w:startOverride w:val="1"/>
    </w:lvlOverride>
  </w:num>
  <w:num w:numId="31">
    <w:abstractNumId w:val="41"/>
    <w:lvlOverride w:ilvl="0">
      <w:startOverride w:val="1"/>
    </w:lvlOverride>
  </w:num>
  <w:num w:numId="32">
    <w:abstractNumId w:val="6"/>
  </w:num>
  <w:num w:numId="33">
    <w:abstractNumId w:val="41"/>
    <w:lvlOverride w:ilvl="0">
      <w:startOverride w:val="1"/>
    </w:lvlOverride>
  </w:num>
  <w:num w:numId="34">
    <w:abstractNumId w:val="43"/>
  </w:num>
  <w:num w:numId="35">
    <w:abstractNumId w:val="26"/>
  </w:num>
  <w:num w:numId="36">
    <w:abstractNumId w:val="4"/>
  </w:num>
  <w:num w:numId="37">
    <w:abstractNumId w:val="20"/>
  </w:num>
  <w:num w:numId="38">
    <w:abstractNumId w:val="8"/>
  </w:num>
  <w:num w:numId="39">
    <w:abstractNumId w:val="21"/>
  </w:num>
  <w:num w:numId="40">
    <w:abstractNumId w:val="33"/>
  </w:num>
  <w:num w:numId="41">
    <w:abstractNumId w:val="3"/>
  </w:num>
  <w:num w:numId="42">
    <w:abstractNumId w:val="9"/>
  </w:num>
  <w:num w:numId="43">
    <w:abstractNumId w:val="15"/>
  </w:num>
  <w:num w:numId="44">
    <w:abstractNumId w:val="7"/>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27"/>
  </w:num>
  <w:num w:numId="48">
    <w:abstractNumId w:val="12"/>
  </w:num>
  <w:num w:numId="49">
    <w:abstractNumId w:val="12"/>
  </w:num>
  <w:num w:numId="50">
    <w:abstractNumId w:val="12"/>
  </w:num>
  <w:num w:numId="51">
    <w:abstractNumId w:val="12"/>
  </w:num>
  <w:num w:numId="52">
    <w:abstractNumId w:val="12"/>
  </w:num>
  <w:num w:numId="53">
    <w:abstractNumId w:val="18"/>
  </w:num>
  <w:num w:numId="54">
    <w:abstractNumId w:val="44"/>
  </w:num>
  <w:num w:numId="55">
    <w:abstractNumId w:val="5"/>
  </w:num>
  <w:num w:numId="56">
    <w:abstractNumId w:val="31"/>
  </w:num>
  <w:num w:numId="57">
    <w:abstractNumId w:val="12"/>
  </w:num>
  <w:num w:numId="58">
    <w:abstractNumId w:val="12"/>
  </w:num>
  <w:num w:numId="59">
    <w:abstractNumId w:val="10"/>
  </w:num>
  <w:num w:numId="60">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6605"/>
    <w:rsid w:val="00006794"/>
    <w:rsid w:val="00006950"/>
    <w:rsid w:val="00007020"/>
    <w:rsid w:val="00011E38"/>
    <w:rsid w:val="00012220"/>
    <w:rsid w:val="00012C5A"/>
    <w:rsid w:val="00013ABD"/>
    <w:rsid w:val="000149FA"/>
    <w:rsid w:val="000163EF"/>
    <w:rsid w:val="00016654"/>
    <w:rsid w:val="0001741F"/>
    <w:rsid w:val="00017EE6"/>
    <w:rsid w:val="000251D3"/>
    <w:rsid w:val="000309C6"/>
    <w:rsid w:val="00031658"/>
    <w:rsid w:val="00032039"/>
    <w:rsid w:val="00032306"/>
    <w:rsid w:val="0003395C"/>
    <w:rsid w:val="00033DF4"/>
    <w:rsid w:val="00033E27"/>
    <w:rsid w:val="00034943"/>
    <w:rsid w:val="000352F9"/>
    <w:rsid w:val="00036CDA"/>
    <w:rsid w:val="000374A4"/>
    <w:rsid w:val="000377BD"/>
    <w:rsid w:val="0004070E"/>
    <w:rsid w:val="000417FD"/>
    <w:rsid w:val="00041DE1"/>
    <w:rsid w:val="0004207A"/>
    <w:rsid w:val="00043018"/>
    <w:rsid w:val="0004420C"/>
    <w:rsid w:val="0004502F"/>
    <w:rsid w:val="000468D5"/>
    <w:rsid w:val="00046970"/>
    <w:rsid w:val="0005205F"/>
    <w:rsid w:val="000522B4"/>
    <w:rsid w:val="00053809"/>
    <w:rsid w:val="00056ECB"/>
    <w:rsid w:val="00057271"/>
    <w:rsid w:val="0005735A"/>
    <w:rsid w:val="00057EFF"/>
    <w:rsid w:val="00060E57"/>
    <w:rsid w:val="000618C7"/>
    <w:rsid w:val="00062796"/>
    <w:rsid w:val="00062B8E"/>
    <w:rsid w:val="00062D61"/>
    <w:rsid w:val="000633B5"/>
    <w:rsid w:val="00064F13"/>
    <w:rsid w:val="00066723"/>
    <w:rsid w:val="00066F57"/>
    <w:rsid w:val="00067C64"/>
    <w:rsid w:val="00070619"/>
    <w:rsid w:val="00072506"/>
    <w:rsid w:val="000730ED"/>
    <w:rsid w:val="000738DB"/>
    <w:rsid w:val="00073CDE"/>
    <w:rsid w:val="0007464A"/>
    <w:rsid w:val="0007565A"/>
    <w:rsid w:val="00077555"/>
    <w:rsid w:val="00077FE3"/>
    <w:rsid w:val="000819CF"/>
    <w:rsid w:val="00081E97"/>
    <w:rsid w:val="0008641F"/>
    <w:rsid w:val="000873B7"/>
    <w:rsid w:val="00087713"/>
    <w:rsid w:val="0009058B"/>
    <w:rsid w:val="00092649"/>
    <w:rsid w:val="000926FA"/>
    <w:rsid w:val="00093876"/>
    <w:rsid w:val="00094884"/>
    <w:rsid w:val="00096444"/>
    <w:rsid w:val="0009794E"/>
    <w:rsid w:val="000A1CA3"/>
    <w:rsid w:val="000A3544"/>
    <w:rsid w:val="000A4DD1"/>
    <w:rsid w:val="000A5694"/>
    <w:rsid w:val="000A6144"/>
    <w:rsid w:val="000A6BD9"/>
    <w:rsid w:val="000A6BFD"/>
    <w:rsid w:val="000A79F4"/>
    <w:rsid w:val="000B0AA7"/>
    <w:rsid w:val="000B12C4"/>
    <w:rsid w:val="000B150C"/>
    <w:rsid w:val="000B25F2"/>
    <w:rsid w:val="000B2797"/>
    <w:rsid w:val="000B28BA"/>
    <w:rsid w:val="000B3436"/>
    <w:rsid w:val="000B34E5"/>
    <w:rsid w:val="000B476E"/>
    <w:rsid w:val="000B5C7F"/>
    <w:rsid w:val="000B62A5"/>
    <w:rsid w:val="000C049C"/>
    <w:rsid w:val="000C1BB1"/>
    <w:rsid w:val="000C21C3"/>
    <w:rsid w:val="000C27BE"/>
    <w:rsid w:val="000C3C6C"/>
    <w:rsid w:val="000C3FCD"/>
    <w:rsid w:val="000C4A75"/>
    <w:rsid w:val="000C591B"/>
    <w:rsid w:val="000C686C"/>
    <w:rsid w:val="000D03E9"/>
    <w:rsid w:val="000D1DE6"/>
    <w:rsid w:val="000D3AD5"/>
    <w:rsid w:val="000D404A"/>
    <w:rsid w:val="000D4B58"/>
    <w:rsid w:val="000D4E93"/>
    <w:rsid w:val="000D7186"/>
    <w:rsid w:val="000D761C"/>
    <w:rsid w:val="000E0521"/>
    <w:rsid w:val="000E06B0"/>
    <w:rsid w:val="000E21C9"/>
    <w:rsid w:val="000E3C3A"/>
    <w:rsid w:val="000E3FF1"/>
    <w:rsid w:val="000E4DDD"/>
    <w:rsid w:val="000E68EB"/>
    <w:rsid w:val="000E7924"/>
    <w:rsid w:val="000F051E"/>
    <w:rsid w:val="000F164C"/>
    <w:rsid w:val="000F1748"/>
    <w:rsid w:val="000F215E"/>
    <w:rsid w:val="000F230A"/>
    <w:rsid w:val="000F38CE"/>
    <w:rsid w:val="000F5A4B"/>
    <w:rsid w:val="000F5B31"/>
    <w:rsid w:val="000F6B41"/>
    <w:rsid w:val="00100A82"/>
    <w:rsid w:val="00104009"/>
    <w:rsid w:val="0010406A"/>
    <w:rsid w:val="00104103"/>
    <w:rsid w:val="00104AB3"/>
    <w:rsid w:val="00104E74"/>
    <w:rsid w:val="00104F35"/>
    <w:rsid w:val="00107A71"/>
    <w:rsid w:val="00107E85"/>
    <w:rsid w:val="001109CA"/>
    <w:rsid w:val="00110CAA"/>
    <w:rsid w:val="00111EBA"/>
    <w:rsid w:val="00111F6F"/>
    <w:rsid w:val="00112EB1"/>
    <w:rsid w:val="001146EB"/>
    <w:rsid w:val="00115347"/>
    <w:rsid w:val="00116B8C"/>
    <w:rsid w:val="00117AE2"/>
    <w:rsid w:val="00117EFA"/>
    <w:rsid w:val="0012088D"/>
    <w:rsid w:val="001223BA"/>
    <w:rsid w:val="00122DAB"/>
    <w:rsid w:val="00124716"/>
    <w:rsid w:val="00125AAE"/>
    <w:rsid w:val="00126FC7"/>
    <w:rsid w:val="001277FF"/>
    <w:rsid w:val="00127B5B"/>
    <w:rsid w:val="00130877"/>
    <w:rsid w:val="00131718"/>
    <w:rsid w:val="00133C93"/>
    <w:rsid w:val="00134115"/>
    <w:rsid w:val="0013452E"/>
    <w:rsid w:val="001350DA"/>
    <w:rsid w:val="00137A1A"/>
    <w:rsid w:val="00137B57"/>
    <w:rsid w:val="00137F0F"/>
    <w:rsid w:val="00140C9E"/>
    <w:rsid w:val="00140F8B"/>
    <w:rsid w:val="00145A84"/>
    <w:rsid w:val="00146A9C"/>
    <w:rsid w:val="00147509"/>
    <w:rsid w:val="00150981"/>
    <w:rsid w:val="0015119E"/>
    <w:rsid w:val="00151DD2"/>
    <w:rsid w:val="00152B24"/>
    <w:rsid w:val="00160775"/>
    <w:rsid w:val="00160C66"/>
    <w:rsid w:val="00160C6A"/>
    <w:rsid w:val="0016220E"/>
    <w:rsid w:val="001646DA"/>
    <w:rsid w:val="00164A72"/>
    <w:rsid w:val="00165C84"/>
    <w:rsid w:val="001662E7"/>
    <w:rsid w:val="00167F49"/>
    <w:rsid w:val="00171B62"/>
    <w:rsid w:val="00172AE4"/>
    <w:rsid w:val="00172F0C"/>
    <w:rsid w:val="001735F1"/>
    <w:rsid w:val="00173661"/>
    <w:rsid w:val="00173761"/>
    <w:rsid w:val="001737E2"/>
    <w:rsid w:val="00174613"/>
    <w:rsid w:val="001758E5"/>
    <w:rsid w:val="001759D4"/>
    <w:rsid w:val="0017626D"/>
    <w:rsid w:val="0017674D"/>
    <w:rsid w:val="00177D62"/>
    <w:rsid w:val="00181485"/>
    <w:rsid w:val="001820B5"/>
    <w:rsid w:val="001824D2"/>
    <w:rsid w:val="00182C8C"/>
    <w:rsid w:val="00182FA1"/>
    <w:rsid w:val="001834E0"/>
    <w:rsid w:val="00183788"/>
    <w:rsid w:val="00184C62"/>
    <w:rsid w:val="00186870"/>
    <w:rsid w:val="00186C17"/>
    <w:rsid w:val="00186E72"/>
    <w:rsid w:val="00187294"/>
    <w:rsid w:val="00190796"/>
    <w:rsid w:val="001909AA"/>
    <w:rsid w:val="001909AF"/>
    <w:rsid w:val="00191055"/>
    <w:rsid w:val="001910CF"/>
    <w:rsid w:val="001912C7"/>
    <w:rsid w:val="0019440A"/>
    <w:rsid w:val="001958DC"/>
    <w:rsid w:val="001967E6"/>
    <w:rsid w:val="00197A02"/>
    <w:rsid w:val="001A12A0"/>
    <w:rsid w:val="001A145A"/>
    <w:rsid w:val="001A43B9"/>
    <w:rsid w:val="001A48D0"/>
    <w:rsid w:val="001A4980"/>
    <w:rsid w:val="001A4D61"/>
    <w:rsid w:val="001A5A64"/>
    <w:rsid w:val="001A668B"/>
    <w:rsid w:val="001A7AF1"/>
    <w:rsid w:val="001B0BD5"/>
    <w:rsid w:val="001B35F8"/>
    <w:rsid w:val="001B7C82"/>
    <w:rsid w:val="001C00BA"/>
    <w:rsid w:val="001C0C18"/>
    <w:rsid w:val="001C1C66"/>
    <w:rsid w:val="001C2BCB"/>
    <w:rsid w:val="001C2C11"/>
    <w:rsid w:val="001C308F"/>
    <w:rsid w:val="001C4CD2"/>
    <w:rsid w:val="001C5050"/>
    <w:rsid w:val="001D175A"/>
    <w:rsid w:val="001D2C5D"/>
    <w:rsid w:val="001D31C8"/>
    <w:rsid w:val="001D37A0"/>
    <w:rsid w:val="001D47B2"/>
    <w:rsid w:val="001D714E"/>
    <w:rsid w:val="001E1411"/>
    <w:rsid w:val="001E20E3"/>
    <w:rsid w:val="001E2B48"/>
    <w:rsid w:val="001E4358"/>
    <w:rsid w:val="001E5D0E"/>
    <w:rsid w:val="001E7954"/>
    <w:rsid w:val="001F07D3"/>
    <w:rsid w:val="001F268F"/>
    <w:rsid w:val="001F561F"/>
    <w:rsid w:val="001F5AFD"/>
    <w:rsid w:val="001F6AAE"/>
    <w:rsid w:val="001F7F9E"/>
    <w:rsid w:val="0020098C"/>
    <w:rsid w:val="00200A78"/>
    <w:rsid w:val="002019DC"/>
    <w:rsid w:val="00202123"/>
    <w:rsid w:val="00202167"/>
    <w:rsid w:val="00202F45"/>
    <w:rsid w:val="00203434"/>
    <w:rsid w:val="00205E47"/>
    <w:rsid w:val="0020647D"/>
    <w:rsid w:val="00207450"/>
    <w:rsid w:val="002102FA"/>
    <w:rsid w:val="002109C3"/>
    <w:rsid w:val="00210EF0"/>
    <w:rsid w:val="00211DE5"/>
    <w:rsid w:val="00213542"/>
    <w:rsid w:val="002146FC"/>
    <w:rsid w:val="00214DC5"/>
    <w:rsid w:val="00214FF6"/>
    <w:rsid w:val="00215D19"/>
    <w:rsid w:val="00216273"/>
    <w:rsid w:val="0021649A"/>
    <w:rsid w:val="00217E33"/>
    <w:rsid w:val="00222A32"/>
    <w:rsid w:val="00223188"/>
    <w:rsid w:val="00224329"/>
    <w:rsid w:val="00224C1C"/>
    <w:rsid w:val="00225608"/>
    <w:rsid w:val="00227900"/>
    <w:rsid w:val="00230249"/>
    <w:rsid w:val="00230503"/>
    <w:rsid w:val="00230B93"/>
    <w:rsid w:val="00230F95"/>
    <w:rsid w:val="002317CD"/>
    <w:rsid w:val="00232419"/>
    <w:rsid w:val="0023246C"/>
    <w:rsid w:val="002338D4"/>
    <w:rsid w:val="00233904"/>
    <w:rsid w:val="002342C0"/>
    <w:rsid w:val="00234B59"/>
    <w:rsid w:val="00236678"/>
    <w:rsid w:val="002367F0"/>
    <w:rsid w:val="00236B5C"/>
    <w:rsid w:val="00236E54"/>
    <w:rsid w:val="00240478"/>
    <w:rsid w:val="00240D50"/>
    <w:rsid w:val="00241661"/>
    <w:rsid w:val="002420ED"/>
    <w:rsid w:val="00243F9A"/>
    <w:rsid w:val="00244B75"/>
    <w:rsid w:val="00245311"/>
    <w:rsid w:val="002455C5"/>
    <w:rsid w:val="00246AC9"/>
    <w:rsid w:val="00246EA4"/>
    <w:rsid w:val="00247A3E"/>
    <w:rsid w:val="002504D8"/>
    <w:rsid w:val="00250762"/>
    <w:rsid w:val="00250CA8"/>
    <w:rsid w:val="0025105A"/>
    <w:rsid w:val="00251613"/>
    <w:rsid w:val="002527C7"/>
    <w:rsid w:val="00252C88"/>
    <w:rsid w:val="00253BD0"/>
    <w:rsid w:val="00254CDF"/>
    <w:rsid w:val="0025535A"/>
    <w:rsid w:val="0025590D"/>
    <w:rsid w:val="00256AF5"/>
    <w:rsid w:val="00260B3B"/>
    <w:rsid w:val="00262BD0"/>
    <w:rsid w:val="00263C03"/>
    <w:rsid w:val="00265035"/>
    <w:rsid w:val="002664EE"/>
    <w:rsid w:val="00266CF0"/>
    <w:rsid w:val="00266F61"/>
    <w:rsid w:val="00267D79"/>
    <w:rsid w:val="00267ED0"/>
    <w:rsid w:val="0027006D"/>
    <w:rsid w:val="002702C8"/>
    <w:rsid w:val="00270628"/>
    <w:rsid w:val="0027191D"/>
    <w:rsid w:val="00271A0B"/>
    <w:rsid w:val="002722D6"/>
    <w:rsid w:val="0027421F"/>
    <w:rsid w:val="00275DE5"/>
    <w:rsid w:val="0027741D"/>
    <w:rsid w:val="00277730"/>
    <w:rsid w:val="00277FE9"/>
    <w:rsid w:val="0028028F"/>
    <w:rsid w:val="00280378"/>
    <w:rsid w:val="0028103B"/>
    <w:rsid w:val="00281322"/>
    <w:rsid w:val="00285CBE"/>
    <w:rsid w:val="002873EF"/>
    <w:rsid w:val="0029185F"/>
    <w:rsid w:val="00292CBA"/>
    <w:rsid w:val="00292F2E"/>
    <w:rsid w:val="00292FE1"/>
    <w:rsid w:val="00293E4F"/>
    <w:rsid w:val="002941F3"/>
    <w:rsid w:val="00294596"/>
    <w:rsid w:val="002952F0"/>
    <w:rsid w:val="002967F9"/>
    <w:rsid w:val="00297E46"/>
    <w:rsid w:val="002A4AE8"/>
    <w:rsid w:val="002A54E4"/>
    <w:rsid w:val="002A5634"/>
    <w:rsid w:val="002A5AD1"/>
    <w:rsid w:val="002A61D1"/>
    <w:rsid w:val="002A6216"/>
    <w:rsid w:val="002A788F"/>
    <w:rsid w:val="002A7BB3"/>
    <w:rsid w:val="002B1792"/>
    <w:rsid w:val="002B3289"/>
    <w:rsid w:val="002B3E78"/>
    <w:rsid w:val="002B495A"/>
    <w:rsid w:val="002B535B"/>
    <w:rsid w:val="002C0C04"/>
    <w:rsid w:val="002C3379"/>
    <w:rsid w:val="002C44C6"/>
    <w:rsid w:val="002C4527"/>
    <w:rsid w:val="002C479A"/>
    <w:rsid w:val="002C4FA5"/>
    <w:rsid w:val="002C69DD"/>
    <w:rsid w:val="002C6A9C"/>
    <w:rsid w:val="002D25D3"/>
    <w:rsid w:val="002D307C"/>
    <w:rsid w:val="002D3C52"/>
    <w:rsid w:val="002D4C6D"/>
    <w:rsid w:val="002D6091"/>
    <w:rsid w:val="002D690B"/>
    <w:rsid w:val="002E0950"/>
    <w:rsid w:val="002E16FC"/>
    <w:rsid w:val="002E1E13"/>
    <w:rsid w:val="002E2D88"/>
    <w:rsid w:val="002E3D1B"/>
    <w:rsid w:val="002E555E"/>
    <w:rsid w:val="002E57A0"/>
    <w:rsid w:val="002E57DD"/>
    <w:rsid w:val="002E59DC"/>
    <w:rsid w:val="002E69CA"/>
    <w:rsid w:val="002E6D86"/>
    <w:rsid w:val="002E7ACB"/>
    <w:rsid w:val="002F1155"/>
    <w:rsid w:val="002F11C0"/>
    <w:rsid w:val="002F167C"/>
    <w:rsid w:val="002F23B9"/>
    <w:rsid w:val="002F3F3B"/>
    <w:rsid w:val="0030054A"/>
    <w:rsid w:val="00300CF1"/>
    <w:rsid w:val="0030297C"/>
    <w:rsid w:val="0030327F"/>
    <w:rsid w:val="00306450"/>
    <w:rsid w:val="00306465"/>
    <w:rsid w:val="0030702A"/>
    <w:rsid w:val="00307881"/>
    <w:rsid w:val="00307A4C"/>
    <w:rsid w:val="00307C96"/>
    <w:rsid w:val="00310F01"/>
    <w:rsid w:val="00311B84"/>
    <w:rsid w:val="0031234C"/>
    <w:rsid w:val="0031248D"/>
    <w:rsid w:val="0031303E"/>
    <w:rsid w:val="003140CD"/>
    <w:rsid w:val="00314265"/>
    <w:rsid w:val="00314BFF"/>
    <w:rsid w:val="00315C2F"/>
    <w:rsid w:val="00315E98"/>
    <w:rsid w:val="00316690"/>
    <w:rsid w:val="00317174"/>
    <w:rsid w:val="0031773E"/>
    <w:rsid w:val="00317FDC"/>
    <w:rsid w:val="00320CE9"/>
    <w:rsid w:val="0032686E"/>
    <w:rsid w:val="00326C25"/>
    <w:rsid w:val="00327016"/>
    <w:rsid w:val="00330823"/>
    <w:rsid w:val="003313E4"/>
    <w:rsid w:val="00332BB5"/>
    <w:rsid w:val="00333445"/>
    <w:rsid w:val="00333B64"/>
    <w:rsid w:val="00333C15"/>
    <w:rsid w:val="00335083"/>
    <w:rsid w:val="00335670"/>
    <w:rsid w:val="003400ED"/>
    <w:rsid w:val="003403CB"/>
    <w:rsid w:val="00340A70"/>
    <w:rsid w:val="003424CE"/>
    <w:rsid w:val="003426C9"/>
    <w:rsid w:val="00345F21"/>
    <w:rsid w:val="003461A6"/>
    <w:rsid w:val="003464FB"/>
    <w:rsid w:val="00346718"/>
    <w:rsid w:val="00351B2F"/>
    <w:rsid w:val="00354F3B"/>
    <w:rsid w:val="00355F40"/>
    <w:rsid w:val="003604E6"/>
    <w:rsid w:val="00361B79"/>
    <w:rsid w:val="00362B24"/>
    <w:rsid w:val="00364836"/>
    <w:rsid w:val="00366940"/>
    <w:rsid w:val="003674EC"/>
    <w:rsid w:val="0036776F"/>
    <w:rsid w:val="003677BA"/>
    <w:rsid w:val="00367BA6"/>
    <w:rsid w:val="00370242"/>
    <w:rsid w:val="00371AF2"/>
    <w:rsid w:val="00376083"/>
    <w:rsid w:val="00380605"/>
    <w:rsid w:val="003808B7"/>
    <w:rsid w:val="00380A0B"/>
    <w:rsid w:val="00383D84"/>
    <w:rsid w:val="003840B4"/>
    <w:rsid w:val="003845C1"/>
    <w:rsid w:val="00384A87"/>
    <w:rsid w:val="00385279"/>
    <w:rsid w:val="003862AA"/>
    <w:rsid w:val="00390A88"/>
    <w:rsid w:val="003925C9"/>
    <w:rsid w:val="00394BAF"/>
    <w:rsid w:val="00396E20"/>
    <w:rsid w:val="00396E53"/>
    <w:rsid w:val="00397E85"/>
    <w:rsid w:val="003A1152"/>
    <w:rsid w:val="003A18DC"/>
    <w:rsid w:val="003A227F"/>
    <w:rsid w:val="003A2B39"/>
    <w:rsid w:val="003A5147"/>
    <w:rsid w:val="003A58A8"/>
    <w:rsid w:val="003A696B"/>
    <w:rsid w:val="003B06EF"/>
    <w:rsid w:val="003B1D40"/>
    <w:rsid w:val="003B3321"/>
    <w:rsid w:val="003B4913"/>
    <w:rsid w:val="003B725E"/>
    <w:rsid w:val="003B7D9E"/>
    <w:rsid w:val="003C01DC"/>
    <w:rsid w:val="003C08C8"/>
    <w:rsid w:val="003C1EDE"/>
    <w:rsid w:val="003C2E1F"/>
    <w:rsid w:val="003C5286"/>
    <w:rsid w:val="003C53BD"/>
    <w:rsid w:val="003C6FE0"/>
    <w:rsid w:val="003C72CF"/>
    <w:rsid w:val="003C745A"/>
    <w:rsid w:val="003C7B9B"/>
    <w:rsid w:val="003C7FAC"/>
    <w:rsid w:val="003D0690"/>
    <w:rsid w:val="003D075F"/>
    <w:rsid w:val="003D0CB5"/>
    <w:rsid w:val="003D158B"/>
    <w:rsid w:val="003D253C"/>
    <w:rsid w:val="003D2CBA"/>
    <w:rsid w:val="003D326B"/>
    <w:rsid w:val="003D3966"/>
    <w:rsid w:val="003D6E88"/>
    <w:rsid w:val="003D7A8E"/>
    <w:rsid w:val="003E013E"/>
    <w:rsid w:val="003E0AF9"/>
    <w:rsid w:val="003E129C"/>
    <w:rsid w:val="003E1A17"/>
    <w:rsid w:val="003E1B4E"/>
    <w:rsid w:val="003E1C68"/>
    <w:rsid w:val="003E2509"/>
    <w:rsid w:val="003E260B"/>
    <w:rsid w:val="003E2B6C"/>
    <w:rsid w:val="003E4ED2"/>
    <w:rsid w:val="003E5519"/>
    <w:rsid w:val="003E55C6"/>
    <w:rsid w:val="003E6197"/>
    <w:rsid w:val="003E6AA9"/>
    <w:rsid w:val="003E6C5F"/>
    <w:rsid w:val="003E7B6A"/>
    <w:rsid w:val="003F121D"/>
    <w:rsid w:val="003F1ABE"/>
    <w:rsid w:val="003F2B0C"/>
    <w:rsid w:val="003F55E0"/>
    <w:rsid w:val="003F6207"/>
    <w:rsid w:val="003F779C"/>
    <w:rsid w:val="003F7AA8"/>
    <w:rsid w:val="004005BF"/>
    <w:rsid w:val="0040341A"/>
    <w:rsid w:val="0040599B"/>
    <w:rsid w:val="004059D6"/>
    <w:rsid w:val="00405F6A"/>
    <w:rsid w:val="0040645F"/>
    <w:rsid w:val="00407A8B"/>
    <w:rsid w:val="00410006"/>
    <w:rsid w:val="00410CDC"/>
    <w:rsid w:val="00410DC2"/>
    <w:rsid w:val="00411EE6"/>
    <w:rsid w:val="00412536"/>
    <w:rsid w:val="00412D4E"/>
    <w:rsid w:val="00413B06"/>
    <w:rsid w:val="00413EDB"/>
    <w:rsid w:val="004141E5"/>
    <w:rsid w:val="00416FA3"/>
    <w:rsid w:val="004171D2"/>
    <w:rsid w:val="0042019B"/>
    <w:rsid w:val="00420211"/>
    <w:rsid w:val="00421A8D"/>
    <w:rsid w:val="0042235A"/>
    <w:rsid w:val="004230B2"/>
    <w:rsid w:val="00425828"/>
    <w:rsid w:val="00431A4A"/>
    <w:rsid w:val="0043213C"/>
    <w:rsid w:val="00432528"/>
    <w:rsid w:val="00432DB2"/>
    <w:rsid w:val="0043613E"/>
    <w:rsid w:val="004370A7"/>
    <w:rsid w:val="0044457A"/>
    <w:rsid w:val="004446A6"/>
    <w:rsid w:val="00444C79"/>
    <w:rsid w:val="00444CCA"/>
    <w:rsid w:val="00444EC7"/>
    <w:rsid w:val="004457AB"/>
    <w:rsid w:val="00445BE8"/>
    <w:rsid w:val="00446BAE"/>
    <w:rsid w:val="00446E7E"/>
    <w:rsid w:val="00447682"/>
    <w:rsid w:val="004504D7"/>
    <w:rsid w:val="00450829"/>
    <w:rsid w:val="0045100B"/>
    <w:rsid w:val="0045125A"/>
    <w:rsid w:val="004515F1"/>
    <w:rsid w:val="00451DD6"/>
    <w:rsid w:val="00452159"/>
    <w:rsid w:val="004526B5"/>
    <w:rsid w:val="00453357"/>
    <w:rsid w:val="0045347E"/>
    <w:rsid w:val="00454AB1"/>
    <w:rsid w:val="00454D1E"/>
    <w:rsid w:val="00455CE1"/>
    <w:rsid w:val="00455F61"/>
    <w:rsid w:val="00460480"/>
    <w:rsid w:val="00461145"/>
    <w:rsid w:val="00462282"/>
    <w:rsid w:val="004625BA"/>
    <w:rsid w:val="00462E5E"/>
    <w:rsid w:val="00463375"/>
    <w:rsid w:val="00464690"/>
    <w:rsid w:val="0046600A"/>
    <w:rsid w:val="00466CBE"/>
    <w:rsid w:val="00470601"/>
    <w:rsid w:val="00470DCE"/>
    <w:rsid w:val="00471420"/>
    <w:rsid w:val="004723A1"/>
    <w:rsid w:val="00472F64"/>
    <w:rsid w:val="004737C4"/>
    <w:rsid w:val="004742D1"/>
    <w:rsid w:val="00474631"/>
    <w:rsid w:val="004769D4"/>
    <w:rsid w:val="00477134"/>
    <w:rsid w:val="00480165"/>
    <w:rsid w:val="004806DB"/>
    <w:rsid w:val="00483764"/>
    <w:rsid w:val="00485751"/>
    <w:rsid w:val="004876B2"/>
    <w:rsid w:val="004878DF"/>
    <w:rsid w:val="00490083"/>
    <w:rsid w:val="00490745"/>
    <w:rsid w:val="0049279F"/>
    <w:rsid w:val="004944C2"/>
    <w:rsid w:val="00494C38"/>
    <w:rsid w:val="00496696"/>
    <w:rsid w:val="004969CF"/>
    <w:rsid w:val="004A4F8D"/>
    <w:rsid w:val="004A6D96"/>
    <w:rsid w:val="004A726E"/>
    <w:rsid w:val="004A767A"/>
    <w:rsid w:val="004B0557"/>
    <w:rsid w:val="004B1433"/>
    <w:rsid w:val="004B254B"/>
    <w:rsid w:val="004B50D9"/>
    <w:rsid w:val="004B7D15"/>
    <w:rsid w:val="004C02F5"/>
    <w:rsid w:val="004C2A6F"/>
    <w:rsid w:val="004C33EB"/>
    <w:rsid w:val="004C4DC3"/>
    <w:rsid w:val="004C536F"/>
    <w:rsid w:val="004C70C4"/>
    <w:rsid w:val="004C7222"/>
    <w:rsid w:val="004C75F0"/>
    <w:rsid w:val="004D03A1"/>
    <w:rsid w:val="004D04B9"/>
    <w:rsid w:val="004D05F6"/>
    <w:rsid w:val="004D092D"/>
    <w:rsid w:val="004D153A"/>
    <w:rsid w:val="004D1D46"/>
    <w:rsid w:val="004D27CB"/>
    <w:rsid w:val="004D3444"/>
    <w:rsid w:val="004D3FC7"/>
    <w:rsid w:val="004D4E74"/>
    <w:rsid w:val="004D5577"/>
    <w:rsid w:val="004D5911"/>
    <w:rsid w:val="004D5D6A"/>
    <w:rsid w:val="004D72C5"/>
    <w:rsid w:val="004D755E"/>
    <w:rsid w:val="004E169D"/>
    <w:rsid w:val="004E1E92"/>
    <w:rsid w:val="004E5105"/>
    <w:rsid w:val="004E62D7"/>
    <w:rsid w:val="004E77D4"/>
    <w:rsid w:val="004E7A9C"/>
    <w:rsid w:val="004F09B9"/>
    <w:rsid w:val="004F30BF"/>
    <w:rsid w:val="004F4BCE"/>
    <w:rsid w:val="004F6A91"/>
    <w:rsid w:val="005013C4"/>
    <w:rsid w:val="00502B50"/>
    <w:rsid w:val="0050471B"/>
    <w:rsid w:val="005054FD"/>
    <w:rsid w:val="005055CC"/>
    <w:rsid w:val="00506345"/>
    <w:rsid w:val="005065E6"/>
    <w:rsid w:val="00506D70"/>
    <w:rsid w:val="00507494"/>
    <w:rsid w:val="00507554"/>
    <w:rsid w:val="00507953"/>
    <w:rsid w:val="00507CF2"/>
    <w:rsid w:val="00507DFA"/>
    <w:rsid w:val="00510034"/>
    <w:rsid w:val="00510B99"/>
    <w:rsid w:val="00511577"/>
    <w:rsid w:val="00512ACF"/>
    <w:rsid w:val="00514BD1"/>
    <w:rsid w:val="005152A6"/>
    <w:rsid w:val="0051565E"/>
    <w:rsid w:val="00515681"/>
    <w:rsid w:val="00515713"/>
    <w:rsid w:val="00515BD1"/>
    <w:rsid w:val="005162DE"/>
    <w:rsid w:val="005164D3"/>
    <w:rsid w:val="00517604"/>
    <w:rsid w:val="005210FC"/>
    <w:rsid w:val="005218CD"/>
    <w:rsid w:val="00522256"/>
    <w:rsid w:val="00522C1F"/>
    <w:rsid w:val="0052546A"/>
    <w:rsid w:val="00525EBE"/>
    <w:rsid w:val="0053020A"/>
    <w:rsid w:val="00530C5F"/>
    <w:rsid w:val="0053124B"/>
    <w:rsid w:val="005322AA"/>
    <w:rsid w:val="00534A58"/>
    <w:rsid w:val="005354EE"/>
    <w:rsid w:val="00537AF1"/>
    <w:rsid w:val="0054161D"/>
    <w:rsid w:val="00542264"/>
    <w:rsid w:val="00542A04"/>
    <w:rsid w:val="00542F0C"/>
    <w:rsid w:val="00542F2D"/>
    <w:rsid w:val="005439A6"/>
    <w:rsid w:val="00543B8B"/>
    <w:rsid w:val="00544B47"/>
    <w:rsid w:val="00544B82"/>
    <w:rsid w:val="00544EC4"/>
    <w:rsid w:val="005506FD"/>
    <w:rsid w:val="00550C05"/>
    <w:rsid w:val="00550DD8"/>
    <w:rsid w:val="0055339D"/>
    <w:rsid w:val="00553FDB"/>
    <w:rsid w:val="00554772"/>
    <w:rsid w:val="005549FF"/>
    <w:rsid w:val="00555526"/>
    <w:rsid w:val="00555DF4"/>
    <w:rsid w:val="00557299"/>
    <w:rsid w:val="00557522"/>
    <w:rsid w:val="0055754C"/>
    <w:rsid w:val="00561C3E"/>
    <w:rsid w:val="005624CB"/>
    <w:rsid w:val="00563AAE"/>
    <w:rsid w:val="00565011"/>
    <w:rsid w:val="005662A3"/>
    <w:rsid w:val="005663DE"/>
    <w:rsid w:val="00567F8C"/>
    <w:rsid w:val="005729DB"/>
    <w:rsid w:val="00572D85"/>
    <w:rsid w:val="00572EAB"/>
    <w:rsid w:val="005730D1"/>
    <w:rsid w:val="005730DB"/>
    <w:rsid w:val="00575952"/>
    <w:rsid w:val="0058051C"/>
    <w:rsid w:val="00580CA7"/>
    <w:rsid w:val="00585932"/>
    <w:rsid w:val="00585C68"/>
    <w:rsid w:val="00587178"/>
    <w:rsid w:val="005874F7"/>
    <w:rsid w:val="0059088F"/>
    <w:rsid w:val="00591EEE"/>
    <w:rsid w:val="0059335F"/>
    <w:rsid w:val="00594027"/>
    <w:rsid w:val="00595722"/>
    <w:rsid w:val="005973B0"/>
    <w:rsid w:val="005975FA"/>
    <w:rsid w:val="005A01DE"/>
    <w:rsid w:val="005A0B09"/>
    <w:rsid w:val="005A0FA4"/>
    <w:rsid w:val="005A17F4"/>
    <w:rsid w:val="005A1C5E"/>
    <w:rsid w:val="005A28D3"/>
    <w:rsid w:val="005A34B2"/>
    <w:rsid w:val="005A60B4"/>
    <w:rsid w:val="005A60F0"/>
    <w:rsid w:val="005A712B"/>
    <w:rsid w:val="005A7F9F"/>
    <w:rsid w:val="005B0F3A"/>
    <w:rsid w:val="005B2E7C"/>
    <w:rsid w:val="005B3238"/>
    <w:rsid w:val="005B358F"/>
    <w:rsid w:val="005B4C28"/>
    <w:rsid w:val="005B58AE"/>
    <w:rsid w:val="005B593E"/>
    <w:rsid w:val="005B7A04"/>
    <w:rsid w:val="005C124A"/>
    <w:rsid w:val="005C14DF"/>
    <w:rsid w:val="005C31B4"/>
    <w:rsid w:val="005C34DC"/>
    <w:rsid w:val="005C38D2"/>
    <w:rsid w:val="005C66A2"/>
    <w:rsid w:val="005C72F1"/>
    <w:rsid w:val="005D0B60"/>
    <w:rsid w:val="005D0E22"/>
    <w:rsid w:val="005D19D2"/>
    <w:rsid w:val="005D1CB2"/>
    <w:rsid w:val="005D20EF"/>
    <w:rsid w:val="005D2C77"/>
    <w:rsid w:val="005D3247"/>
    <w:rsid w:val="005D7CEF"/>
    <w:rsid w:val="005E0201"/>
    <w:rsid w:val="005E0353"/>
    <w:rsid w:val="005E2689"/>
    <w:rsid w:val="005E3472"/>
    <w:rsid w:val="005E4CEF"/>
    <w:rsid w:val="005E5250"/>
    <w:rsid w:val="005E7CAE"/>
    <w:rsid w:val="005F11B8"/>
    <w:rsid w:val="005F165E"/>
    <w:rsid w:val="005F1EDE"/>
    <w:rsid w:val="005F2BC2"/>
    <w:rsid w:val="005F4A62"/>
    <w:rsid w:val="005F76AD"/>
    <w:rsid w:val="006001F3"/>
    <w:rsid w:val="0060052B"/>
    <w:rsid w:val="006013E2"/>
    <w:rsid w:val="00601C8C"/>
    <w:rsid w:val="00603269"/>
    <w:rsid w:val="00605831"/>
    <w:rsid w:val="00605E33"/>
    <w:rsid w:val="00606B74"/>
    <w:rsid w:val="0060773B"/>
    <w:rsid w:val="006101CB"/>
    <w:rsid w:val="00610235"/>
    <w:rsid w:val="00610856"/>
    <w:rsid w:val="00613815"/>
    <w:rsid w:val="006148FE"/>
    <w:rsid w:val="00614A44"/>
    <w:rsid w:val="00615E96"/>
    <w:rsid w:val="006170AC"/>
    <w:rsid w:val="00617AAB"/>
    <w:rsid w:val="00620252"/>
    <w:rsid w:val="0062046D"/>
    <w:rsid w:val="0062057F"/>
    <w:rsid w:val="006209A1"/>
    <w:rsid w:val="00620CCB"/>
    <w:rsid w:val="00622482"/>
    <w:rsid w:val="006227E4"/>
    <w:rsid w:val="00622E17"/>
    <w:rsid w:val="00622FBE"/>
    <w:rsid w:val="006231FB"/>
    <w:rsid w:val="00623BDA"/>
    <w:rsid w:val="00626CA4"/>
    <w:rsid w:val="00631ECD"/>
    <w:rsid w:val="00632B25"/>
    <w:rsid w:val="00632D2B"/>
    <w:rsid w:val="00632F42"/>
    <w:rsid w:val="006338A3"/>
    <w:rsid w:val="00634A93"/>
    <w:rsid w:val="00636244"/>
    <w:rsid w:val="00636570"/>
    <w:rsid w:val="00636B13"/>
    <w:rsid w:val="00636DC6"/>
    <w:rsid w:val="00636F96"/>
    <w:rsid w:val="00643932"/>
    <w:rsid w:val="00646DAF"/>
    <w:rsid w:val="00647259"/>
    <w:rsid w:val="006473C4"/>
    <w:rsid w:val="00651C48"/>
    <w:rsid w:val="0065309E"/>
    <w:rsid w:val="00653C65"/>
    <w:rsid w:val="00654073"/>
    <w:rsid w:val="0065416B"/>
    <w:rsid w:val="00655B58"/>
    <w:rsid w:val="00655F07"/>
    <w:rsid w:val="00660DAD"/>
    <w:rsid w:val="006629DF"/>
    <w:rsid w:val="0066513F"/>
    <w:rsid w:val="00665531"/>
    <w:rsid w:val="00666831"/>
    <w:rsid w:val="00666DA4"/>
    <w:rsid w:val="006679AB"/>
    <w:rsid w:val="00667E45"/>
    <w:rsid w:val="006714EE"/>
    <w:rsid w:val="006778D7"/>
    <w:rsid w:val="006778E7"/>
    <w:rsid w:val="0068384F"/>
    <w:rsid w:val="0068444A"/>
    <w:rsid w:val="0068468C"/>
    <w:rsid w:val="00685025"/>
    <w:rsid w:val="00686ED3"/>
    <w:rsid w:val="0068707D"/>
    <w:rsid w:val="00690C5C"/>
    <w:rsid w:val="006964B5"/>
    <w:rsid w:val="006965B5"/>
    <w:rsid w:val="00697ACE"/>
    <w:rsid w:val="006A19F3"/>
    <w:rsid w:val="006A70E3"/>
    <w:rsid w:val="006A7AB4"/>
    <w:rsid w:val="006B0099"/>
    <w:rsid w:val="006B1712"/>
    <w:rsid w:val="006B18CC"/>
    <w:rsid w:val="006B2053"/>
    <w:rsid w:val="006B37F3"/>
    <w:rsid w:val="006B41D9"/>
    <w:rsid w:val="006C0011"/>
    <w:rsid w:val="006C0F6A"/>
    <w:rsid w:val="006C147B"/>
    <w:rsid w:val="006C1CBD"/>
    <w:rsid w:val="006C3E2A"/>
    <w:rsid w:val="006C4AF0"/>
    <w:rsid w:val="006C5EE4"/>
    <w:rsid w:val="006C6051"/>
    <w:rsid w:val="006C6111"/>
    <w:rsid w:val="006C6C2D"/>
    <w:rsid w:val="006D205C"/>
    <w:rsid w:val="006D3F65"/>
    <w:rsid w:val="006D4DC5"/>
    <w:rsid w:val="006D5EB8"/>
    <w:rsid w:val="006D6710"/>
    <w:rsid w:val="006D6E88"/>
    <w:rsid w:val="006E07A0"/>
    <w:rsid w:val="006E0FFB"/>
    <w:rsid w:val="006E1280"/>
    <w:rsid w:val="006E140C"/>
    <w:rsid w:val="006E1E37"/>
    <w:rsid w:val="006E3440"/>
    <w:rsid w:val="006E3D8A"/>
    <w:rsid w:val="006E7700"/>
    <w:rsid w:val="006E7E71"/>
    <w:rsid w:val="006F0E0E"/>
    <w:rsid w:val="006F3D43"/>
    <w:rsid w:val="006F44B6"/>
    <w:rsid w:val="006F5F72"/>
    <w:rsid w:val="006F62E4"/>
    <w:rsid w:val="006F7251"/>
    <w:rsid w:val="00700625"/>
    <w:rsid w:val="007019F5"/>
    <w:rsid w:val="00702256"/>
    <w:rsid w:val="00705B6A"/>
    <w:rsid w:val="007077C2"/>
    <w:rsid w:val="00707D7E"/>
    <w:rsid w:val="00710159"/>
    <w:rsid w:val="007104D0"/>
    <w:rsid w:val="007104DD"/>
    <w:rsid w:val="00711CDF"/>
    <w:rsid w:val="00712F4A"/>
    <w:rsid w:val="00713406"/>
    <w:rsid w:val="00717048"/>
    <w:rsid w:val="00717F2C"/>
    <w:rsid w:val="00721655"/>
    <w:rsid w:val="0072174A"/>
    <w:rsid w:val="00727052"/>
    <w:rsid w:val="00727058"/>
    <w:rsid w:val="007306AC"/>
    <w:rsid w:val="00731602"/>
    <w:rsid w:val="00732347"/>
    <w:rsid w:val="00732BE3"/>
    <w:rsid w:val="007339A0"/>
    <w:rsid w:val="00737D61"/>
    <w:rsid w:val="00740866"/>
    <w:rsid w:val="007408BA"/>
    <w:rsid w:val="0074149B"/>
    <w:rsid w:val="007446FA"/>
    <w:rsid w:val="00745BE7"/>
    <w:rsid w:val="00745DFF"/>
    <w:rsid w:val="00751038"/>
    <w:rsid w:val="007522C5"/>
    <w:rsid w:val="00752780"/>
    <w:rsid w:val="00752D42"/>
    <w:rsid w:val="00753C0F"/>
    <w:rsid w:val="007541E4"/>
    <w:rsid w:val="007542A4"/>
    <w:rsid w:val="007551DD"/>
    <w:rsid w:val="00755826"/>
    <w:rsid w:val="0075685F"/>
    <w:rsid w:val="00760487"/>
    <w:rsid w:val="00760E83"/>
    <w:rsid w:val="00760FC1"/>
    <w:rsid w:val="007617D4"/>
    <w:rsid w:val="007628DA"/>
    <w:rsid w:val="0076645E"/>
    <w:rsid w:val="007677A4"/>
    <w:rsid w:val="00767A14"/>
    <w:rsid w:val="007716EE"/>
    <w:rsid w:val="00772DD8"/>
    <w:rsid w:val="00772FC2"/>
    <w:rsid w:val="00773666"/>
    <w:rsid w:val="00777494"/>
    <w:rsid w:val="00777CF3"/>
    <w:rsid w:val="00780C74"/>
    <w:rsid w:val="00781059"/>
    <w:rsid w:val="007828C9"/>
    <w:rsid w:val="00784570"/>
    <w:rsid w:val="00785B47"/>
    <w:rsid w:val="00787114"/>
    <w:rsid w:val="00792830"/>
    <w:rsid w:val="00793305"/>
    <w:rsid w:val="0079358C"/>
    <w:rsid w:val="00794F98"/>
    <w:rsid w:val="007952F7"/>
    <w:rsid w:val="00795F61"/>
    <w:rsid w:val="00796046"/>
    <w:rsid w:val="007A0846"/>
    <w:rsid w:val="007A20C5"/>
    <w:rsid w:val="007A2A2E"/>
    <w:rsid w:val="007A32E0"/>
    <w:rsid w:val="007A3880"/>
    <w:rsid w:val="007A4AAF"/>
    <w:rsid w:val="007A4F07"/>
    <w:rsid w:val="007A6CF4"/>
    <w:rsid w:val="007A79E3"/>
    <w:rsid w:val="007B1F4C"/>
    <w:rsid w:val="007B27A2"/>
    <w:rsid w:val="007B36F0"/>
    <w:rsid w:val="007B36F6"/>
    <w:rsid w:val="007B4761"/>
    <w:rsid w:val="007B5903"/>
    <w:rsid w:val="007C27D7"/>
    <w:rsid w:val="007C32D0"/>
    <w:rsid w:val="007C366E"/>
    <w:rsid w:val="007C3931"/>
    <w:rsid w:val="007C3D5E"/>
    <w:rsid w:val="007C42CA"/>
    <w:rsid w:val="007C4BA3"/>
    <w:rsid w:val="007D149B"/>
    <w:rsid w:val="007D1F8C"/>
    <w:rsid w:val="007D25D7"/>
    <w:rsid w:val="007D2A16"/>
    <w:rsid w:val="007D3787"/>
    <w:rsid w:val="007D4496"/>
    <w:rsid w:val="007D52B8"/>
    <w:rsid w:val="007D55E3"/>
    <w:rsid w:val="007D713D"/>
    <w:rsid w:val="007D7140"/>
    <w:rsid w:val="007D7BF8"/>
    <w:rsid w:val="007E0975"/>
    <w:rsid w:val="007E0B6F"/>
    <w:rsid w:val="007E0C22"/>
    <w:rsid w:val="007E11C3"/>
    <w:rsid w:val="007E1725"/>
    <w:rsid w:val="007E1C98"/>
    <w:rsid w:val="007E2411"/>
    <w:rsid w:val="007E322E"/>
    <w:rsid w:val="007E3AD4"/>
    <w:rsid w:val="007E636A"/>
    <w:rsid w:val="007E6E2E"/>
    <w:rsid w:val="007E6E32"/>
    <w:rsid w:val="007E74AE"/>
    <w:rsid w:val="007E7536"/>
    <w:rsid w:val="007E75BD"/>
    <w:rsid w:val="007E765B"/>
    <w:rsid w:val="007E7F79"/>
    <w:rsid w:val="007F03DB"/>
    <w:rsid w:val="007F0871"/>
    <w:rsid w:val="007F148A"/>
    <w:rsid w:val="007F29E7"/>
    <w:rsid w:val="007F2DE1"/>
    <w:rsid w:val="007F3384"/>
    <w:rsid w:val="007F4B19"/>
    <w:rsid w:val="007F5153"/>
    <w:rsid w:val="007F63BD"/>
    <w:rsid w:val="007F6A2B"/>
    <w:rsid w:val="007F6AE8"/>
    <w:rsid w:val="007F7420"/>
    <w:rsid w:val="007F78C2"/>
    <w:rsid w:val="00800E6D"/>
    <w:rsid w:val="008010C1"/>
    <w:rsid w:val="0080133B"/>
    <w:rsid w:val="00801CC4"/>
    <w:rsid w:val="0080305C"/>
    <w:rsid w:val="008039CC"/>
    <w:rsid w:val="008056B6"/>
    <w:rsid w:val="008065C7"/>
    <w:rsid w:val="008073C8"/>
    <w:rsid w:val="00807E46"/>
    <w:rsid w:val="00811F1B"/>
    <w:rsid w:val="008122B2"/>
    <w:rsid w:val="00812548"/>
    <w:rsid w:val="008128FA"/>
    <w:rsid w:val="0081297E"/>
    <w:rsid w:val="0081347A"/>
    <w:rsid w:val="008134B2"/>
    <w:rsid w:val="00814D2C"/>
    <w:rsid w:val="0082154B"/>
    <w:rsid w:val="00823BFF"/>
    <w:rsid w:val="00824980"/>
    <w:rsid w:val="00825603"/>
    <w:rsid w:val="008258CC"/>
    <w:rsid w:val="00825AD6"/>
    <w:rsid w:val="00827B6C"/>
    <w:rsid w:val="00827EA7"/>
    <w:rsid w:val="0083093C"/>
    <w:rsid w:val="00832FE0"/>
    <w:rsid w:val="00833678"/>
    <w:rsid w:val="00833879"/>
    <w:rsid w:val="00834CC4"/>
    <w:rsid w:val="00834D96"/>
    <w:rsid w:val="00835927"/>
    <w:rsid w:val="0083628A"/>
    <w:rsid w:val="008364C2"/>
    <w:rsid w:val="00836B6D"/>
    <w:rsid w:val="00840E9D"/>
    <w:rsid w:val="00840F43"/>
    <w:rsid w:val="00841066"/>
    <w:rsid w:val="00841CFA"/>
    <w:rsid w:val="00843775"/>
    <w:rsid w:val="00843A58"/>
    <w:rsid w:val="008444E6"/>
    <w:rsid w:val="008462BB"/>
    <w:rsid w:val="00850EB1"/>
    <w:rsid w:val="00853FF6"/>
    <w:rsid w:val="00854F42"/>
    <w:rsid w:val="00855B36"/>
    <w:rsid w:val="00855E33"/>
    <w:rsid w:val="008572F4"/>
    <w:rsid w:val="00857796"/>
    <w:rsid w:val="00861945"/>
    <w:rsid w:val="00861E31"/>
    <w:rsid w:val="00862210"/>
    <w:rsid w:val="00862EB2"/>
    <w:rsid w:val="00862FD0"/>
    <w:rsid w:val="00863400"/>
    <w:rsid w:val="00865317"/>
    <w:rsid w:val="008708A6"/>
    <w:rsid w:val="008708C7"/>
    <w:rsid w:val="00872F10"/>
    <w:rsid w:val="008761D2"/>
    <w:rsid w:val="00876DAE"/>
    <w:rsid w:val="0087717A"/>
    <w:rsid w:val="008803B7"/>
    <w:rsid w:val="00880C6C"/>
    <w:rsid w:val="008815BD"/>
    <w:rsid w:val="00881C33"/>
    <w:rsid w:val="00881F31"/>
    <w:rsid w:val="00883524"/>
    <w:rsid w:val="0088352D"/>
    <w:rsid w:val="00884803"/>
    <w:rsid w:val="008849B7"/>
    <w:rsid w:val="00884CE7"/>
    <w:rsid w:val="00884E0D"/>
    <w:rsid w:val="00884FB5"/>
    <w:rsid w:val="0088583D"/>
    <w:rsid w:val="008864E1"/>
    <w:rsid w:val="0088786F"/>
    <w:rsid w:val="0089268B"/>
    <w:rsid w:val="00892C8C"/>
    <w:rsid w:val="00892DBF"/>
    <w:rsid w:val="00892E50"/>
    <w:rsid w:val="00892EE4"/>
    <w:rsid w:val="00894B59"/>
    <w:rsid w:val="00895638"/>
    <w:rsid w:val="00895AD2"/>
    <w:rsid w:val="00896AE8"/>
    <w:rsid w:val="00897890"/>
    <w:rsid w:val="00897D2B"/>
    <w:rsid w:val="008A087E"/>
    <w:rsid w:val="008A10EA"/>
    <w:rsid w:val="008A1D80"/>
    <w:rsid w:val="008A1F73"/>
    <w:rsid w:val="008A368A"/>
    <w:rsid w:val="008A654C"/>
    <w:rsid w:val="008A704F"/>
    <w:rsid w:val="008B1E0D"/>
    <w:rsid w:val="008B25AD"/>
    <w:rsid w:val="008B279A"/>
    <w:rsid w:val="008B3EAE"/>
    <w:rsid w:val="008B7DF3"/>
    <w:rsid w:val="008C1B10"/>
    <w:rsid w:val="008C31E3"/>
    <w:rsid w:val="008C37B7"/>
    <w:rsid w:val="008C411B"/>
    <w:rsid w:val="008C6736"/>
    <w:rsid w:val="008C6B1A"/>
    <w:rsid w:val="008C6C06"/>
    <w:rsid w:val="008C75DA"/>
    <w:rsid w:val="008D1101"/>
    <w:rsid w:val="008D151D"/>
    <w:rsid w:val="008D1D06"/>
    <w:rsid w:val="008D216F"/>
    <w:rsid w:val="008D2374"/>
    <w:rsid w:val="008D2EF9"/>
    <w:rsid w:val="008D40F2"/>
    <w:rsid w:val="008D41E3"/>
    <w:rsid w:val="008D5EA5"/>
    <w:rsid w:val="008D686C"/>
    <w:rsid w:val="008D7487"/>
    <w:rsid w:val="008D76F2"/>
    <w:rsid w:val="008E13B2"/>
    <w:rsid w:val="008E2356"/>
    <w:rsid w:val="008E304D"/>
    <w:rsid w:val="008E32B0"/>
    <w:rsid w:val="008E4CE7"/>
    <w:rsid w:val="008E6137"/>
    <w:rsid w:val="008E6791"/>
    <w:rsid w:val="008E6B79"/>
    <w:rsid w:val="008E75E5"/>
    <w:rsid w:val="008E7CE6"/>
    <w:rsid w:val="008F05A6"/>
    <w:rsid w:val="008F05AA"/>
    <w:rsid w:val="008F0C83"/>
    <w:rsid w:val="008F346A"/>
    <w:rsid w:val="008F3D52"/>
    <w:rsid w:val="008F59D7"/>
    <w:rsid w:val="008F6487"/>
    <w:rsid w:val="008F6717"/>
    <w:rsid w:val="008F6E94"/>
    <w:rsid w:val="008F6EB6"/>
    <w:rsid w:val="008F7CD0"/>
    <w:rsid w:val="008F7DA4"/>
    <w:rsid w:val="008F7FBF"/>
    <w:rsid w:val="00900634"/>
    <w:rsid w:val="009010C3"/>
    <w:rsid w:val="0090148D"/>
    <w:rsid w:val="0090252D"/>
    <w:rsid w:val="00904476"/>
    <w:rsid w:val="009048A1"/>
    <w:rsid w:val="00904F10"/>
    <w:rsid w:val="00906158"/>
    <w:rsid w:val="00906975"/>
    <w:rsid w:val="00906E97"/>
    <w:rsid w:val="00906FE5"/>
    <w:rsid w:val="009079E1"/>
    <w:rsid w:val="009123A0"/>
    <w:rsid w:val="00913AD0"/>
    <w:rsid w:val="009140ED"/>
    <w:rsid w:val="00915512"/>
    <w:rsid w:val="009177EC"/>
    <w:rsid w:val="0091791A"/>
    <w:rsid w:val="00917E02"/>
    <w:rsid w:val="009208FB"/>
    <w:rsid w:val="00920E43"/>
    <w:rsid w:val="00921280"/>
    <w:rsid w:val="00922416"/>
    <w:rsid w:val="00923717"/>
    <w:rsid w:val="00924229"/>
    <w:rsid w:val="00924CAF"/>
    <w:rsid w:val="00925569"/>
    <w:rsid w:val="00925615"/>
    <w:rsid w:val="00926157"/>
    <w:rsid w:val="00926639"/>
    <w:rsid w:val="00930597"/>
    <w:rsid w:val="00930F5A"/>
    <w:rsid w:val="0093390B"/>
    <w:rsid w:val="0093526F"/>
    <w:rsid w:val="00935FE4"/>
    <w:rsid w:val="00936191"/>
    <w:rsid w:val="009367E3"/>
    <w:rsid w:val="009403CC"/>
    <w:rsid w:val="009414A5"/>
    <w:rsid w:val="009422B4"/>
    <w:rsid w:val="0094258F"/>
    <w:rsid w:val="00942632"/>
    <w:rsid w:val="00942AC5"/>
    <w:rsid w:val="009432C9"/>
    <w:rsid w:val="009440AF"/>
    <w:rsid w:val="0094449C"/>
    <w:rsid w:val="0094588A"/>
    <w:rsid w:val="00946E33"/>
    <w:rsid w:val="00947D02"/>
    <w:rsid w:val="00950C5D"/>
    <w:rsid w:val="0095111C"/>
    <w:rsid w:val="00951176"/>
    <w:rsid w:val="0095140F"/>
    <w:rsid w:val="009527E2"/>
    <w:rsid w:val="00957105"/>
    <w:rsid w:val="00957C3D"/>
    <w:rsid w:val="00957EA8"/>
    <w:rsid w:val="0096002F"/>
    <w:rsid w:val="0096077C"/>
    <w:rsid w:val="00961BD3"/>
    <w:rsid w:val="009620C6"/>
    <w:rsid w:val="00963014"/>
    <w:rsid w:val="00964AA2"/>
    <w:rsid w:val="00965488"/>
    <w:rsid w:val="009658CE"/>
    <w:rsid w:val="00965CAD"/>
    <w:rsid w:val="00966495"/>
    <w:rsid w:val="00966679"/>
    <w:rsid w:val="00967874"/>
    <w:rsid w:val="00967E66"/>
    <w:rsid w:val="00970795"/>
    <w:rsid w:val="00970E73"/>
    <w:rsid w:val="00971558"/>
    <w:rsid w:val="00971FF6"/>
    <w:rsid w:val="00972AF8"/>
    <w:rsid w:val="00973634"/>
    <w:rsid w:val="009750AA"/>
    <w:rsid w:val="00980F8F"/>
    <w:rsid w:val="00982354"/>
    <w:rsid w:val="00982E44"/>
    <w:rsid w:val="00983190"/>
    <w:rsid w:val="009837F6"/>
    <w:rsid w:val="009839C6"/>
    <w:rsid w:val="00984564"/>
    <w:rsid w:val="00984877"/>
    <w:rsid w:val="00984906"/>
    <w:rsid w:val="00984958"/>
    <w:rsid w:val="00984D10"/>
    <w:rsid w:val="00985763"/>
    <w:rsid w:val="0099108B"/>
    <w:rsid w:val="009917A8"/>
    <w:rsid w:val="00992862"/>
    <w:rsid w:val="009935AC"/>
    <w:rsid w:val="00993A9E"/>
    <w:rsid w:val="00994A5F"/>
    <w:rsid w:val="00995ADE"/>
    <w:rsid w:val="00997FC0"/>
    <w:rsid w:val="009A129E"/>
    <w:rsid w:val="009A1974"/>
    <w:rsid w:val="009A250D"/>
    <w:rsid w:val="009A5E8D"/>
    <w:rsid w:val="009B1142"/>
    <w:rsid w:val="009B1ABA"/>
    <w:rsid w:val="009B1DD4"/>
    <w:rsid w:val="009B386B"/>
    <w:rsid w:val="009B45B2"/>
    <w:rsid w:val="009B4943"/>
    <w:rsid w:val="009B505D"/>
    <w:rsid w:val="009B511D"/>
    <w:rsid w:val="009B545D"/>
    <w:rsid w:val="009B78F8"/>
    <w:rsid w:val="009C33C7"/>
    <w:rsid w:val="009C3A16"/>
    <w:rsid w:val="009C4E0C"/>
    <w:rsid w:val="009C572C"/>
    <w:rsid w:val="009C5CB3"/>
    <w:rsid w:val="009D0F9A"/>
    <w:rsid w:val="009D21A3"/>
    <w:rsid w:val="009D2921"/>
    <w:rsid w:val="009D47FE"/>
    <w:rsid w:val="009D4EBC"/>
    <w:rsid w:val="009D5128"/>
    <w:rsid w:val="009D572C"/>
    <w:rsid w:val="009D5795"/>
    <w:rsid w:val="009D5C5E"/>
    <w:rsid w:val="009E142D"/>
    <w:rsid w:val="009E16E6"/>
    <w:rsid w:val="009E2A86"/>
    <w:rsid w:val="009E316D"/>
    <w:rsid w:val="009E33FC"/>
    <w:rsid w:val="009E356B"/>
    <w:rsid w:val="009E3D20"/>
    <w:rsid w:val="009E4E41"/>
    <w:rsid w:val="009E5679"/>
    <w:rsid w:val="009E61CB"/>
    <w:rsid w:val="009E6D60"/>
    <w:rsid w:val="009E6DBA"/>
    <w:rsid w:val="009E719B"/>
    <w:rsid w:val="00A03EDF"/>
    <w:rsid w:val="00A04BBC"/>
    <w:rsid w:val="00A04E44"/>
    <w:rsid w:val="00A059E4"/>
    <w:rsid w:val="00A05F52"/>
    <w:rsid w:val="00A06506"/>
    <w:rsid w:val="00A10603"/>
    <w:rsid w:val="00A11459"/>
    <w:rsid w:val="00A11E61"/>
    <w:rsid w:val="00A11F21"/>
    <w:rsid w:val="00A12026"/>
    <w:rsid w:val="00A12437"/>
    <w:rsid w:val="00A166D7"/>
    <w:rsid w:val="00A1743A"/>
    <w:rsid w:val="00A174F0"/>
    <w:rsid w:val="00A178E3"/>
    <w:rsid w:val="00A213E3"/>
    <w:rsid w:val="00A21A18"/>
    <w:rsid w:val="00A22B37"/>
    <w:rsid w:val="00A22D57"/>
    <w:rsid w:val="00A22F39"/>
    <w:rsid w:val="00A24948"/>
    <w:rsid w:val="00A2511D"/>
    <w:rsid w:val="00A257AE"/>
    <w:rsid w:val="00A25C4E"/>
    <w:rsid w:val="00A26C0D"/>
    <w:rsid w:val="00A308DA"/>
    <w:rsid w:val="00A30C2A"/>
    <w:rsid w:val="00A31FF7"/>
    <w:rsid w:val="00A328AB"/>
    <w:rsid w:val="00A33BF8"/>
    <w:rsid w:val="00A34536"/>
    <w:rsid w:val="00A3468A"/>
    <w:rsid w:val="00A35A6A"/>
    <w:rsid w:val="00A36641"/>
    <w:rsid w:val="00A40E94"/>
    <w:rsid w:val="00A447A3"/>
    <w:rsid w:val="00A52317"/>
    <w:rsid w:val="00A55521"/>
    <w:rsid w:val="00A56EE7"/>
    <w:rsid w:val="00A62301"/>
    <w:rsid w:val="00A62647"/>
    <w:rsid w:val="00A62CC2"/>
    <w:rsid w:val="00A62F3D"/>
    <w:rsid w:val="00A62F55"/>
    <w:rsid w:val="00A64EC1"/>
    <w:rsid w:val="00A65275"/>
    <w:rsid w:val="00A660E3"/>
    <w:rsid w:val="00A66A95"/>
    <w:rsid w:val="00A66DC0"/>
    <w:rsid w:val="00A67175"/>
    <w:rsid w:val="00A673CB"/>
    <w:rsid w:val="00A6780F"/>
    <w:rsid w:val="00A67A54"/>
    <w:rsid w:val="00A67E3B"/>
    <w:rsid w:val="00A71046"/>
    <w:rsid w:val="00A720DE"/>
    <w:rsid w:val="00A768C7"/>
    <w:rsid w:val="00A77419"/>
    <w:rsid w:val="00A77526"/>
    <w:rsid w:val="00A77E42"/>
    <w:rsid w:val="00A804C2"/>
    <w:rsid w:val="00A808C2"/>
    <w:rsid w:val="00A80D68"/>
    <w:rsid w:val="00A80EF6"/>
    <w:rsid w:val="00A81032"/>
    <w:rsid w:val="00A8149E"/>
    <w:rsid w:val="00A82231"/>
    <w:rsid w:val="00A82A78"/>
    <w:rsid w:val="00A82EF5"/>
    <w:rsid w:val="00A850FA"/>
    <w:rsid w:val="00A853E7"/>
    <w:rsid w:val="00A86A5C"/>
    <w:rsid w:val="00A87963"/>
    <w:rsid w:val="00A90871"/>
    <w:rsid w:val="00A910DF"/>
    <w:rsid w:val="00A94EA4"/>
    <w:rsid w:val="00A95BFF"/>
    <w:rsid w:val="00A96647"/>
    <w:rsid w:val="00A969B4"/>
    <w:rsid w:val="00A97289"/>
    <w:rsid w:val="00AA082F"/>
    <w:rsid w:val="00AA09CF"/>
    <w:rsid w:val="00AA376F"/>
    <w:rsid w:val="00AA37C8"/>
    <w:rsid w:val="00AA41A2"/>
    <w:rsid w:val="00AA5133"/>
    <w:rsid w:val="00AA6980"/>
    <w:rsid w:val="00AB104A"/>
    <w:rsid w:val="00AB189B"/>
    <w:rsid w:val="00AB4AF1"/>
    <w:rsid w:val="00AB4D70"/>
    <w:rsid w:val="00AB5A00"/>
    <w:rsid w:val="00AB5F69"/>
    <w:rsid w:val="00AB6A86"/>
    <w:rsid w:val="00AB6C02"/>
    <w:rsid w:val="00AB7152"/>
    <w:rsid w:val="00AC0B69"/>
    <w:rsid w:val="00AC0E33"/>
    <w:rsid w:val="00AC1B81"/>
    <w:rsid w:val="00AC2C70"/>
    <w:rsid w:val="00AC33CB"/>
    <w:rsid w:val="00AC4079"/>
    <w:rsid w:val="00AC542D"/>
    <w:rsid w:val="00AC5849"/>
    <w:rsid w:val="00AC6527"/>
    <w:rsid w:val="00AC6BF1"/>
    <w:rsid w:val="00AD1504"/>
    <w:rsid w:val="00AD370E"/>
    <w:rsid w:val="00AD3CAD"/>
    <w:rsid w:val="00AD3E30"/>
    <w:rsid w:val="00AD511E"/>
    <w:rsid w:val="00AD53EF"/>
    <w:rsid w:val="00AD56CE"/>
    <w:rsid w:val="00AD5896"/>
    <w:rsid w:val="00AD6192"/>
    <w:rsid w:val="00AD6919"/>
    <w:rsid w:val="00AD6C74"/>
    <w:rsid w:val="00AD733D"/>
    <w:rsid w:val="00AD77F5"/>
    <w:rsid w:val="00AD7B0F"/>
    <w:rsid w:val="00AD7B88"/>
    <w:rsid w:val="00AE00F8"/>
    <w:rsid w:val="00AE12ED"/>
    <w:rsid w:val="00AE1D01"/>
    <w:rsid w:val="00AE308B"/>
    <w:rsid w:val="00AE32FC"/>
    <w:rsid w:val="00AE3CCD"/>
    <w:rsid w:val="00AE530E"/>
    <w:rsid w:val="00AE61D2"/>
    <w:rsid w:val="00AF0F24"/>
    <w:rsid w:val="00AF1638"/>
    <w:rsid w:val="00AF19A3"/>
    <w:rsid w:val="00AF28DD"/>
    <w:rsid w:val="00AF3EDA"/>
    <w:rsid w:val="00AF4DFA"/>
    <w:rsid w:val="00AF7996"/>
    <w:rsid w:val="00B001C8"/>
    <w:rsid w:val="00B00A6C"/>
    <w:rsid w:val="00B00FFB"/>
    <w:rsid w:val="00B02923"/>
    <w:rsid w:val="00B02EB8"/>
    <w:rsid w:val="00B035DD"/>
    <w:rsid w:val="00B03ED8"/>
    <w:rsid w:val="00B05FB9"/>
    <w:rsid w:val="00B11421"/>
    <w:rsid w:val="00B14031"/>
    <w:rsid w:val="00B14249"/>
    <w:rsid w:val="00B15449"/>
    <w:rsid w:val="00B158A1"/>
    <w:rsid w:val="00B16DB4"/>
    <w:rsid w:val="00B2056B"/>
    <w:rsid w:val="00B230B1"/>
    <w:rsid w:val="00B231A6"/>
    <w:rsid w:val="00B241EC"/>
    <w:rsid w:val="00B2471A"/>
    <w:rsid w:val="00B2525A"/>
    <w:rsid w:val="00B27586"/>
    <w:rsid w:val="00B2770C"/>
    <w:rsid w:val="00B32843"/>
    <w:rsid w:val="00B3360D"/>
    <w:rsid w:val="00B3377F"/>
    <w:rsid w:val="00B34898"/>
    <w:rsid w:val="00B34966"/>
    <w:rsid w:val="00B34CD6"/>
    <w:rsid w:val="00B350F5"/>
    <w:rsid w:val="00B3512B"/>
    <w:rsid w:val="00B36CF8"/>
    <w:rsid w:val="00B3785D"/>
    <w:rsid w:val="00B4049F"/>
    <w:rsid w:val="00B40F08"/>
    <w:rsid w:val="00B40F77"/>
    <w:rsid w:val="00B4153A"/>
    <w:rsid w:val="00B41D5B"/>
    <w:rsid w:val="00B42A78"/>
    <w:rsid w:val="00B44F57"/>
    <w:rsid w:val="00B451B6"/>
    <w:rsid w:val="00B466B3"/>
    <w:rsid w:val="00B46E7E"/>
    <w:rsid w:val="00B50263"/>
    <w:rsid w:val="00B529E3"/>
    <w:rsid w:val="00B5324B"/>
    <w:rsid w:val="00B53BDF"/>
    <w:rsid w:val="00B5507E"/>
    <w:rsid w:val="00B55433"/>
    <w:rsid w:val="00B565CD"/>
    <w:rsid w:val="00B577BD"/>
    <w:rsid w:val="00B57BAC"/>
    <w:rsid w:val="00B603BF"/>
    <w:rsid w:val="00B61543"/>
    <w:rsid w:val="00B62DB8"/>
    <w:rsid w:val="00B63483"/>
    <w:rsid w:val="00B6372C"/>
    <w:rsid w:val="00B6379D"/>
    <w:rsid w:val="00B649E2"/>
    <w:rsid w:val="00B65AB1"/>
    <w:rsid w:val="00B70E39"/>
    <w:rsid w:val="00B71A01"/>
    <w:rsid w:val="00B733DB"/>
    <w:rsid w:val="00B763D6"/>
    <w:rsid w:val="00B800FE"/>
    <w:rsid w:val="00B83EE2"/>
    <w:rsid w:val="00B85036"/>
    <w:rsid w:val="00B85B0E"/>
    <w:rsid w:val="00B860AE"/>
    <w:rsid w:val="00B86361"/>
    <w:rsid w:val="00B86AEC"/>
    <w:rsid w:val="00B86BE5"/>
    <w:rsid w:val="00B8798D"/>
    <w:rsid w:val="00B91E35"/>
    <w:rsid w:val="00B93343"/>
    <w:rsid w:val="00B9386A"/>
    <w:rsid w:val="00B95A8F"/>
    <w:rsid w:val="00B974D2"/>
    <w:rsid w:val="00BA0254"/>
    <w:rsid w:val="00BA1AEA"/>
    <w:rsid w:val="00BA227E"/>
    <w:rsid w:val="00BA2C40"/>
    <w:rsid w:val="00BA4767"/>
    <w:rsid w:val="00BA4873"/>
    <w:rsid w:val="00BA4E63"/>
    <w:rsid w:val="00BA5306"/>
    <w:rsid w:val="00BA6C42"/>
    <w:rsid w:val="00BA7277"/>
    <w:rsid w:val="00BA7637"/>
    <w:rsid w:val="00BB08EF"/>
    <w:rsid w:val="00BB0E7F"/>
    <w:rsid w:val="00BB173A"/>
    <w:rsid w:val="00BB19E5"/>
    <w:rsid w:val="00BB2091"/>
    <w:rsid w:val="00BB29DD"/>
    <w:rsid w:val="00BB4A4F"/>
    <w:rsid w:val="00BB5FBE"/>
    <w:rsid w:val="00BB633D"/>
    <w:rsid w:val="00BB669A"/>
    <w:rsid w:val="00BC2626"/>
    <w:rsid w:val="00BC296F"/>
    <w:rsid w:val="00BC30AA"/>
    <w:rsid w:val="00BC4E85"/>
    <w:rsid w:val="00BD02F3"/>
    <w:rsid w:val="00BD0449"/>
    <w:rsid w:val="00BD047F"/>
    <w:rsid w:val="00BD1DBE"/>
    <w:rsid w:val="00BD2CE8"/>
    <w:rsid w:val="00BD31FD"/>
    <w:rsid w:val="00BD3C0A"/>
    <w:rsid w:val="00BD3DB0"/>
    <w:rsid w:val="00BD419A"/>
    <w:rsid w:val="00BD48BA"/>
    <w:rsid w:val="00BD4962"/>
    <w:rsid w:val="00BD4D71"/>
    <w:rsid w:val="00BD4DCD"/>
    <w:rsid w:val="00BD593A"/>
    <w:rsid w:val="00BD6159"/>
    <w:rsid w:val="00BD7957"/>
    <w:rsid w:val="00BE0343"/>
    <w:rsid w:val="00BE40E6"/>
    <w:rsid w:val="00BE4720"/>
    <w:rsid w:val="00BE5FB7"/>
    <w:rsid w:val="00BE7980"/>
    <w:rsid w:val="00BF1734"/>
    <w:rsid w:val="00BF1CBC"/>
    <w:rsid w:val="00BF1F5C"/>
    <w:rsid w:val="00BF27F7"/>
    <w:rsid w:val="00BF5A79"/>
    <w:rsid w:val="00BF7284"/>
    <w:rsid w:val="00C00181"/>
    <w:rsid w:val="00C01880"/>
    <w:rsid w:val="00C01BBD"/>
    <w:rsid w:val="00C03C00"/>
    <w:rsid w:val="00C04388"/>
    <w:rsid w:val="00C04668"/>
    <w:rsid w:val="00C04925"/>
    <w:rsid w:val="00C04D63"/>
    <w:rsid w:val="00C058FF"/>
    <w:rsid w:val="00C06364"/>
    <w:rsid w:val="00C06A95"/>
    <w:rsid w:val="00C06CDA"/>
    <w:rsid w:val="00C10CB2"/>
    <w:rsid w:val="00C1206D"/>
    <w:rsid w:val="00C131C8"/>
    <w:rsid w:val="00C14699"/>
    <w:rsid w:val="00C158F4"/>
    <w:rsid w:val="00C17EF0"/>
    <w:rsid w:val="00C2132E"/>
    <w:rsid w:val="00C21CF4"/>
    <w:rsid w:val="00C23090"/>
    <w:rsid w:val="00C23371"/>
    <w:rsid w:val="00C25690"/>
    <w:rsid w:val="00C25A40"/>
    <w:rsid w:val="00C26B12"/>
    <w:rsid w:val="00C30D22"/>
    <w:rsid w:val="00C313CC"/>
    <w:rsid w:val="00C3174D"/>
    <w:rsid w:val="00C3222B"/>
    <w:rsid w:val="00C35540"/>
    <w:rsid w:val="00C36BCE"/>
    <w:rsid w:val="00C4139D"/>
    <w:rsid w:val="00C416FE"/>
    <w:rsid w:val="00C44D16"/>
    <w:rsid w:val="00C453F5"/>
    <w:rsid w:val="00C455FB"/>
    <w:rsid w:val="00C46A7F"/>
    <w:rsid w:val="00C46EE0"/>
    <w:rsid w:val="00C47B02"/>
    <w:rsid w:val="00C504EA"/>
    <w:rsid w:val="00C50685"/>
    <w:rsid w:val="00C529CE"/>
    <w:rsid w:val="00C5390A"/>
    <w:rsid w:val="00C53F61"/>
    <w:rsid w:val="00C565E3"/>
    <w:rsid w:val="00C567B6"/>
    <w:rsid w:val="00C61831"/>
    <w:rsid w:val="00C61F70"/>
    <w:rsid w:val="00C62FD2"/>
    <w:rsid w:val="00C63377"/>
    <w:rsid w:val="00C63E4C"/>
    <w:rsid w:val="00C64820"/>
    <w:rsid w:val="00C648CD"/>
    <w:rsid w:val="00C65598"/>
    <w:rsid w:val="00C666C6"/>
    <w:rsid w:val="00C66891"/>
    <w:rsid w:val="00C66E0F"/>
    <w:rsid w:val="00C70312"/>
    <w:rsid w:val="00C71005"/>
    <w:rsid w:val="00C7208A"/>
    <w:rsid w:val="00C73AFD"/>
    <w:rsid w:val="00C7505A"/>
    <w:rsid w:val="00C75DFF"/>
    <w:rsid w:val="00C76EA2"/>
    <w:rsid w:val="00C77023"/>
    <w:rsid w:val="00C80382"/>
    <w:rsid w:val="00C81329"/>
    <w:rsid w:val="00C8140A"/>
    <w:rsid w:val="00C83ADF"/>
    <w:rsid w:val="00C84DD9"/>
    <w:rsid w:val="00C862D6"/>
    <w:rsid w:val="00C86572"/>
    <w:rsid w:val="00C871BA"/>
    <w:rsid w:val="00C87A54"/>
    <w:rsid w:val="00C87C9D"/>
    <w:rsid w:val="00C9059F"/>
    <w:rsid w:val="00C9086A"/>
    <w:rsid w:val="00C91FF1"/>
    <w:rsid w:val="00C93173"/>
    <w:rsid w:val="00C9356E"/>
    <w:rsid w:val="00C946DF"/>
    <w:rsid w:val="00C94C9E"/>
    <w:rsid w:val="00C95E23"/>
    <w:rsid w:val="00C96D03"/>
    <w:rsid w:val="00CA0394"/>
    <w:rsid w:val="00CA10D8"/>
    <w:rsid w:val="00CA316C"/>
    <w:rsid w:val="00CA3684"/>
    <w:rsid w:val="00CA693D"/>
    <w:rsid w:val="00CA7D28"/>
    <w:rsid w:val="00CA7D54"/>
    <w:rsid w:val="00CB069D"/>
    <w:rsid w:val="00CB0BCC"/>
    <w:rsid w:val="00CB369B"/>
    <w:rsid w:val="00CB385F"/>
    <w:rsid w:val="00CB40C3"/>
    <w:rsid w:val="00CB419B"/>
    <w:rsid w:val="00CB4527"/>
    <w:rsid w:val="00CB5228"/>
    <w:rsid w:val="00CB5378"/>
    <w:rsid w:val="00CB6EE9"/>
    <w:rsid w:val="00CB710A"/>
    <w:rsid w:val="00CB7754"/>
    <w:rsid w:val="00CB7FE3"/>
    <w:rsid w:val="00CC09D9"/>
    <w:rsid w:val="00CC0EDA"/>
    <w:rsid w:val="00CC1CE9"/>
    <w:rsid w:val="00CC2103"/>
    <w:rsid w:val="00CC33C1"/>
    <w:rsid w:val="00CC3CDD"/>
    <w:rsid w:val="00CC47C9"/>
    <w:rsid w:val="00CC693C"/>
    <w:rsid w:val="00CC73D1"/>
    <w:rsid w:val="00CC783C"/>
    <w:rsid w:val="00CD03F6"/>
    <w:rsid w:val="00CD109C"/>
    <w:rsid w:val="00CD29E3"/>
    <w:rsid w:val="00CD318F"/>
    <w:rsid w:val="00CD5212"/>
    <w:rsid w:val="00CD6BD2"/>
    <w:rsid w:val="00CD6E63"/>
    <w:rsid w:val="00CE1F8C"/>
    <w:rsid w:val="00CE3E90"/>
    <w:rsid w:val="00CE43BF"/>
    <w:rsid w:val="00CE447A"/>
    <w:rsid w:val="00CE4BD4"/>
    <w:rsid w:val="00CE5743"/>
    <w:rsid w:val="00CE5B67"/>
    <w:rsid w:val="00CE6773"/>
    <w:rsid w:val="00CE740A"/>
    <w:rsid w:val="00CF0326"/>
    <w:rsid w:val="00CF0749"/>
    <w:rsid w:val="00CF0756"/>
    <w:rsid w:val="00CF113A"/>
    <w:rsid w:val="00CF2B41"/>
    <w:rsid w:val="00CF3D84"/>
    <w:rsid w:val="00CF3FF1"/>
    <w:rsid w:val="00CF5EEA"/>
    <w:rsid w:val="00CF7AE9"/>
    <w:rsid w:val="00D014F0"/>
    <w:rsid w:val="00D01E9C"/>
    <w:rsid w:val="00D0227D"/>
    <w:rsid w:val="00D03CF1"/>
    <w:rsid w:val="00D04CA6"/>
    <w:rsid w:val="00D06028"/>
    <w:rsid w:val="00D106D0"/>
    <w:rsid w:val="00D140D4"/>
    <w:rsid w:val="00D142D6"/>
    <w:rsid w:val="00D14542"/>
    <w:rsid w:val="00D14840"/>
    <w:rsid w:val="00D1511F"/>
    <w:rsid w:val="00D152DF"/>
    <w:rsid w:val="00D16D9C"/>
    <w:rsid w:val="00D173FD"/>
    <w:rsid w:val="00D1740A"/>
    <w:rsid w:val="00D1765D"/>
    <w:rsid w:val="00D17C12"/>
    <w:rsid w:val="00D17E30"/>
    <w:rsid w:val="00D218A5"/>
    <w:rsid w:val="00D21FFD"/>
    <w:rsid w:val="00D22347"/>
    <w:rsid w:val="00D22794"/>
    <w:rsid w:val="00D2555E"/>
    <w:rsid w:val="00D25613"/>
    <w:rsid w:val="00D274FF"/>
    <w:rsid w:val="00D30344"/>
    <w:rsid w:val="00D307F0"/>
    <w:rsid w:val="00D30E59"/>
    <w:rsid w:val="00D31454"/>
    <w:rsid w:val="00D31BE5"/>
    <w:rsid w:val="00D32EBC"/>
    <w:rsid w:val="00D33D1D"/>
    <w:rsid w:val="00D3480E"/>
    <w:rsid w:val="00D3601C"/>
    <w:rsid w:val="00D406C1"/>
    <w:rsid w:val="00D406F8"/>
    <w:rsid w:val="00D40ACE"/>
    <w:rsid w:val="00D428CE"/>
    <w:rsid w:val="00D429F9"/>
    <w:rsid w:val="00D43C23"/>
    <w:rsid w:val="00D44A6B"/>
    <w:rsid w:val="00D44BCD"/>
    <w:rsid w:val="00D450A1"/>
    <w:rsid w:val="00D4583D"/>
    <w:rsid w:val="00D47771"/>
    <w:rsid w:val="00D479B7"/>
    <w:rsid w:val="00D479B8"/>
    <w:rsid w:val="00D508C2"/>
    <w:rsid w:val="00D51689"/>
    <w:rsid w:val="00D520B1"/>
    <w:rsid w:val="00D52941"/>
    <w:rsid w:val="00D54278"/>
    <w:rsid w:val="00D54D2B"/>
    <w:rsid w:val="00D57EEC"/>
    <w:rsid w:val="00D61DE6"/>
    <w:rsid w:val="00D6284E"/>
    <w:rsid w:val="00D62ABC"/>
    <w:rsid w:val="00D62C4A"/>
    <w:rsid w:val="00D62C7D"/>
    <w:rsid w:val="00D62FE4"/>
    <w:rsid w:val="00D64B55"/>
    <w:rsid w:val="00D65F01"/>
    <w:rsid w:val="00D66AA8"/>
    <w:rsid w:val="00D67903"/>
    <w:rsid w:val="00D70772"/>
    <w:rsid w:val="00D72845"/>
    <w:rsid w:val="00D72BEF"/>
    <w:rsid w:val="00D73D51"/>
    <w:rsid w:val="00D743DB"/>
    <w:rsid w:val="00D74F5D"/>
    <w:rsid w:val="00D7584D"/>
    <w:rsid w:val="00D775EA"/>
    <w:rsid w:val="00D77863"/>
    <w:rsid w:val="00D77E1E"/>
    <w:rsid w:val="00D812F8"/>
    <w:rsid w:val="00D81DAF"/>
    <w:rsid w:val="00D83D8E"/>
    <w:rsid w:val="00D8456D"/>
    <w:rsid w:val="00D84B57"/>
    <w:rsid w:val="00D85C04"/>
    <w:rsid w:val="00D864E8"/>
    <w:rsid w:val="00D87341"/>
    <w:rsid w:val="00D8752C"/>
    <w:rsid w:val="00D91A3C"/>
    <w:rsid w:val="00D92B62"/>
    <w:rsid w:val="00D933F5"/>
    <w:rsid w:val="00D94234"/>
    <w:rsid w:val="00D9562C"/>
    <w:rsid w:val="00D96925"/>
    <w:rsid w:val="00D96EC6"/>
    <w:rsid w:val="00DA0C62"/>
    <w:rsid w:val="00DA2664"/>
    <w:rsid w:val="00DA2D97"/>
    <w:rsid w:val="00DA39AB"/>
    <w:rsid w:val="00DA5140"/>
    <w:rsid w:val="00DA5DF2"/>
    <w:rsid w:val="00DA5F88"/>
    <w:rsid w:val="00DA7FE6"/>
    <w:rsid w:val="00DB09E6"/>
    <w:rsid w:val="00DB1C9C"/>
    <w:rsid w:val="00DB23A1"/>
    <w:rsid w:val="00DB3CDA"/>
    <w:rsid w:val="00DB42D0"/>
    <w:rsid w:val="00DB442D"/>
    <w:rsid w:val="00DB7080"/>
    <w:rsid w:val="00DB7341"/>
    <w:rsid w:val="00DC319F"/>
    <w:rsid w:val="00DC3BC7"/>
    <w:rsid w:val="00DD0186"/>
    <w:rsid w:val="00DD0AE1"/>
    <w:rsid w:val="00DD0FE8"/>
    <w:rsid w:val="00DD2103"/>
    <w:rsid w:val="00DD2CBA"/>
    <w:rsid w:val="00DD414A"/>
    <w:rsid w:val="00DD417E"/>
    <w:rsid w:val="00DD4F26"/>
    <w:rsid w:val="00DE0128"/>
    <w:rsid w:val="00DE1F95"/>
    <w:rsid w:val="00DE2832"/>
    <w:rsid w:val="00DE5589"/>
    <w:rsid w:val="00DE6D2F"/>
    <w:rsid w:val="00DF3586"/>
    <w:rsid w:val="00DF5C21"/>
    <w:rsid w:val="00DF7148"/>
    <w:rsid w:val="00DF7C73"/>
    <w:rsid w:val="00E0191C"/>
    <w:rsid w:val="00E02353"/>
    <w:rsid w:val="00E0266B"/>
    <w:rsid w:val="00E038D5"/>
    <w:rsid w:val="00E04098"/>
    <w:rsid w:val="00E05D3D"/>
    <w:rsid w:val="00E06254"/>
    <w:rsid w:val="00E10022"/>
    <w:rsid w:val="00E104BE"/>
    <w:rsid w:val="00E11F7D"/>
    <w:rsid w:val="00E12905"/>
    <w:rsid w:val="00E12960"/>
    <w:rsid w:val="00E12D6D"/>
    <w:rsid w:val="00E14351"/>
    <w:rsid w:val="00E153EE"/>
    <w:rsid w:val="00E1732C"/>
    <w:rsid w:val="00E17D8D"/>
    <w:rsid w:val="00E20B92"/>
    <w:rsid w:val="00E21180"/>
    <w:rsid w:val="00E21903"/>
    <w:rsid w:val="00E21DBF"/>
    <w:rsid w:val="00E236E0"/>
    <w:rsid w:val="00E2535B"/>
    <w:rsid w:val="00E25BBF"/>
    <w:rsid w:val="00E30463"/>
    <w:rsid w:val="00E30607"/>
    <w:rsid w:val="00E30A2F"/>
    <w:rsid w:val="00E313FF"/>
    <w:rsid w:val="00E32E5D"/>
    <w:rsid w:val="00E341DF"/>
    <w:rsid w:val="00E345D8"/>
    <w:rsid w:val="00E36665"/>
    <w:rsid w:val="00E402C4"/>
    <w:rsid w:val="00E40CE7"/>
    <w:rsid w:val="00E420C8"/>
    <w:rsid w:val="00E42249"/>
    <w:rsid w:val="00E42FEC"/>
    <w:rsid w:val="00E44731"/>
    <w:rsid w:val="00E44EE4"/>
    <w:rsid w:val="00E45928"/>
    <w:rsid w:val="00E45B0A"/>
    <w:rsid w:val="00E464E2"/>
    <w:rsid w:val="00E4671A"/>
    <w:rsid w:val="00E46A23"/>
    <w:rsid w:val="00E51042"/>
    <w:rsid w:val="00E51C33"/>
    <w:rsid w:val="00E5323B"/>
    <w:rsid w:val="00E53AAE"/>
    <w:rsid w:val="00E54029"/>
    <w:rsid w:val="00E54AE8"/>
    <w:rsid w:val="00E5632B"/>
    <w:rsid w:val="00E60F84"/>
    <w:rsid w:val="00E610E9"/>
    <w:rsid w:val="00E618D7"/>
    <w:rsid w:val="00E62228"/>
    <w:rsid w:val="00E62921"/>
    <w:rsid w:val="00E6391E"/>
    <w:rsid w:val="00E65BB3"/>
    <w:rsid w:val="00E668F1"/>
    <w:rsid w:val="00E66A2F"/>
    <w:rsid w:val="00E66E4C"/>
    <w:rsid w:val="00E67C2C"/>
    <w:rsid w:val="00E703C5"/>
    <w:rsid w:val="00E70643"/>
    <w:rsid w:val="00E70B5D"/>
    <w:rsid w:val="00E71469"/>
    <w:rsid w:val="00E72A8D"/>
    <w:rsid w:val="00E73322"/>
    <w:rsid w:val="00E73820"/>
    <w:rsid w:val="00E75058"/>
    <w:rsid w:val="00E75E52"/>
    <w:rsid w:val="00E765BC"/>
    <w:rsid w:val="00E76DA2"/>
    <w:rsid w:val="00E81896"/>
    <w:rsid w:val="00E8380F"/>
    <w:rsid w:val="00E84455"/>
    <w:rsid w:val="00E8475E"/>
    <w:rsid w:val="00E86F65"/>
    <w:rsid w:val="00E877E1"/>
    <w:rsid w:val="00E87CC4"/>
    <w:rsid w:val="00E907F3"/>
    <w:rsid w:val="00E915AA"/>
    <w:rsid w:val="00E925B1"/>
    <w:rsid w:val="00E92825"/>
    <w:rsid w:val="00E9316B"/>
    <w:rsid w:val="00E936C2"/>
    <w:rsid w:val="00E939E2"/>
    <w:rsid w:val="00E93D08"/>
    <w:rsid w:val="00E940DC"/>
    <w:rsid w:val="00E952FF"/>
    <w:rsid w:val="00E959C0"/>
    <w:rsid w:val="00E95DD6"/>
    <w:rsid w:val="00E95E4C"/>
    <w:rsid w:val="00E96132"/>
    <w:rsid w:val="00E965E9"/>
    <w:rsid w:val="00E96B22"/>
    <w:rsid w:val="00E96C03"/>
    <w:rsid w:val="00EA0C33"/>
    <w:rsid w:val="00EA0CFB"/>
    <w:rsid w:val="00EA0D78"/>
    <w:rsid w:val="00EA1C68"/>
    <w:rsid w:val="00EA25BD"/>
    <w:rsid w:val="00EA26FD"/>
    <w:rsid w:val="00EA2F1F"/>
    <w:rsid w:val="00EA40DB"/>
    <w:rsid w:val="00EA4294"/>
    <w:rsid w:val="00EA4941"/>
    <w:rsid w:val="00EA5F30"/>
    <w:rsid w:val="00EA7E86"/>
    <w:rsid w:val="00EB06B3"/>
    <w:rsid w:val="00EB1614"/>
    <w:rsid w:val="00EB2E9A"/>
    <w:rsid w:val="00EB3717"/>
    <w:rsid w:val="00EB3719"/>
    <w:rsid w:val="00EB3AAF"/>
    <w:rsid w:val="00EB41E6"/>
    <w:rsid w:val="00EB666E"/>
    <w:rsid w:val="00EB6C8B"/>
    <w:rsid w:val="00EC0B9C"/>
    <w:rsid w:val="00EC4E39"/>
    <w:rsid w:val="00EC5893"/>
    <w:rsid w:val="00EC7993"/>
    <w:rsid w:val="00ED1063"/>
    <w:rsid w:val="00ED1A88"/>
    <w:rsid w:val="00ED1AFE"/>
    <w:rsid w:val="00ED234B"/>
    <w:rsid w:val="00ED3E96"/>
    <w:rsid w:val="00ED4057"/>
    <w:rsid w:val="00ED467B"/>
    <w:rsid w:val="00ED4BFC"/>
    <w:rsid w:val="00ED5F66"/>
    <w:rsid w:val="00ED6D7E"/>
    <w:rsid w:val="00ED6F49"/>
    <w:rsid w:val="00ED7049"/>
    <w:rsid w:val="00ED734A"/>
    <w:rsid w:val="00ED7FC4"/>
    <w:rsid w:val="00EE1A49"/>
    <w:rsid w:val="00EE2FED"/>
    <w:rsid w:val="00EE332C"/>
    <w:rsid w:val="00EE3729"/>
    <w:rsid w:val="00EE438D"/>
    <w:rsid w:val="00EE5CA3"/>
    <w:rsid w:val="00EE6188"/>
    <w:rsid w:val="00EE75B9"/>
    <w:rsid w:val="00EE78EA"/>
    <w:rsid w:val="00EE7940"/>
    <w:rsid w:val="00EF0756"/>
    <w:rsid w:val="00EF0CF3"/>
    <w:rsid w:val="00EF21FB"/>
    <w:rsid w:val="00EF2787"/>
    <w:rsid w:val="00EF4391"/>
    <w:rsid w:val="00EF5899"/>
    <w:rsid w:val="00F00A80"/>
    <w:rsid w:val="00F025D7"/>
    <w:rsid w:val="00F07221"/>
    <w:rsid w:val="00F072B0"/>
    <w:rsid w:val="00F07B2D"/>
    <w:rsid w:val="00F10BB5"/>
    <w:rsid w:val="00F1130E"/>
    <w:rsid w:val="00F15147"/>
    <w:rsid w:val="00F15185"/>
    <w:rsid w:val="00F152A2"/>
    <w:rsid w:val="00F15DC1"/>
    <w:rsid w:val="00F1643D"/>
    <w:rsid w:val="00F164AD"/>
    <w:rsid w:val="00F177FA"/>
    <w:rsid w:val="00F17C19"/>
    <w:rsid w:val="00F2177A"/>
    <w:rsid w:val="00F21D6F"/>
    <w:rsid w:val="00F2203A"/>
    <w:rsid w:val="00F23183"/>
    <w:rsid w:val="00F2379F"/>
    <w:rsid w:val="00F24393"/>
    <w:rsid w:val="00F25B08"/>
    <w:rsid w:val="00F26D4C"/>
    <w:rsid w:val="00F271F2"/>
    <w:rsid w:val="00F2754E"/>
    <w:rsid w:val="00F27BC1"/>
    <w:rsid w:val="00F3073E"/>
    <w:rsid w:val="00F324EC"/>
    <w:rsid w:val="00F3256B"/>
    <w:rsid w:val="00F32FD2"/>
    <w:rsid w:val="00F3340E"/>
    <w:rsid w:val="00F33C7A"/>
    <w:rsid w:val="00F33DAB"/>
    <w:rsid w:val="00F34D06"/>
    <w:rsid w:val="00F359C3"/>
    <w:rsid w:val="00F35D91"/>
    <w:rsid w:val="00F35F0A"/>
    <w:rsid w:val="00F364B6"/>
    <w:rsid w:val="00F37420"/>
    <w:rsid w:val="00F3767B"/>
    <w:rsid w:val="00F37E75"/>
    <w:rsid w:val="00F41584"/>
    <w:rsid w:val="00F41BDB"/>
    <w:rsid w:val="00F445FA"/>
    <w:rsid w:val="00F45F30"/>
    <w:rsid w:val="00F46759"/>
    <w:rsid w:val="00F46ACE"/>
    <w:rsid w:val="00F51023"/>
    <w:rsid w:val="00F52BA4"/>
    <w:rsid w:val="00F53A69"/>
    <w:rsid w:val="00F5408A"/>
    <w:rsid w:val="00F55A44"/>
    <w:rsid w:val="00F56EE8"/>
    <w:rsid w:val="00F603BB"/>
    <w:rsid w:val="00F61942"/>
    <w:rsid w:val="00F61EB3"/>
    <w:rsid w:val="00F64337"/>
    <w:rsid w:val="00F64DC5"/>
    <w:rsid w:val="00F66677"/>
    <w:rsid w:val="00F67E91"/>
    <w:rsid w:val="00F67EAD"/>
    <w:rsid w:val="00F70415"/>
    <w:rsid w:val="00F705E0"/>
    <w:rsid w:val="00F708E7"/>
    <w:rsid w:val="00F713A6"/>
    <w:rsid w:val="00F71F27"/>
    <w:rsid w:val="00F723D4"/>
    <w:rsid w:val="00F743B8"/>
    <w:rsid w:val="00F758BD"/>
    <w:rsid w:val="00F765DF"/>
    <w:rsid w:val="00F80C4C"/>
    <w:rsid w:val="00F8308B"/>
    <w:rsid w:val="00F83522"/>
    <w:rsid w:val="00F83F75"/>
    <w:rsid w:val="00F847B8"/>
    <w:rsid w:val="00F8528E"/>
    <w:rsid w:val="00F86C2E"/>
    <w:rsid w:val="00F876E2"/>
    <w:rsid w:val="00F9176B"/>
    <w:rsid w:val="00F91AD0"/>
    <w:rsid w:val="00F91F31"/>
    <w:rsid w:val="00F92484"/>
    <w:rsid w:val="00F926B8"/>
    <w:rsid w:val="00F945E9"/>
    <w:rsid w:val="00F947E6"/>
    <w:rsid w:val="00F95558"/>
    <w:rsid w:val="00F956AA"/>
    <w:rsid w:val="00F97A9F"/>
    <w:rsid w:val="00F97F79"/>
    <w:rsid w:val="00FA0946"/>
    <w:rsid w:val="00FA1355"/>
    <w:rsid w:val="00FA1371"/>
    <w:rsid w:val="00FA1B4F"/>
    <w:rsid w:val="00FA3D21"/>
    <w:rsid w:val="00FA4B88"/>
    <w:rsid w:val="00FA54F1"/>
    <w:rsid w:val="00FA6D7D"/>
    <w:rsid w:val="00FB01F4"/>
    <w:rsid w:val="00FB05B8"/>
    <w:rsid w:val="00FB1E52"/>
    <w:rsid w:val="00FB1F78"/>
    <w:rsid w:val="00FB2A4C"/>
    <w:rsid w:val="00FB2B65"/>
    <w:rsid w:val="00FB7148"/>
    <w:rsid w:val="00FB73E4"/>
    <w:rsid w:val="00FB7474"/>
    <w:rsid w:val="00FC1606"/>
    <w:rsid w:val="00FC3537"/>
    <w:rsid w:val="00FC794E"/>
    <w:rsid w:val="00FD3FAD"/>
    <w:rsid w:val="00FD4157"/>
    <w:rsid w:val="00FD5233"/>
    <w:rsid w:val="00FE01EB"/>
    <w:rsid w:val="00FE039C"/>
    <w:rsid w:val="00FE1706"/>
    <w:rsid w:val="00FE2345"/>
    <w:rsid w:val="00FE23ED"/>
    <w:rsid w:val="00FE663F"/>
    <w:rsid w:val="00FE739B"/>
    <w:rsid w:val="00FF16CA"/>
    <w:rsid w:val="00FF45FD"/>
    <w:rsid w:val="00FF4E50"/>
    <w:rsid w:val="00FF5C96"/>
    <w:rsid w:val="00FF61CB"/>
    <w:rsid w:val="00FF6A47"/>
    <w:rsid w:val="00FF6E96"/>
    <w:rsid w:val="00FF7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6AF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A4"/>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6"/>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66E0F"/>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40645F"/>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40645F"/>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66E0F"/>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5"/>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uiPriority w:val="4"/>
    <w:qFormat/>
    <w:rsid w:val="00117AE2"/>
    <w:pPr>
      <w:spacing w:line="240" w:lineRule="auto"/>
    </w:pPr>
  </w:style>
  <w:style w:type="paragraph" w:styleId="ListBullet">
    <w:name w:val="List Bullet"/>
    <w:basedOn w:val="Normal"/>
    <w:uiPriority w:val="4"/>
    <w:rsid w:val="000D4E93"/>
    <w:pPr>
      <w:numPr>
        <w:numId w:val="7"/>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9"/>
      </w:numPr>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12"/>
      </w:numPr>
    </w:pPr>
  </w:style>
  <w:style w:type="paragraph" w:customStyle="1" w:styleId="TableBullet1MS">
    <w:name w:val="Table Bullet 1 MS"/>
    <w:basedOn w:val="TableText"/>
    <w:rsid w:val="00BB4A4F"/>
    <w:pPr>
      <w:numPr>
        <w:numId w:val="12"/>
      </w:numPr>
      <w:spacing w:before="0" w:after="0"/>
    </w:pPr>
  </w:style>
  <w:style w:type="paragraph" w:customStyle="1" w:styleId="TableBullet2MS">
    <w:name w:val="Table Bullet 2 MS"/>
    <w:basedOn w:val="TableText"/>
    <w:rsid w:val="001A7AF1"/>
    <w:pPr>
      <w:numPr>
        <w:ilvl w:val="1"/>
        <w:numId w:val="53"/>
      </w:numPr>
      <w:spacing w:before="0" w:after="0"/>
      <w:ind w:left="720" w:hanging="36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1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29"/>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table" w:customStyle="1" w:styleId="TableGrid11">
    <w:name w:val="Table Grid11"/>
    <w:basedOn w:val="TableNormal"/>
    <w:next w:val="TableGrid"/>
    <w:uiPriority w:val="39"/>
    <w:rsid w:val="004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40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645F"/>
    <w:rPr>
      <w:rFonts w:asciiTheme="majorHAnsi" w:eastAsiaTheme="majorEastAsia" w:hAnsiTheme="majorHAnsi" w:cstheme="majorBidi"/>
      <w:i/>
      <w:iCs/>
      <w:color w:val="272727" w:themeColor="text1" w:themeTint="D8"/>
      <w:sz w:val="21"/>
      <w:szCs w:val="21"/>
    </w:rPr>
  </w:style>
  <w:style w:type="paragraph" w:customStyle="1" w:styleId="NumHeading1">
    <w:name w:val="Num Heading 1"/>
    <w:basedOn w:val="Heading1"/>
    <w:next w:val="Normal"/>
    <w:semiHidden/>
    <w:rsid w:val="0040645F"/>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paragraph" w:customStyle="1" w:styleId="Heading1Numbered">
    <w:name w:val="Heading 1 (Numbered)"/>
    <w:basedOn w:val="Normal"/>
    <w:next w:val="Normal"/>
    <w:uiPriority w:val="99"/>
    <w:qFormat/>
    <w:rsid w:val="001A43B9"/>
    <w:pPr>
      <w:keepNext/>
      <w:keepLines/>
      <w:pageBreakBefore/>
      <w:numPr>
        <w:numId w:val="44"/>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99"/>
    <w:qFormat/>
    <w:rsid w:val="001A43B9"/>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1A43B9"/>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1A43B9"/>
    <w:pPr>
      <w:numPr>
        <w:ilvl w:val="3"/>
      </w:numPr>
      <w:outlineLvl w:val="3"/>
    </w:pPr>
    <w:rPr>
      <w:sz w:val="24"/>
    </w:rPr>
  </w:style>
  <w:style w:type="paragraph" w:customStyle="1" w:styleId="NumHeading3">
    <w:name w:val="Num Heading 3"/>
    <w:basedOn w:val="Heading3"/>
    <w:next w:val="Normal"/>
    <w:rsid w:val="001A43B9"/>
    <w:pPr>
      <w:keepNext w:val="0"/>
      <w:keepLines w:val="0"/>
      <w:widowControl w:val="0"/>
      <w:numPr>
        <w:ilvl w:val="5"/>
        <w:numId w:val="44"/>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1A43B9"/>
    <w:pPr>
      <w:keepNext w:val="0"/>
      <w:keepLines w:val="0"/>
      <w:widowControl w:val="0"/>
      <w:numPr>
        <w:ilvl w:val="6"/>
        <w:numId w:val="44"/>
      </w:numPr>
      <w:tabs>
        <w:tab w:val="left" w:pos="1440"/>
      </w:tabs>
      <w:spacing w:before="120" w:after="60" w:line="240" w:lineRule="auto"/>
      <w:outlineLvl w:val="9"/>
    </w:pPr>
    <w:rPr>
      <w:rFonts w:eastAsia="Segoe Semibold" w:cs="Segoe Semibold"/>
      <w:b w:val="0"/>
      <w:bCs/>
      <w:i/>
      <w:color w:val="333333"/>
      <w:sz w:val="16"/>
      <w:szCs w:val="24"/>
      <w:lang w:eastAsia="en-AU"/>
    </w:rPr>
  </w:style>
  <w:style w:type="table" w:customStyle="1" w:styleId="TableGrid12">
    <w:name w:val="Table Grid12"/>
    <w:basedOn w:val="TableNormal"/>
    <w:next w:val="TableGrid"/>
    <w:uiPriority w:val="39"/>
    <w:rsid w:val="007E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
    <w:name w:val="Table List Bullet"/>
    <w:basedOn w:val="Normal"/>
    <w:uiPriority w:val="99"/>
    <w:qFormat/>
    <w:rsid w:val="008B25AD"/>
    <w:pPr>
      <w:numPr>
        <w:numId w:val="47"/>
      </w:numPr>
      <w:spacing w:before="60" w:line="240" w:lineRule="auto"/>
      <w:ind w:left="317" w:hanging="187"/>
      <w:contextualSpacing/>
    </w:pPr>
    <w:rPr>
      <w:rFonts w:eastAsiaTheme="minorEastAsia"/>
      <w:sz w:val="16"/>
      <w:szCs w:val="16"/>
    </w:rPr>
  </w:style>
  <w:style w:type="character" w:customStyle="1" w:styleId="normaltextrun">
    <w:name w:val="normaltextrun"/>
    <w:basedOn w:val="DefaultParagraphFont"/>
    <w:rsid w:val="00A2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6903791">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5123763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79229182">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38242324">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800" dirty="0">
              <a:latin typeface="Segoe UI" panose="020B0502040204020203" pitchFamily="34" charset="0"/>
              <a:cs typeface="Segoe UI" panose="020B0502040204020203" pitchFamily="34" charset="0"/>
            </a:rPr>
            <a:t>Assess</a:t>
          </a:r>
        </a:p>
        <a:p>
          <a:pPr algn="l"/>
          <a:r>
            <a:rPr lang="en-US" sz="1400" dirty="0">
              <a:latin typeface="Segoe UI" panose="020B0502040204020203" pitchFamily="34" charset="0"/>
              <a:cs typeface="Segoe UI" panose="020B0502040204020203" pitchFamily="34" charset="0"/>
            </a:rPr>
            <a:t>2 Weeks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CFA1A7BC-2E19-4CE0-BE50-35CD7C227C03}">
      <dgm:prSet phldrT="[Text]" custT="1"/>
      <dgm:spPr>
        <a:solidFill>
          <a:srgbClr val="008272"/>
        </a:solidFill>
      </dgm:spPr>
      <dgm:t>
        <a:bodyPr/>
        <a:lstStyle/>
        <a:p>
          <a:r>
            <a:rPr lang="en-US" sz="1800" dirty="0">
              <a:latin typeface="Segoe UI" panose="020B0502040204020203" pitchFamily="34" charset="0"/>
              <a:cs typeface="Segoe UI" panose="020B0502040204020203" pitchFamily="34" charset="0"/>
            </a:rPr>
            <a:t>Remediate</a:t>
          </a:r>
        </a:p>
        <a:p>
          <a:r>
            <a:rPr lang="en-US" sz="1400" dirty="0">
              <a:latin typeface="Segoe UI" panose="020B0502040204020203" pitchFamily="34" charset="0"/>
              <a:cs typeface="Segoe UI" panose="020B0502040204020203" pitchFamily="34" charset="0"/>
            </a:rPr>
            <a:t>1 Week</a:t>
          </a:r>
        </a:p>
      </dgm:t>
    </dgm:pt>
    <dgm:pt modelId="{BC17A68F-1B69-46E8-A877-34A63B499054}" type="parTrans" cxnId="{0886BB59-02F1-4C87-A0E2-8997E8C91723}">
      <dgm:prSet/>
      <dgm:spPr/>
      <dgm:t>
        <a:bodyPr/>
        <a:lstStyle/>
        <a:p>
          <a:endParaRPr lang="en-US"/>
        </a:p>
      </dgm:t>
    </dgm:pt>
    <dgm:pt modelId="{5FFB68D2-2BCC-4BBC-98A7-5A5998CB84C2}" type="sibTrans" cxnId="{0886BB59-02F1-4C87-A0E2-8997E8C91723}">
      <dgm:prSet/>
      <dgm:spPr/>
      <dgm:t>
        <a:bodyPr/>
        <a:lstStyle/>
        <a:p>
          <a:endParaRPr lang="en-US"/>
        </a:p>
      </dgm:t>
    </dgm:pt>
    <dgm:pt modelId="{E3B1F2A7-5E11-41E3-BABD-6F319CD13B93}">
      <dgm:prSet phldrT="[Text]" custT="1"/>
      <dgm:spPr>
        <a:solidFill>
          <a:srgbClr val="008272"/>
        </a:solidFill>
      </dgm:spPr>
      <dgm:t>
        <a:bodyPr/>
        <a:lstStyle/>
        <a:p>
          <a:r>
            <a:rPr lang="en-US" sz="1800" dirty="0">
              <a:latin typeface="Segoe UI" panose="020B0502040204020203" pitchFamily="34" charset="0"/>
              <a:cs typeface="Segoe UI" panose="020B0502040204020203" pitchFamily="34" charset="0"/>
            </a:rPr>
            <a:t>Enable</a:t>
          </a:r>
        </a:p>
        <a:p>
          <a:r>
            <a:rPr lang="en-US" sz="1400" dirty="0">
              <a:latin typeface="Segoe UI" panose="020B0502040204020203" pitchFamily="34" charset="0"/>
              <a:cs typeface="Segoe UI" panose="020B0502040204020203" pitchFamily="34" charset="0"/>
            </a:rPr>
            <a:t>8 Weeks</a:t>
          </a:r>
        </a:p>
      </dgm:t>
    </dgm:pt>
    <dgm:pt modelId="{A5FFBB5A-6FFA-403B-9179-C3DD256F5313}" type="parTrans" cxnId="{2CEDFC1E-BCBF-4172-ADF9-10CBD62B0096}">
      <dgm:prSet/>
      <dgm:spPr/>
      <dgm:t>
        <a:bodyPr/>
        <a:lstStyle/>
        <a:p>
          <a:endParaRPr lang="en-US"/>
        </a:p>
      </dgm:t>
    </dgm:pt>
    <dgm:pt modelId="{E4BC7BDE-B9AC-4F1C-850A-23819952AF4B}" type="sibTrans" cxnId="{2CEDFC1E-BCBF-4172-ADF9-10CBD62B0096}">
      <dgm:prSet/>
      <dgm:spPr/>
      <dgm:t>
        <a:bodyPr/>
        <a:lstStyle/>
        <a:p>
          <a:endParaRPr lang="en-US"/>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custScaleX="80263">
        <dgm:presLayoutVars>
          <dgm:bulletEnabled val="1"/>
        </dgm:presLayoutVars>
      </dgm:prSet>
      <dgm:spPr/>
    </dgm:pt>
    <dgm:pt modelId="{3DD1044D-2311-46BD-9510-EF7F0027816F}" type="pres">
      <dgm:prSet presAssocID="{C8D1416F-FDD7-4F2A-A128-D05D37B9C397}" presName="parSpace" presStyleCnt="0"/>
      <dgm:spPr/>
    </dgm:pt>
    <dgm:pt modelId="{771E5126-23A5-474A-AA69-1FE8205B1F19}" type="pres">
      <dgm:prSet presAssocID="{CFA1A7BC-2E19-4CE0-BE50-35CD7C227C03}" presName="parTxOnly" presStyleLbl="node1" presStyleIdx="1" presStyleCnt="3">
        <dgm:presLayoutVars>
          <dgm:bulletEnabled val="1"/>
        </dgm:presLayoutVars>
      </dgm:prSet>
      <dgm:spPr/>
    </dgm:pt>
    <dgm:pt modelId="{308FFBCB-C01E-4B91-9230-3143ADB1C6A7}" type="pres">
      <dgm:prSet presAssocID="{5FFB68D2-2BCC-4BBC-98A7-5A5998CB84C2}" presName="parSpace" presStyleCnt="0"/>
      <dgm:spPr/>
    </dgm:pt>
    <dgm:pt modelId="{4A9C7B96-A886-4AEA-9035-ADBB4B504051}" type="pres">
      <dgm:prSet presAssocID="{E3B1F2A7-5E11-41E3-BABD-6F319CD13B93}" presName="parTxOnly" presStyleLbl="node1" presStyleIdx="2" presStyleCnt="3">
        <dgm:presLayoutVars>
          <dgm:bulletEnabled val="1"/>
        </dgm:presLayoutVars>
      </dgm:prSet>
      <dgm:spPr/>
    </dgm:pt>
  </dgm:ptLst>
  <dgm:cxnLst>
    <dgm:cxn modelId="{2CEDFC1E-BCBF-4172-ADF9-10CBD62B0096}" srcId="{61E46EC6-57B4-4B7F-BC5C-4C518199A8E5}" destId="{E3B1F2A7-5E11-41E3-BABD-6F319CD13B93}" srcOrd="2" destOrd="0" parTransId="{A5FFBB5A-6FFA-403B-9179-C3DD256F5313}" sibTransId="{E4BC7BDE-B9AC-4F1C-850A-23819952AF4B}"/>
    <dgm:cxn modelId="{5AB66541-4A71-4E4E-B893-3C518408D36D}" type="presOf" srcId="{CFA1A7BC-2E19-4CE0-BE50-35CD7C227C03}" destId="{771E5126-23A5-474A-AA69-1FE8205B1F19}" srcOrd="0" destOrd="0" presId="urn:microsoft.com/office/officeart/2005/8/layout/hChevron3"/>
    <dgm:cxn modelId="{0886BB59-02F1-4C87-A0E2-8997E8C91723}" srcId="{61E46EC6-57B4-4B7F-BC5C-4C518199A8E5}" destId="{CFA1A7BC-2E19-4CE0-BE50-35CD7C227C03}" srcOrd="1" destOrd="0" parTransId="{BC17A68F-1B69-46E8-A877-34A63B499054}" sibTransId="{5FFB68D2-2BCC-4BBC-98A7-5A5998CB84C2}"/>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5949C4C1-1228-4C57-BD5F-A916D37D8BCC}" type="presOf" srcId="{E3B1F2A7-5E11-41E3-BABD-6F319CD13B93}" destId="{4A9C7B96-A886-4AEA-9035-ADBB4B504051}"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621654C9-A756-4185-A41E-6858315F934D}" type="presParOf" srcId="{3F7B5799-7635-47FC-9C94-5E0EBC20D49C}" destId="{771E5126-23A5-474A-AA69-1FE8205B1F19}" srcOrd="2" destOrd="0" presId="urn:microsoft.com/office/officeart/2005/8/layout/hChevron3"/>
    <dgm:cxn modelId="{62183583-F5B9-43F2-B145-15C306527FEE}" type="presParOf" srcId="{3F7B5799-7635-47FC-9C94-5E0EBC20D49C}" destId="{308FFBCB-C01E-4B91-9230-3143ADB1C6A7}" srcOrd="3" destOrd="0" presId="urn:microsoft.com/office/officeart/2005/8/layout/hChevron3"/>
    <dgm:cxn modelId="{0ED60076-0810-42B5-A56E-B5D207344622}" type="presParOf" srcId="{3F7B5799-7635-47FC-9C94-5E0EBC20D49C}" destId="{4A9C7B96-A886-4AEA-9035-ADBB4B504051}" srcOrd="4"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335" y="0"/>
          <a:ext cx="1904641"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48006" rIns="24003" bIns="48006" numCol="1" spcCol="1270" anchor="ctr" anchorCtr="0">
          <a:noAutofit/>
        </a:bodyPr>
        <a:lstStyle/>
        <a:p>
          <a:pPr marL="0" lvl="0" indent="0" algn="l" defTabSz="800100">
            <a:lnSpc>
              <a:spcPct val="90000"/>
            </a:lnSpc>
            <a:spcBef>
              <a:spcPct val="0"/>
            </a:spcBef>
            <a:spcAft>
              <a:spcPct val="35000"/>
            </a:spcAft>
            <a:buNone/>
          </a:pPr>
          <a:r>
            <a:rPr lang="en-US" sz="1800" kern="1200" dirty="0">
              <a:latin typeface="Segoe UI" panose="020B0502040204020203" pitchFamily="34" charset="0"/>
              <a:cs typeface="Segoe UI" panose="020B0502040204020203" pitchFamily="34" charset="0"/>
            </a:rPr>
            <a:t>Assess</a:t>
          </a:r>
        </a:p>
        <a:p>
          <a:pPr marL="0" lvl="0" indent="0" algn="l" defTabSz="800100">
            <a:lnSpc>
              <a:spcPct val="90000"/>
            </a:lnSpc>
            <a:spcBef>
              <a:spcPct val="0"/>
            </a:spcBef>
            <a:spcAft>
              <a:spcPct val="35000"/>
            </a:spcAft>
            <a:buNone/>
          </a:pPr>
          <a:r>
            <a:rPr lang="en-US" sz="1400" kern="1200" dirty="0">
              <a:latin typeface="Segoe UI" panose="020B0502040204020203" pitchFamily="34" charset="0"/>
              <a:cs typeface="Segoe UI" panose="020B0502040204020203" pitchFamily="34" charset="0"/>
            </a:rPr>
            <a:t>2 Weeks</a:t>
          </a:r>
        </a:p>
      </dsp:txBody>
      <dsp:txXfrm>
        <a:off x="1335" y="0"/>
        <a:ext cx="1697155" cy="829944"/>
      </dsp:txXfrm>
    </dsp:sp>
    <dsp:sp modelId="{771E5126-23A5-474A-AA69-1FE8205B1F19}">
      <dsp:nvSpPr>
        <dsp:cNvPr id="0" name=""/>
        <dsp:cNvSpPr/>
      </dsp:nvSpPr>
      <dsp:spPr>
        <a:xfrm>
          <a:off x="1431377" y="0"/>
          <a:ext cx="2373000"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48006" rIns="24003" bIns="48006" numCol="1" spcCol="1270" anchor="ctr" anchorCtr="0">
          <a:noAutofit/>
        </a:bodyPr>
        <a:lstStyle/>
        <a:p>
          <a:pPr marL="0" lvl="0" indent="0" algn="ctr" defTabSz="800100">
            <a:lnSpc>
              <a:spcPct val="90000"/>
            </a:lnSpc>
            <a:spcBef>
              <a:spcPct val="0"/>
            </a:spcBef>
            <a:spcAft>
              <a:spcPct val="35000"/>
            </a:spcAft>
            <a:buNone/>
          </a:pPr>
          <a:r>
            <a:rPr lang="en-US" sz="1800" kern="1200" dirty="0">
              <a:latin typeface="Segoe UI" panose="020B0502040204020203" pitchFamily="34" charset="0"/>
              <a:cs typeface="Segoe UI" panose="020B0502040204020203" pitchFamily="34" charset="0"/>
            </a:rPr>
            <a:t>Remediate</a:t>
          </a:r>
        </a:p>
        <a:p>
          <a:pPr marL="0" lvl="0" indent="0" algn="ctr" defTabSz="800100">
            <a:lnSpc>
              <a:spcPct val="90000"/>
            </a:lnSpc>
            <a:spcBef>
              <a:spcPct val="0"/>
            </a:spcBef>
            <a:spcAft>
              <a:spcPct val="35000"/>
            </a:spcAft>
            <a:buNone/>
          </a:pPr>
          <a:r>
            <a:rPr lang="en-US" sz="1400" kern="1200" dirty="0">
              <a:latin typeface="Segoe UI" panose="020B0502040204020203" pitchFamily="34" charset="0"/>
              <a:cs typeface="Segoe UI" panose="020B0502040204020203" pitchFamily="34" charset="0"/>
            </a:rPr>
            <a:t>1 Week</a:t>
          </a:r>
        </a:p>
      </dsp:txBody>
      <dsp:txXfrm>
        <a:off x="1846349" y="0"/>
        <a:ext cx="1543056" cy="829944"/>
      </dsp:txXfrm>
    </dsp:sp>
    <dsp:sp modelId="{4A9C7B96-A886-4AEA-9035-ADBB4B504051}">
      <dsp:nvSpPr>
        <dsp:cNvPr id="0" name=""/>
        <dsp:cNvSpPr/>
      </dsp:nvSpPr>
      <dsp:spPr>
        <a:xfrm>
          <a:off x="3329777" y="0"/>
          <a:ext cx="2373000"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48006" rIns="24003" bIns="48006" numCol="1" spcCol="1270" anchor="ctr" anchorCtr="0">
          <a:noAutofit/>
        </a:bodyPr>
        <a:lstStyle/>
        <a:p>
          <a:pPr marL="0" lvl="0" indent="0" algn="ctr" defTabSz="800100">
            <a:lnSpc>
              <a:spcPct val="90000"/>
            </a:lnSpc>
            <a:spcBef>
              <a:spcPct val="0"/>
            </a:spcBef>
            <a:spcAft>
              <a:spcPct val="35000"/>
            </a:spcAft>
            <a:buNone/>
          </a:pPr>
          <a:r>
            <a:rPr lang="en-US" sz="1800" kern="1200" dirty="0">
              <a:latin typeface="Segoe UI" panose="020B0502040204020203" pitchFamily="34" charset="0"/>
              <a:cs typeface="Segoe UI" panose="020B0502040204020203" pitchFamily="34" charset="0"/>
            </a:rPr>
            <a:t>Enable</a:t>
          </a:r>
        </a:p>
        <a:p>
          <a:pPr marL="0" lvl="0" indent="0" algn="ctr" defTabSz="800100">
            <a:lnSpc>
              <a:spcPct val="90000"/>
            </a:lnSpc>
            <a:spcBef>
              <a:spcPct val="0"/>
            </a:spcBef>
            <a:spcAft>
              <a:spcPct val="35000"/>
            </a:spcAft>
            <a:buNone/>
          </a:pPr>
          <a:r>
            <a:rPr lang="en-US" sz="1400" kern="1200" dirty="0">
              <a:latin typeface="Segoe UI" panose="020B0502040204020203" pitchFamily="34" charset="0"/>
              <a:cs typeface="Segoe UI" panose="020B0502040204020203" pitchFamily="34" charset="0"/>
            </a:rPr>
            <a:t>8 Weeks</a:t>
          </a:r>
        </a:p>
      </dsp:txBody>
      <dsp:txXfrm>
        <a:off x="3744749" y="0"/>
        <a:ext cx="1543056"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6D3332-88FA-4305-9381-D7BC87C2B680}">
  <ds:schemaRefs>
    <ds:schemaRef ds:uri="http://schemas.openxmlformats.org/officeDocument/2006/bibliography"/>
  </ds:schemaRefs>
</ds:datastoreItem>
</file>

<file path=customXml/itemProps2.xml><?xml version="1.0" encoding="utf-8"?>
<ds:datastoreItem xmlns:ds="http://schemas.openxmlformats.org/officeDocument/2006/customXml" ds:itemID="{16216307-BFEF-4E8A-982A-409B17BFC695}"/>
</file>

<file path=customXml/itemProps3.xml><?xml version="1.0" encoding="utf-8"?>
<ds:datastoreItem xmlns:ds="http://schemas.openxmlformats.org/officeDocument/2006/customXml" ds:itemID="{871079BA-99B4-4192-BBB6-E46DD5C8FA6B}"/>
</file>

<file path=customXml/itemProps4.xml><?xml version="1.0" encoding="utf-8"?>
<ds:datastoreItem xmlns:ds="http://schemas.openxmlformats.org/officeDocument/2006/customXml" ds:itemID="{FD492708-4C10-4FD5-B6C1-9F81FE574C83}"/>
</file>

<file path=docProps/app.xml><?xml version="1.0" encoding="utf-8"?>
<Properties xmlns="http://schemas.openxmlformats.org/officeDocument/2006/extended-properties" xmlns:vt="http://schemas.openxmlformats.org/officeDocument/2006/docPropsVTypes">
  <Template>Normal</Template>
  <TotalTime>0</TotalTime>
  <Pages>23</Pages>
  <Words>6116</Words>
  <Characters>34863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40898</CharactersWithSpaces>
  <SharedDoc>false</SharedDoc>
  <HLinks>
    <vt:vector size="168" baseType="variant">
      <vt:variant>
        <vt:i4>3932219</vt:i4>
      </vt:variant>
      <vt:variant>
        <vt:i4>162</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852058</vt:i4>
      </vt:variant>
      <vt:variant>
        <vt:i4>144</vt:i4>
      </vt:variant>
      <vt:variant>
        <vt:i4>0</vt:i4>
      </vt:variant>
      <vt:variant>
        <vt:i4>5</vt:i4>
      </vt:variant>
      <vt:variant>
        <vt:lpwstr>https://docs.microsoft.com/en-us/azure/active-directory/application-proxy-publish-remote-desktop</vt:lpwstr>
      </vt:variant>
      <vt:variant>
        <vt:lpwstr/>
      </vt:variant>
      <vt:variant>
        <vt:i4>4784219</vt:i4>
      </vt:variant>
      <vt:variant>
        <vt:i4>141</vt:i4>
      </vt:variant>
      <vt:variant>
        <vt:i4>0</vt:i4>
      </vt:variant>
      <vt:variant>
        <vt:i4>5</vt:i4>
      </vt:variant>
      <vt:variant>
        <vt:lpwstr>https://docs.microsoft.com/en-us/azure/active-directory/application-proxy-ping-access</vt:lpwstr>
      </vt:variant>
      <vt:variant>
        <vt:lpwstr/>
      </vt:variant>
      <vt:variant>
        <vt:i4>3932219</vt:i4>
      </vt:variant>
      <vt:variant>
        <vt:i4>132</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1441844</vt:i4>
      </vt:variant>
      <vt:variant>
        <vt:i4>125</vt:i4>
      </vt:variant>
      <vt:variant>
        <vt:i4>0</vt:i4>
      </vt:variant>
      <vt:variant>
        <vt:i4>5</vt:i4>
      </vt:variant>
      <vt:variant>
        <vt:lpwstr/>
      </vt:variant>
      <vt:variant>
        <vt:lpwstr>_Toc513025051</vt:lpwstr>
      </vt:variant>
      <vt:variant>
        <vt:i4>1441844</vt:i4>
      </vt:variant>
      <vt:variant>
        <vt:i4>119</vt:i4>
      </vt:variant>
      <vt:variant>
        <vt:i4>0</vt:i4>
      </vt:variant>
      <vt:variant>
        <vt:i4>5</vt:i4>
      </vt:variant>
      <vt:variant>
        <vt:lpwstr/>
      </vt:variant>
      <vt:variant>
        <vt:lpwstr>_Toc513025050</vt:lpwstr>
      </vt:variant>
      <vt:variant>
        <vt:i4>1507380</vt:i4>
      </vt:variant>
      <vt:variant>
        <vt:i4>113</vt:i4>
      </vt:variant>
      <vt:variant>
        <vt:i4>0</vt:i4>
      </vt:variant>
      <vt:variant>
        <vt:i4>5</vt:i4>
      </vt:variant>
      <vt:variant>
        <vt:lpwstr/>
      </vt:variant>
      <vt:variant>
        <vt:lpwstr>_Toc513025049</vt:lpwstr>
      </vt:variant>
      <vt:variant>
        <vt:i4>1507380</vt:i4>
      </vt:variant>
      <vt:variant>
        <vt:i4>107</vt:i4>
      </vt:variant>
      <vt:variant>
        <vt:i4>0</vt:i4>
      </vt:variant>
      <vt:variant>
        <vt:i4>5</vt:i4>
      </vt:variant>
      <vt:variant>
        <vt:lpwstr/>
      </vt:variant>
      <vt:variant>
        <vt:lpwstr>_Toc513025048</vt:lpwstr>
      </vt:variant>
      <vt:variant>
        <vt:i4>1507380</vt:i4>
      </vt:variant>
      <vt:variant>
        <vt:i4>101</vt:i4>
      </vt:variant>
      <vt:variant>
        <vt:i4>0</vt:i4>
      </vt:variant>
      <vt:variant>
        <vt:i4>5</vt:i4>
      </vt:variant>
      <vt:variant>
        <vt:lpwstr/>
      </vt:variant>
      <vt:variant>
        <vt:lpwstr>_Toc513025047</vt:lpwstr>
      </vt:variant>
      <vt:variant>
        <vt:i4>1507380</vt:i4>
      </vt:variant>
      <vt:variant>
        <vt:i4>95</vt:i4>
      </vt:variant>
      <vt:variant>
        <vt:i4>0</vt:i4>
      </vt:variant>
      <vt:variant>
        <vt:i4>5</vt:i4>
      </vt:variant>
      <vt:variant>
        <vt:lpwstr/>
      </vt:variant>
      <vt:variant>
        <vt:lpwstr>_Toc513025046</vt:lpwstr>
      </vt:variant>
      <vt:variant>
        <vt:i4>1507380</vt:i4>
      </vt:variant>
      <vt:variant>
        <vt:i4>89</vt:i4>
      </vt:variant>
      <vt:variant>
        <vt:i4>0</vt:i4>
      </vt:variant>
      <vt:variant>
        <vt:i4>5</vt:i4>
      </vt:variant>
      <vt:variant>
        <vt:lpwstr/>
      </vt:variant>
      <vt:variant>
        <vt:lpwstr>_Toc513025045</vt:lpwstr>
      </vt:variant>
      <vt:variant>
        <vt:i4>1507380</vt:i4>
      </vt:variant>
      <vt:variant>
        <vt:i4>83</vt:i4>
      </vt:variant>
      <vt:variant>
        <vt:i4>0</vt:i4>
      </vt:variant>
      <vt:variant>
        <vt:i4>5</vt:i4>
      </vt:variant>
      <vt:variant>
        <vt:lpwstr/>
      </vt:variant>
      <vt:variant>
        <vt:lpwstr>_Toc513025044</vt:lpwstr>
      </vt:variant>
      <vt:variant>
        <vt:i4>1507380</vt:i4>
      </vt:variant>
      <vt:variant>
        <vt:i4>77</vt:i4>
      </vt:variant>
      <vt:variant>
        <vt:i4>0</vt:i4>
      </vt:variant>
      <vt:variant>
        <vt:i4>5</vt:i4>
      </vt:variant>
      <vt:variant>
        <vt:lpwstr/>
      </vt:variant>
      <vt:variant>
        <vt:lpwstr>_Toc513025043</vt:lpwstr>
      </vt:variant>
      <vt:variant>
        <vt:i4>1507380</vt:i4>
      </vt:variant>
      <vt:variant>
        <vt:i4>71</vt:i4>
      </vt:variant>
      <vt:variant>
        <vt:i4>0</vt:i4>
      </vt:variant>
      <vt:variant>
        <vt:i4>5</vt:i4>
      </vt:variant>
      <vt:variant>
        <vt:lpwstr/>
      </vt:variant>
      <vt:variant>
        <vt:lpwstr>_Toc513025042</vt:lpwstr>
      </vt:variant>
      <vt:variant>
        <vt:i4>1507380</vt:i4>
      </vt:variant>
      <vt:variant>
        <vt:i4>65</vt:i4>
      </vt:variant>
      <vt:variant>
        <vt:i4>0</vt:i4>
      </vt:variant>
      <vt:variant>
        <vt:i4>5</vt:i4>
      </vt:variant>
      <vt:variant>
        <vt:lpwstr/>
      </vt:variant>
      <vt:variant>
        <vt:lpwstr>_Toc513025040</vt:lpwstr>
      </vt:variant>
      <vt:variant>
        <vt:i4>1048628</vt:i4>
      </vt:variant>
      <vt:variant>
        <vt:i4>59</vt:i4>
      </vt:variant>
      <vt:variant>
        <vt:i4>0</vt:i4>
      </vt:variant>
      <vt:variant>
        <vt:i4>5</vt:i4>
      </vt:variant>
      <vt:variant>
        <vt:lpwstr/>
      </vt:variant>
      <vt:variant>
        <vt:lpwstr>_Toc513025038</vt:lpwstr>
      </vt:variant>
      <vt:variant>
        <vt:i4>1048628</vt:i4>
      </vt:variant>
      <vt:variant>
        <vt:i4>53</vt:i4>
      </vt:variant>
      <vt:variant>
        <vt:i4>0</vt:i4>
      </vt:variant>
      <vt:variant>
        <vt:i4>5</vt:i4>
      </vt:variant>
      <vt:variant>
        <vt:lpwstr/>
      </vt:variant>
      <vt:variant>
        <vt:lpwstr>_Toc513025037</vt:lpwstr>
      </vt:variant>
      <vt:variant>
        <vt:i4>1048628</vt:i4>
      </vt:variant>
      <vt:variant>
        <vt:i4>47</vt:i4>
      </vt:variant>
      <vt:variant>
        <vt:i4>0</vt:i4>
      </vt:variant>
      <vt:variant>
        <vt:i4>5</vt:i4>
      </vt:variant>
      <vt:variant>
        <vt:lpwstr/>
      </vt:variant>
      <vt:variant>
        <vt:lpwstr>_Toc513025036</vt:lpwstr>
      </vt:variant>
      <vt:variant>
        <vt:i4>1048628</vt:i4>
      </vt:variant>
      <vt:variant>
        <vt:i4>41</vt:i4>
      </vt:variant>
      <vt:variant>
        <vt:i4>0</vt:i4>
      </vt:variant>
      <vt:variant>
        <vt:i4>5</vt:i4>
      </vt:variant>
      <vt:variant>
        <vt:lpwstr/>
      </vt:variant>
      <vt:variant>
        <vt:lpwstr>_Toc513025035</vt:lpwstr>
      </vt:variant>
      <vt:variant>
        <vt:i4>1048628</vt:i4>
      </vt:variant>
      <vt:variant>
        <vt:i4>35</vt:i4>
      </vt:variant>
      <vt:variant>
        <vt:i4>0</vt:i4>
      </vt:variant>
      <vt:variant>
        <vt:i4>5</vt:i4>
      </vt:variant>
      <vt:variant>
        <vt:lpwstr/>
      </vt:variant>
      <vt:variant>
        <vt:lpwstr>_Toc513025034</vt:lpwstr>
      </vt:variant>
      <vt:variant>
        <vt:i4>1048628</vt:i4>
      </vt:variant>
      <vt:variant>
        <vt:i4>29</vt:i4>
      </vt:variant>
      <vt:variant>
        <vt:i4>0</vt:i4>
      </vt:variant>
      <vt:variant>
        <vt:i4>5</vt:i4>
      </vt:variant>
      <vt:variant>
        <vt:lpwstr/>
      </vt:variant>
      <vt:variant>
        <vt:lpwstr>_Toc513025033</vt:lpwstr>
      </vt:variant>
      <vt:variant>
        <vt:i4>1048628</vt:i4>
      </vt:variant>
      <vt:variant>
        <vt:i4>23</vt:i4>
      </vt:variant>
      <vt:variant>
        <vt:i4>0</vt:i4>
      </vt:variant>
      <vt:variant>
        <vt:i4>5</vt:i4>
      </vt:variant>
      <vt:variant>
        <vt:lpwstr/>
      </vt:variant>
      <vt:variant>
        <vt:lpwstr>_Toc513025032</vt:lpwstr>
      </vt:variant>
      <vt:variant>
        <vt:i4>3080239</vt:i4>
      </vt:variant>
      <vt:variant>
        <vt:i4>15</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12</vt:i4>
      </vt:variant>
      <vt:variant>
        <vt:i4>0</vt:i4>
      </vt:variant>
      <vt:variant>
        <vt:i4>5</vt:i4>
      </vt:variant>
      <vt:variant>
        <vt:lpwstr>mailto:sco@microsoft.com</vt:lpwstr>
      </vt:variant>
      <vt:variant>
        <vt:lpwstr/>
      </vt:variant>
      <vt:variant>
        <vt:i4>4849684</vt:i4>
      </vt:variant>
      <vt:variant>
        <vt:i4>9</vt:i4>
      </vt:variant>
      <vt:variant>
        <vt:i4>0</vt:i4>
      </vt:variant>
      <vt:variant>
        <vt:i4>5</vt:i4>
      </vt:variant>
      <vt:variant>
        <vt:lpwstr>https://vldoctool.cloudapp.net/landing/services</vt:lpwstr>
      </vt:variant>
      <vt:variant>
        <vt:lpwstr>/?name=dynamics&amp;area=&amp;country=&amp;language=&amp;category=17&amp;type=&amp;page=1&amp;count=50</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2020-06-22T17:32:00Z</dcterms:created>
  <dcterms:modified xsi:type="dcterms:W3CDTF">2020-06-22T17:32:00Z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ContentType1">
    <vt:lpwstr>14;#Document|64c15061-4ecf-4866-9082-c78643db035d</vt:lpwstr>
  </property>
  <property fmtid="{D5CDD505-2E9C-101B-9397-08002B2CF9AE}" pid="6" name="MSIP_Label_f42aa342-8706-4288-bd11-ebb85995028c_Enabled">
    <vt:lpwstr>True</vt:lpwstr>
  </property>
  <property fmtid="{D5CDD505-2E9C-101B-9397-08002B2CF9AE}" pid="7" name="ContentTypeId">
    <vt:lpwstr>0x0101004CEC02E0258A27448A29FB0FC0148545</vt:lpwstr>
  </property>
  <property fmtid="{D5CDD505-2E9C-101B-9397-08002B2CF9AE}" pid="8" name="Account">
    <vt:lpwstr>15;#Microsoft|d841e977-0b57-4f5c-bd13-db9e556048b6</vt:lpwstr>
  </property>
  <property fmtid="{D5CDD505-2E9C-101B-9397-08002B2CF9AE}" pid="9" name="MSIP_Label_f42aa342-8706-4288-bd11-ebb85995028c_SetDate">
    <vt:lpwstr>2018-02-26T20:26:29.5074845Z</vt:lpwstr>
  </property>
  <property fmtid="{D5CDD505-2E9C-101B-9397-08002B2CF9AE}" pid="10" name="_dlc_DocIdItemGuid">
    <vt:lpwstr>dceeda06-2e2c-41ef-b022-2c221b9b8ea1</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Name">
    <vt:lpwstr>General</vt:lpwstr>
  </property>
  <property fmtid="{D5CDD505-2E9C-101B-9397-08002B2CF9AE}" pid="13" name="Division">
    <vt:lpwstr/>
  </property>
  <property fmtid="{D5CDD505-2E9C-101B-9397-08002B2CF9AE}" pid="14" name="MSIP_Label_f42aa342-8706-4288-bd11-ebb85995028c_Extended_MSFT_Method">
    <vt:lpwstr>Automatic</vt:lpwstr>
  </property>
  <property fmtid="{D5CDD505-2E9C-101B-9397-08002B2CF9AE}" pid="15" name="MSIP_Label_f42aa342-8706-4288-bd11-ebb85995028c_Owner">
    <vt:lpwstr>v-ritam@microsoft.com</vt:lpwstr>
  </property>
  <property fmtid="{D5CDD505-2E9C-101B-9397-08002B2CF9AE}" pid="16" name="ItemTypeTag">
    <vt:lpwstr/>
  </property>
  <property fmtid="{D5CDD505-2E9C-101B-9397-08002B2CF9AE}" pid="17" name="Audience1">
    <vt:lpwstr/>
  </property>
</Properties>
</file>