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021DA" w14:textId="77777777" w:rsidR="00717F2C" w:rsidRPr="003815D6" w:rsidRDefault="008E6137" w:rsidP="003E260B">
      <w:r w:rsidRPr="003815D6">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CA43F2" w14:textId="77777777" w:rsidR="00094C86" w:rsidRDefault="00094C86" w:rsidP="00636570">
                            <w:pPr>
                              <w:pStyle w:val="Heading1"/>
                              <w:numPr>
                                <w:ilvl w:val="0"/>
                                <w:numId w:val="0"/>
                              </w:numPr>
                            </w:pPr>
                            <w:bookmarkStart w:id="0" w:name="_Toc475028472"/>
                            <w:bookmarkStart w:id="1" w:name="_Toc476167700"/>
                            <w:bookmarkEnd w:id="0"/>
                            <w:bookmarkEnd w:id="1"/>
                          </w:p>
                          <w:p w14:paraId="4502C251" w14:textId="4BF34F2C" w:rsidR="00094C86" w:rsidRPr="0052546A" w:rsidRDefault="00094C86"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CA43F2" w14:textId="77777777" w:rsidR="00094C86" w:rsidRDefault="00094C86" w:rsidP="00636570">
                      <w:pPr>
                        <w:pStyle w:val="Heading1"/>
                        <w:numPr>
                          <w:ilvl w:val="0"/>
                          <w:numId w:val="0"/>
                        </w:numPr>
                      </w:pPr>
                      <w:bookmarkStart w:id="2" w:name="_Toc475028472"/>
                      <w:bookmarkStart w:id="3" w:name="_Toc476167700"/>
                      <w:bookmarkEnd w:id="2"/>
                      <w:bookmarkEnd w:id="3"/>
                    </w:p>
                    <w:p w14:paraId="4502C251" w14:textId="4BF34F2C" w:rsidR="00094C86" w:rsidRPr="0052546A" w:rsidRDefault="00094C86"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v:textbox>
                <w10:wrap type="topAndBottom" anchorx="page"/>
              </v:shape>
            </w:pict>
          </mc:Fallback>
        </mc:AlternateContent>
      </w:r>
    </w:p>
    <w:p w14:paraId="15E585F4" w14:textId="77777777" w:rsidR="00A86A5C" w:rsidRPr="003815D6" w:rsidRDefault="00A86A5C" w:rsidP="003E260B"/>
    <w:p w14:paraId="2DB177D6" w14:textId="01AA84F1" w:rsidR="00B67647" w:rsidRPr="003815D6" w:rsidRDefault="003A3AEF" w:rsidP="00B67647">
      <w:pPr>
        <w:rPr>
          <w:rFonts w:ascii="Segoe UI Semibold" w:hAnsi="Segoe UI Semibold" w:cs="Segoe UI Semibold"/>
          <w:color w:val="008272"/>
          <w:sz w:val="32"/>
        </w:rPr>
      </w:pPr>
      <w:r>
        <w:rPr>
          <w:rFonts w:ascii="Segoe UI Semibold" w:hAnsi="Segoe UI Semibold" w:cs="Segoe UI Semibold"/>
          <w:color w:val="008272"/>
          <w:sz w:val="32"/>
        </w:rPr>
        <w:t>Per-</w:t>
      </w:r>
      <w:r w:rsidR="004224E7">
        <w:rPr>
          <w:rFonts w:ascii="Segoe UI Semibold" w:hAnsi="Segoe UI Semibold" w:cs="Segoe UI Semibold"/>
          <w:color w:val="008272"/>
          <w:sz w:val="32"/>
        </w:rPr>
        <w:t>Production</w:t>
      </w:r>
      <w:r>
        <w:rPr>
          <w:rFonts w:ascii="Segoe UI Semibold" w:hAnsi="Segoe UI Semibold" w:cs="Segoe UI Semibold"/>
          <w:color w:val="008272"/>
          <w:sz w:val="32"/>
        </w:rPr>
        <w:t xml:space="preserve"> </w:t>
      </w:r>
      <w:r w:rsidR="00A24E25">
        <w:rPr>
          <w:rFonts w:ascii="Segoe UI Semibold" w:hAnsi="Segoe UI Semibold" w:cs="Segoe UI Semibold"/>
          <w:color w:val="008272"/>
          <w:sz w:val="32"/>
        </w:rPr>
        <w:t xml:space="preserve">Television </w:t>
      </w:r>
      <w:r>
        <w:rPr>
          <w:rFonts w:ascii="Segoe UI Semibold" w:hAnsi="Segoe UI Semibold" w:cs="Segoe UI Semibold"/>
          <w:color w:val="008272"/>
          <w:sz w:val="32"/>
        </w:rPr>
        <w:t>Collaboration Environment</w:t>
      </w:r>
    </w:p>
    <w:p w14:paraId="0C4F17AD" w14:textId="77777777" w:rsidR="0043613E" w:rsidRPr="003815D6" w:rsidRDefault="0043613E" w:rsidP="003E260B"/>
    <w:p w14:paraId="514BED89" w14:textId="77777777" w:rsidR="00717F2C" w:rsidRPr="005446E2" w:rsidRDefault="4BAA7215" w:rsidP="003E260B">
      <w:pPr>
        <w:rPr>
          <w:b/>
        </w:rPr>
      </w:pPr>
      <w:r w:rsidRPr="005446E2">
        <w:rPr>
          <w:b/>
        </w:rPr>
        <w:t>Prepared for</w:t>
      </w:r>
    </w:p>
    <w:p w14:paraId="44BF9611" w14:textId="50C343C8" w:rsidR="00F3171C" w:rsidRPr="00F3171C" w:rsidRDefault="00F3171C" w:rsidP="00F3171C">
      <w:pPr>
        <w:spacing w:before="0" w:after="0" w:line="240" w:lineRule="auto"/>
        <w:rPr>
          <w:rFonts w:eastAsia="Times New Roman" w:cs="Segoe UI"/>
          <w:sz w:val="21"/>
          <w:szCs w:val="21"/>
        </w:rPr>
      </w:pPr>
    </w:p>
    <w:p w14:paraId="225A0C29" w14:textId="77777777" w:rsidR="00B40F77" w:rsidRPr="003815D6" w:rsidRDefault="00B40F77" w:rsidP="003E260B"/>
    <w:p w14:paraId="739156E9" w14:textId="77777777" w:rsidR="007F148A" w:rsidRPr="005446E2" w:rsidRDefault="4BAA7215" w:rsidP="003E260B">
      <w:pPr>
        <w:rPr>
          <w:b/>
        </w:rPr>
      </w:pPr>
      <w:r w:rsidRPr="005446E2">
        <w:rPr>
          <w:b/>
        </w:rPr>
        <w:t>Prepared by</w:t>
      </w:r>
    </w:p>
    <w:p w14:paraId="492E7E22" w14:textId="77777777" w:rsidR="007F148A" w:rsidRPr="003815D6" w:rsidRDefault="007F148A" w:rsidP="003E260B"/>
    <w:p w14:paraId="17A9C6CE" w14:textId="19CD55CA" w:rsidR="00717F2C" w:rsidRPr="003815D6" w:rsidRDefault="00717F2C" w:rsidP="003E260B">
      <w:r w:rsidRPr="003815D6">
        <w:t xml:space="preserve">Date: </w:t>
      </w:r>
      <w:r w:rsidR="00A02A04" w:rsidRPr="003815D6">
        <w:fldChar w:fldCharType="begin"/>
      </w:r>
      <w:r w:rsidR="00A02A04" w:rsidRPr="003815D6">
        <w:instrText xml:space="preserve"> DATE  \@ "MMMM d, yyyy"  \* MERGEFORMAT </w:instrText>
      </w:r>
      <w:r w:rsidR="00A02A04" w:rsidRPr="003815D6">
        <w:fldChar w:fldCharType="separate"/>
      </w:r>
      <w:r w:rsidR="00E32A65">
        <w:rPr>
          <w:noProof/>
        </w:rPr>
        <w:t>June 22, 2020</w:t>
      </w:r>
      <w:r w:rsidR="00A02A04" w:rsidRPr="003815D6">
        <w:fldChar w:fldCharType="end"/>
      </w:r>
    </w:p>
    <w:p w14:paraId="673C8841" w14:textId="76DFBA12" w:rsidR="00717F2C" w:rsidRPr="003815D6" w:rsidRDefault="4BAA7215" w:rsidP="4BAA7215">
      <w:pPr>
        <w:rPr>
          <w:rStyle w:val="InstructionalChar"/>
        </w:rPr>
      </w:pPr>
      <w:r w:rsidRPr="003815D6">
        <w:t>Version</w:t>
      </w:r>
      <w:r w:rsidRPr="0028689F">
        <w:t xml:space="preserve">: </w:t>
      </w:r>
      <w:r w:rsidR="007B1CCF">
        <w:t>3</w:t>
      </w:r>
      <w:r w:rsidR="00F930A7" w:rsidRPr="0028689F">
        <w:t>.</w:t>
      </w:r>
      <w:r w:rsidR="00C6392C">
        <w:t>3</w:t>
      </w:r>
    </w:p>
    <w:p w14:paraId="18440107" w14:textId="77777777" w:rsidR="007F148A" w:rsidRPr="003815D6" w:rsidRDefault="007F148A" w:rsidP="003E260B"/>
    <w:p w14:paraId="30F26D20" w14:textId="77777777" w:rsidR="007F148A" w:rsidRPr="003815D6" w:rsidRDefault="007F148A" w:rsidP="003E260B">
      <w:pPr>
        <w:sectPr w:rsidR="007F148A" w:rsidRPr="003815D6"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3815D6" w:rsidRDefault="4BAA7215" w:rsidP="4BAA7215">
          <w:pPr>
            <w:pStyle w:val="TOCHeading"/>
            <w:numPr>
              <w:ilvl w:val="0"/>
              <w:numId w:val="0"/>
            </w:numPr>
            <w:ind w:left="360" w:hanging="360"/>
            <w:rPr>
              <w:rFonts w:ascii="Segoe UI" w:hAnsi="Segoe UI" w:cs="Segoe UI"/>
            </w:rPr>
          </w:pPr>
          <w:r w:rsidRPr="003815D6">
            <w:rPr>
              <w:rFonts w:ascii="Segoe UI" w:hAnsi="Segoe UI" w:cs="Segoe UI"/>
            </w:rPr>
            <w:t>Table of contents</w:t>
          </w:r>
        </w:p>
        <w:p w14:paraId="316C4478" w14:textId="167BD8FD" w:rsidR="009D4436" w:rsidRDefault="00EF21FB">
          <w:pPr>
            <w:pStyle w:val="TOC1"/>
            <w:tabs>
              <w:tab w:val="right" w:leader="dot" w:pos="9350"/>
            </w:tabs>
            <w:rPr>
              <w:rFonts w:asciiTheme="minorHAnsi" w:eastAsiaTheme="minorEastAsia" w:hAnsiTheme="minorHAnsi"/>
              <w:noProof/>
              <w:sz w:val="22"/>
            </w:rPr>
          </w:pPr>
          <w:r w:rsidRPr="003815D6">
            <w:fldChar w:fldCharType="begin"/>
          </w:r>
          <w:r w:rsidRPr="003815D6">
            <w:instrText xml:space="preserve"> TOC \o "1-2" \h \z \u </w:instrText>
          </w:r>
          <w:r w:rsidRPr="003815D6">
            <w:fldChar w:fldCharType="separate"/>
          </w:r>
          <w:hyperlink w:anchor="_Toc37766846" w:history="1">
            <w:r w:rsidR="009D4436" w:rsidRPr="00CE2D2C">
              <w:rPr>
                <w:rStyle w:val="Hyperlink"/>
                <w:noProof/>
              </w:rPr>
              <w:t>Introduction</w:t>
            </w:r>
            <w:r w:rsidR="009D4436">
              <w:rPr>
                <w:noProof/>
                <w:webHidden/>
              </w:rPr>
              <w:tab/>
            </w:r>
            <w:r w:rsidR="009D4436">
              <w:rPr>
                <w:noProof/>
                <w:webHidden/>
              </w:rPr>
              <w:fldChar w:fldCharType="begin"/>
            </w:r>
            <w:r w:rsidR="009D4436">
              <w:rPr>
                <w:noProof/>
                <w:webHidden/>
              </w:rPr>
              <w:instrText xml:space="preserve"> PAGEREF _Toc37766846 \h </w:instrText>
            </w:r>
            <w:r w:rsidR="009D4436">
              <w:rPr>
                <w:noProof/>
                <w:webHidden/>
              </w:rPr>
            </w:r>
            <w:r w:rsidR="009D4436">
              <w:rPr>
                <w:noProof/>
                <w:webHidden/>
              </w:rPr>
              <w:fldChar w:fldCharType="separate"/>
            </w:r>
            <w:r w:rsidR="009D4436">
              <w:rPr>
                <w:noProof/>
                <w:webHidden/>
              </w:rPr>
              <w:t>1</w:t>
            </w:r>
            <w:r w:rsidR="009D4436">
              <w:rPr>
                <w:noProof/>
                <w:webHidden/>
              </w:rPr>
              <w:fldChar w:fldCharType="end"/>
            </w:r>
          </w:hyperlink>
        </w:p>
        <w:p w14:paraId="218B7474" w14:textId="31F9D698" w:rsidR="009D4436" w:rsidRDefault="00497FCD">
          <w:pPr>
            <w:pStyle w:val="TOC1"/>
            <w:tabs>
              <w:tab w:val="left" w:pos="400"/>
              <w:tab w:val="right" w:leader="dot" w:pos="9350"/>
            </w:tabs>
            <w:rPr>
              <w:rFonts w:asciiTheme="minorHAnsi" w:eastAsiaTheme="minorEastAsia" w:hAnsiTheme="minorHAnsi"/>
              <w:noProof/>
              <w:sz w:val="22"/>
            </w:rPr>
          </w:pPr>
          <w:hyperlink w:anchor="_Toc37766847" w:history="1">
            <w:r w:rsidR="009D4436" w:rsidRPr="00CE2D2C">
              <w:rPr>
                <w:rStyle w:val="Hyperlink"/>
                <w:noProof/>
              </w:rPr>
              <w:t>1.</w:t>
            </w:r>
            <w:r w:rsidR="009D4436">
              <w:rPr>
                <w:rFonts w:asciiTheme="minorHAnsi" w:eastAsiaTheme="minorEastAsia" w:hAnsiTheme="minorHAnsi"/>
                <w:noProof/>
                <w:sz w:val="22"/>
              </w:rPr>
              <w:tab/>
            </w:r>
            <w:r w:rsidR="009D4436" w:rsidRPr="00CE2D2C">
              <w:rPr>
                <w:rStyle w:val="Hyperlink"/>
                <w:noProof/>
              </w:rPr>
              <w:t>Project objectives and scope</w:t>
            </w:r>
            <w:r w:rsidR="009D4436">
              <w:rPr>
                <w:noProof/>
                <w:webHidden/>
              </w:rPr>
              <w:tab/>
            </w:r>
            <w:r w:rsidR="009D4436">
              <w:rPr>
                <w:noProof/>
                <w:webHidden/>
              </w:rPr>
              <w:fldChar w:fldCharType="begin"/>
            </w:r>
            <w:r w:rsidR="009D4436">
              <w:rPr>
                <w:noProof/>
                <w:webHidden/>
              </w:rPr>
              <w:instrText xml:space="preserve"> PAGEREF _Toc37766847 \h </w:instrText>
            </w:r>
            <w:r w:rsidR="009D4436">
              <w:rPr>
                <w:noProof/>
                <w:webHidden/>
              </w:rPr>
            </w:r>
            <w:r w:rsidR="009D4436">
              <w:rPr>
                <w:noProof/>
                <w:webHidden/>
              </w:rPr>
              <w:fldChar w:fldCharType="separate"/>
            </w:r>
            <w:r w:rsidR="009D4436">
              <w:rPr>
                <w:noProof/>
                <w:webHidden/>
              </w:rPr>
              <w:t>1</w:t>
            </w:r>
            <w:r w:rsidR="009D4436">
              <w:rPr>
                <w:noProof/>
                <w:webHidden/>
              </w:rPr>
              <w:fldChar w:fldCharType="end"/>
            </w:r>
          </w:hyperlink>
        </w:p>
        <w:p w14:paraId="7DFF5D34" w14:textId="165E8448" w:rsidR="009D4436" w:rsidRDefault="00497FCD">
          <w:pPr>
            <w:pStyle w:val="TOC2"/>
            <w:tabs>
              <w:tab w:val="left" w:pos="800"/>
              <w:tab w:val="right" w:leader="dot" w:pos="9350"/>
            </w:tabs>
            <w:rPr>
              <w:rFonts w:asciiTheme="minorHAnsi" w:eastAsiaTheme="minorEastAsia" w:hAnsiTheme="minorHAnsi"/>
              <w:noProof/>
              <w:sz w:val="22"/>
            </w:rPr>
          </w:pPr>
          <w:hyperlink w:anchor="_Toc37766848" w:history="1">
            <w:r w:rsidR="009D4436" w:rsidRPr="00CE2D2C">
              <w:rPr>
                <w:rStyle w:val="Hyperlink"/>
                <w:noProof/>
              </w:rPr>
              <w:t>1.1.</w:t>
            </w:r>
            <w:r w:rsidR="009D4436">
              <w:rPr>
                <w:rFonts w:asciiTheme="minorHAnsi" w:eastAsiaTheme="minorEastAsia" w:hAnsiTheme="minorHAnsi"/>
                <w:noProof/>
                <w:sz w:val="22"/>
              </w:rPr>
              <w:tab/>
            </w:r>
            <w:r w:rsidR="009D4436" w:rsidRPr="00CE2D2C">
              <w:rPr>
                <w:rStyle w:val="Hyperlink"/>
                <w:noProof/>
              </w:rPr>
              <w:t>Objectives</w:t>
            </w:r>
            <w:r w:rsidR="009D4436">
              <w:rPr>
                <w:noProof/>
                <w:webHidden/>
              </w:rPr>
              <w:tab/>
            </w:r>
            <w:r w:rsidR="009D4436">
              <w:rPr>
                <w:noProof/>
                <w:webHidden/>
              </w:rPr>
              <w:fldChar w:fldCharType="begin"/>
            </w:r>
            <w:r w:rsidR="009D4436">
              <w:rPr>
                <w:noProof/>
                <w:webHidden/>
              </w:rPr>
              <w:instrText xml:space="preserve"> PAGEREF _Toc37766848 \h </w:instrText>
            </w:r>
            <w:r w:rsidR="009D4436">
              <w:rPr>
                <w:noProof/>
                <w:webHidden/>
              </w:rPr>
            </w:r>
            <w:r w:rsidR="009D4436">
              <w:rPr>
                <w:noProof/>
                <w:webHidden/>
              </w:rPr>
              <w:fldChar w:fldCharType="separate"/>
            </w:r>
            <w:r w:rsidR="009D4436">
              <w:rPr>
                <w:noProof/>
                <w:webHidden/>
              </w:rPr>
              <w:t>1</w:t>
            </w:r>
            <w:r w:rsidR="009D4436">
              <w:rPr>
                <w:noProof/>
                <w:webHidden/>
              </w:rPr>
              <w:fldChar w:fldCharType="end"/>
            </w:r>
          </w:hyperlink>
        </w:p>
        <w:p w14:paraId="48A796A4" w14:textId="50018F7A" w:rsidR="009D4436" w:rsidRDefault="00497FCD">
          <w:pPr>
            <w:pStyle w:val="TOC2"/>
            <w:tabs>
              <w:tab w:val="left" w:pos="800"/>
              <w:tab w:val="right" w:leader="dot" w:pos="9350"/>
            </w:tabs>
            <w:rPr>
              <w:rFonts w:asciiTheme="minorHAnsi" w:eastAsiaTheme="minorEastAsia" w:hAnsiTheme="minorHAnsi"/>
              <w:noProof/>
              <w:sz w:val="22"/>
            </w:rPr>
          </w:pPr>
          <w:hyperlink w:anchor="_Toc37766849" w:history="1">
            <w:r w:rsidR="009D4436" w:rsidRPr="00CE2D2C">
              <w:rPr>
                <w:rStyle w:val="Hyperlink"/>
                <w:noProof/>
              </w:rPr>
              <w:t>1.2.</w:t>
            </w:r>
            <w:r w:rsidR="009D4436">
              <w:rPr>
                <w:rFonts w:asciiTheme="minorHAnsi" w:eastAsiaTheme="minorEastAsia" w:hAnsiTheme="minorHAnsi"/>
                <w:noProof/>
                <w:sz w:val="22"/>
              </w:rPr>
              <w:tab/>
            </w:r>
            <w:r w:rsidR="009D4436" w:rsidRPr="00CE2D2C">
              <w:rPr>
                <w:rStyle w:val="Hyperlink"/>
                <w:noProof/>
              </w:rPr>
              <w:t>Areas in scope</w:t>
            </w:r>
            <w:r w:rsidR="009D4436">
              <w:rPr>
                <w:noProof/>
                <w:webHidden/>
              </w:rPr>
              <w:tab/>
            </w:r>
            <w:r w:rsidR="009D4436">
              <w:rPr>
                <w:noProof/>
                <w:webHidden/>
              </w:rPr>
              <w:fldChar w:fldCharType="begin"/>
            </w:r>
            <w:r w:rsidR="009D4436">
              <w:rPr>
                <w:noProof/>
                <w:webHidden/>
              </w:rPr>
              <w:instrText xml:space="preserve"> PAGEREF _Toc37766849 \h </w:instrText>
            </w:r>
            <w:r w:rsidR="009D4436">
              <w:rPr>
                <w:noProof/>
                <w:webHidden/>
              </w:rPr>
            </w:r>
            <w:r w:rsidR="009D4436">
              <w:rPr>
                <w:noProof/>
                <w:webHidden/>
              </w:rPr>
              <w:fldChar w:fldCharType="separate"/>
            </w:r>
            <w:r w:rsidR="009D4436">
              <w:rPr>
                <w:noProof/>
                <w:webHidden/>
              </w:rPr>
              <w:t>2</w:t>
            </w:r>
            <w:r w:rsidR="009D4436">
              <w:rPr>
                <w:noProof/>
                <w:webHidden/>
              </w:rPr>
              <w:fldChar w:fldCharType="end"/>
            </w:r>
          </w:hyperlink>
        </w:p>
        <w:p w14:paraId="604AEA11" w14:textId="0564E6D0" w:rsidR="009D4436" w:rsidRDefault="00497FCD">
          <w:pPr>
            <w:pStyle w:val="TOC2"/>
            <w:tabs>
              <w:tab w:val="left" w:pos="800"/>
              <w:tab w:val="right" w:leader="dot" w:pos="9350"/>
            </w:tabs>
            <w:rPr>
              <w:rFonts w:asciiTheme="minorHAnsi" w:eastAsiaTheme="minorEastAsia" w:hAnsiTheme="minorHAnsi"/>
              <w:noProof/>
              <w:sz w:val="22"/>
            </w:rPr>
          </w:pPr>
          <w:hyperlink w:anchor="_Toc37766850" w:history="1">
            <w:r w:rsidR="009D4436" w:rsidRPr="00CE2D2C">
              <w:rPr>
                <w:rStyle w:val="Hyperlink"/>
                <w:noProof/>
              </w:rPr>
              <w:t>1.3.</w:t>
            </w:r>
            <w:r w:rsidR="009D4436">
              <w:rPr>
                <w:rFonts w:asciiTheme="minorHAnsi" w:eastAsiaTheme="minorEastAsia" w:hAnsiTheme="minorHAnsi"/>
                <w:noProof/>
                <w:sz w:val="22"/>
              </w:rPr>
              <w:tab/>
            </w:r>
            <w:r w:rsidR="009D4436" w:rsidRPr="00CE2D2C">
              <w:rPr>
                <w:rStyle w:val="Hyperlink"/>
                <w:noProof/>
              </w:rPr>
              <w:t>Areas out of scope</w:t>
            </w:r>
            <w:r w:rsidR="009D4436">
              <w:rPr>
                <w:noProof/>
                <w:webHidden/>
              </w:rPr>
              <w:tab/>
            </w:r>
            <w:r w:rsidR="009D4436">
              <w:rPr>
                <w:noProof/>
                <w:webHidden/>
              </w:rPr>
              <w:fldChar w:fldCharType="begin"/>
            </w:r>
            <w:r w:rsidR="009D4436">
              <w:rPr>
                <w:noProof/>
                <w:webHidden/>
              </w:rPr>
              <w:instrText xml:space="preserve"> PAGEREF _Toc37766850 \h </w:instrText>
            </w:r>
            <w:r w:rsidR="009D4436">
              <w:rPr>
                <w:noProof/>
                <w:webHidden/>
              </w:rPr>
            </w:r>
            <w:r w:rsidR="009D4436">
              <w:rPr>
                <w:noProof/>
                <w:webHidden/>
              </w:rPr>
              <w:fldChar w:fldCharType="separate"/>
            </w:r>
            <w:r w:rsidR="009D4436">
              <w:rPr>
                <w:noProof/>
                <w:webHidden/>
              </w:rPr>
              <w:t>11</w:t>
            </w:r>
            <w:r w:rsidR="009D4436">
              <w:rPr>
                <w:noProof/>
                <w:webHidden/>
              </w:rPr>
              <w:fldChar w:fldCharType="end"/>
            </w:r>
          </w:hyperlink>
        </w:p>
        <w:p w14:paraId="35027BDF" w14:textId="2764055A" w:rsidR="009D4436" w:rsidRDefault="00497FCD">
          <w:pPr>
            <w:pStyle w:val="TOC1"/>
            <w:tabs>
              <w:tab w:val="left" w:pos="400"/>
              <w:tab w:val="right" w:leader="dot" w:pos="9350"/>
            </w:tabs>
            <w:rPr>
              <w:rFonts w:asciiTheme="minorHAnsi" w:eastAsiaTheme="minorEastAsia" w:hAnsiTheme="minorHAnsi"/>
              <w:noProof/>
              <w:sz w:val="22"/>
            </w:rPr>
          </w:pPr>
          <w:hyperlink w:anchor="_Toc37766851" w:history="1">
            <w:r w:rsidR="009D4436" w:rsidRPr="00CE2D2C">
              <w:rPr>
                <w:rStyle w:val="Hyperlink"/>
                <w:noProof/>
              </w:rPr>
              <w:t>2.</w:t>
            </w:r>
            <w:r w:rsidR="009D4436">
              <w:rPr>
                <w:rFonts w:asciiTheme="minorHAnsi" w:eastAsiaTheme="minorEastAsia" w:hAnsiTheme="minorHAnsi"/>
                <w:noProof/>
                <w:sz w:val="22"/>
              </w:rPr>
              <w:tab/>
            </w:r>
            <w:r w:rsidR="009D4436" w:rsidRPr="00CE2D2C">
              <w:rPr>
                <w:rStyle w:val="Hyperlink"/>
                <w:noProof/>
              </w:rPr>
              <w:t>Project approach, timeline, and deliverable acceptance</w:t>
            </w:r>
            <w:r w:rsidR="009D4436">
              <w:rPr>
                <w:noProof/>
                <w:webHidden/>
              </w:rPr>
              <w:tab/>
            </w:r>
            <w:r w:rsidR="009D4436">
              <w:rPr>
                <w:noProof/>
                <w:webHidden/>
              </w:rPr>
              <w:fldChar w:fldCharType="begin"/>
            </w:r>
            <w:r w:rsidR="009D4436">
              <w:rPr>
                <w:noProof/>
                <w:webHidden/>
              </w:rPr>
              <w:instrText xml:space="preserve"> PAGEREF _Toc37766851 \h </w:instrText>
            </w:r>
            <w:r w:rsidR="009D4436">
              <w:rPr>
                <w:noProof/>
                <w:webHidden/>
              </w:rPr>
            </w:r>
            <w:r w:rsidR="009D4436">
              <w:rPr>
                <w:noProof/>
                <w:webHidden/>
              </w:rPr>
              <w:fldChar w:fldCharType="separate"/>
            </w:r>
            <w:r w:rsidR="009D4436">
              <w:rPr>
                <w:noProof/>
                <w:webHidden/>
              </w:rPr>
              <w:t>15</w:t>
            </w:r>
            <w:r w:rsidR="009D4436">
              <w:rPr>
                <w:noProof/>
                <w:webHidden/>
              </w:rPr>
              <w:fldChar w:fldCharType="end"/>
            </w:r>
          </w:hyperlink>
        </w:p>
        <w:p w14:paraId="3B56F0DB" w14:textId="0CE83E66" w:rsidR="009D4436" w:rsidRDefault="00497FCD">
          <w:pPr>
            <w:pStyle w:val="TOC2"/>
            <w:tabs>
              <w:tab w:val="left" w:pos="800"/>
              <w:tab w:val="right" w:leader="dot" w:pos="9350"/>
            </w:tabs>
            <w:rPr>
              <w:rFonts w:asciiTheme="minorHAnsi" w:eastAsiaTheme="minorEastAsia" w:hAnsiTheme="minorHAnsi"/>
              <w:noProof/>
              <w:sz w:val="22"/>
            </w:rPr>
          </w:pPr>
          <w:hyperlink w:anchor="_Toc37766852" w:history="1">
            <w:r w:rsidR="009D4436" w:rsidRPr="00CE2D2C">
              <w:rPr>
                <w:rStyle w:val="Hyperlink"/>
                <w:noProof/>
              </w:rPr>
              <w:t>2.1.</w:t>
            </w:r>
            <w:r w:rsidR="009D4436">
              <w:rPr>
                <w:rFonts w:asciiTheme="minorHAnsi" w:eastAsiaTheme="minorEastAsia" w:hAnsiTheme="minorHAnsi"/>
                <w:noProof/>
                <w:sz w:val="22"/>
              </w:rPr>
              <w:tab/>
            </w:r>
            <w:r w:rsidR="009D4436" w:rsidRPr="00CE2D2C">
              <w:rPr>
                <w:rStyle w:val="Hyperlink"/>
                <w:noProof/>
              </w:rPr>
              <w:t>Approach</w:t>
            </w:r>
            <w:r w:rsidR="009D4436">
              <w:rPr>
                <w:noProof/>
                <w:webHidden/>
              </w:rPr>
              <w:tab/>
            </w:r>
            <w:r w:rsidR="009D4436">
              <w:rPr>
                <w:noProof/>
                <w:webHidden/>
              </w:rPr>
              <w:fldChar w:fldCharType="begin"/>
            </w:r>
            <w:r w:rsidR="009D4436">
              <w:rPr>
                <w:noProof/>
                <w:webHidden/>
              </w:rPr>
              <w:instrText xml:space="preserve"> PAGEREF _Toc37766852 \h </w:instrText>
            </w:r>
            <w:r w:rsidR="009D4436">
              <w:rPr>
                <w:noProof/>
                <w:webHidden/>
              </w:rPr>
            </w:r>
            <w:r w:rsidR="009D4436">
              <w:rPr>
                <w:noProof/>
                <w:webHidden/>
              </w:rPr>
              <w:fldChar w:fldCharType="separate"/>
            </w:r>
            <w:r w:rsidR="009D4436">
              <w:rPr>
                <w:noProof/>
                <w:webHidden/>
              </w:rPr>
              <w:t>15</w:t>
            </w:r>
            <w:r w:rsidR="009D4436">
              <w:rPr>
                <w:noProof/>
                <w:webHidden/>
              </w:rPr>
              <w:fldChar w:fldCharType="end"/>
            </w:r>
          </w:hyperlink>
        </w:p>
        <w:p w14:paraId="1162C90B" w14:textId="2CF2C0E3" w:rsidR="009D4436" w:rsidRDefault="00497FCD">
          <w:pPr>
            <w:pStyle w:val="TOC2"/>
            <w:tabs>
              <w:tab w:val="left" w:pos="800"/>
              <w:tab w:val="right" w:leader="dot" w:pos="9350"/>
            </w:tabs>
            <w:rPr>
              <w:rFonts w:asciiTheme="minorHAnsi" w:eastAsiaTheme="minorEastAsia" w:hAnsiTheme="minorHAnsi"/>
              <w:noProof/>
              <w:sz w:val="22"/>
            </w:rPr>
          </w:pPr>
          <w:hyperlink w:anchor="_Toc37766853" w:history="1">
            <w:r w:rsidR="009D4436" w:rsidRPr="00CE2D2C">
              <w:rPr>
                <w:rStyle w:val="Hyperlink"/>
                <w:noProof/>
              </w:rPr>
              <w:t>2.2.</w:t>
            </w:r>
            <w:r w:rsidR="009D4436">
              <w:rPr>
                <w:rFonts w:asciiTheme="minorHAnsi" w:eastAsiaTheme="minorEastAsia" w:hAnsiTheme="minorHAnsi"/>
                <w:noProof/>
                <w:sz w:val="22"/>
              </w:rPr>
              <w:tab/>
            </w:r>
            <w:r w:rsidR="009D4436" w:rsidRPr="00CE2D2C">
              <w:rPr>
                <w:rStyle w:val="Hyperlink"/>
                <w:noProof/>
              </w:rPr>
              <w:t>Timeline</w:t>
            </w:r>
            <w:r w:rsidR="009D4436">
              <w:rPr>
                <w:noProof/>
                <w:webHidden/>
              </w:rPr>
              <w:tab/>
            </w:r>
            <w:r w:rsidR="009D4436">
              <w:rPr>
                <w:noProof/>
                <w:webHidden/>
              </w:rPr>
              <w:fldChar w:fldCharType="begin"/>
            </w:r>
            <w:r w:rsidR="009D4436">
              <w:rPr>
                <w:noProof/>
                <w:webHidden/>
              </w:rPr>
              <w:instrText xml:space="preserve"> PAGEREF _Toc37766853 \h </w:instrText>
            </w:r>
            <w:r w:rsidR="009D4436">
              <w:rPr>
                <w:noProof/>
                <w:webHidden/>
              </w:rPr>
            </w:r>
            <w:r w:rsidR="009D4436">
              <w:rPr>
                <w:noProof/>
                <w:webHidden/>
              </w:rPr>
              <w:fldChar w:fldCharType="separate"/>
            </w:r>
            <w:r w:rsidR="009D4436">
              <w:rPr>
                <w:noProof/>
                <w:webHidden/>
              </w:rPr>
              <w:t>38</w:t>
            </w:r>
            <w:r w:rsidR="009D4436">
              <w:rPr>
                <w:noProof/>
                <w:webHidden/>
              </w:rPr>
              <w:fldChar w:fldCharType="end"/>
            </w:r>
          </w:hyperlink>
        </w:p>
        <w:p w14:paraId="15C7696A" w14:textId="01372649" w:rsidR="009D4436" w:rsidRDefault="00497FCD">
          <w:pPr>
            <w:pStyle w:val="TOC2"/>
            <w:tabs>
              <w:tab w:val="left" w:pos="800"/>
              <w:tab w:val="right" w:leader="dot" w:pos="9350"/>
            </w:tabs>
            <w:rPr>
              <w:rFonts w:asciiTheme="minorHAnsi" w:eastAsiaTheme="minorEastAsia" w:hAnsiTheme="minorHAnsi"/>
              <w:noProof/>
              <w:sz w:val="22"/>
            </w:rPr>
          </w:pPr>
          <w:hyperlink w:anchor="_Toc37766854" w:history="1">
            <w:r w:rsidR="009D4436" w:rsidRPr="00CE2D2C">
              <w:rPr>
                <w:rStyle w:val="Hyperlink"/>
                <w:noProof/>
              </w:rPr>
              <w:t>2.3.</w:t>
            </w:r>
            <w:r w:rsidR="009D4436">
              <w:rPr>
                <w:rFonts w:asciiTheme="minorHAnsi" w:eastAsiaTheme="minorEastAsia" w:hAnsiTheme="minorHAnsi"/>
                <w:noProof/>
                <w:sz w:val="22"/>
              </w:rPr>
              <w:tab/>
            </w:r>
            <w:r w:rsidR="009D4436" w:rsidRPr="00CE2D2C">
              <w:rPr>
                <w:rStyle w:val="Hyperlink"/>
                <w:noProof/>
              </w:rPr>
              <w:t>Deliverable acceptance process</w:t>
            </w:r>
            <w:r w:rsidR="009D4436">
              <w:rPr>
                <w:noProof/>
                <w:webHidden/>
              </w:rPr>
              <w:tab/>
            </w:r>
            <w:r w:rsidR="009D4436">
              <w:rPr>
                <w:noProof/>
                <w:webHidden/>
              </w:rPr>
              <w:fldChar w:fldCharType="begin"/>
            </w:r>
            <w:r w:rsidR="009D4436">
              <w:rPr>
                <w:noProof/>
                <w:webHidden/>
              </w:rPr>
              <w:instrText xml:space="preserve"> PAGEREF _Toc37766854 \h </w:instrText>
            </w:r>
            <w:r w:rsidR="009D4436">
              <w:rPr>
                <w:noProof/>
                <w:webHidden/>
              </w:rPr>
            </w:r>
            <w:r w:rsidR="009D4436">
              <w:rPr>
                <w:noProof/>
                <w:webHidden/>
              </w:rPr>
              <w:fldChar w:fldCharType="separate"/>
            </w:r>
            <w:r w:rsidR="009D4436">
              <w:rPr>
                <w:noProof/>
                <w:webHidden/>
              </w:rPr>
              <w:t>39</w:t>
            </w:r>
            <w:r w:rsidR="009D4436">
              <w:rPr>
                <w:noProof/>
                <w:webHidden/>
              </w:rPr>
              <w:fldChar w:fldCharType="end"/>
            </w:r>
          </w:hyperlink>
        </w:p>
        <w:p w14:paraId="1E23C6C0" w14:textId="29949CEF" w:rsidR="009D4436" w:rsidRDefault="00497FCD">
          <w:pPr>
            <w:pStyle w:val="TOC2"/>
            <w:tabs>
              <w:tab w:val="left" w:pos="800"/>
              <w:tab w:val="right" w:leader="dot" w:pos="9350"/>
            </w:tabs>
            <w:rPr>
              <w:rFonts w:asciiTheme="minorHAnsi" w:eastAsiaTheme="minorEastAsia" w:hAnsiTheme="minorHAnsi"/>
              <w:noProof/>
              <w:sz w:val="22"/>
            </w:rPr>
          </w:pPr>
          <w:hyperlink w:anchor="_Toc37766855" w:history="1">
            <w:r w:rsidR="009D4436" w:rsidRPr="00CE2D2C">
              <w:rPr>
                <w:rStyle w:val="Hyperlink"/>
                <w:noProof/>
              </w:rPr>
              <w:t>2.4.</w:t>
            </w:r>
            <w:r w:rsidR="009D4436">
              <w:rPr>
                <w:rFonts w:asciiTheme="minorHAnsi" w:eastAsiaTheme="minorEastAsia" w:hAnsiTheme="minorHAnsi"/>
                <w:noProof/>
                <w:sz w:val="22"/>
              </w:rPr>
              <w:tab/>
            </w:r>
            <w:r w:rsidR="009D4436" w:rsidRPr="00CE2D2C">
              <w:rPr>
                <w:rStyle w:val="Hyperlink"/>
                <w:noProof/>
              </w:rPr>
              <w:t>Project governance</w:t>
            </w:r>
            <w:r w:rsidR="009D4436">
              <w:rPr>
                <w:noProof/>
                <w:webHidden/>
              </w:rPr>
              <w:tab/>
            </w:r>
            <w:r w:rsidR="009D4436">
              <w:rPr>
                <w:noProof/>
                <w:webHidden/>
              </w:rPr>
              <w:fldChar w:fldCharType="begin"/>
            </w:r>
            <w:r w:rsidR="009D4436">
              <w:rPr>
                <w:noProof/>
                <w:webHidden/>
              </w:rPr>
              <w:instrText xml:space="preserve"> PAGEREF _Toc37766855 \h </w:instrText>
            </w:r>
            <w:r w:rsidR="009D4436">
              <w:rPr>
                <w:noProof/>
                <w:webHidden/>
              </w:rPr>
            </w:r>
            <w:r w:rsidR="009D4436">
              <w:rPr>
                <w:noProof/>
                <w:webHidden/>
              </w:rPr>
              <w:fldChar w:fldCharType="separate"/>
            </w:r>
            <w:r w:rsidR="009D4436">
              <w:rPr>
                <w:noProof/>
                <w:webHidden/>
              </w:rPr>
              <w:t>39</w:t>
            </w:r>
            <w:r w:rsidR="009D4436">
              <w:rPr>
                <w:noProof/>
                <w:webHidden/>
              </w:rPr>
              <w:fldChar w:fldCharType="end"/>
            </w:r>
          </w:hyperlink>
        </w:p>
        <w:p w14:paraId="5D8C72EA" w14:textId="761A9A67" w:rsidR="009D4436" w:rsidRDefault="00497FCD">
          <w:pPr>
            <w:pStyle w:val="TOC2"/>
            <w:tabs>
              <w:tab w:val="left" w:pos="800"/>
              <w:tab w:val="right" w:leader="dot" w:pos="9350"/>
            </w:tabs>
            <w:rPr>
              <w:rFonts w:asciiTheme="minorHAnsi" w:eastAsiaTheme="minorEastAsia" w:hAnsiTheme="minorHAnsi"/>
              <w:noProof/>
              <w:sz w:val="22"/>
            </w:rPr>
          </w:pPr>
          <w:hyperlink w:anchor="_Toc37766856" w:history="1">
            <w:r w:rsidR="009D4436" w:rsidRPr="00CE2D2C">
              <w:rPr>
                <w:rStyle w:val="Hyperlink"/>
                <w:noProof/>
              </w:rPr>
              <w:t>2.5.</w:t>
            </w:r>
            <w:r w:rsidR="009D4436">
              <w:rPr>
                <w:rFonts w:asciiTheme="minorHAnsi" w:eastAsiaTheme="minorEastAsia" w:hAnsiTheme="minorHAnsi"/>
                <w:noProof/>
                <w:sz w:val="22"/>
              </w:rPr>
              <w:tab/>
            </w:r>
            <w:r w:rsidR="009D4436" w:rsidRPr="00CE2D2C">
              <w:rPr>
                <w:rStyle w:val="Hyperlink"/>
                <w:noProof/>
              </w:rPr>
              <w:t>Project completion</w:t>
            </w:r>
            <w:r w:rsidR="009D4436">
              <w:rPr>
                <w:noProof/>
                <w:webHidden/>
              </w:rPr>
              <w:tab/>
            </w:r>
            <w:r w:rsidR="009D4436">
              <w:rPr>
                <w:noProof/>
                <w:webHidden/>
              </w:rPr>
              <w:fldChar w:fldCharType="begin"/>
            </w:r>
            <w:r w:rsidR="009D4436">
              <w:rPr>
                <w:noProof/>
                <w:webHidden/>
              </w:rPr>
              <w:instrText xml:space="preserve"> PAGEREF _Toc37766856 \h </w:instrText>
            </w:r>
            <w:r w:rsidR="009D4436">
              <w:rPr>
                <w:noProof/>
                <w:webHidden/>
              </w:rPr>
            </w:r>
            <w:r w:rsidR="009D4436">
              <w:rPr>
                <w:noProof/>
                <w:webHidden/>
              </w:rPr>
              <w:fldChar w:fldCharType="separate"/>
            </w:r>
            <w:r w:rsidR="009D4436">
              <w:rPr>
                <w:noProof/>
                <w:webHidden/>
              </w:rPr>
              <w:t>41</w:t>
            </w:r>
            <w:r w:rsidR="009D4436">
              <w:rPr>
                <w:noProof/>
                <w:webHidden/>
              </w:rPr>
              <w:fldChar w:fldCharType="end"/>
            </w:r>
          </w:hyperlink>
        </w:p>
        <w:p w14:paraId="70215991" w14:textId="14D88C00" w:rsidR="009D4436" w:rsidRDefault="00497FCD">
          <w:pPr>
            <w:pStyle w:val="TOC1"/>
            <w:tabs>
              <w:tab w:val="left" w:pos="400"/>
              <w:tab w:val="right" w:leader="dot" w:pos="9350"/>
            </w:tabs>
            <w:rPr>
              <w:rFonts w:asciiTheme="minorHAnsi" w:eastAsiaTheme="minorEastAsia" w:hAnsiTheme="minorHAnsi"/>
              <w:noProof/>
              <w:sz w:val="22"/>
            </w:rPr>
          </w:pPr>
          <w:hyperlink w:anchor="_Toc37766857" w:history="1">
            <w:r w:rsidR="009D4436" w:rsidRPr="00CE2D2C">
              <w:rPr>
                <w:rStyle w:val="Hyperlink"/>
                <w:noProof/>
              </w:rPr>
              <w:t>3.</w:t>
            </w:r>
            <w:r w:rsidR="009D4436">
              <w:rPr>
                <w:rFonts w:asciiTheme="minorHAnsi" w:eastAsiaTheme="minorEastAsia" w:hAnsiTheme="minorHAnsi"/>
                <w:noProof/>
                <w:sz w:val="22"/>
              </w:rPr>
              <w:tab/>
            </w:r>
            <w:r w:rsidR="009D4436" w:rsidRPr="00CE2D2C">
              <w:rPr>
                <w:rStyle w:val="Hyperlink"/>
                <w:noProof/>
              </w:rPr>
              <w:t>Project organization</w:t>
            </w:r>
            <w:r w:rsidR="009D4436">
              <w:rPr>
                <w:noProof/>
                <w:webHidden/>
              </w:rPr>
              <w:tab/>
            </w:r>
            <w:r w:rsidR="009D4436">
              <w:rPr>
                <w:noProof/>
                <w:webHidden/>
              </w:rPr>
              <w:fldChar w:fldCharType="begin"/>
            </w:r>
            <w:r w:rsidR="009D4436">
              <w:rPr>
                <w:noProof/>
                <w:webHidden/>
              </w:rPr>
              <w:instrText xml:space="preserve"> PAGEREF _Toc37766857 \h </w:instrText>
            </w:r>
            <w:r w:rsidR="009D4436">
              <w:rPr>
                <w:noProof/>
                <w:webHidden/>
              </w:rPr>
            </w:r>
            <w:r w:rsidR="009D4436">
              <w:rPr>
                <w:noProof/>
                <w:webHidden/>
              </w:rPr>
              <w:fldChar w:fldCharType="separate"/>
            </w:r>
            <w:r w:rsidR="009D4436">
              <w:rPr>
                <w:noProof/>
                <w:webHidden/>
              </w:rPr>
              <w:t>41</w:t>
            </w:r>
            <w:r w:rsidR="009D4436">
              <w:rPr>
                <w:noProof/>
                <w:webHidden/>
              </w:rPr>
              <w:fldChar w:fldCharType="end"/>
            </w:r>
          </w:hyperlink>
        </w:p>
        <w:p w14:paraId="4A75F25B" w14:textId="6366705A" w:rsidR="009D4436" w:rsidRDefault="00497FCD">
          <w:pPr>
            <w:pStyle w:val="TOC2"/>
            <w:tabs>
              <w:tab w:val="left" w:pos="800"/>
              <w:tab w:val="right" w:leader="dot" w:pos="9350"/>
            </w:tabs>
            <w:rPr>
              <w:rFonts w:asciiTheme="minorHAnsi" w:eastAsiaTheme="minorEastAsia" w:hAnsiTheme="minorHAnsi"/>
              <w:noProof/>
              <w:sz w:val="22"/>
            </w:rPr>
          </w:pPr>
          <w:hyperlink w:anchor="_Toc37766858" w:history="1">
            <w:r w:rsidR="009D4436" w:rsidRPr="00CE2D2C">
              <w:rPr>
                <w:rStyle w:val="Hyperlink"/>
                <w:noProof/>
              </w:rPr>
              <w:t>3.1.</w:t>
            </w:r>
            <w:r w:rsidR="009D4436">
              <w:rPr>
                <w:rFonts w:asciiTheme="minorHAnsi" w:eastAsiaTheme="minorEastAsia" w:hAnsiTheme="minorHAnsi"/>
                <w:noProof/>
                <w:sz w:val="22"/>
              </w:rPr>
              <w:tab/>
            </w:r>
            <w:r w:rsidR="009D4436" w:rsidRPr="00CE2D2C">
              <w:rPr>
                <w:rStyle w:val="Hyperlink"/>
                <w:noProof/>
              </w:rPr>
              <w:t>Project roles and responsibilities</w:t>
            </w:r>
            <w:r w:rsidR="009D4436">
              <w:rPr>
                <w:noProof/>
                <w:webHidden/>
              </w:rPr>
              <w:tab/>
            </w:r>
            <w:r w:rsidR="009D4436">
              <w:rPr>
                <w:noProof/>
                <w:webHidden/>
              </w:rPr>
              <w:fldChar w:fldCharType="begin"/>
            </w:r>
            <w:r w:rsidR="009D4436">
              <w:rPr>
                <w:noProof/>
                <w:webHidden/>
              </w:rPr>
              <w:instrText xml:space="preserve"> PAGEREF _Toc37766858 \h </w:instrText>
            </w:r>
            <w:r w:rsidR="009D4436">
              <w:rPr>
                <w:noProof/>
                <w:webHidden/>
              </w:rPr>
            </w:r>
            <w:r w:rsidR="009D4436">
              <w:rPr>
                <w:noProof/>
                <w:webHidden/>
              </w:rPr>
              <w:fldChar w:fldCharType="separate"/>
            </w:r>
            <w:r w:rsidR="009D4436">
              <w:rPr>
                <w:noProof/>
                <w:webHidden/>
              </w:rPr>
              <w:t>41</w:t>
            </w:r>
            <w:r w:rsidR="009D4436">
              <w:rPr>
                <w:noProof/>
                <w:webHidden/>
              </w:rPr>
              <w:fldChar w:fldCharType="end"/>
            </w:r>
          </w:hyperlink>
        </w:p>
        <w:p w14:paraId="29DF6F71" w14:textId="55DA9323" w:rsidR="009D4436" w:rsidRDefault="00497FCD">
          <w:pPr>
            <w:pStyle w:val="TOC1"/>
            <w:tabs>
              <w:tab w:val="left" w:pos="400"/>
              <w:tab w:val="right" w:leader="dot" w:pos="9350"/>
            </w:tabs>
            <w:rPr>
              <w:rFonts w:asciiTheme="minorHAnsi" w:eastAsiaTheme="minorEastAsia" w:hAnsiTheme="minorHAnsi"/>
              <w:noProof/>
              <w:sz w:val="22"/>
            </w:rPr>
          </w:pPr>
          <w:hyperlink w:anchor="_Toc37766859" w:history="1">
            <w:r w:rsidR="009D4436" w:rsidRPr="00CE2D2C">
              <w:rPr>
                <w:rStyle w:val="Hyperlink"/>
                <w:noProof/>
              </w:rPr>
              <w:t>4.</w:t>
            </w:r>
            <w:r w:rsidR="009D4436">
              <w:rPr>
                <w:rFonts w:asciiTheme="minorHAnsi" w:eastAsiaTheme="minorEastAsia" w:hAnsiTheme="minorHAnsi"/>
                <w:noProof/>
                <w:sz w:val="22"/>
              </w:rPr>
              <w:tab/>
            </w:r>
            <w:r w:rsidR="009D4436" w:rsidRPr="00CE2D2C">
              <w:rPr>
                <w:rStyle w:val="Hyperlink"/>
                <w:noProof/>
              </w:rPr>
              <w:t>Customer responsibilities and project assumptions</w:t>
            </w:r>
            <w:r w:rsidR="009D4436">
              <w:rPr>
                <w:noProof/>
                <w:webHidden/>
              </w:rPr>
              <w:tab/>
            </w:r>
            <w:r w:rsidR="009D4436">
              <w:rPr>
                <w:noProof/>
                <w:webHidden/>
              </w:rPr>
              <w:fldChar w:fldCharType="begin"/>
            </w:r>
            <w:r w:rsidR="009D4436">
              <w:rPr>
                <w:noProof/>
                <w:webHidden/>
              </w:rPr>
              <w:instrText xml:space="preserve"> PAGEREF _Toc37766859 \h </w:instrText>
            </w:r>
            <w:r w:rsidR="009D4436">
              <w:rPr>
                <w:noProof/>
                <w:webHidden/>
              </w:rPr>
            </w:r>
            <w:r w:rsidR="009D4436">
              <w:rPr>
                <w:noProof/>
                <w:webHidden/>
              </w:rPr>
              <w:fldChar w:fldCharType="separate"/>
            </w:r>
            <w:r w:rsidR="009D4436">
              <w:rPr>
                <w:noProof/>
                <w:webHidden/>
              </w:rPr>
              <w:t>44</w:t>
            </w:r>
            <w:r w:rsidR="009D4436">
              <w:rPr>
                <w:noProof/>
                <w:webHidden/>
              </w:rPr>
              <w:fldChar w:fldCharType="end"/>
            </w:r>
          </w:hyperlink>
        </w:p>
        <w:p w14:paraId="7BC3087B" w14:textId="0FE98BA8" w:rsidR="009D4436" w:rsidRDefault="00497FCD">
          <w:pPr>
            <w:pStyle w:val="TOC2"/>
            <w:tabs>
              <w:tab w:val="left" w:pos="800"/>
              <w:tab w:val="right" w:leader="dot" w:pos="9350"/>
            </w:tabs>
            <w:rPr>
              <w:rFonts w:asciiTheme="minorHAnsi" w:eastAsiaTheme="minorEastAsia" w:hAnsiTheme="minorHAnsi"/>
              <w:noProof/>
              <w:sz w:val="22"/>
            </w:rPr>
          </w:pPr>
          <w:hyperlink w:anchor="_Toc37766860" w:history="1">
            <w:r w:rsidR="009D4436" w:rsidRPr="00CE2D2C">
              <w:rPr>
                <w:rStyle w:val="Hyperlink"/>
                <w:noProof/>
              </w:rPr>
              <w:t>4.1.</w:t>
            </w:r>
            <w:r w:rsidR="009D4436">
              <w:rPr>
                <w:rFonts w:asciiTheme="minorHAnsi" w:eastAsiaTheme="minorEastAsia" w:hAnsiTheme="minorHAnsi"/>
                <w:noProof/>
                <w:sz w:val="22"/>
              </w:rPr>
              <w:tab/>
            </w:r>
            <w:r w:rsidR="009D4436" w:rsidRPr="00CE2D2C">
              <w:rPr>
                <w:rStyle w:val="Hyperlink"/>
                <w:noProof/>
              </w:rPr>
              <w:t>Customer responsibilities</w:t>
            </w:r>
            <w:r w:rsidR="009D4436">
              <w:rPr>
                <w:noProof/>
                <w:webHidden/>
              </w:rPr>
              <w:tab/>
            </w:r>
            <w:r w:rsidR="009D4436">
              <w:rPr>
                <w:noProof/>
                <w:webHidden/>
              </w:rPr>
              <w:fldChar w:fldCharType="begin"/>
            </w:r>
            <w:r w:rsidR="009D4436">
              <w:rPr>
                <w:noProof/>
                <w:webHidden/>
              </w:rPr>
              <w:instrText xml:space="preserve"> PAGEREF _Toc37766860 \h </w:instrText>
            </w:r>
            <w:r w:rsidR="009D4436">
              <w:rPr>
                <w:noProof/>
                <w:webHidden/>
              </w:rPr>
            </w:r>
            <w:r w:rsidR="009D4436">
              <w:rPr>
                <w:noProof/>
                <w:webHidden/>
              </w:rPr>
              <w:fldChar w:fldCharType="separate"/>
            </w:r>
            <w:r w:rsidR="009D4436">
              <w:rPr>
                <w:noProof/>
                <w:webHidden/>
              </w:rPr>
              <w:t>44</w:t>
            </w:r>
            <w:r w:rsidR="009D4436">
              <w:rPr>
                <w:noProof/>
                <w:webHidden/>
              </w:rPr>
              <w:fldChar w:fldCharType="end"/>
            </w:r>
          </w:hyperlink>
        </w:p>
        <w:p w14:paraId="04294D00" w14:textId="78D48D5B" w:rsidR="009D4436" w:rsidRDefault="00497FCD">
          <w:pPr>
            <w:pStyle w:val="TOC2"/>
            <w:tabs>
              <w:tab w:val="left" w:pos="800"/>
              <w:tab w:val="right" w:leader="dot" w:pos="9350"/>
            </w:tabs>
            <w:rPr>
              <w:rFonts w:asciiTheme="minorHAnsi" w:eastAsiaTheme="minorEastAsia" w:hAnsiTheme="minorHAnsi"/>
              <w:noProof/>
              <w:sz w:val="22"/>
            </w:rPr>
          </w:pPr>
          <w:hyperlink w:anchor="_Toc37766861" w:history="1">
            <w:r w:rsidR="009D4436" w:rsidRPr="00CE2D2C">
              <w:rPr>
                <w:rStyle w:val="Hyperlink"/>
                <w:noProof/>
              </w:rPr>
              <w:t>4.2.</w:t>
            </w:r>
            <w:r w:rsidR="009D4436">
              <w:rPr>
                <w:rFonts w:asciiTheme="minorHAnsi" w:eastAsiaTheme="minorEastAsia" w:hAnsiTheme="minorHAnsi"/>
                <w:noProof/>
                <w:sz w:val="22"/>
              </w:rPr>
              <w:tab/>
            </w:r>
            <w:r w:rsidR="009D4436" w:rsidRPr="00CE2D2C">
              <w:rPr>
                <w:rStyle w:val="Hyperlink"/>
                <w:noProof/>
              </w:rPr>
              <w:t>Project assumptions</w:t>
            </w:r>
            <w:r w:rsidR="009D4436">
              <w:rPr>
                <w:noProof/>
                <w:webHidden/>
              </w:rPr>
              <w:tab/>
            </w:r>
            <w:r w:rsidR="009D4436">
              <w:rPr>
                <w:noProof/>
                <w:webHidden/>
              </w:rPr>
              <w:fldChar w:fldCharType="begin"/>
            </w:r>
            <w:r w:rsidR="009D4436">
              <w:rPr>
                <w:noProof/>
                <w:webHidden/>
              </w:rPr>
              <w:instrText xml:space="preserve"> PAGEREF _Toc37766861 \h </w:instrText>
            </w:r>
            <w:r w:rsidR="009D4436">
              <w:rPr>
                <w:noProof/>
                <w:webHidden/>
              </w:rPr>
            </w:r>
            <w:r w:rsidR="009D4436">
              <w:rPr>
                <w:noProof/>
                <w:webHidden/>
              </w:rPr>
              <w:fldChar w:fldCharType="separate"/>
            </w:r>
            <w:r w:rsidR="009D4436">
              <w:rPr>
                <w:noProof/>
                <w:webHidden/>
              </w:rPr>
              <w:t>45</w:t>
            </w:r>
            <w:r w:rsidR="009D4436">
              <w:rPr>
                <w:noProof/>
                <w:webHidden/>
              </w:rPr>
              <w:fldChar w:fldCharType="end"/>
            </w:r>
          </w:hyperlink>
        </w:p>
        <w:p w14:paraId="3F7BA548" w14:textId="56C57DCC" w:rsidR="009D4436" w:rsidRDefault="00497FCD">
          <w:pPr>
            <w:pStyle w:val="TOC1"/>
            <w:tabs>
              <w:tab w:val="left" w:pos="400"/>
              <w:tab w:val="right" w:leader="dot" w:pos="9350"/>
            </w:tabs>
            <w:rPr>
              <w:rFonts w:asciiTheme="minorHAnsi" w:eastAsiaTheme="minorEastAsia" w:hAnsiTheme="minorHAnsi"/>
              <w:noProof/>
              <w:sz w:val="22"/>
            </w:rPr>
          </w:pPr>
          <w:hyperlink w:anchor="_Toc37766862" w:history="1">
            <w:r w:rsidR="009D4436" w:rsidRPr="00CE2D2C">
              <w:rPr>
                <w:rStyle w:val="Hyperlink"/>
                <w:noProof/>
              </w:rPr>
              <w:t>5.</w:t>
            </w:r>
            <w:r w:rsidR="009D4436">
              <w:rPr>
                <w:rFonts w:asciiTheme="minorHAnsi" w:eastAsiaTheme="minorEastAsia" w:hAnsiTheme="minorHAnsi"/>
                <w:noProof/>
                <w:sz w:val="22"/>
              </w:rPr>
              <w:tab/>
            </w:r>
            <w:r w:rsidR="009D4436" w:rsidRPr="00CE2D2C">
              <w:rPr>
                <w:rStyle w:val="Hyperlink"/>
                <w:noProof/>
              </w:rPr>
              <w:t>Exhibits</w:t>
            </w:r>
            <w:r w:rsidR="009D4436">
              <w:rPr>
                <w:noProof/>
                <w:webHidden/>
              </w:rPr>
              <w:tab/>
            </w:r>
            <w:r w:rsidR="009D4436">
              <w:rPr>
                <w:noProof/>
                <w:webHidden/>
              </w:rPr>
              <w:fldChar w:fldCharType="begin"/>
            </w:r>
            <w:r w:rsidR="009D4436">
              <w:rPr>
                <w:noProof/>
                <w:webHidden/>
              </w:rPr>
              <w:instrText xml:space="preserve"> PAGEREF _Toc37766862 \h </w:instrText>
            </w:r>
            <w:r w:rsidR="009D4436">
              <w:rPr>
                <w:noProof/>
                <w:webHidden/>
              </w:rPr>
            </w:r>
            <w:r w:rsidR="009D4436">
              <w:rPr>
                <w:noProof/>
                <w:webHidden/>
              </w:rPr>
              <w:fldChar w:fldCharType="separate"/>
            </w:r>
            <w:r w:rsidR="009D4436">
              <w:rPr>
                <w:noProof/>
                <w:webHidden/>
              </w:rPr>
              <w:t>46</w:t>
            </w:r>
            <w:r w:rsidR="009D4436">
              <w:rPr>
                <w:noProof/>
                <w:webHidden/>
              </w:rPr>
              <w:fldChar w:fldCharType="end"/>
            </w:r>
          </w:hyperlink>
        </w:p>
        <w:p w14:paraId="0580A269" w14:textId="2F89FE7D" w:rsidR="009D4436" w:rsidRDefault="00497FCD">
          <w:pPr>
            <w:pStyle w:val="TOC2"/>
            <w:tabs>
              <w:tab w:val="left" w:pos="800"/>
              <w:tab w:val="right" w:leader="dot" w:pos="9350"/>
            </w:tabs>
            <w:rPr>
              <w:rFonts w:asciiTheme="minorHAnsi" w:eastAsiaTheme="minorEastAsia" w:hAnsiTheme="minorHAnsi"/>
              <w:noProof/>
              <w:sz w:val="22"/>
            </w:rPr>
          </w:pPr>
          <w:hyperlink w:anchor="_Toc37766863" w:history="1">
            <w:r w:rsidR="009D4436" w:rsidRPr="00CE2D2C">
              <w:rPr>
                <w:rStyle w:val="Hyperlink"/>
                <w:noProof/>
              </w:rPr>
              <w:t>5.1.</w:t>
            </w:r>
            <w:r w:rsidR="009D4436">
              <w:rPr>
                <w:rFonts w:asciiTheme="minorHAnsi" w:eastAsiaTheme="minorEastAsia" w:hAnsiTheme="minorHAnsi"/>
                <w:noProof/>
                <w:sz w:val="22"/>
              </w:rPr>
              <w:tab/>
            </w:r>
            <w:r w:rsidR="009D4436" w:rsidRPr="00CE2D2C">
              <w:rPr>
                <w:rStyle w:val="Hyperlink"/>
                <w:noProof/>
              </w:rPr>
              <w:t>Exhibit 1. Provisioning Low Code/No Code Approach</w:t>
            </w:r>
            <w:r w:rsidR="009D4436">
              <w:rPr>
                <w:noProof/>
                <w:webHidden/>
              </w:rPr>
              <w:tab/>
            </w:r>
            <w:r w:rsidR="009D4436">
              <w:rPr>
                <w:noProof/>
                <w:webHidden/>
              </w:rPr>
              <w:fldChar w:fldCharType="begin"/>
            </w:r>
            <w:r w:rsidR="009D4436">
              <w:rPr>
                <w:noProof/>
                <w:webHidden/>
              </w:rPr>
              <w:instrText xml:space="preserve"> PAGEREF _Toc37766863 \h </w:instrText>
            </w:r>
            <w:r w:rsidR="009D4436">
              <w:rPr>
                <w:noProof/>
                <w:webHidden/>
              </w:rPr>
            </w:r>
            <w:r w:rsidR="009D4436">
              <w:rPr>
                <w:noProof/>
                <w:webHidden/>
              </w:rPr>
              <w:fldChar w:fldCharType="separate"/>
            </w:r>
            <w:r w:rsidR="009D4436">
              <w:rPr>
                <w:noProof/>
                <w:webHidden/>
              </w:rPr>
              <w:t>46</w:t>
            </w:r>
            <w:r w:rsidR="009D4436">
              <w:rPr>
                <w:noProof/>
                <w:webHidden/>
              </w:rPr>
              <w:fldChar w:fldCharType="end"/>
            </w:r>
          </w:hyperlink>
        </w:p>
        <w:p w14:paraId="32E35529" w14:textId="4612E551" w:rsidR="009D4436" w:rsidRDefault="00497FCD">
          <w:pPr>
            <w:pStyle w:val="TOC2"/>
            <w:tabs>
              <w:tab w:val="left" w:pos="800"/>
              <w:tab w:val="right" w:leader="dot" w:pos="9350"/>
            </w:tabs>
            <w:rPr>
              <w:rFonts w:asciiTheme="minorHAnsi" w:eastAsiaTheme="minorEastAsia" w:hAnsiTheme="minorHAnsi"/>
              <w:noProof/>
              <w:sz w:val="22"/>
            </w:rPr>
          </w:pPr>
          <w:hyperlink w:anchor="_Toc37766864" w:history="1">
            <w:r w:rsidR="009D4436" w:rsidRPr="00CE2D2C">
              <w:rPr>
                <w:rStyle w:val="Hyperlink"/>
                <w:noProof/>
              </w:rPr>
              <w:t>5.2.</w:t>
            </w:r>
            <w:r w:rsidR="009D4436">
              <w:rPr>
                <w:rFonts w:asciiTheme="minorHAnsi" w:eastAsiaTheme="minorEastAsia" w:hAnsiTheme="minorHAnsi"/>
                <w:noProof/>
                <w:sz w:val="22"/>
              </w:rPr>
              <w:tab/>
            </w:r>
            <w:r w:rsidR="009D4436" w:rsidRPr="00CE2D2C">
              <w:rPr>
                <w:rStyle w:val="Hyperlink"/>
                <w:noProof/>
              </w:rPr>
              <w:t>Exhibit 2. Network Connectivity Assumptions &amp; Customer Responsibilities</w:t>
            </w:r>
            <w:r w:rsidR="009D4436">
              <w:rPr>
                <w:noProof/>
                <w:webHidden/>
              </w:rPr>
              <w:tab/>
            </w:r>
            <w:r w:rsidR="009D4436">
              <w:rPr>
                <w:noProof/>
                <w:webHidden/>
              </w:rPr>
              <w:fldChar w:fldCharType="begin"/>
            </w:r>
            <w:r w:rsidR="009D4436">
              <w:rPr>
                <w:noProof/>
                <w:webHidden/>
              </w:rPr>
              <w:instrText xml:space="preserve"> PAGEREF _Toc37766864 \h </w:instrText>
            </w:r>
            <w:r w:rsidR="009D4436">
              <w:rPr>
                <w:noProof/>
                <w:webHidden/>
              </w:rPr>
            </w:r>
            <w:r w:rsidR="009D4436">
              <w:rPr>
                <w:noProof/>
                <w:webHidden/>
              </w:rPr>
              <w:fldChar w:fldCharType="separate"/>
            </w:r>
            <w:r w:rsidR="009D4436">
              <w:rPr>
                <w:noProof/>
                <w:webHidden/>
              </w:rPr>
              <w:t>46</w:t>
            </w:r>
            <w:r w:rsidR="009D4436">
              <w:rPr>
                <w:noProof/>
                <w:webHidden/>
              </w:rPr>
              <w:fldChar w:fldCharType="end"/>
            </w:r>
          </w:hyperlink>
        </w:p>
        <w:p w14:paraId="2BD3D968" w14:textId="5646D684" w:rsidR="00C23371" w:rsidRPr="003815D6" w:rsidRDefault="00EF21FB">
          <w:r w:rsidRPr="003815D6">
            <w:fldChar w:fldCharType="end"/>
          </w:r>
        </w:p>
      </w:sdtContent>
    </w:sdt>
    <w:p w14:paraId="794823F3" w14:textId="77777777" w:rsidR="00C81329" w:rsidRPr="003815D6" w:rsidRDefault="00C81329"/>
    <w:p w14:paraId="15EE5469" w14:textId="77777777" w:rsidR="007E7F79" w:rsidRPr="003815D6" w:rsidRDefault="007E7F79">
      <w:pPr>
        <w:rPr>
          <w:highlight w:val="yellow"/>
        </w:rPr>
        <w:sectPr w:rsidR="007E7F79" w:rsidRPr="003815D6" w:rsidSect="00525EBE">
          <w:headerReference w:type="even" r:id="rId8"/>
          <w:headerReference w:type="default" r:id="rId9"/>
          <w:footerReference w:type="default" r:id="rId10"/>
          <w:headerReference w:type="first" r:id="rId11"/>
          <w:footerReference w:type="first" r:id="rId12"/>
          <w:pgSz w:w="12240" w:h="15840" w:code="1"/>
          <w:pgMar w:top="1440" w:right="1440" w:bottom="1440" w:left="1440" w:header="720" w:footer="720" w:gutter="0"/>
          <w:pgNumType w:start="1"/>
          <w:cols w:space="720"/>
          <w:docGrid w:linePitch="360"/>
        </w:sectPr>
      </w:pPr>
    </w:p>
    <w:p w14:paraId="7328ED66" w14:textId="65D9E533" w:rsidR="0001741F" w:rsidRPr="00F3171C" w:rsidRDefault="0001741F" w:rsidP="00F3171C">
      <w:pPr>
        <w:spacing w:before="0" w:after="0"/>
        <w:rPr>
          <w:rFonts w:eastAsia="Times New Roman" w:cs="Segoe UI"/>
          <w:sz w:val="21"/>
          <w:szCs w:val="21"/>
        </w:rPr>
      </w:pPr>
      <w:bookmarkStart w:id="4" w:name="_Toc476167701"/>
      <w:bookmarkStart w:id="5" w:name="_Toc476168021"/>
      <w:r>
        <w:lastRenderedPageBreak/>
        <w:t xml:space="preserve">This Statement of Work (SOW) and any exhibits, appendices, schedules, and attachments to it are made pursuant to Work Order </w:t>
      </w:r>
      <w:r w:rsidRPr="1F39E307">
        <w:rPr>
          <w:rStyle w:val="InstructionalChar"/>
          <w:color w:val="auto"/>
        </w:rPr>
        <w:t>[</w:t>
      </w:r>
      <w:r w:rsidR="6C10145F" w:rsidRPr="1F39E307">
        <w:rPr>
          <w:rFonts w:eastAsia="Segoe UI" w:cs="Segoe UI"/>
          <w:sz w:val="18"/>
          <w:szCs w:val="18"/>
        </w:rPr>
        <w:t>0R021911-265853-315121</w:t>
      </w:r>
      <w:r w:rsidRPr="1F39E307">
        <w:rPr>
          <w:rStyle w:val="InstructionalChar"/>
          <w:color w:val="auto"/>
        </w:rPr>
        <w:t>]</w:t>
      </w:r>
      <w:r>
        <w:t xml:space="preserve"> and describes the work to be performed (Services) by Microsoft (“us,” “we”) for</w:t>
      </w:r>
      <w:r w:rsidR="0028689F">
        <w:t xml:space="preserve"> </w:t>
      </w:r>
      <w:r w:rsidR="00F3171C">
        <w:rPr>
          <w:rFonts w:eastAsia="Times New Roman" w:cs="Segoe UI"/>
          <w:sz w:val="21"/>
          <w:szCs w:val="21"/>
        </w:rPr>
        <w:t xml:space="preserve"> </w:t>
      </w:r>
      <w:r>
        <w:t xml:space="preserve">(“Customer,” “you,” “your”) </w:t>
      </w:r>
      <w:r w:rsidRPr="1F39E307">
        <w:rPr>
          <w:b/>
          <w:bCs/>
        </w:rPr>
        <w:t>relating to</w:t>
      </w:r>
      <w:r w:rsidR="0028689F" w:rsidRPr="1F39E307">
        <w:rPr>
          <w:b/>
          <w:bCs/>
        </w:rPr>
        <w:t xml:space="preserve"> </w:t>
      </w:r>
      <w:r w:rsidR="00A70F1B" w:rsidRPr="1F39E307">
        <w:rPr>
          <w:b/>
          <w:bCs/>
        </w:rPr>
        <w:t xml:space="preserve">the </w:t>
      </w:r>
      <w:r w:rsidR="0028689F" w:rsidRPr="1F39E307">
        <w:rPr>
          <w:b/>
          <w:bCs/>
        </w:rPr>
        <w:t>Per-Production Television Collaboration Environment</w:t>
      </w:r>
      <w:r w:rsidR="00A70F1B" w:rsidRPr="1F39E307">
        <w:rPr>
          <w:b/>
          <w:bCs/>
        </w:rPr>
        <w:t xml:space="preserve"> </w:t>
      </w:r>
      <w:r>
        <w:t>(project).</w:t>
      </w:r>
    </w:p>
    <w:p w14:paraId="0428572C" w14:textId="77777777" w:rsidR="0001741F" w:rsidRPr="003815D6" w:rsidRDefault="4BAA7215" w:rsidP="0001741F">
      <w:r w:rsidRPr="003815D6">
        <w:t>This SOW and the associated Work Order expire 30 days after their publication date, unless signed by both parties or formally extended in writing by Microsoft.</w:t>
      </w:r>
    </w:p>
    <w:p w14:paraId="29CE2E57" w14:textId="51703A7E" w:rsidR="00C81329" w:rsidRPr="003815D6" w:rsidRDefault="00C81329" w:rsidP="4BAA7215">
      <w:pPr>
        <w:pStyle w:val="Heading1nonumbers"/>
      </w:pPr>
      <w:bookmarkStart w:id="6" w:name="_Toc514413037"/>
      <w:bookmarkStart w:id="7" w:name="_Toc517761993"/>
      <w:bookmarkStart w:id="8" w:name="_Toc37766846"/>
      <w:r w:rsidRPr="003815D6">
        <w:t>Introduction</w:t>
      </w:r>
      <w:bookmarkEnd w:id="4"/>
      <w:bookmarkEnd w:id="5"/>
      <w:bookmarkEnd w:id="6"/>
      <w:bookmarkEnd w:id="7"/>
      <w:bookmarkEnd w:id="8"/>
    </w:p>
    <w:p w14:paraId="15F5C7EE" w14:textId="5DB7437C" w:rsidR="001B1971" w:rsidRPr="00F3171C" w:rsidRDefault="00F3171C" w:rsidP="00F3171C">
      <w:pPr>
        <w:spacing w:before="0" w:after="0" w:line="240" w:lineRule="auto"/>
        <w:rPr>
          <w:rFonts w:eastAsia="Times New Roman" w:cs="Segoe UI"/>
          <w:sz w:val="21"/>
          <w:szCs w:val="21"/>
        </w:rPr>
      </w:pPr>
      <w:r>
        <w:rPr>
          <w:rFonts w:eastAsia="Times New Roman" w:cs="Segoe UI"/>
          <w:sz w:val="21"/>
          <w:szCs w:val="21"/>
        </w:rPr>
        <w:t xml:space="preserve"> ()</w:t>
      </w:r>
      <w:r w:rsidR="001B1971">
        <w:rPr>
          <w:rFonts w:cs="Segoe UI"/>
        </w:rPr>
        <w:t xml:space="preserve"> has</w:t>
      </w:r>
      <w:r w:rsidR="00634C68">
        <w:rPr>
          <w:rFonts w:cs="Segoe UI"/>
        </w:rPr>
        <w:t xml:space="preserve"> asked Microsoft services to assist in the establishment of a</w:t>
      </w:r>
      <w:r w:rsidR="00920A8D">
        <w:rPr>
          <w:rFonts w:cs="Segoe UI"/>
        </w:rPr>
        <w:t xml:space="preserve"> </w:t>
      </w:r>
      <w:r w:rsidR="001B1971" w:rsidRPr="009A0ECD">
        <w:rPr>
          <w:rFonts w:cs="Segoe UI"/>
        </w:rPr>
        <w:t>Per-Production Television Collaboration Environment</w:t>
      </w:r>
      <w:r w:rsidR="00A72C77">
        <w:rPr>
          <w:rFonts w:cs="Segoe UI"/>
        </w:rPr>
        <w:t xml:space="preserve">. This environment </w:t>
      </w:r>
      <w:r w:rsidR="00EC143B">
        <w:rPr>
          <w:rFonts w:cs="Segoe UI"/>
        </w:rPr>
        <w:t xml:space="preserve">will be used for TV </w:t>
      </w:r>
      <w:r w:rsidR="00CF37E4">
        <w:rPr>
          <w:rFonts w:cs="Segoe UI"/>
        </w:rPr>
        <w:t>p</w:t>
      </w:r>
      <w:r w:rsidR="00EC143B">
        <w:rPr>
          <w:rFonts w:cs="Segoe UI"/>
        </w:rPr>
        <w:t>roduction communications</w:t>
      </w:r>
      <w:r w:rsidR="00D36FF9">
        <w:rPr>
          <w:rFonts w:cs="Segoe UI"/>
        </w:rPr>
        <w:t xml:space="preserve"> </w:t>
      </w:r>
      <w:r w:rsidR="00CB0AAE">
        <w:rPr>
          <w:rFonts w:cs="Segoe UI"/>
        </w:rPr>
        <w:t xml:space="preserve">supporting </w:t>
      </w:r>
      <w:r w:rsidR="00CF37E4">
        <w:rPr>
          <w:rFonts w:cs="Segoe UI"/>
        </w:rPr>
        <w:t>the ability for TV production</w:t>
      </w:r>
      <w:r w:rsidR="00252B18">
        <w:rPr>
          <w:rFonts w:cs="Segoe UI"/>
        </w:rPr>
        <w:t xml:space="preserve"> team members to securely logon and communicate </w:t>
      </w:r>
      <w:r w:rsidR="00FA6830">
        <w:rPr>
          <w:rFonts w:cs="Segoe UI"/>
        </w:rPr>
        <w:t>with one another.</w:t>
      </w:r>
    </w:p>
    <w:p w14:paraId="277A02D0" w14:textId="2A8FBECF" w:rsidR="00B67647" w:rsidRPr="003815D6" w:rsidRDefault="00A97551" w:rsidP="00B67647">
      <w:pPr>
        <w:rPr>
          <w:szCs w:val="20"/>
        </w:rPr>
      </w:pPr>
      <w:r>
        <w:rPr>
          <w:szCs w:val="20"/>
        </w:rPr>
        <w:t>The Microsoft solution described in this</w:t>
      </w:r>
      <w:r w:rsidR="00B67647" w:rsidRPr="003815D6">
        <w:rPr>
          <w:szCs w:val="20"/>
        </w:rPr>
        <w:t xml:space="preserve"> SOW </w:t>
      </w:r>
      <w:r w:rsidR="00814399">
        <w:rPr>
          <w:szCs w:val="20"/>
        </w:rPr>
        <w:t xml:space="preserve">is in support of </w:t>
      </w:r>
      <w:r w:rsidR="007D5858">
        <w:rPr>
          <w:szCs w:val="20"/>
        </w:rPr>
        <w:t xml:space="preserve">implementation </w:t>
      </w:r>
      <w:r w:rsidR="009D37C5">
        <w:rPr>
          <w:szCs w:val="20"/>
        </w:rPr>
        <w:t xml:space="preserve">activities </w:t>
      </w:r>
      <w:r w:rsidR="00B67647" w:rsidRPr="003815D6">
        <w:rPr>
          <w:szCs w:val="20"/>
        </w:rPr>
        <w:t xml:space="preserve">and does not include the purchase or activation of the Office 365 service, which must be purchased by the </w:t>
      </w:r>
      <w:r w:rsidR="007F4DB0">
        <w:rPr>
          <w:szCs w:val="20"/>
        </w:rPr>
        <w:t>Customer</w:t>
      </w:r>
      <w:r w:rsidR="00B67647" w:rsidRPr="003815D6">
        <w:rPr>
          <w:szCs w:val="20"/>
        </w:rPr>
        <w:t xml:space="preserve"> through a separate </w:t>
      </w:r>
      <w:r w:rsidR="00AB4245">
        <w:rPr>
          <w:szCs w:val="20"/>
        </w:rPr>
        <w:t>contract</w:t>
      </w:r>
      <w:r w:rsidR="00B67647" w:rsidRPr="003815D6">
        <w:rPr>
          <w:szCs w:val="20"/>
        </w:rPr>
        <w:t xml:space="preserve">. </w:t>
      </w:r>
      <w:r w:rsidR="00347517">
        <w:rPr>
          <w:szCs w:val="20"/>
        </w:rPr>
        <w:t xml:space="preserve"> </w:t>
      </w:r>
      <w:r w:rsidR="00B67647" w:rsidRPr="003815D6">
        <w:rPr>
          <w:szCs w:val="20"/>
        </w:rPr>
        <w:t xml:space="preserve">The Office 365 service is not customizable and cannot be modified beyond what is outlined in the Office 365 Service Descriptions. Prior to signing the Work Order that references this SOW, the </w:t>
      </w:r>
      <w:r w:rsidR="007F4DB0">
        <w:rPr>
          <w:szCs w:val="20"/>
        </w:rPr>
        <w:t>Customer</w:t>
      </w:r>
      <w:r w:rsidR="00B67647" w:rsidRPr="003815D6">
        <w:rPr>
          <w:szCs w:val="20"/>
        </w:rPr>
        <w:t xml:space="preserve"> will have had an opportunity to review the latest Office 365 Service Descriptions. Microsoft strongly recommends that the </w:t>
      </w:r>
      <w:r w:rsidR="007F4DB0">
        <w:rPr>
          <w:szCs w:val="20"/>
        </w:rPr>
        <w:t>Customer</w:t>
      </w:r>
      <w:r w:rsidR="00B67647" w:rsidRPr="003815D6">
        <w:rPr>
          <w:szCs w:val="20"/>
        </w:rPr>
        <w:t xml:space="preserve"> review those Service Descriptions with relevant internal stakeholders. The </w:t>
      </w:r>
      <w:r w:rsidR="007F4DB0">
        <w:rPr>
          <w:szCs w:val="20"/>
        </w:rPr>
        <w:t>Customer</w:t>
      </w:r>
      <w:r w:rsidR="00B67647" w:rsidRPr="003815D6">
        <w:rPr>
          <w:szCs w:val="20"/>
        </w:rPr>
        <w:t xml:space="preserve"> acknowledges that the Service Descriptions meet or exceed the </w:t>
      </w:r>
      <w:r w:rsidR="007F4DB0">
        <w:rPr>
          <w:szCs w:val="20"/>
        </w:rPr>
        <w:t>Customer</w:t>
      </w:r>
      <w:r w:rsidR="00B67647" w:rsidRPr="002B0AD6">
        <w:rPr>
          <w:szCs w:val="20"/>
        </w:rPr>
        <w:t>’s</w:t>
      </w:r>
      <w:r w:rsidR="00B67647" w:rsidRPr="003815D6">
        <w:rPr>
          <w:szCs w:val="20"/>
        </w:rPr>
        <w:t xml:space="preserve"> minimum requirements for the selected </w:t>
      </w:r>
      <w:r w:rsidR="00590C71" w:rsidRPr="003815D6">
        <w:rPr>
          <w:szCs w:val="20"/>
        </w:rPr>
        <w:t>S</w:t>
      </w:r>
      <w:r w:rsidR="00B67647" w:rsidRPr="003815D6">
        <w:rPr>
          <w:szCs w:val="20"/>
        </w:rPr>
        <w:t>ervices.</w:t>
      </w:r>
    </w:p>
    <w:p w14:paraId="0ECAAF12" w14:textId="0A9B3973" w:rsidR="00B67647" w:rsidRPr="003815D6" w:rsidRDefault="00B67647" w:rsidP="00B67647">
      <w:pPr>
        <w:rPr>
          <w:szCs w:val="20"/>
        </w:rPr>
      </w:pPr>
      <w:r w:rsidRPr="003815D6">
        <w:rPr>
          <w:szCs w:val="20"/>
        </w:rPr>
        <w:t xml:space="preserve">Microsoft Services will collaborate with the </w:t>
      </w:r>
      <w:r w:rsidR="007F4DB0">
        <w:rPr>
          <w:szCs w:val="20"/>
        </w:rPr>
        <w:t>Customer</w:t>
      </w:r>
      <w:r w:rsidRPr="003815D6">
        <w:rPr>
          <w:szCs w:val="20"/>
        </w:rPr>
        <w:t xml:space="preserve"> and Microsoft FastTrack and follow the standard Office 365 FastTrack deployment methodology to carry out the </w:t>
      </w:r>
      <w:r w:rsidR="00590C71" w:rsidRPr="003815D6">
        <w:rPr>
          <w:szCs w:val="20"/>
        </w:rPr>
        <w:t>S</w:t>
      </w:r>
      <w:r w:rsidRPr="003815D6">
        <w:rPr>
          <w:szCs w:val="20"/>
        </w:rPr>
        <w:t>ervices identified in this SOW.</w:t>
      </w:r>
    </w:p>
    <w:p w14:paraId="10AB0049" w14:textId="1ED462A7" w:rsidR="00B67647" w:rsidRPr="003815D6" w:rsidRDefault="00B67647" w:rsidP="00B67647">
      <w:r w:rsidRPr="003815D6">
        <w:rPr>
          <w:szCs w:val="20"/>
        </w:rPr>
        <w:t xml:space="preserve">For additional information on the Microsoft FastTrack Benefit for Office 365, refer to the following article on TechNet: </w:t>
      </w:r>
      <w:hyperlink r:id="rId13" w:history="1">
        <w:r w:rsidRPr="003815D6">
          <w:rPr>
            <w:rStyle w:val="Hyperlink"/>
            <w:szCs w:val="20"/>
          </w:rPr>
          <w:t>https://technet.microsoft.com/en-us/library/office-365-onboarding-benefit.aspx</w:t>
        </w:r>
      </w:hyperlink>
    </w:p>
    <w:p w14:paraId="4C942469" w14:textId="4221DA7A" w:rsidR="00C81329" w:rsidRPr="003815D6" w:rsidRDefault="00C81329" w:rsidP="00C84DD9">
      <w:pPr>
        <w:pStyle w:val="Heading1"/>
      </w:pPr>
      <w:bookmarkStart w:id="9" w:name="_Toc515009685"/>
      <w:bookmarkStart w:id="10" w:name="_Toc476167702"/>
      <w:bookmarkStart w:id="11" w:name="_Toc476168022"/>
      <w:bookmarkStart w:id="12" w:name="_Ref477786305"/>
      <w:bookmarkStart w:id="13" w:name="_Toc514413038"/>
      <w:bookmarkStart w:id="14" w:name="_Toc517761994"/>
      <w:bookmarkStart w:id="15" w:name="_Toc37766847"/>
      <w:bookmarkEnd w:id="9"/>
      <w:r w:rsidRPr="003815D6">
        <w:t xml:space="preserve">Project </w:t>
      </w:r>
      <w:r w:rsidR="00D8456D" w:rsidRPr="003815D6">
        <w:t>objective</w:t>
      </w:r>
      <w:r w:rsidR="00267D79" w:rsidRPr="003815D6">
        <w:t>s</w:t>
      </w:r>
      <w:r w:rsidR="00D8456D" w:rsidRPr="003815D6">
        <w:t xml:space="preserve"> and scope</w:t>
      </w:r>
      <w:bookmarkEnd w:id="10"/>
      <w:bookmarkEnd w:id="11"/>
      <w:bookmarkEnd w:id="12"/>
      <w:bookmarkEnd w:id="13"/>
      <w:bookmarkEnd w:id="14"/>
      <w:bookmarkEnd w:id="15"/>
    </w:p>
    <w:p w14:paraId="6A459C58" w14:textId="2C48B4BE" w:rsidR="005A1C5E" w:rsidRPr="003815D6" w:rsidRDefault="005A1C5E" w:rsidP="00C84DD9">
      <w:pPr>
        <w:pStyle w:val="Heading2"/>
      </w:pPr>
      <w:bookmarkStart w:id="16" w:name="_Toc476167703"/>
      <w:bookmarkStart w:id="17" w:name="_Toc476168023"/>
      <w:bookmarkStart w:id="18" w:name="_Toc514413039"/>
      <w:bookmarkStart w:id="19" w:name="_Toc517761995"/>
      <w:bookmarkStart w:id="20" w:name="_Toc37766848"/>
      <w:r w:rsidRPr="003815D6">
        <w:t>Objectives</w:t>
      </w:r>
      <w:bookmarkEnd w:id="16"/>
      <w:bookmarkEnd w:id="17"/>
      <w:bookmarkEnd w:id="18"/>
      <w:bookmarkEnd w:id="19"/>
      <w:bookmarkEnd w:id="20"/>
    </w:p>
    <w:p w14:paraId="0DFAC7A3" w14:textId="7FE374A4" w:rsidR="00B67647" w:rsidRPr="003815D6" w:rsidRDefault="4BAA7215" w:rsidP="00B67647">
      <w:r w:rsidRPr="003815D6">
        <w:t xml:space="preserve">The </w:t>
      </w:r>
      <w:r w:rsidR="320F4C0D">
        <w:t>objective</w:t>
      </w:r>
      <w:r w:rsidR="2441663F">
        <w:t>s</w:t>
      </w:r>
      <w:r w:rsidRPr="003815D6">
        <w:t xml:space="preserve"> of this project are to </w:t>
      </w:r>
      <w:r w:rsidR="00B67647" w:rsidRPr="003815D6">
        <w:t xml:space="preserve">provide planning, project management, and technical support for </w:t>
      </w:r>
      <w:r w:rsidR="00B0010D">
        <w:t>establishing</w:t>
      </w:r>
      <w:r w:rsidR="00D80409">
        <w:t xml:space="preserve"> the </w:t>
      </w:r>
      <w:r w:rsidR="00B67647" w:rsidRPr="003815D6">
        <w:t xml:space="preserve"> </w:t>
      </w:r>
      <w:r w:rsidR="00D80409" w:rsidRPr="009A0ECD">
        <w:rPr>
          <w:rFonts w:cs="Segoe UI"/>
        </w:rPr>
        <w:t>Per-Production Television Collaboration Environment</w:t>
      </w:r>
      <w:r w:rsidR="00F20291">
        <w:rPr>
          <w:rFonts w:cs="Segoe UI"/>
        </w:rPr>
        <w:t xml:space="preserve"> </w:t>
      </w:r>
      <w:r w:rsidR="00B67647" w:rsidRPr="003815D6">
        <w:t xml:space="preserve">using Office 365 </w:t>
      </w:r>
      <w:r w:rsidR="00A10E1B">
        <w:t xml:space="preserve">and </w:t>
      </w:r>
      <w:r w:rsidR="00F20291">
        <w:t xml:space="preserve">leveraging </w:t>
      </w:r>
      <w:r w:rsidR="00B67647" w:rsidRPr="003815D6">
        <w:t>the Microsoft FastTrack deployment approach.</w:t>
      </w:r>
      <w:r w:rsidR="002869EB">
        <w:t xml:space="preserve">  has </w:t>
      </w:r>
      <w:r w:rsidR="00C64134">
        <w:t>indicated that the</w:t>
      </w:r>
      <w:r w:rsidR="00DE7A55">
        <w:t>y desire the structure of the new environment to not be radically different from the</w:t>
      </w:r>
      <w:r w:rsidR="00C268C8">
        <w:t xml:space="preserve"> current legacy environment</w:t>
      </w:r>
      <w:r w:rsidR="00375EF0">
        <w:t xml:space="preserve"> in order to facilitate easier future data migrations.</w:t>
      </w:r>
    </w:p>
    <w:p w14:paraId="68C9689E" w14:textId="1356C081" w:rsidR="00B67647" w:rsidRPr="003815D6" w:rsidRDefault="00B67647" w:rsidP="00B67647">
      <w:bookmarkStart w:id="21" w:name="_Ref440023556"/>
      <w:r w:rsidRPr="003815D6">
        <w:t>The project will include the following components</w:t>
      </w:r>
      <w:r w:rsidR="001049E4" w:rsidRPr="003815D6">
        <w:t>.</w:t>
      </w:r>
      <w:bookmarkEnd w:id="21"/>
    </w:p>
    <w:tbl>
      <w:tblPr>
        <w:tblStyle w:val="TableGrid1"/>
        <w:tblW w:w="99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8577"/>
      </w:tblGrid>
      <w:tr w:rsidR="00B11503" w:rsidRPr="003815D6" w14:paraId="45E8C5BE" w14:textId="77777777" w:rsidTr="2C4ED8F1">
        <w:trPr>
          <w:trHeight w:val="144"/>
          <w:tblHeader/>
        </w:trPr>
        <w:tc>
          <w:tcPr>
            <w:tcW w:w="1415" w:type="dxa"/>
            <w:shd w:val="clear" w:color="auto" w:fill="008272"/>
          </w:tcPr>
          <w:p w14:paraId="11BF5C47" w14:textId="77777777" w:rsidR="00B67647" w:rsidRPr="003815D6" w:rsidRDefault="00B67647" w:rsidP="00B67647">
            <w:pPr>
              <w:pStyle w:val="Table-Header"/>
            </w:pPr>
            <w:r w:rsidRPr="003815D6">
              <w:t>ID</w:t>
            </w:r>
          </w:p>
        </w:tc>
        <w:tc>
          <w:tcPr>
            <w:tcW w:w="8577" w:type="dxa"/>
            <w:shd w:val="clear" w:color="auto" w:fill="008272"/>
          </w:tcPr>
          <w:p w14:paraId="7543D254" w14:textId="6C8081BE" w:rsidR="00B67647" w:rsidRPr="003815D6" w:rsidRDefault="00B67647" w:rsidP="00B67647">
            <w:pPr>
              <w:pStyle w:val="Table-Header"/>
            </w:pPr>
            <w:r w:rsidRPr="003815D6">
              <w:t xml:space="preserve">Component </w:t>
            </w:r>
            <w:r w:rsidR="001049E4" w:rsidRPr="003815D6">
              <w:t>name</w:t>
            </w:r>
          </w:p>
        </w:tc>
      </w:tr>
      <w:tr w:rsidR="00C0076B" w:rsidRPr="003815D6" w14:paraId="16D78052" w14:textId="77777777" w:rsidTr="2C4ED8F1">
        <w:trPr>
          <w:trHeight w:val="193"/>
        </w:trPr>
        <w:tc>
          <w:tcPr>
            <w:tcW w:w="1415" w:type="dxa"/>
            <w:shd w:val="clear" w:color="auto" w:fill="auto"/>
          </w:tcPr>
          <w:p w14:paraId="7C2F64A2" w14:textId="4A28E5DA" w:rsidR="00BB3FA4" w:rsidRDefault="00BB3FA4" w:rsidP="00B67647">
            <w:pPr>
              <w:pStyle w:val="TableText"/>
            </w:pPr>
            <w:r>
              <w:t>ENV-01</w:t>
            </w:r>
          </w:p>
        </w:tc>
        <w:tc>
          <w:tcPr>
            <w:tcW w:w="8577" w:type="dxa"/>
            <w:shd w:val="clear" w:color="auto" w:fill="auto"/>
          </w:tcPr>
          <w:p w14:paraId="413484CD" w14:textId="31857C99" w:rsidR="00BB3FA4" w:rsidRDefault="00BB3FA4" w:rsidP="00B67647">
            <w:pPr>
              <w:pStyle w:val="TableText"/>
              <w:rPr>
                <w:rFonts w:ascii="Segoe UI Semilight" w:hAnsi="Segoe UI Semilight"/>
              </w:rPr>
            </w:pPr>
            <w:r w:rsidRPr="008C3F29">
              <w:rPr>
                <w:rFonts w:cs="Segoe UI"/>
              </w:rPr>
              <w:t>Envisioning Workshop</w:t>
            </w:r>
          </w:p>
        </w:tc>
      </w:tr>
      <w:tr w:rsidR="00C0076B" w:rsidRPr="003815D6" w14:paraId="45E70017" w14:textId="77777777" w:rsidTr="2C4ED8F1">
        <w:trPr>
          <w:trHeight w:val="193"/>
        </w:trPr>
        <w:tc>
          <w:tcPr>
            <w:tcW w:w="1415" w:type="dxa"/>
            <w:shd w:val="clear" w:color="auto" w:fill="auto"/>
          </w:tcPr>
          <w:p w14:paraId="0DF6F327" w14:textId="7DC6ACCF" w:rsidR="00B67647" w:rsidRPr="003815D6" w:rsidRDefault="00C44504" w:rsidP="00B67647">
            <w:pPr>
              <w:pStyle w:val="TableText"/>
            </w:pPr>
            <w:r>
              <w:t>IDF-01</w:t>
            </w:r>
          </w:p>
        </w:tc>
        <w:tc>
          <w:tcPr>
            <w:tcW w:w="8577" w:type="dxa"/>
            <w:shd w:val="clear" w:color="auto" w:fill="auto"/>
          </w:tcPr>
          <w:p w14:paraId="55DACC93" w14:textId="2D9317DE" w:rsidR="00B67647" w:rsidRPr="003815D6" w:rsidRDefault="002F73FA" w:rsidP="00B67647">
            <w:pPr>
              <w:pStyle w:val="TableText"/>
              <w:rPr>
                <w:rFonts w:ascii="Segoe UI Semilight" w:hAnsi="Segoe UI Semilight"/>
              </w:rPr>
            </w:pPr>
            <w:r w:rsidRPr="008C3F29">
              <w:rPr>
                <w:rFonts w:cs="Segoe UI"/>
              </w:rPr>
              <w:t>Identity Foundation</w:t>
            </w:r>
            <w:r w:rsidR="00832CE2" w:rsidRPr="008C3F29">
              <w:rPr>
                <w:rFonts w:cs="Segoe UI"/>
              </w:rPr>
              <w:t xml:space="preserve"> with Azure Active Directory and Azure Active Directory Domain Services</w:t>
            </w:r>
          </w:p>
        </w:tc>
      </w:tr>
      <w:tr w:rsidR="00C0076B" w:rsidRPr="003815D6" w14:paraId="7FE901C5" w14:textId="77777777" w:rsidTr="2C4ED8F1">
        <w:trPr>
          <w:trHeight w:val="193"/>
        </w:trPr>
        <w:tc>
          <w:tcPr>
            <w:tcW w:w="1415" w:type="dxa"/>
            <w:shd w:val="clear" w:color="auto" w:fill="auto"/>
          </w:tcPr>
          <w:p w14:paraId="2D91BF66" w14:textId="00571BCF" w:rsidR="00A664E0" w:rsidRPr="003815D6" w:rsidRDefault="00EB34E8" w:rsidP="00B67647">
            <w:pPr>
              <w:pStyle w:val="TableText"/>
              <w:rPr>
                <w:rFonts w:cs="Segoe UI"/>
              </w:rPr>
            </w:pPr>
            <w:r w:rsidRPr="003815D6">
              <w:rPr>
                <w:rFonts w:cs="Segoe UI"/>
              </w:rPr>
              <w:t>TPC-01</w:t>
            </w:r>
          </w:p>
        </w:tc>
        <w:tc>
          <w:tcPr>
            <w:tcW w:w="8577" w:type="dxa"/>
            <w:shd w:val="clear" w:color="auto" w:fill="auto"/>
          </w:tcPr>
          <w:p w14:paraId="4B686B4B" w14:textId="3F63E478" w:rsidR="00A664E0" w:rsidRPr="003815D6" w:rsidRDefault="00EB34E8" w:rsidP="00B67647">
            <w:pPr>
              <w:pStyle w:val="TableText"/>
              <w:rPr>
                <w:rFonts w:cs="Segoe UI"/>
              </w:rPr>
            </w:pPr>
            <w:r w:rsidRPr="003815D6">
              <w:rPr>
                <w:rFonts w:cs="Segoe UI"/>
              </w:rPr>
              <w:t>Office 365 tenant planning and configuration</w:t>
            </w:r>
          </w:p>
        </w:tc>
      </w:tr>
      <w:tr w:rsidR="00C0076B" w:rsidRPr="003815D6" w14:paraId="0C302CD5" w14:textId="77777777" w:rsidTr="2C4ED8F1">
        <w:trPr>
          <w:trHeight w:val="144"/>
        </w:trPr>
        <w:tc>
          <w:tcPr>
            <w:tcW w:w="1415" w:type="dxa"/>
            <w:shd w:val="clear" w:color="auto" w:fill="auto"/>
          </w:tcPr>
          <w:p w14:paraId="2660AB33" w14:textId="77777777" w:rsidR="00B67647" w:rsidRPr="003815D6" w:rsidRDefault="00B67647" w:rsidP="00B67647">
            <w:pPr>
              <w:pStyle w:val="TableText"/>
              <w:rPr>
                <w:rFonts w:cs="Segoe UI"/>
              </w:rPr>
            </w:pPr>
            <w:r w:rsidRPr="003815D6">
              <w:rPr>
                <w:rFonts w:cs="Segoe UI"/>
              </w:rPr>
              <w:lastRenderedPageBreak/>
              <w:t>EXO-01</w:t>
            </w:r>
          </w:p>
        </w:tc>
        <w:tc>
          <w:tcPr>
            <w:tcW w:w="8577" w:type="dxa"/>
            <w:shd w:val="clear" w:color="auto" w:fill="auto"/>
          </w:tcPr>
          <w:p w14:paraId="65947A99" w14:textId="0E938800" w:rsidR="00B67647" w:rsidRPr="003815D6" w:rsidRDefault="00B67647" w:rsidP="00B67647">
            <w:pPr>
              <w:pStyle w:val="TableText"/>
              <w:rPr>
                <w:rFonts w:cs="Segoe UI"/>
              </w:rPr>
            </w:pPr>
            <w:r w:rsidRPr="003815D6">
              <w:rPr>
                <w:rFonts w:cs="Segoe UI"/>
              </w:rPr>
              <w:t xml:space="preserve">Exchange Online </w:t>
            </w:r>
            <w:r w:rsidR="001049E4" w:rsidRPr="003815D6">
              <w:rPr>
                <w:rFonts w:cs="Segoe UI"/>
              </w:rPr>
              <w:t xml:space="preserve">enablement </w:t>
            </w:r>
          </w:p>
        </w:tc>
      </w:tr>
      <w:tr w:rsidR="007E5187" w:rsidRPr="003815D6" w14:paraId="7D9BB2A7" w14:textId="77777777" w:rsidTr="2C4ED8F1">
        <w:trPr>
          <w:trHeight w:val="144"/>
        </w:trPr>
        <w:tc>
          <w:tcPr>
            <w:tcW w:w="1415" w:type="dxa"/>
            <w:shd w:val="clear" w:color="auto" w:fill="auto"/>
          </w:tcPr>
          <w:p w14:paraId="5EA824C1" w14:textId="5E8F55E5" w:rsidR="007E5187" w:rsidRDefault="007E5187" w:rsidP="007E5187">
            <w:pPr>
              <w:pStyle w:val="TableText"/>
              <w:rPr>
                <w:rFonts w:cs="Segoe UI"/>
              </w:rPr>
            </w:pPr>
            <w:r w:rsidRPr="003815D6">
              <w:rPr>
                <w:rFonts w:cs="Segoe UI"/>
              </w:rPr>
              <w:t>SPO-01</w:t>
            </w:r>
          </w:p>
        </w:tc>
        <w:tc>
          <w:tcPr>
            <w:tcW w:w="8577" w:type="dxa"/>
            <w:shd w:val="clear" w:color="auto" w:fill="auto"/>
          </w:tcPr>
          <w:p w14:paraId="7396DCA6" w14:textId="3BDF225C" w:rsidR="007E5187" w:rsidRPr="009A0ECD" w:rsidRDefault="007E5187" w:rsidP="007E5187">
            <w:pPr>
              <w:pStyle w:val="TableText"/>
              <w:rPr>
                <w:rFonts w:cs="Segoe UI"/>
              </w:rPr>
            </w:pPr>
            <w:r w:rsidRPr="003815D6">
              <w:rPr>
                <w:rFonts w:cs="Segoe UI"/>
              </w:rPr>
              <w:t xml:space="preserve">SharePoint Online and OneDrive for Business enablement </w:t>
            </w:r>
          </w:p>
        </w:tc>
      </w:tr>
      <w:tr w:rsidR="006A5D90" w:rsidRPr="003815D6" w14:paraId="608AFFE3" w14:textId="77777777" w:rsidTr="2C4ED8F1">
        <w:trPr>
          <w:trHeight w:val="144"/>
        </w:trPr>
        <w:tc>
          <w:tcPr>
            <w:tcW w:w="1415" w:type="dxa"/>
            <w:shd w:val="clear" w:color="auto" w:fill="auto"/>
          </w:tcPr>
          <w:p w14:paraId="04495A6B" w14:textId="6816DB74" w:rsidR="006A5D90" w:rsidRDefault="006A5D90" w:rsidP="006A5D90">
            <w:pPr>
              <w:pStyle w:val="TableText"/>
              <w:rPr>
                <w:rFonts w:cs="Segoe UI"/>
              </w:rPr>
            </w:pPr>
            <w:r w:rsidRPr="003815D6">
              <w:rPr>
                <w:rFonts w:cs="Segoe UI"/>
              </w:rPr>
              <w:t>TMS-01</w:t>
            </w:r>
          </w:p>
        </w:tc>
        <w:tc>
          <w:tcPr>
            <w:tcW w:w="8577" w:type="dxa"/>
            <w:shd w:val="clear" w:color="auto" w:fill="auto"/>
          </w:tcPr>
          <w:p w14:paraId="0D1E5AB8" w14:textId="4FEDF28B" w:rsidR="006A5D90" w:rsidRPr="009A0ECD" w:rsidRDefault="006A5D90" w:rsidP="006A5D90">
            <w:pPr>
              <w:pStyle w:val="TableText"/>
              <w:rPr>
                <w:rFonts w:cs="Segoe UI"/>
              </w:rPr>
            </w:pPr>
            <w:r w:rsidRPr="003815D6">
              <w:rPr>
                <w:rFonts w:cs="Segoe UI"/>
              </w:rPr>
              <w:t xml:space="preserve">Microsoft Teams enablement </w:t>
            </w:r>
          </w:p>
        </w:tc>
      </w:tr>
      <w:tr w:rsidR="00A21C33" w:rsidRPr="003815D6" w14:paraId="08113713" w14:textId="77777777" w:rsidTr="2C4ED8F1">
        <w:trPr>
          <w:trHeight w:val="144"/>
        </w:trPr>
        <w:tc>
          <w:tcPr>
            <w:tcW w:w="1415" w:type="dxa"/>
            <w:shd w:val="clear" w:color="auto" w:fill="auto"/>
          </w:tcPr>
          <w:p w14:paraId="4D42B7BD" w14:textId="401A44DF" w:rsidR="00A21C33" w:rsidRDefault="00A21C33" w:rsidP="00A21C33">
            <w:pPr>
              <w:pStyle w:val="TableText"/>
              <w:rPr>
                <w:rFonts w:cs="Segoe UI"/>
              </w:rPr>
            </w:pPr>
            <w:r w:rsidRPr="003815D6">
              <w:rPr>
                <w:rFonts w:cs="Segoe UI"/>
              </w:rPr>
              <w:t>MIP-01</w:t>
            </w:r>
          </w:p>
        </w:tc>
        <w:tc>
          <w:tcPr>
            <w:tcW w:w="8577" w:type="dxa"/>
            <w:shd w:val="clear" w:color="auto" w:fill="auto"/>
          </w:tcPr>
          <w:p w14:paraId="138FA09C" w14:textId="4AD102F7" w:rsidR="00A21C33" w:rsidRPr="009A0ECD" w:rsidRDefault="00A21C33" w:rsidP="00A21C33">
            <w:pPr>
              <w:pStyle w:val="TableText"/>
              <w:rPr>
                <w:rFonts w:cs="Segoe UI"/>
              </w:rPr>
            </w:pPr>
            <w:r w:rsidRPr="003815D6">
              <w:rPr>
                <w:rFonts w:cs="Segoe UI"/>
              </w:rPr>
              <w:t xml:space="preserve">Microsoft Intune Pilot </w:t>
            </w:r>
          </w:p>
        </w:tc>
      </w:tr>
      <w:tr w:rsidR="006A5D90" w:rsidRPr="003815D6" w14:paraId="051E9C65" w14:textId="77777777" w:rsidTr="2C4ED8F1">
        <w:trPr>
          <w:trHeight w:val="144"/>
        </w:trPr>
        <w:tc>
          <w:tcPr>
            <w:tcW w:w="1415" w:type="dxa"/>
            <w:shd w:val="clear" w:color="auto" w:fill="auto"/>
          </w:tcPr>
          <w:p w14:paraId="1E701A5F" w14:textId="3EB1137E" w:rsidR="006A5D90" w:rsidRPr="003815D6" w:rsidRDefault="006A5D90" w:rsidP="006A5D90">
            <w:pPr>
              <w:pStyle w:val="TableText"/>
              <w:rPr>
                <w:rFonts w:cs="Segoe UI"/>
              </w:rPr>
            </w:pPr>
            <w:r>
              <w:rPr>
                <w:rFonts w:cs="Segoe UI"/>
              </w:rPr>
              <w:t>PRV-01</w:t>
            </w:r>
          </w:p>
        </w:tc>
        <w:tc>
          <w:tcPr>
            <w:tcW w:w="8577" w:type="dxa"/>
            <w:shd w:val="clear" w:color="auto" w:fill="auto"/>
          </w:tcPr>
          <w:p w14:paraId="4DB07252" w14:textId="53B29D60" w:rsidR="006A5D90" w:rsidRPr="003815D6" w:rsidRDefault="006A5D90" w:rsidP="006A5D90">
            <w:pPr>
              <w:pStyle w:val="TableText"/>
              <w:rPr>
                <w:rFonts w:cs="Segoe UI"/>
              </w:rPr>
            </w:pPr>
            <w:r w:rsidRPr="009A0ECD">
              <w:rPr>
                <w:rFonts w:cs="Segoe UI"/>
              </w:rPr>
              <w:t>Per-Production Television Collaboration Environment</w:t>
            </w:r>
            <w:r>
              <w:rPr>
                <w:rFonts w:cs="Segoe UI"/>
              </w:rPr>
              <w:t xml:space="preserve"> Provisioning</w:t>
            </w:r>
          </w:p>
        </w:tc>
      </w:tr>
      <w:tr w:rsidR="006A5D90" w:rsidRPr="003815D6" w14:paraId="05263428" w14:textId="77777777" w:rsidTr="2C4ED8F1">
        <w:trPr>
          <w:trHeight w:val="144"/>
        </w:trPr>
        <w:tc>
          <w:tcPr>
            <w:tcW w:w="1415" w:type="dxa"/>
            <w:shd w:val="clear" w:color="auto" w:fill="auto"/>
          </w:tcPr>
          <w:p w14:paraId="34BBF54D" w14:textId="1A908200" w:rsidR="006A5D90" w:rsidRPr="003815D6" w:rsidRDefault="006A5D90" w:rsidP="006A5D90">
            <w:pPr>
              <w:pStyle w:val="TableText"/>
              <w:rPr>
                <w:rFonts w:cs="Segoe UI"/>
              </w:rPr>
            </w:pPr>
            <w:r>
              <w:t>M</w:t>
            </w:r>
            <w:r w:rsidRPr="003815D6">
              <w:t>SM-01</w:t>
            </w:r>
          </w:p>
        </w:tc>
        <w:tc>
          <w:tcPr>
            <w:tcW w:w="8577" w:type="dxa"/>
            <w:shd w:val="clear" w:color="auto" w:fill="auto"/>
          </w:tcPr>
          <w:p w14:paraId="29BE5095" w14:textId="5D182A49" w:rsidR="006A5D90" w:rsidRPr="003815D6" w:rsidRDefault="006A5D90" w:rsidP="006A5D90">
            <w:pPr>
              <w:pStyle w:val="TableText"/>
              <w:rPr>
                <w:rFonts w:cs="Segoe UI"/>
              </w:rPr>
            </w:pPr>
            <w:r>
              <w:t xml:space="preserve">Modern Service Management </w:t>
            </w:r>
            <w:r w:rsidRPr="003815D6">
              <w:t xml:space="preserve">Operations </w:t>
            </w:r>
            <w:r>
              <w:t>Readiness Governance</w:t>
            </w:r>
          </w:p>
        </w:tc>
      </w:tr>
    </w:tbl>
    <w:p w14:paraId="418136DB" w14:textId="01B22AA4" w:rsidR="00D8456D" w:rsidRPr="003815D6" w:rsidRDefault="004C2A6F" w:rsidP="00C84DD9">
      <w:pPr>
        <w:pStyle w:val="Heading2"/>
      </w:pPr>
      <w:bookmarkStart w:id="22" w:name="_Toc515009688"/>
      <w:bookmarkStart w:id="23" w:name="_Toc476167704"/>
      <w:bookmarkStart w:id="24" w:name="_Toc476168024"/>
      <w:bookmarkStart w:id="25" w:name="_Ref477786310"/>
      <w:bookmarkStart w:id="26" w:name="_Toc514413040"/>
      <w:bookmarkStart w:id="27" w:name="_Toc517761996"/>
      <w:bookmarkStart w:id="28" w:name="_Toc37766849"/>
      <w:bookmarkEnd w:id="22"/>
      <w:r w:rsidRPr="003815D6">
        <w:t xml:space="preserve">Areas </w:t>
      </w:r>
      <w:r w:rsidR="00D8456D" w:rsidRPr="003815D6">
        <w:t>in scope</w:t>
      </w:r>
      <w:bookmarkEnd w:id="23"/>
      <w:bookmarkEnd w:id="24"/>
      <w:bookmarkEnd w:id="25"/>
      <w:bookmarkEnd w:id="26"/>
      <w:bookmarkEnd w:id="27"/>
      <w:bookmarkEnd w:id="28"/>
    </w:p>
    <w:p w14:paraId="1522413C" w14:textId="5A5AA723" w:rsidR="00390A88" w:rsidRPr="003815D6" w:rsidRDefault="00390A88" w:rsidP="00C84DD9">
      <w:pPr>
        <w:pStyle w:val="Heading3"/>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Start w:id="49" w:name="_Ref21078994"/>
      <w:bookmarkStart w:id="50" w:name="_Ref21079973"/>
      <w:bookmarkEnd w:id="29"/>
      <w:r w:rsidRPr="003815D6">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E2D4DD2" w14:textId="161E28A1" w:rsidR="00B67647" w:rsidRDefault="00B67647" w:rsidP="00B67647">
      <w:pPr>
        <w:rPr>
          <w:rFonts w:cs="Segoe UI"/>
        </w:rPr>
      </w:pPr>
      <w:r w:rsidRPr="003815D6">
        <w:rPr>
          <w:rFonts w:cs="Segoe UI"/>
        </w:rPr>
        <w:t xml:space="preserve">The </w:t>
      </w:r>
      <w:r w:rsidRPr="00F1111F">
        <w:rPr>
          <w:rFonts w:cs="Segoe UI"/>
        </w:rPr>
        <w:t>project components</w:t>
      </w:r>
      <w:r w:rsidRPr="003815D6">
        <w:rPr>
          <w:rFonts w:cs="Segoe UI"/>
        </w:rPr>
        <w:t xml:space="preserve"> and scope are specified in the following table. All activities are to be completed in or between a single on-premises environment and a single Office 365 tenant unless otherwise specified.</w:t>
      </w:r>
    </w:p>
    <w:p w14:paraId="769E85B3" w14:textId="1A32121A" w:rsidR="00005090" w:rsidRDefault="00005090" w:rsidP="00005090">
      <w:pPr>
        <w:rPr>
          <w:rFonts w:cs="Segoe UI"/>
        </w:rPr>
      </w:pPr>
      <w:bookmarkStart w:id="51" w:name="_Hlk15638300"/>
      <w:r>
        <w:t>If at any time, the Customer would like to add additional Office 365 services to the scope of this project, Microsoft Services will deliver a two-hour session to review the FastTrack benefit for the desired Office 365 service and perform a discovery of services needed for the Customer’s implementation. If the additional Office 365 service is to be added to the scope of this project, the change management process in section 2.4.3 will be followed.</w:t>
      </w:r>
      <w:bookmarkEnd w:id="51"/>
    </w:p>
    <w:p w14:paraId="68C4347D" w14:textId="4DA33B05" w:rsidR="005A1C5E" w:rsidRPr="003815D6" w:rsidRDefault="005A1C5E" w:rsidP="003D1C77">
      <w:pPr>
        <w:pStyle w:val="Instructional"/>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220"/>
        <w:gridCol w:w="3894"/>
        <w:gridCol w:w="3248"/>
      </w:tblGrid>
      <w:tr w:rsidR="00A814CE" w:rsidRPr="00094C86" w14:paraId="3DBA0C28" w14:textId="77777777" w:rsidTr="37748D8A">
        <w:trPr>
          <w:trHeight w:val="360"/>
          <w:tblHeader/>
        </w:trPr>
        <w:tc>
          <w:tcPr>
            <w:tcW w:w="2220" w:type="dxa"/>
            <w:shd w:val="clear" w:color="auto" w:fill="008272"/>
          </w:tcPr>
          <w:p w14:paraId="4A1E91C0" w14:textId="77777777" w:rsidR="003D1C77" w:rsidRPr="00094C86" w:rsidRDefault="003D1C77" w:rsidP="005C3C1C">
            <w:pPr>
              <w:pStyle w:val="Table-Header"/>
              <w:rPr>
                <w:rFonts w:cs="Segoe UI"/>
                <w:szCs w:val="20"/>
              </w:rPr>
            </w:pPr>
            <w:r w:rsidRPr="00094C86">
              <w:rPr>
                <w:rFonts w:cs="Segoe UI"/>
                <w:szCs w:val="20"/>
              </w:rPr>
              <w:t>Component (ID)</w:t>
            </w:r>
          </w:p>
        </w:tc>
        <w:tc>
          <w:tcPr>
            <w:tcW w:w="3894" w:type="dxa"/>
            <w:shd w:val="clear" w:color="auto" w:fill="008272"/>
          </w:tcPr>
          <w:p w14:paraId="11CA53A3" w14:textId="77777777" w:rsidR="003D1C77" w:rsidRPr="00094C86" w:rsidRDefault="003D1C77" w:rsidP="005C3C1C">
            <w:pPr>
              <w:pStyle w:val="Table-Header"/>
              <w:rPr>
                <w:rFonts w:cs="Segoe UI"/>
                <w:szCs w:val="20"/>
              </w:rPr>
            </w:pPr>
            <w:r w:rsidRPr="00094C86">
              <w:rPr>
                <w:rFonts w:cs="Segoe UI"/>
                <w:szCs w:val="20"/>
              </w:rPr>
              <w:t xml:space="preserve">Description </w:t>
            </w:r>
          </w:p>
        </w:tc>
        <w:tc>
          <w:tcPr>
            <w:tcW w:w="3248" w:type="dxa"/>
            <w:shd w:val="clear" w:color="auto" w:fill="008272"/>
          </w:tcPr>
          <w:p w14:paraId="19F74260" w14:textId="77777777" w:rsidR="003D1C77" w:rsidRPr="00094C86" w:rsidRDefault="003D1C77" w:rsidP="005C3C1C">
            <w:pPr>
              <w:pStyle w:val="Table-Header"/>
              <w:rPr>
                <w:rFonts w:cs="Segoe UI"/>
                <w:szCs w:val="20"/>
              </w:rPr>
            </w:pPr>
            <w:r w:rsidRPr="00094C86">
              <w:rPr>
                <w:rFonts w:cs="Segoe UI"/>
                <w:szCs w:val="20"/>
              </w:rPr>
              <w:t>Assumptions</w:t>
            </w:r>
          </w:p>
        </w:tc>
      </w:tr>
      <w:tr w:rsidR="001B2C98" w:rsidRPr="00094C86" w14:paraId="265FAAA2" w14:textId="77777777" w:rsidTr="37748D8A">
        <w:trPr>
          <w:trHeight w:val="432"/>
        </w:trPr>
        <w:tc>
          <w:tcPr>
            <w:tcW w:w="2220" w:type="dxa"/>
            <w:shd w:val="clear" w:color="auto" w:fill="auto"/>
          </w:tcPr>
          <w:p w14:paraId="05CD2550" w14:textId="1BC29FCA" w:rsidR="00BB3FA4" w:rsidRDefault="00BB3FA4" w:rsidP="005C3C1C">
            <w:pPr>
              <w:pStyle w:val="TableText"/>
              <w:rPr>
                <w:rFonts w:cs="Segoe UI"/>
                <w:szCs w:val="20"/>
              </w:rPr>
            </w:pPr>
            <w:r>
              <w:rPr>
                <w:rFonts w:cs="Segoe UI"/>
                <w:szCs w:val="20"/>
              </w:rPr>
              <w:t>Envisioning Workshop</w:t>
            </w:r>
            <w:r>
              <w:rPr>
                <w:rFonts w:cs="Segoe UI"/>
                <w:szCs w:val="20"/>
              </w:rPr>
              <w:br/>
              <w:t>(ENV-01)</w:t>
            </w:r>
          </w:p>
        </w:tc>
        <w:tc>
          <w:tcPr>
            <w:tcW w:w="3894" w:type="dxa"/>
            <w:shd w:val="clear" w:color="auto" w:fill="auto"/>
          </w:tcPr>
          <w:p w14:paraId="2A1D1FE4" w14:textId="003225B5" w:rsidR="00BB3FA4" w:rsidRPr="00094C86" w:rsidRDefault="002E1245" w:rsidP="006771F5">
            <w:pPr>
              <w:pStyle w:val="Bulletlist"/>
              <w:rPr>
                <w:rFonts w:cs="Segoe UI"/>
              </w:rPr>
            </w:pPr>
            <w:r w:rsidRPr="2B4A5C74">
              <w:rPr>
                <w:rFonts w:cs="Segoe UI"/>
              </w:rPr>
              <w:t>Facilitation of a</w:t>
            </w:r>
            <w:r w:rsidR="00A7537E" w:rsidRPr="2B4A5C74">
              <w:rPr>
                <w:rFonts w:cs="Segoe UI"/>
              </w:rPr>
              <w:t xml:space="preserve">n </w:t>
            </w:r>
            <w:r w:rsidR="00E5087E" w:rsidRPr="2B4A5C74">
              <w:rPr>
                <w:rFonts w:cs="Segoe UI"/>
              </w:rPr>
              <w:t>envisioning</w:t>
            </w:r>
            <w:r w:rsidR="00A7537E" w:rsidRPr="2B4A5C74">
              <w:rPr>
                <w:rFonts w:cs="Segoe UI"/>
              </w:rPr>
              <w:t xml:space="preserve"> </w:t>
            </w:r>
            <w:r w:rsidR="08E38D91" w:rsidRPr="5AB778A2">
              <w:rPr>
                <w:rFonts w:cs="Segoe UI"/>
              </w:rPr>
              <w:t>workshop</w:t>
            </w:r>
            <w:r w:rsidR="00A7537E" w:rsidRPr="2B4A5C74">
              <w:rPr>
                <w:rFonts w:cs="Segoe UI"/>
              </w:rPr>
              <w:t xml:space="preserve"> focused on the c</w:t>
            </w:r>
            <w:r w:rsidR="00D86996" w:rsidRPr="2B4A5C74">
              <w:rPr>
                <w:rFonts w:cs="Segoe UI"/>
              </w:rPr>
              <w:t xml:space="preserve">ollection and elaboration of key requirements for the overall </w:t>
            </w:r>
            <w:r w:rsidR="009572BB" w:rsidRPr="009A0ECD">
              <w:rPr>
                <w:rFonts w:cs="Segoe UI"/>
              </w:rPr>
              <w:t>Per-Production Television Collaboration Environment</w:t>
            </w:r>
            <w:r w:rsidR="009572BB">
              <w:rPr>
                <w:rFonts w:cs="Segoe UI"/>
              </w:rPr>
              <w:t xml:space="preserve"> </w:t>
            </w:r>
            <w:r w:rsidR="00D86996" w:rsidRPr="2B4A5C74">
              <w:rPr>
                <w:rFonts w:cs="Segoe UI"/>
              </w:rPr>
              <w:t>solution</w:t>
            </w:r>
            <w:r w:rsidR="006E06F9" w:rsidRPr="2B4A5C74">
              <w:rPr>
                <w:rFonts w:cs="Segoe UI"/>
              </w:rPr>
              <w:t>.</w:t>
            </w:r>
          </w:p>
        </w:tc>
        <w:tc>
          <w:tcPr>
            <w:tcW w:w="3248" w:type="dxa"/>
            <w:shd w:val="clear" w:color="auto" w:fill="auto"/>
          </w:tcPr>
          <w:p w14:paraId="18B894E7" w14:textId="6D46ABB0" w:rsidR="00BB3FA4" w:rsidRDefault="00812EAB" w:rsidP="006771F5">
            <w:pPr>
              <w:pStyle w:val="Bulletlist"/>
              <w:spacing w:after="0"/>
              <w:contextualSpacing w:val="0"/>
              <w:rPr>
                <w:rFonts w:cs="Segoe UI"/>
              </w:rPr>
            </w:pPr>
            <w:r w:rsidRPr="2B4A5C74">
              <w:rPr>
                <w:rFonts w:cs="Segoe UI"/>
              </w:rPr>
              <w:t>Up to two (2) workshop</w:t>
            </w:r>
            <w:r w:rsidR="0043136C" w:rsidRPr="2B4A5C74">
              <w:rPr>
                <w:rFonts w:cs="Segoe UI"/>
              </w:rPr>
              <w:t xml:space="preserve"> </w:t>
            </w:r>
            <w:r w:rsidRPr="2B4A5C74">
              <w:rPr>
                <w:rFonts w:cs="Segoe UI"/>
              </w:rPr>
              <w:t>s</w:t>
            </w:r>
            <w:r w:rsidR="0043136C" w:rsidRPr="2B4A5C74">
              <w:rPr>
                <w:rFonts w:cs="Segoe UI"/>
              </w:rPr>
              <w:t>essions</w:t>
            </w:r>
            <w:r w:rsidR="000F66D4" w:rsidRPr="2B4A5C74">
              <w:rPr>
                <w:rFonts w:cs="Segoe UI"/>
              </w:rPr>
              <w:t xml:space="preserve"> </w:t>
            </w:r>
            <w:r w:rsidR="001A6571" w:rsidRPr="2B4A5C74">
              <w:rPr>
                <w:rFonts w:cs="Segoe UI"/>
              </w:rPr>
              <w:t xml:space="preserve">of up to </w:t>
            </w:r>
            <w:r w:rsidR="005B56D6" w:rsidRPr="2B4A5C74">
              <w:rPr>
                <w:rFonts w:cs="Segoe UI"/>
              </w:rPr>
              <w:t>four (4) hours each</w:t>
            </w:r>
            <w:r w:rsidR="006B6522" w:rsidRPr="2B4A5C74">
              <w:rPr>
                <w:rFonts w:cs="Segoe UI"/>
              </w:rPr>
              <w:t>.</w:t>
            </w:r>
          </w:p>
          <w:p w14:paraId="198F7BAA" w14:textId="53FEA978" w:rsidR="000F423B" w:rsidRDefault="001A10EB" w:rsidP="006771F5">
            <w:pPr>
              <w:pStyle w:val="Bulletlist"/>
              <w:spacing w:after="0"/>
              <w:contextualSpacing w:val="0"/>
              <w:rPr>
                <w:rFonts w:cs="Segoe UI"/>
              </w:rPr>
            </w:pPr>
            <w:r w:rsidRPr="2B4A5C74">
              <w:rPr>
                <w:rFonts w:cs="Segoe UI"/>
              </w:rPr>
              <w:t xml:space="preserve"> will share </w:t>
            </w:r>
            <w:r w:rsidR="002A1B37" w:rsidRPr="2B4A5C74">
              <w:rPr>
                <w:rFonts w:cs="Segoe UI"/>
              </w:rPr>
              <w:t xml:space="preserve">documentation </w:t>
            </w:r>
            <w:r w:rsidR="00A10E70" w:rsidRPr="2B4A5C74">
              <w:rPr>
                <w:rFonts w:cs="Segoe UI"/>
              </w:rPr>
              <w:t>with Microsoft</w:t>
            </w:r>
            <w:r w:rsidR="005C518E" w:rsidRPr="2B4A5C74">
              <w:rPr>
                <w:rFonts w:cs="Segoe UI"/>
              </w:rPr>
              <w:t xml:space="preserve"> that </w:t>
            </w:r>
            <w:r w:rsidR="002A1B37" w:rsidRPr="2B4A5C74">
              <w:rPr>
                <w:rFonts w:cs="Segoe UI"/>
              </w:rPr>
              <w:t>pertain</w:t>
            </w:r>
            <w:r w:rsidR="005C518E" w:rsidRPr="2B4A5C74">
              <w:rPr>
                <w:rFonts w:cs="Segoe UI"/>
              </w:rPr>
              <w:t xml:space="preserve"> </w:t>
            </w:r>
            <w:r w:rsidR="002A1B37" w:rsidRPr="2B4A5C74">
              <w:rPr>
                <w:rFonts w:cs="Segoe UI"/>
              </w:rPr>
              <w:t xml:space="preserve">to the </w:t>
            </w:r>
            <w:r w:rsidR="006E26B4" w:rsidRPr="2B4A5C74">
              <w:rPr>
                <w:rFonts w:cs="Segoe UI"/>
              </w:rPr>
              <w:t xml:space="preserve">operating </w:t>
            </w:r>
            <w:r w:rsidR="003F25A7" w:rsidRPr="2B4A5C74">
              <w:rPr>
                <w:rFonts w:cs="Segoe UI"/>
              </w:rPr>
              <w:t>environment</w:t>
            </w:r>
            <w:r w:rsidR="00E37B88" w:rsidRPr="2B4A5C74">
              <w:rPr>
                <w:rFonts w:cs="Segoe UI"/>
              </w:rPr>
              <w:t xml:space="preserve">, </w:t>
            </w:r>
            <w:r w:rsidR="00650269" w:rsidRPr="2B4A5C74">
              <w:rPr>
                <w:rFonts w:cs="Segoe UI"/>
              </w:rPr>
              <w:t xml:space="preserve">related </w:t>
            </w:r>
            <w:r w:rsidR="00E37B88" w:rsidRPr="2B4A5C74">
              <w:rPr>
                <w:rFonts w:cs="Segoe UI"/>
              </w:rPr>
              <w:t>existing systems</w:t>
            </w:r>
            <w:r w:rsidR="00650269" w:rsidRPr="2B4A5C74">
              <w:rPr>
                <w:rFonts w:cs="Segoe UI"/>
              </w:rPr>
              <w:t xml:space="preserve">, and </w:t>
            </w:r>
            <w:r w:rsidR="00AD3EE1" w:rsidRPr="2B4A5C74">
              <w:rPr>
                <w:rFonts w:cs="Segoe UI"/>
              </w:rPr>
              <w:t xml:space="preserve">pertinent </w:t>
            </w:r>
            <w:r w:rsidR="00A10E70" w:rsidRPr="2B4A5C74">
              <w:rPr>
                <w:rFonts w:cs="Segoe UI"/>
              </w:rPr>
              <w:t xml:space="preserve">business and technical constraints </w:t>
            </w:r>
            <w:r w:rsidR="005C518E" w:rsidRPr="2B4A5C74">
              <w:rPr>
                <w:rFonts w:cs="Segoe UI"/>
              </w:rPr>
              <w:t>ahead of the workshop</w:t>
            </w:r>
            <w:r w:rsidR="0043136C" w:rsidRPr="2B4A5C74">
              <w:rPr>
                <w:rFonts w:cs="Segoe UI"/>
              </w:rPr>
              <w:t xml:space="preserve"> </w:t>
            </w:r>
            <w:r w:rsidR="00AD49AC" w:rsidRPr="2B4A5C74">
              <w:rPr>
                <w:rFonts w:cs="Segoe UI"/>
              </w:rPr>
              <w:t>s</w:t>
            </w:r>
            <w:r w:rsidR="0043136C" w:rsidRPr="2B4A5C74">
              <w:rPr>
                <w:rFonts w:cs="Segoe UI"/>
              </w:rPr>
              <w:t>essions</w:t>
            </w:r>
            <w:r w:rsidR="00AD49AC" w:rsidRPr="2B4A5C74">
              <w:rPr>
                <w:rFonts w:cs="Segoe UI"/>
              </w:rPr>
              <w:t>.</w:t>
            </w:r>
          </w:p>
          <w:p w14:paraId="3A5D3FA7" w14:textId="6BB83E07" w:rsidR="000A1382" w:rsidRPr="00094C86" w:rsidRDefault="000F423B" w:rsidP="006771F5">
            <w:pPr>
              <w:pStyle w:val="Bulletlist"/>
              <w:spacing w:after="0"/>
              <w:contextualSpacing w:val="0"/>
              <w:rPr>
                <w:rFonts w:cs="Segoe UI"/>
              </w:rPr>
            </w:pPr>
            <w:r w:rsidRPr="2B4A5C74">
              <w:rPr>
                <w:rFonts w:cs="Segoe UI"/>
              </w:rPr>
              <w:t>K</w:t>
            </w:r>
            <w:r w:rsidR="00490ECD" w:rsidRPr="2B4A5C74">
              <w:rPr>
                <w:rFonts w:cs="Segoe UI"/>
              </w:rPr>
              <w:t xml:space="preserve">ey </w:t>
            </w:r>
            <w:r w:rsidRPr="2B4A5C74">
              <w:rPr>
                <w:rFonts w:cs="Segoe UI"/>
              </w:rPr>
              <w:t xml:space="preserve"> </w:t>
            </w:r>
            <w:r w:rsidR="00833B65" w:rsidRPr="2B4A5C74">
              <w:rPr>
                <w:rFonts w:cs="Segoe UI"/>
              </w:rPr>
              <w:t xml:space="preserve">decision makers and subject matter experts </w:t>
            </w:r>
            <w:r w:rsidRPr="2B4A5C74">
              <w:rPr>
                <w:rFonts w:cs="Segoe UI"/>
              </w:rPr>
              <w:t>will attend and participate in the workshops.</w:t>
            </w:r>
          </w:p>
        </w:tc>
      </w:tr>
      <w:tr w:rsidR="001B2C98" w:rsidRPr="00094C86" w14:paraId="746FB665" w14:textId="77777777" w:rsidTr="37748D8A">
        <w:trPr>
          <w:trHeight w:val="432"/>
        </w:trPr>
        <w:tc>
          <w:tcPr>
            <w:tcW w:w="2220" w:type="dxa"/>
            <w:shd w:val="clear" w:color="auto" w:fill="auto"/>
          </w:tcPr>
          <w:p w14:paraId="620A237F" w14:textId="3B949EBE" w:rsidR="00ED47F7" w:rsidRPr="00094C86" w:rsidRDefault="00A07AD0" w:rsidP="005C3C1C">
            <w:pPr>
              <w:pStyle w:val="TableText"/>
              <w:rPr>
                <w:rFonts w:cs="Segoe UI"/>
                <w:szCs w:val="20"/>
              </w:rPr>
            </w:pPr>
            <w:r>
              <w:rPr>
                <w:rFonts w:cs="Segoe UI"/>
                <w:szCs w:val="20"/>
              </w:rPr>
              <w:lastRenderedPageBreak/>
              <w:t>Identity Foundation</w:t>
            </w:r>
            <w:r>
              <w:rPr>
                <w:rFonts w:cs="Segoe UI"/>
                <w:szCs w:val="20"/>
              </w:rPr>
              <w:br/>
              <w:t>(IDF-01)</w:t>
            </w:r>
          </w:p>
        </w:tc>
        <w:tc>
          <w:tcPr>
            <w:tcW w:w="3894" w:type="dxa"/>
            <w:shd w:val="clear" w:color="auto" w:fill="auto"/>
          </w:tcPr>
          <w:p w14:paraId="6D3A7F0C" w14:textId="7466180B" w:rsidR="00E07F38" w:rsidRDefault="00E07F38" w:rsidP="00F53AA6">
            <w:pPr>
              <w:pStyle w:val="Bulletlist"/>
              <w:numPr>
                <w:ilvl w:val="0"/>
                <w:numId w:val="0"/>
              </w:numPr>
              <w:rPr>
                <w:rFonts w:cs="Segoe UI"/>
                <w:b/>
                <w:bCs/>
              </w:rPr>
            </w:pPr>
            <w:r>
              <w:rPr>
                <w:rFonts w:cs="Segoe UI"/>
                <w:b/>
                <w:bCs/>
              </w:rPr>
              <w:t>Plan and Design:</w:t>
            </w:r>
          </w:p>
          <w:p w14:paraId="20DE9562" w14:textId="5E317A9A" w:rsidR="00E07F38" w:rsidRPr="00A26241" w:rsidRDefault="00E07F38" w:rsidP="00E07F38">
            <w:pPr>
              <w:pStyle w:val="Bulletlist"/>
              <w:rPr>
                <w:rFonts w:cs="Segoe UI"/>
              </w:rPr>
            </w:pPr>
            <w:r w:rsidRPr="00A26241">
              <w:rPr>
                <w:rFonts w:cs="Segoe UI"/>
              </w:rPr>
              <w:t xml:space="preserve">Creation of a </w:t>
            </w:r>
            <w:r w:rsidR="008C216C">
              <w:rPr>
                <w:rFonts w:cs="Segoe UI"/>
              </w:rPr>
              <w:t xml:space="preserve">new, </w:t>
            </w:r>
            <w:r w:rsidRPr="00A26241">
              <w:rPr>
                <w:rFonts w:cs="Segoe UI"/>
              </w:rPr>
              <w:t xml:space="preserve">basic </w:t>
            </w:r>
            <w:r>
              <w:rPr>
                <w:rFonts w:cs="Segoe UI"/>
              </w:rPr>
              <w:t xml:space="preserve">Azure Active Directory </w:t>
            </w:r>
            <w:r w:rsidRPr="00A26241">
              <w:rPr>
                <w:rFonts w:cs="Segoe UI"/>
              </w:rPr>
              <w:t>tenant</w:t>
            </w:r>
            <w:r>
              <w:rPr>
                <w:rFonts w:cs="Segoe UI"/>
              </w:rPr>
              <w:t xml:space="preserve"> plan</w:t>
            </w:r>
            <w:r w:rsidR="000E7B73">
              <w:rPr>
                <w:rFonts w:cs="Segoe UI"/>
              </w:rPr>
              <w:t xml:space="preserve">, including integration with </w:t>
            </w:r>
            <w:r w:rsidR="00705208">
              <w:rPr>
                <w:rFonts w:cs="Segoe UI"/>
              </w:rPr>
              <w:t xml:space="preserve">a matching, new </w:t>
            </w:r>
            <w:r w:rsidR="00A022B1">
              <w:rPr>
                <w:rFonts w:cs="Segoe UI"/>
              </w:rPr>
              <w:t xml:space="preserve">Azure IaaS-resident </w:t>
            </w:r>
            <w:r w:rsidR="00705208">
              <w:rPr>
                <w:rFonts w:cs="Segoe UI"/>
              </w:rPr>
              <w:t xml:space="preserve">Windows Server Active Directory domain services single forest/domain environment </w:t>
            </w:r>
            <w:r w:rsidR="000E7B73">
              <w:rPr>
                <w:rFonts w:cs="Segoe UI"/>
              </w:rPr>
              <w:t>with LDAP support.</w:t>
            </w:r>
          </w:p>
          <w:p w14:paraId="0BB55E5A" w14:textId="77777777" w:rsidR="00E07F38" w:rsidRDefault="00E07F38" w:rsidP="00F53AA6">
            <w:pPr>
              <w:pStyle w:val="Bulletlist"/>
              <w:numPr>
                <w:ilvl w:val="0"/>
                <w:numId w:val="0"/>
              </w:numPr>
              <w:rPr>
                <w:rFonts w:cs="Segoe UI"/>
                <w:b/>
                <w:bCs/>
              </w:rPr>
            </w:pPr>
          </w:p>
          <w:p w14:paraId="58D50699" w14:textId="2805660F" w:rsidR="004C4691" w:rsidRPr="00F53AA6" w:rsidRDefault="00F53AA6" w:rsidP="00F53AA6">
            <w:pPr>
              <w:pStyle w:val="Bulletlist"/>
              <w:numPr>
                <w:ilvl w:val="0"/>
                <w:numId w:val="0"/>
              </w:numPr>
              <w:rPr>
                <w:rFonts w:cs="Segoe UI"/>
                <w:b/>
                <w:bCs/>
              </w:rPr>
            </w:pPr>
            <w:r w:rsidRPr="00F53AA6">
              <w:rPr>
                <w:rFonts w:cs="Segoe UI"/>
                <w:b/>
                <w:bCs/>
              </w:rPr>
              <w:t>Core Azure and Azure Active Directory Setup:</w:t>
            </w:r>
          </w:p>
          <w:p w14:paraId="7FC7E0E3" w14:textId="3DBA296A" w:rsidR="00ED47F7" w:rsidRDefault="00F53AA6" w:rsidP="006771F5">
            <w:pPr>
              <w:pStyle w:val="Bulletlist"/>
              <w:rPr>
                <w:rFonts w:cs="Segoe UI"/>
              </w:rPr>
            </w:pPr>
            <w:r>
              <w:rPr>
                <w:rFonts w:cs="Segoe UI"/>
              </w:rPr>
              <w:t>Create new Azure AD tenant and Azure subscription</w:t>
            </w:r>
          </w:p>
          <w:p w14:paraId="071757A8" w14:textId="6E3D66ED" w:rsidR="0046729E" w:rsidRDefault="00975841" w:rsidP="006771F5">
            <w:pPr>
              <w:pStyle w:val="Bulletlist"/>
              <w:rPr>
                <w:rFonts w:cs="Segoe UI"/>
              </w:rPr>
            </w:pPr>
            <w:r>
              <w:rPr>
                <w:rFonts w:cs="Segoe UI"/>
              </w:rPr>
              <w:t>Prepare a</w:t>
            </w:r>
            <w:r w:rsidR="00F6603E">
              <w:rPr>
                <w:rFonts w:cs="Segoe UI"/>
              </w:rPr>
              <w:t>n</w:t>
            </w:r>
            <w:r>
              <w:rPr>
                <w:rFonts w:cs="Segoe UI"/>
              </w:rPr>
              <w:t xml:space="preserve"> Azure VPN connection point in the </w:t>
            </w:r>
            <w:r w:rsidR="00CD2983">
              <w:rPr>
                <w:rFonts w:cs="Segoe UI"/>
              </w:rPr>
              <w:t>Azure subscription to support a VPN connection with the customer’s VPN infrastructure.</w:t>
            </w:r>
          </w:p>
          <w:p w14:paraId="6A30A406" w14:textId="77777777" w:rsidR="00800EA5" w:rsidRDefault="002D39E3" w:rsidP="006771F5">
            <w:pPr>
              <w:pStyle w:val="Bulletlist"/>
              <w:rPr>
                <w:rFonts w:cs="Segoe UI"/>
              </w:rPr>
            </w:pPr>
            <w:r>
              <w:rPr>
                <w:rFonts w:cs="Segoe UI"/>
              </w:rPr>
              <w:t xml:space="preserve">Create up to two Azure virtual networks to support Azure VPN gateways and other </w:t>
            </w:r>
            <w:r w:rsidR="00800EA5">
              <w:rPr>
                <w:rFonts w:cs="Segoe UI"/>
              </w:rPr>
              <w:t>resources (Azure ADDS or Windows Server VMs) within the Azure subscription.</w:t>
            </w:r>
          </w:p>
          <w:p w14:paraId="4534C15A" w14:textId="499B69A4" w:rsidR="00936A0B" w:rsidRDefault="00936A0B" w:rsidP="006771F5">
            <w:pPr>
              <w:pStyle w:val="Bulletlist"/>
              <w:rPr>
                <w:rFonts w:cs="Segoe UI"/>
              </w:rPr>
            </w:pPr>
            <w:r>
              <w:rPr>
                <w:rFonts w:cs="Segoe UI"/>
              </w:rPr>
              <w:t xml:space="preserve">Create </w:t>
            </w:r>
            <w:r w:rsidR="00705963">
              <w:rPr>
                <w:rFonts w:cs="Segoe UI"/>
              </w:rPr>
              <w:t>and configure Azure AD groups for Office 365 licensing</w:t>
            </w:r>
          </w:p>
          <w:p w14:paraId="6C02D0C5" w14:textId="77777777" w:rsidR="000253FA" w:rsidRDefault="000253FA" w:rsidP="001336D8">
            <w:pPr>
              <w:pStyle w:val="Bulletlist"/>
              <w:numPr>
                <w:ilvl w:val="0"/>
                <w:numId w:val="0"/>
              </w:numPr>
              <w:rPr>
                <w:rFonts w:cs="Segoe UI"/>
              </w:rPr>
            </w:pPr>
          </w:p>
          <w:p w14:paraId="2697DD99" w14:textId="7343DEF9" w:rsidR="0046729E" w:rsidRPr="007C0560" w:rsidRDefault="0046729E" w:rsidP="001336D8">
            <w:pPr>
              <w:pStyle w:val="Bulletlist"/>
              <w:numPr>
                <w:ilvl w:val="0"/>
                <w:numId w:val="0"/>
              </w:numPr>
              <w:rPr>
                <w:rFonts w:cs="Segoe UI"/>
                <w:b/>
                <w:bCs/>
              </w:rPr>
            </w:pPr>
            <w:r w:rsidRPr="007C0560">
              <w:rPr>
                <w:rFonts w:cs="Segoe UI"/>
                <w:b/>
                <w:bCs/>
              </w:rPr>
              <w:t>Prepare Azure</w:t>
            </w:r>
            <w:r w:rsidR="00F4769D">
              <w:rPr>
                <w:rFonts w:cs="Segoe UI"/>
                <w:b/>
                <w:bCs/>
              </w:rPr>
              <w:t>-resident</w:t>
            </w:r>
            <w:r w:rsidRPr="007C0560">
              <w:rPr>
                <w:rFonts w:cs="Segoe UI"/>
                <w:b/>
                <w:bCs/>
              </w:rPr>
              <w:t xml:space="preserve"> Active Directory Domain Services</w:t>
            </w:r>
            <w:r w:rsidR="00D7042F" w:rsidRPr="007C0560">
              <w:rPr>
                <w:rFonts w:cs="Segoe UI"/>
                <w:b/>
                <w:bCs/>
              </w:rPr>
              <w:t>:</w:t>
            </w:r>
          </w:p>
          <w:p w14:paraId="5246C383" w14:textId="2B395511" w:rsidR="00655370" w:rsidRDefault="00655370">
            <w:pPr>
              <w:pStyle w:val="Bulletlist"/>
            </w:pPr>
            <w:r>
              <w:t>Implement an Azure IaaS-based instance (forest and domain) of Windows Server Active Directory Domain Services with Azure AD Connect for synchronization with Azure Active Directory.</w:t>
            </w:r>
          </w:p>
          <w:p w14:paraId="2BA723FB" w14:textId="030652B9" w:rsidR="00836BBF" w:rsidRDefault="00836BBF" w:rsidP="00D5765E">
            <w:pPr>
              <w:pStyle w:val="Bulletlist"/>
              <w:numPr>
                <w:ilvl w:val="0"/>
                <w:numId w:val="0"/>
              </w:numPr>
              <w:rPr>
                <w:rFonts w:cs="Segoe UI"/>
              </w:rPr>
            </w:pPr>
          </w:p>
          <w:p w14:paraId="4CD27342" w14:textId="1F9CB016" w:rsidR="00836BBF" w:rsidRDefault="00E76B77">
            <w:pPr>
              <w:pStyle w:val="Bulletlist"/>
              <w:numPr>
                <w:ilvl w:val="1"/>
                <w:numId w:val="12"/>
              </w:numPr>
              <w:ind w:left="644"/>
              <w:rPr>
                <w:rFonts w:cs="Segoe UI"/>
              </w:rPr>
            </w:pPr>
            <w:r>
              <w:rPr>
                <w:rFonts w:cs="Segoe UI"/>
              </w:rPr>
              <w:t>Configure a single Azure IaaS-based Active Directory forest and domain, including two Windows Servers virtual machines in the role of Domain Controller.</w:t>
            </w:r>
          </w:p>
          <w:p w14:paraId="15A33810" w14:textId="19C2670C" w:rsidR="00E76B77" w:rsidRDefault="00405A41">
            <w:pPr>
              <w:pStyle w:val="Bulletlist"/>
              <w:numPr>
                <w:ilvl w:val="1"/>
                <w:numId w:val="12"/>
              </w:numPr>
              <w:ind w:left="644"/>
              <w:rPr>
                <w:rFonts w:cs="Segoe UI"/>
              </w:rPr>
            </w:pPr>
            <w:r>
              <w:rPr>
                <w:rFonts w:cs="Segoe UI"/>
              </w:rPr>
              <w:t xml:space="preserve">Prepare </w:t>
            </w:r>
            <w:r w:rsidR="00980AFA">
              <w:rPr>
                <w:rFonts w:cs="Segoe UI"/>
              </w:rPr>
              <w:t>a single Windows Server VM with Azure Active Directory Connect</w:t>
            </w:r>
            <w:r w:rsidR="00373F91">
              <w:rPr>
                <w:rFonts w:cs="Segoe UI"/>
              </w:rPr>
              <w:t>, and configure Azure AD Connect to synchronize with the Azure Active Directory tenant.</w:t>
            </w:r>
          </w:p>
          <w:p w14:paraId="54A260FA" w14:textId="02F97DE0" w:rsidR="00D734F7" w:rsidRDefault="002168C0">
            <w:pPr>
              <w:pStyle w:val="Bulletlist"/>
              <w:numPr>
                <w:ilvl w:val="1"/>
                <w:numId w:val="12"/>
              </w:numPr>
              <w:ind w:left="644"/>
              <w:rPr>
                <w:rFonts w:cs="Segoe UI"/>
              </w:rPr>
            </w:pPr>
            <w:r>
              <w:rPr>
                <w:rFonts w:cs="Segoe UI"/>
              </w:rPr>
              <w:t xml:space="preserve">Configure Azure Active Directory Connect for Password Hash Sync </w:t>
            </w:r>
            <w:r>
              <w:rPr>
                <w:rFonts w:cs="Segoe UI"/>
              </w:rPr>
              <w:lastRenderedPageBreak/>
              <w:t>with Writeback to support password synchronization between Azure AD and AD.</w:t>
            </w:r>
          </w:p>
          <w:p w14:paraId="6A88EF8A" w14:textId="6708B8B2" w:rsidR="00836BBF" w:rsidRPr="008A1C99" w:rsidRDefault="00836BBF" w:rsidP="005446E2">
            <w:pPr>
              <w:pStyle w:val="Bulletlist"/>
              <w:numPr>
                <w:ilvl w:val="1"/>
                <w:numId w:val="12"/>
              </w:numPr>
              <w:ind w:left="644"/>
              <w:rPr>
                <w:rFonts w:cs="Segoe UI"/>
              </w:rPr>
            </w:pPr>
            <w:r>
              <w:rPr>
                <w:rFonts w:cs="Segoe UI"/>
              </w:rPr>
              <w:t xml:space="preserve">Configure LDAP for Azure </w:t>
            </w:r>
            <w:r w:rsidR="008A1C99">
              <w:rPr>
                <w:rFonts w:cs="Segoe UI"/>
              </w:rPr>
              <w:t>Active Directory</w:t>
            </w:r>
          </w:p>
          <w:p w14:paraId="0ECC314B" w14:textId="77777777" w:rsidR="0079348F" w:rsidRDefault="0079348F" w:rsidP="0079348F">
            <w:pPr>
              <w:pStyle w:val="Bulletlist"/>
              <w:numPr>
                <w:ilvl w:val="0"/>
                <w:numId w:val="0"/>
              </w:numPr>
              <w:rPr>
                <w:rFonts w:cs="Segoe UI"/>
                <w:b/>
                <w:bCs/>
              </w:rPr>
            </w:pPr>
          </w:p>
          <w:p w14:paraId="208E4945" w14:textId="41A74B81" w:rsidR="0079348F" w:rsidRPr="007C0560" w:rsidRDefault="00487150" w:rsidP="0079348F">
            <w:pPr>
              <w:pStyle w:val="Bulletlist"/>
              <w:numPr>
                <w:ilvl w:val="0"/>
                <w:numId w:val="0"/>
              </w:numPr>
              <w:rPr>
                <w:rFonts w:cs="Segoe UI"/>
                <w:b/>
                <w:bCs/>
              </w:rPr>
            </w:pPr>
            <w:r>
              <w:rPr>
                <w:rFonts w:cs="Segoe UI"/>
                <w:b/>
                <w:bCs/>
              </w:rPr>
              <w:t>Proof-of-Concept for File Server domain migration</w:t>
            </w:r>
            <w:r w:rsidR="0079348F" w:rsidRPr="007C0560">
              <w:rPr>
                <w:rFonts w:cs="Segoe UI"/>
                <w:b/>
                <w:bCs/>
              </w:rPr>
              <w:t>:</w:t>
            </w:r>
          </w:p>
          <w:p w14:paraId="0D9D96E3" w14:textId="66C44FA0" w:rsidR="0079348F" w:rsidRDefault="00487150" w:rsidP="0079348F">
            <w:pPr>
              <w:pStyle w:val="Bulletlist"/>
              <w:rPr>
                <w:rFonts w:cs="Segoe UI"/>
              </w:rPr>
            </w:pPr>
            <w:r>
              <w:rPr>
                <w:rFonts w:cs="Segoe UI"/>
              </w:rPr>
              <w:t xml:space="preserve">Move a test file server from the current </w:t>
            </w:r>
            <w:r w:rsidR="007A23BA">
              <w:rPr>
                <w:rFonts w:cs="Segoe UI"/>
              </w:rPr>
              <w:t>on-premises</w:t>
            </w:r>
            <w:r>
              <w:rPr>
                <w:rFonts w:cs="Segoe UI"/>
              </w:rPr>
              <w:t xml:space="preserve"> Active Directory domain to the solution’s Active Directory instance</w:t>
            </w:r>
          </w:p>
          <w:p w14:paraId="09AFCEF1" w14:textId="0C0C2EFE" w:rsidR="0079348F" w:rsidRDefault="00F36B0E" w:rsidP="002E7BD6">
            <w:pPr>
              <w:pStyle w:val="Bulletlist"/>
              <w:rPr>
                <w:rFonts w:cs="Segoe UI"/>
              </w:rPr>
            </w:pPr>
            <w:r>
              <w:rPr>
                <w:rFonts w:cs="Segoe UI"/>
              </w:rPr>
              <w:t xml:space="preserve">Demonstrate file share and folder </w:t>
            </w:r>
            <w:r w:rsidR="00801F25">
              <w:rPr>
                <w:rFonts w:cs="Segoe UI"/>
              </w:rPr>
              <w:t>re-</w:t>
            </w:r>
            <w:r>
              <w:rPr>
                <w:rFonts w:cs="Segoe UI"/>
              </w:rPr>
              <w:t>permission</w:t>
            </w:r>
            <w:r w:rsidR="00801F25">
              <w:rPr>
                <w:rFonts w:cs="Segoe UI"/>
              </w:rPr>
              <w:t>ing on the test file server</w:t>
            </w:r>
          </w:p>
          <w:p w14:paraId="3A00BA65" w14:textId="31E8F2C1" w:rsidR="00ED47F7" w:rsidRPr="00094C86" w:rsidRDefault="00ED47F7" w:rsidP="00E97FE3">
            <w:pPr>
              <w:pStyle w:val="Bulletlist"/>
              <w:numPr>
                <w:ilvl w:val="0"/>
                <w:numId w:val="0"/>
              </w:numPr>
              <w:ind w:left="360" w:hanging="360"/>
              <w:rPr>
                <w:rFonts w:cs="Segoe UI"/>
              </w:rPr>
            </w:pPr>
          </w:p>
        </w:tc>
        <w:tc>
          <w:tcPr>
            <w:tcW w:w="3248" w:type="dxa"/>
            <w:shd w:val="clear" w:color="auto" w:fill="auto"/>
          </w:tcPr>
          <w:p w14:paraId="5EB451B5" w14:textId="142FA1B7" w:rsidR="00ED47F7" w:rsidRDefault="00512579" w:rsidP="006771F5">
            <w:pPr>
              <w:pStyle w:val="Bulletlist"/>
              <w:spacing w:after="0"/>
              <w:contextualSpacing w:val="0"/>
              <w:rPr>
                <w:rFonts w:cs="Segoe UI"/>
              </w:rPr>
            </w:pPr>
            <w:r>
              <w:rPr>
                <w:rFonts w:cs="Segoe UI"/>
              </w:rPr>
              <w:lastRenderedPageBreak/>
              <w:t xml:space="preserve">The Customer’s </w:t>
            </w:r>
            <w:r w:rsidR="007A23BA">
              <w:rPr>
                <w:rFonts w:cs="Segoe UI"/>
              </w:rPr>
              <w:t>on-premises</w:t>
            </w:r>
            <w:r>
              <w:rPr>
                <w:rFonts w:cs="Segoe UI"/>
              </w:rPr>
              <w:t xml:space="preserve"> VPN infrastructure at its current </w:t>
            </w:r>
            <w:r w:rsidR="00F510FA">
              <w:rPr>
                <w:rFonts w:cs="Segoe UI"/>
              </w:rPr>
              <w:t>version is compatible with Azure VPN connectivity.</w:t>
            </w:r>
          </w:p>
          <w:p w14:paraId="07065883" w14:textId="77777777" w:rsidR="000253FA" w:rsidRDefault="000253FA" w:rsidP="000253FA">
            <w:pPr>
              <w:pStyle w:val="Bulletlist"/>
              <w:numPr>
                <w:ilvl w:val="0"/>
                <w:numId w:val="0"/>
              </w:numPr>
              <w:spacing w:after="0"/>
              <w:ind w:left="360" w:hanging="360"/>
              <w:contextualSpacing w:val="0"/>
              <w:rPr>
                <w:rFonts w:cs="Segoe UI"/>
              </w:rPr>
            </w:pPr>
          </w:p>
          <w:p w14:paraId="154C980A" w14:textId="77777777" w:rsidR="000253FA" w:rsidRDefault="000253FA" w:rsidP="000253FA">
            <w:pPr>
              <w:pStyle w:val="Bulletlist"/>
              <w:numPr>
                <w:ilvl w:val="0"/>
                <w:numId w:val="0"/>
              </w:numPr>
              <w:spacing w:after="0"/>
              <w:ind w:left="360" w:hanging="360"/>
              <w:contextualSpacing w:val="0"/>
              <w:rPr>
                <w:rFonts w:cs="Segoe UI"/>
              </w:rPr>
            </w:pPr>
          </w:p>
          <w:p w14:paraId="4AEC8B84" w14:textId="77777777" w:rsidR="000253FA" w:rsidRDefault="000253FA" w:rsidP="000253FA">
            <w:pPr>
              <w:pStyle w:val="Bulletlist"/>
              <w:numPr>
                <w:ilvl w:val="0"/>
                <w:numId w:val="0"/>
              </w:numPr>
              <w:spacing w:after="0"/>
              <w:ind w:left="360" w:hanging="360"/>
              <w:contextualSpacing w:val="0"/>
              <w:rPr>
                <w:rFonts w:cs="Segoe UI"/>
              </w:rPr>
            </w:pPr>
          </w:p>
          <w:p w14:paraId="7A622BE3" w14:textId="77777777" w:rsidR="004126ED" w:rsidRDefault="008C0DCF">
            <w:pPr>
              <w:pStyle w:val="Bulletlist"/>
              <w:numPr>
                <w:ilvl w:val="0"/>
                <w:numId w:val="82"/>
              </w:numPr>
              <w:spacing w:after="0"/>
              <w:contextualSpacing w:val="0"/>
              <w:rPr>
                <w:rFonts w:cs="Segoe UI"/>
              </w:rPr>
            </w:pPr>
            <w:r>
              <w:rPr>
                <w:rFonts w:cs="Segoe UI"/>
              </w:rPr>
              <w:t xml:space="preserve">The </w:t>
            </w:r>
            <w:r w:rsidR="00CE0866">
              <w:rPr>
                <w:rFonts w:cs="Segoe UI"/>
              </w:rPr>
              <w:t>C</w:t>
            </w:r>
            <w:r>
              <w:rPr>
                <w:rFonts w:cs="Segoe UI"/>
              </w:rPr>
              <w:t xml:space="preserve">ustomer will provide a </w:t>
            </w:r>
            <w:r w:rsidR="00361062">
              <w:rPr>
                <w:rFonts w:cs="Segoe UI"/>
              </w:rPr>
              <w:t xml:space="preserve">DNS name for the Azure ADDS domain that is </w:t>
            </w:r>
            <w:r w:rsidR="00CE0866">
              <w:rPr>
                <w:rFonts w:cs="Segoe UI"/>
              </w:rPr>
              <w:t>Internet-registered and resolvable via the Internet and with Customer’s internal DNS.</w:t>
            </w:r>
          </w:p>
          <w:p w14:paraId="719B8FDA" w14:textId="77777777" w:rsidR="00ED47F7" w:rsidRDefault="004570A8">
            <w:pPr>
              <w:pStyle w:val="Bulletlist"/>
              <w:numPr>
                <w:ilvl w:val="0"/>
                <w:numId w:val="82"/>
              </w:numPr>
              <w:spacing w:after="0"/>
              <w:contextualSpacing w:val="0"/>
              <w:rPr>
                <w:rFonts w:cs="Segoe UI"/>
              </w:rPr>
            </w:pPr>
            <w:r>
              <w:rPr>
                <w:rFonts w:cs="Segoe UI"/>
              </w:rPr>
              <w:t>Customer will provide a</w:t>
            </w:r>
            <w:r w:rsidR="00D07452">
              <w:rPr>
                <w:rFonts w:cs="Segoe UI"/>
              </w:rPr>
              <w:t xml:space="preserve"> valid</w:t>
            </w:r>
            <w:r w:rsidR="00336D38">
              <w:rPr>
                <w:rFonts w:cs="Segoe UI"/>
              </w:rPr>
              <w:t xml:space="preserve"> X.509v3 certificate to support LDAP over SSL/TLS.</w:t>
            </w:r>
          </w:p>
          <w:p w14:paraId="6244E4FB" w14:textId="77777777" w:rsidR="00ED47F7" w:rsidRDefault="00381A0A">
            <w:pPr>
              <w:pStyle w:val="Bulletlist"/>
              <w:numPr>
                <w:ilvl w:val="0"/>
                <w:numId w:val="82"/>
              </w:numPr>
              <w:spacing w:after="0"/>
              <w:contextualSpacing w:val="0"/>
              <w:rPr>
                <w:rFonts w:cs="Segoe UI"/>
              </w:rPr>
            </w:pPr>
            <w:r>
              <w:rPr>
                <w:rFonts w:cs="Segoe UI"/>
              </w:rPr>
              <w:t xml:space="preserve">See section </w:t>
            </w:r>
            <w:r>
              <w:rPr>
                <w:rFonts w:cs="Segoe UI"/>
              </w:rPr>
              <w:fldChar w:fldCharType="begin"/>
            </w:r>
            <w:r>
              <w:rPr>
                <w:rFonts w:cs="Segoe UI"/>
              </w:rPr>
              <w:instrText xml:space="preserve"> REF _Ref31127368 \r \h </w:instrText>
            </w:r>
            <w:r>
              <w:rPr>
                <w:rFonts w:cs="Segoe UI"/>
              </w:rPr>
            </w:r>
            <w:r>
              <w:rPr>
                <w:rFonts w:cs="Segoe UI"/>
              </w:rPr>
              <w:fldChar w:fldCharType="separate"/>
            </w:r>
            <w:r>
              <w:rPr>
                <w:rFonts w:cs="Segoe UI"/>
              </w:rPr>
              <w:t>5.2</w:t>
            </w:r>
            <w:r>
              <w:rPr>
                <w:rFonts w:cs="Segoe UI"/>
              </w:rPr>
              <w:fldChar w:fldCharType="end"/>
            </w:r>
            <w:r>
              <w:rPr>
                <w:rFonts w:cs="Segoe UI"/>
              </w:rPr>
              <w:t xml:space="preserve"> (Exhibit 2) for additional technical assumptions regarding network connectivity.</w:t>
            </w:r>
          </w:p>
          <w:p w14:paraId="250BE2AF" w14:textId="77777777" w:rsidR="00185AA6" w:rsidRDefault="00185AA6" w:rsidP="00185AA6">
            <w:pPr>
              <w:pStyle w:val="Bulletlist"/>
              <w:numPr>
                <w:ilvl w:val="0"/>
                <w:numId w:val="0"/>
              </w:numPr>
              <w:spacing w:after="0"/>
              <w:ind w:left="360" w:hanging="360"/>
              <w:contextualSpacing w:val="0"/>
              <w:rPr>
                <w:rFonts w:cs="Segoe UI"/>
              </w:rPr>
            </w:pPr>
          </w:p>
          <w:p w14:paraId="70C2C265" w14:textId="77777777" w:rsidR="00185AA6" w:rsidRDefault="00185AA6" w:rsidP="00185AA6">
            <w:pPr>
              <w:pStyle w:val="Bulletlist"/>
              <w:numPr>
                <w:ilvl w:val="0"/>
                <w:numId w:val="0"/>
              </w:numPr>
              <w:spacing w:after="0"/>
              <w:ind w:left="360" w:hanging="360"/>
              <w:contextualSpacing w:val="0"/>
              <w:rPr>
                <w:rFonts w:cs="Segoe UI"/>
              </w:rPr>
            </w:pPr>
          </w:p>
          <w:p w14:paraId="58EF93F5" w14:textId="77777777" w:rsidR="00185AA6" w:rsidRDefault="00185AA6" w:rsidP="00185AA6">
            <w:pPr>
              <w:pStyle w:val="Bulletlist"/>
              <w:numPr>
                <w:ilvl w:val="0"/>
                <w:numId w:val="0"/>
              </w:numPr>
              <w:spacing w:after="0"/>
              <w:ind w:left="360" w:hanging="360"/>
              <w:contextualSpacing w:val="0"/>
              <w:rPr>
                <w:rFonts w:cs="Segoe UI"/>
              </w:rPr>
            </w:pPr>
          </w:p>
          <w:p w14:paraId="6C61E8E8" w14:textId="13448AC7" w:rsidR="00185AA6" w:rsidRDefault="00185AA6">
            <w:pPr>
              <w:pStyle w:val="Bulletlist"/>
              <w:numPr>
                <w:ilvl w:val="0"/>
                <w:numId w:val="82"/>
              </w:numPr>
              <w:spacing w:after="0"/>
              <w:contextualSpacing w:val="0"/>
              <w:rPr>
                <w:rFonts w:cs="Segoe UI"/>
              </w:rPr>
            </w:pPr>
            <w:r>
              <w:rPr>
                <w:rFonts w:cs="Segoe UI"/>
              </w:rPr>
              <w:t xml:space="preserve">Customer will provide </w:t>
            </w:r>
            <w:r w:rsidR="007A23BA">
              <w:rPr>
                <w:rFonts w:cs="Segoe UI"/>
              </w:rPr>
              <w:t>on-premises</w:t>
            </w:r>
            <w:r>
              <w:rPr>
                <w:rFonts w:cs="Segoe UI"/>
              </w:rPr>
              <w:t xml:space="preserve"> virtual machine(s) to operate as </w:t>
            </w:r>
            <w:r w:rsidR="00B25F03">
              <w:rPr>
                <w:rFonts w:cs="Segoe UI"/>
              </w:rPr>
              <w:t>on-premises</w:t>
            </w:r>
            <w:r>
              <w:rPr>
                <w:rFonts w:cs="Segoe UI"/>
              </w:rPr>
              <w:t xml:space="preserve"> domain controllers for the new AD forest/domain.</w:t>
            </w:r>
          </w:p>
          <w:p w14:paraId="48FB86D0" w14:textId="491BDD7C" w:rsidR="00185AA6" w:rsidRPr="00094C86" w:rsidRDefault="00185AA6">
            <w:pPr>
              <w:pStyle w:val="Bulletlist"/>
              <w:numPr>
                <w:ilvl w:val="0"/>
                <w:numId w:val="82"/>
              </w:numPr>
              <w:spacing w:after="0"/>
              <w:contextualSpacing w:val="0"/>
              <w:rPr>
                <w:rFonts w:cs="Segoe UI"/>
              </w:rPr>
            </w:pPr>
            <w:r>
              <w:rPr>
                <w:rFonts w:cs="Segoe UI"/>
              </w:rPr>
              <w:t xml:space="preserve">Customer will establish an interforest trust relationship between the legacy AD forest/domain and the new AD forest/domain to support access to resources </w:t>
            </w:r>
            <w:r w:rsidR="00B213B5">
              <w:rPr>
                <w:rFonts w:cs="Segoe UI"/>
              </w:rPr>
              <w:t>in the legacy AD domain (e.g. file servers).</w:t>
            </w:r>
          </w:p>
        </w:tc>
      </w:tr>
      <w:tr w:rsidR="001313C5" w:rsidRPr="003815D6" w14:paraId="36D27723" w14:textId="77777777" w:rsidTr="007419A7">
        <w:trPr>
          <w:trHeight w:val="432"/>
        </w:trPr>
        <w:tc>
          <w:tcPr>
            <w:tcW w:w="2220" w:type="dxa"/>
            <w:shd w:val="clear" w:color="auto" w:fill="auto"/>
          </w:tcPr>
          <w:p w14:paraId="0AB52FD9" w14:textId="77777777" w:rsidR="001313C5" w:rsidRPr="009A0ECD" w:rsidRDefault="001313C5" w:rsidP="007419A7">
            <w:pPr>
              <w:pStyle w:val="TableText"/>
              <w:rPr>
                <w:rFonts w:cs="Segoe UI"/>
              </w:rPr>
            </w:pPr>
            <w:r w:rsidRPr="00094C86">
              <w:rPr>
                <w:rFonts w:cs="Segoe UI"/>
                <w:szCs w:val="20"/>
              </w:rPr>
              <w:t>Microsoft Intune Pilot (MIP-01)</w:t>
            </w:r>
          </w:p>
        </w:tc>
        <w:tc>
          <w:tcPr>
            <w:tcW w:w="3894" w:type="dxa"/>
            <w:shd w:val="clear" w:color="auto" w:fill="auto"/>
          </w:tcPr>
          <w:p w14:paraId="63F9429D" w14:textId="77777777" w:rsidR="001313C5" w:rsidRPr="00094C86" w:rsidRDefault="001313C5" w:rsidP="007419A7">
            <w:pPr>
              <w:pStyle w:val="Bulletlist"/>
            </w:pPr>
            <w:r w:rsidRPr="00094C86">
              <w:t>Configuration of Microsoft Intune standalone—up to two weeks in total duration.</w:t>
            </w:r>
          </w:p>
          <w:p w14:paraId="6C7D765F" w14:textId="77777777" w:rsidR="001313C5" w:rsidRPr="00094C86" w:rsidRDefault="001313C5" w:rsidP="007A6674">
            <w:pPr>
              <w:pStyle w:val="Bulletlist"/>
            </w:pPr>
            <w:r w:rsidRPr="00094C86">
              <w:t>Design and configuration that supports enrollment for Windows 10, Apple iOS, or Android devices</w:t>
            </w:r>
          </w:p>
          <w:p w14:paraId="24330596" w14:textId="77777777" w:rsidR="001313C5" w:rsidRPr="00F836C6" w:rsidRDefault="001313C5" w:rsidP="007419A7">
            <w:pPr>
              <w:pStyle w:val="Bulletlist"/>
            </w:pPr>
            <w:r w:rsidRPr="00F836C6">
              <w:t>Configure Intune to support integration with JAMF for Mac enrollment into Intune</w:t>
            </w:r>
          </w:p>
          <w:p w14:paraId="546A14B2" w14:textId="77777777" w:rsidR="001313C5" w:rsidRPr="00094C86" w:rsidRDefault="001313C5" w:rsidP="007A6674">
            <w:pPr>
              <w:pStyle w:val="Bulletlist"/>
            </w:pPr>
            <w:r w:rsidRPr="00094C86">
              <w:t>Design and implementation of 1 device platform policy for Windows 10, iOS, or Android devices</w:t>
            </w:r>
          </w:p>
          <w:p w14:paraId="04A8DC44" w14:textId="77777777" w:rsidR="001313C5" w:rsidRPr="00094C86" w:rsidRDefault="001313C5" w:rsidP="007A6674">
            <w:pPr>
              <w:pStyle w:val="Bulletlist"/>
            </w:pPr>
            <w:r w:rsidRPr="00094C86">
              <w:t>Design and implementation of email, Wi-Fi, and virtual private network</w:t>
            </w:r>
            <w:r w:rsidRPr="00094C86" w:rsidDel="00225A58">
              <w:t xml:space="preserve"> </w:t>
            </w:r>
            <w:r w:rsidRPr="00094C86">
              <w:t>profiles</w:t>
            </w:r>
          </w:p>
          <w:p w14:paraId="5D16C9E2" w14:textId="77777777" w:rsidR="001313C5" w:rsidRDefault="001313C5" w:rsidP="007A6674">
            <w:pPr>
              <w:pStyle w:val="Bulletlist"/>
            </w:pPr>
            <w:r w:rsidRPr="00094C86">
              <w:t>Configuration of 1 device compliance policy</w:t>
            </w:r>
          </w:p>
          <w:p w14:paraId="4E4BD13F" w14:textId="77777777" w:rsidR="001313C5" w:rsidRPr="00307E17" w:rsidRDefault="001313C5" w:rsidP="007419A7">
            <w:pPr>
              <w:pStyle w:val="Bulletlist"/>
            </w:pPr>
            <w:r w:rsidRPr="00307E17">
              <w:t>Configure Azure Multi-Factor Authentication for device enrollment.</w:t>
            </w:r>
          </w:p>
          <w:p w14:paraId="4DA7382D" w14:textId="77777777" w:rsidR="001313C5" w:rsidRPr="00CE030E" w:rsidRDefault="001313C5" w:rsidP="007A6674">
            <w:pPr>
              <w:pStyle w:val="Bulletlist"/>
            </w:pPr>
            <w:r w:rsidRPr="00CE030E">
              <w:t>Configuration of an existing Active Directory Certificate Services deployment on Windows Server 2012 R2 or later to support certificate enrollment through Network Device Enrollment Server (NDES), up to 40 hours in total duration</w:t>
            </w:r>
          </w:p>
          <w:p w14:paraId="2322EB78" w14:textId="77777777" w:rsidR="001313C5" w:rsidRPr="00CE030E" w:rsidRDefault="001313C5" w:rsidP="007A6674">
            <w:pPr>
              <w:pStyle w:val="Bulletlist"/>
            </w:pPr>
            <w:r w:rsidRPr="00CE030E">
              <w:t>Assistance during external publication of NDES through an existing deployment of Windows Server Web Application Proxy (WAP) or Azure AD Application Proxy</w:t>
            </w:r>
          </w:p>
          <w:p w14:paraId="0DB01B43" w14:textId="77777777" w:rsidR="001313C5" w:rsidRPr="00CE030E" w:rsidRDefault="001313C5" w:rsidP="007A6674">
            <w:pPr>
              <w:pStyle w:val="Bulletlist"/>
            </w:pPr>
            <w:r w:rsidRPr="00CE030E">
              <w:lastRenderedPageBreak/>
              <w:t>Configuration of certificate deployment in Microsoft Intune</w:t>
            </w:r>
          </w:p>
          <w:p w14:paraId="38128373" w14:textId="20A9998A" w:rsidR="001313C5" w:rsidRPr="00094C86" w:rsidRDefault="001313C5" w:rsidP="007A6674">
            <w:pPr>
              <w:pStyle w:val="Bulletlist"/>
            </w:pPr>
            <w:r w:rsidRPr="00CE030E">
              <w:t>Configuration of 1 certificate profile in Microsoft Intune</w:t>
            </w:r>
            <w:r w:rsidR="00E7326A">
              <w:t xml:space="preserve">. </w:t>
            </w:r>
            <w:r w:rsidRPr="00094C86">
              <w:t>Assistance with the enrollment of up to 25 pilot devices with Microsoft Intune</w:t>
            </w:r>
            <w:r w:rsidR="00A62FC4">
              <w:t>.</w:t>
            </w:r>
          </w:p>
          <w:p w14:paraId="2573F5B6" w14:textId="7BDEB996" w:rsidR="007A6674" w:rsidRPr="00094C86" w:rsidRDefault="007A6674" w:rsidP="00641831">
            <w:pPr>
              <w:pStyle w:val="Bulletlist"/>
            </w:pPr>
            <w:r w:rsidRPr="00094C86">
              <w:t>Assistance with the enrollment of up to 175 additional devices with Microsoft Intune, up to one week in total duration</w:t>
            </w:r>
          </w:p>
          <w:p w14:paraId="3949AFC4" w14:textId="77777777" w:rsidR="001313C5" w:rsidRPr="00EA7D44" w:rsidRDefault="001313C5" w:rsidP="00C6392C">
            <w:pPr>
              <w:pStyle w:val="ListParagraph"/>
              <w:ind w:left="360"/>
            </w:pPr>
          </w:p>
        </w:tc>
        <w:tc>
          <w:tcPr>
            <w:tcW w:w="3248" w:type="dxa"/>
            <w:shd w:val="clear" w:color="auto" w:fill="auto"/>
          </w:tcPr>
          <w:p w14:paraId="5AE8B5A3" w14:textId="77777777" w:rsidR="001313C5" w:rsidRDefault="001313C5" w:rsidP="007419A7">
            <w:pPr>
              <w:pStyle w:val="Bulletlist"/>
            </w:pPr>
            <w:r w:rsidRPr="00094C86">
              <w:lastRenderedPageBreak/>
              <w:t>Microsoft Intune will be used to develop the reference configuration.</w:t>
            </w:r>
          </w:p>
          <w:p w14:paraId="2C8D1A56" w14:textId="77777777" w:rsidR="001313C5" w:rsidRDefault="001313C5" w:rsidP="007419A7">
            <w:pPr>
              <w:pStyle w:val="Bulletlist"/>
            </w:pPr>
            <w:r>
              <w:t>Customer and JAMF will configure JAMF to integrate with Intune</w:t>
            </w:r>
          </w:p>
          <w:p w14:paraId="3C383334" w14:textId="77777777" w:rsidR="001313C5" w:rsidRPr="00094C86" w:rsidRDefault="001313C5" w:rsidP="007419A7">
            <w:pPr>
              <w:pStyle w:val="Bulletlist"/>
            </w:pPr>
            <w:r>
              <w:t>Customer will provide necessary Intune licenses  (e.g. Microsoft 365 E5 licenses)</w:t>
            </w:r>
          </w:p>
          <w:p w14:paraId="53112330" w14:textId="77777777" w:rsidR="001313C5" w:rsidRPr="004017CC" w:rsidRDefault="001313C5" w:rsidP="007419A7">
            <w:pPr>
              <w:pStyle w:val="Bulletlist"/>
            </w:pPr>
            <w:r w:rsidRPr="00F836C6">
              <w:t xml:space="preserve">The Customer will identify and provide information </w:t>
            </w:r>
            <w:r w:rsidRPr="004017CC">
              <w:t>about the to-be-enrolled mobile devices.</w:t>
            </w:r>
          </w:p>
          <w:p w14:paraId="512394B1" w14:textId="77777777" w:rsidR="006D18E3" w:rsidRDefault="001313C5" w:rsidP="007419A7">
            <w:pPr>
              <w:pStyle w:val="Bulletlist"/>
            </w:pPr>
            <w:r w:rsidRPr="004017CC">
              <w:t>The Customer informs the primary device owner about enrollment procedures.</w:t>
            </w:r>
          </w:p>
          <w:p w14:paraId="3DB685ED" w14:textId="77777777" w:rsidR="006D18E3" w:rsidRDefault="006D18E3" w:rsidP="006D18E3">
            <w:pPr>
              <w:pStyle w:val="Bulletlist"/>
              <w:numPr>
                <w:ilvl w:val="0"/>
                <w:numId w:val="0"/>
              </w:numPr>
              <w:ind w:left="360"/>
            </w:pPr>
          </w:p>
          <w:p w14:paraId="537FC559" w14:textId="19DE391E" w:rsidR="001313C5" w:rsidRDefault="006D18E3" w:rsidP="007419A7">
            <w:pPr>
              <w:pStyle w:val="Bulletlist"/>
            </w:pPr>
            <w:r>
              <w:t xml:space="preserve">The </w:t>
            </w:r>
            <w:r w:rsidRPr="00E41B94">
              <w:t>external publishing of Active Directory Certificate Service will use a supported configuration and be done via Windows Server Web Application Proxy (WAP) or Azure AD Application Proxy</w:t>
            </w:r>
            <w:r w:rsidR="004017CC">
              <w:t xml:space="preserve"> </w:t>
            </w:r>
          </w:p>
          <w:p w14:paraId="7728B498" w14:textId="77777777" w:rsidR="006D18E3" w:rsidRDefault="006D18E3" w:rsidP="006D18E3">
            <w:pPr>
              <w:pStyle w:val="ListParagraph"/>
            </w:pPr>
          </w:p>
          <w:p w14:paraId="67C2CA29" w14:textId="27B60082" w:rsidR="001313C5" w:rsidRPr="00F836C6" w:rsidRDefault="001313C5" w:rsidP="007419A7">
            <w:pPr>
              <w:pStyle w:val="TableBullet1"/>
              <w:numPr>
                <w:ilvl w:val="0"/>
                <w:numId w:val="5"/>
              </w:numPr>
              <w:spacing w:after="0"/>
              <w:contextualSpacing w:val="0"/>
              <w:rPr>
                <w:color w:val="00B0F0"/>
              </w:rPr>
            </w:pPr>
          </w:p>
        </w:tc>
      </w:tr>
      <w:tr w:rsidR="001B2C98" w:rsidRPr="00094C86" w14:paraId="776EA75E" w14:textId="77777777" w:rsidTr="37748D8A">
        <w:trPr>
          <w:trHeight w:val="432"/>
        </w:trPr>
        <w:tc>
          <w:tcPr>
            <w:tcW w:w="2220" w:type="dxa"/>
            <w:shd w:val="clear" w:color="auto" w:fill="auto"/>
          </w:tcPr>
          <w:p w14:paraId="2571259D" w14:textId="033EB140" w:rsidR="003D1C77" w:rsidRPr="00094C86" w:rsidRDefault="003D1C77" w:rsidP="005C3C1C">
            <w:pPr>
              <w:pStyle w:val="TableText"/>
              <w:rPr>
                <w:rFonts w:cs="Segoe UI"/>
                <w:szCs w:val="20"/>
              </w:rPr>
            </w:pPr>
            <w:r w:rsidRPr="00094C86">
              <w:rPr>
                <w:rFonts w:cs="Segoe UI"/>
                <w:szCs w:val="20"/>
              </w:rPr>
              <w:t xml:space="preserve">Office 365 </w:t>
            </w:r>
            <w:r w:rsidR="00B13418" w:rsidRPr="00094C86">
              <w:rPr>
                <w:rFonts w:cs="Segoe UI"/>
                <w:szCs w:val="20"/>
              </w:rPr>
              <w:t xml:space="preserve">tenant planning </w:t>
            </w:r>
            <w:r w:rsidRPr="00094C86">
              <w:rPr>
                <w:rFonts w:cs="Segoe UI"/>
                <w:szCs w:val="20"/>
              </w:rPr>
              <w:t xml:space="preserve">and </w:t>
            </w:r>
            <w:r w:rsidR="00B13418" w:rsidRPr="00094C86">
              <w:rPr>
                <w:rFonts w:cs="Segoe UI"/>
                <w:szCs w:val="20"/>
              </w:rPr>
              <w:t xml:space="preserve">configuration </w:t>
            </w:r>
            <w:r w:rsidR="00C10BC7" w:rsidRPr="00094C86">
              <w:rPr>
                <w:rFonts w:cs="Segoe UI"/>
                <w:szCs w:val="20"/>
              </w:rPr>
              <w:br/>
            </w:r>
            <w:r w:rsidRPr="00094C86">
              <w:rPr>
                <w:rFonts w:cs="Segoe UI"/>
                <w:szCs w:val="20"/>
              </w:rPr>
              <w:t>(TPC-01)</w:t>
            </w:r>
          </w:p>
        </w:tc>
        <w:tc>
          <w:tcPr>
            <w:tcW w:w="3894" w:type="dxa"/>
            <w:shd w:val="clear" w:color="auto" w:fill="auto"/>
          </w:tcPr>
          <w:p w14:paraId="00BCABAA" w14:textId="12211473" w:rsidR="003D1C77" w:rsidRPr="00094C86" w:rsidRDefault="003D1C77" w:rsidP="006771F5">
            <w:pPr>
              <w:pStyle w:val="Bulletlist"/>
              <w:rPr>
                <w:rFonts w:cs="Segoe UI"/>
              </w:rPr>
            </w:pPr>
            <w:r w:rsidRPr="2B4A5C74">
              <w:rPr>
                <w:rFonts w:cs="Segoe UI"/>
              </w:rPr>
              <w:t xml:space="preserve">Delivery of </w:t>
            </w:r>
            <w:r w:rsidR="00B13418" w:rsidRPr="2B4A5C74">
              <w:rPr>
                <w:rFonts w:cs="Segoe UI"/>
              </w:rPr>
              <w:t xml:space="preserve">an </w:t>
            </w:r>
            <w:r w:rsidRPr="2B4A5C74">
              <w:rPr>
                <w:rFonts w:cs="Segoe UI"/>
              </w:rPr>
              <w:t xml:space="preserve">Office 365 </w:t>
            </w:r>
            <w:r w:rsidR="00F0442F">
              <w:rPr>
                <w:rFonts w:cs="Segoe UI"/>
              </w:rPr>
              <w:t>S</w:t>
            </w:r>
            <w:r w:rsidRPr="2B4A5C74">
              <w:rPr>
                <w:rFonts w:cs="Segoe UI"/>
              </w:rPr>
              <w:t xml:space="preserve">ervice </w:t>
            </w:r>
            <w:r w:rsidR="00F0442F">
              <w:rPr>
                <w:rFonts w:cs="Segoe UI"/>
              </w:rPr>
              <w:t>O</w:t>
            </w:r>
            <w:r w:rsidRPr="2B4A5C74">
              <w:rPr>
                <w:rFonts w:cs="Segoe UI"/>
              </w:rPr>
              <w:t xml:space="preserve">verview to </w:t>
            </w:r>
            <w:r w:rsidR="00F0442F">
              <w:rPr>
                <w:rFonts w:cs="Segoe UI"/>
              </w:rPr>
              <w:t xml:space="preserve">customer </w:t>
            </w:r>
            <w:r w:rsidRPr="2B4A5C74">
              <w:rPr>
                <w:rFonts w:cs="Segoe UI"/>
              </w:rPr>
              <w:t>project resources</w:t>
            </w:r>
          </w:p>
          <w:p w14:paraId="61125200" w14:textId="6FD17DC9" w:rsidR="003D1C77" w:rsidRPr="00094C86" w:rsidRDefault="003D1C77" w:rsidP="006771F5">
            <w:pPr>
              <w:pStyle w:val="Bulletlist"/>
              <w:rPr>
                <w:rFonts w:cs="Segoe UI"/>
              </w:rPr>
            </w:pPr>
            <w:r w:rsidRPr="2B4A5C74">
              <w:rPr>
                <w:rFonts w:cs="Segoe UI"/>
              </w:rPr>
              <w:t xml:space="preserve">Creation of </w:t>
            </w:r>
            <w:r w:rsidR="00B13418" w:rsidRPr="2B4A5C74">
              <w:rPr>
                <w:rFonts w:cs="Segoe UI"/>
              </w:rPr>
              <w:t xml:space="preserve">a </w:t>
            </w:r>
            <w:r w:rsidRPr="2B4A5C74">
              <w:rPr>
                <w:rFonts w:cs="Segoe UI"/>
              </w:rPr>
              <w:t xml:space="preserve">basic tenant plan and identification of remediation tasks </w:t>
            </w:r>
            <w:r w:rsidR="008A46DE" w:rsidRPr="2B4A5C74">
              <w:rPr>
                <w:rFonts w:cs="Segoe UI"/>
              </w:rPr>
              <w:t xml:space="preserve">needed </w:t>
            </w:r>
            <w:r w:rsidRPr="2B4A5C74">
              <w:rPr>
                <w:rFonts w:cs="Segoe UI"/>
              </w:rPr>
              <w:t xml:space="preserve">for </w:t>
            </w:r>
            <w:r w:rsidR="00B13418" w:rsidRPr="2B4A5C74">
              <w:rPr>
                <w:rFonts w:cs="Segoe UI"/>
              </w:rPr>
              <w:t xml:space="preserve">basic </w:t>
            </w:r>
            <w:r w:rsidRPr="2B4A5C74">
              <w:rPr>
                <w:rFonts w:cs="Segoe UI"/>
              </w:rPr>
              <w:t>service enablement, including client and network connectivity</w:t>
            </w:r>
          </w:p>
          <w:p w14:paraId="16E0C184" w14:textId="73D95FE9" w:rsidR="003D1C77" w:rsidRPr="00094C86" w:rsidRDefault="003D1C77" w:rsidP="006771F5">
            <w:pPr>
              <w:pStyle w:val="Bulletlist"/>
              <w:rPr>
                <w:rFonts w:cs="Segoe UI"/>
              </w:rPr>
            </w:pPr>
            <w:r w:rsidRPr="2B4A5C74">
              <w:rPr>
                <w:rFonts w:cs="Segoe UI"/>
              </w:rPr>
              <w:t>Configuration of</w:t>
            </w:r>
            <w:r w:rsidR="008A46DE" w:rsidRPr="2B4A5C74">
              <w:rPr>
                <w:rFonts w:cs="Segoe UI"/>
              </w:rPr>
              <w:t xml:space="preserve"> an</w:t>
            </w:r>
            <w:r w:rsidRPr="2B4A5C74">
              <w:rPr>
                <w:rFonts w:cs="Segoe UI"/>
              </w:rPr>
              <w:t xml:space="preserve"> Office 365 tenant </w:t>
            </w:r>
            <w:r w:rsidR="007243E5" w:rsidRPr="2B4A5C74">
              <w:rPr>
                <w:rFonts w:cs="Segoe UI"/>
              </w:rPr>
              <w:t xml:space="preserve">that is </w:t>
            </w:r>
            <w:r w:rsidRPr="2B4A5C74">
              <w:rPr>
                <w:rFonts w:cs="Segoe UI"/>
              </w:rPr>
              <w:t xml:space="preserve">based on </w:t>
            </w:r>
            <w:r w:rsidR="007F4DB0" w:rsidRPr="2B4A5C74">
              <w:rPr>
                <w:rFonts w:cs="Segoe UI"/>
              </w:rPr>
              <w:t>Customer</w:t>
            </w:r>
            <w:r w:rsidRPr="2B4A5C74">
              <w:rPr>
                <w:rFonts w:cs="Segoe UI"/>
              </w:rPr>
              <w:t>-provided requirements</w:t>
            </w:r>
            <w:r w:rsidR="008B4FEA">
              <w:rPr>
                <w:rFonts w:cs="Segoe UI"/>
              </w:rPr>
              <w:t xml:space="preserve">.  This </w:t>
            </w:r>
            <w:r w:rsidR="000D2ABF" w:rsidRPr="2B4A5C74">
              <w:rPr>
                <w:rFonts w:cs="Segoe UI"/>
              </w:rPr>
              <w:t xml:space="preserve">is </w:t>
            </w:r>
            <w:r w:rsidRPr="2B4A5C74">
              <w:rPr>
                <w:rFonts w:cs="Segoe UI"/>
              </w:rPr>
              <w:t>limited to basic tenant-level settings</w:t>
            </w:r>
            <w:r w:rsidR="000D2ABF" w:rsidRPr="2B4A5C74">
              <w:rPr>
                <w:rFonts w:cs="Segoe UI"/>
              </w:rPr>
              <w:t>,</w:t>
            </w:r>
            <w:r w:rsidRPr="2B4A5C74">
              <w:rPr>
                <w:rFonts w:cs="Segoe UI"/>
              </w:rPr>
              <w:t xml:space="preserve"> and exclu</w:t>
            </w:r>
            <w:r w:rsidR="008A46DE" w:rsidRPr="2B4A5C74">
              <w:rPr>
                <w:rFonts w:cs="Segoe UI"/>
              </w:rPr>
              <w:t>des</w:t>
            </w:r>
            <w:r w:rsidRPr="2B4A5C74">
              <w:rPr>
                <w:rFonts w:cs="Segoe UI"/>
              </w:rPr>
              <w:t xml:space="preserve"> detailed policy design and configuration</w:t>
            </w:r>
          </w:p>
          <w:p w14:paraId="476C9907" w14:textId="7D0F9ACA" w:rsidR="003D1C77" w:rsidRPr="00094C86" w:rsidRDefault="008F5047" w:rsidP="006771F5">
            <w:pPr>
              <w:pStyle w:val="Bulletlist"/>
              <w:spacing w:before="0"/>
              <w:contextualSpacing w:val="0"/>
              <w:rPr>
                <w:rFonts w:cs="Segoe UI"/>
              </w:rPr>
            </w:pPr>
            <w:r w:rsidRPr="2B4A5C74">
              <w:rPr>
                <w:rFonts w:cs="Segoe UI"/>
              </w:rPr>
              <w:t>Configuration for a</w:t>
            </w:r>
            <w:r w:rsidR="003D1C77" w:rsidRPr="2B4A5C74">
              <w:rPr>
                <w:rFonts w:cs="Segoe UI"/>
              </w:rPr>
              <w:t xml:space="preserve">utomated assignment of Office 365 licenses based on </w:t>
            </w:r>
            <w:r w:rsidR="007F4DB0" w:rsidRPr="2B4A5C74">
              <w:rPr>
                <w:rFonts w:cs="Segoe UI"/>
              </w:rPr>
              <w:t>Customer</w:t>
            </w:r>
            <w:r w:rsidR="003D1C77" w:rsidRPr="2B4A5C74">
              <w:rPr>
                <w:rFonts w:cs="Segoe UI"/>
              </w:rPr>
              <w:t xml:space="preserve">-defined profiles using either Azure </w:t>
            </w:r>
            <w:r w:rsidR="00D47BE5" w:rsidRPr="2B4A5C74">
              <w:rPr>
                <w:rFonts w:cs="Segoe UI"/>
              </w:rPr>
              <w:t>A</w:t>
            </w:r>
            <w:r w:rsidR="006A1AC6" w:rsidRPr="2B4A5C74">
              <w:rPr>
                <w:rFonts w:cs="Segoe UI"/>
              </w:rPr>
              <w:t>ctive Directory</w:t>
            </w:r>
            <w:r w:rsidR="003D1C77" w:rsidRPr="2B4A5C74">
              <w:rPr>
                <w:rFonts w:cs="Segoe UI"/>
              </w:rPr>
              <w:t xml:space="preserve"> group-based licensing or a PowerShell script</w:t>
            </w:r>
            <w:r w:rsidR="00927685" w:rsidRPr="2B4A5C74">
              <w:rPr>
                <w:rFonts w:cs="Segoe UI"/>
              </w:rPr>
              <w:t>.</w:t>
            </w:r>
          </w:p>
        </w:tc>
        <w:tc>
          <w:tcPr>
            <w:tcW w:w="3248" w:type="dxa"/>
            <w:shd w:val="clear" w:color="auto" w:fill="auto"/>
          </w:tcPr>
          <w:p w14:paraId="2C37849A" w14:textId="02BA9F47" w:rsidR="003D1C77" w:rsidRPr="00094C86" w:rsidRDefault="00B13418" w:rsidP="006771F5">
            <w:pPr>
              <w:pStyle w:val="Bulletlist"/>
              <w:spacing w:after="0"/>
              <w:contextualSpacing w:val="0"/>
              <w:rPr>
                <w:rFonts w:cs="Segoe UI"/>
              </w:rPr>
            </w:pPr>
            <w:r w:rsidRPr="2B4A5C74">
              <w:rPr>
                <w:rFonts w:cs="Segoe UI"/>
              </w:rPr>
              <w:t xml:space="preserve">The </w:t>
            </w:r>
            <w:r w:rsidR="007F4DB0" w:rsidRPr="2B4A5C74">
              <w:rPr>
                <w:rFonts w:cs="Segoe UI"/>
              </w:rPr>
              <w:t>Customer</w:t>
            </w:r>
            <w:r w:rsidRPr="2B4A5C74">
              <w:rPr>
                <w:rFonts w:cs="Segoe UI"/>
              </w:rPr>
              <w:t xml:space="preserve"> </w:t>
            </w:r>
            <w:r w:rsidR="003D1C77" w:rsidRPr="2B4A5C74">
              <w:rPr>
                <w:rFonts w:cs="Segoe UI"/>
              </w:rPr>
              <w:t xml:space="preserve">will use </w:t>
            </w:r>
            <w:r w:rsidRPr="2B4A5C74">
              <w:rPr>
                <w:rFonts w:cs="Segoe UI"/>
              </w:rPr>
              <w:t xml:space="preserve">an </w:t>
            </w:r>
            <w:r w:rsidR="003D1C77" w:rsidRPr="2B4A5C74">
              <w:rPr>
                <w:rFonts w:cs="Segoe UI"/>
              </w:rPr>
              <w:t>Office 365 tenant</w:t>
            </w:r>
            <w:r w:rsidR="008A46DE" w:rsidRPr="2B4A5C74">
              <w:rPr>
                <w:rFonts w:cs="Segoe UI"/>
              </w:rPr>
              <w:t>,</w:t>
            </w:r>
            <w:r w:rsidR="003D1C77" w:rsidRPr="2B4A5C74">
              <w:rPr>
                <w:rFonts w:cs="Segoe UI"/>
              </w:rPr>
              <w:t xml:space="preserve"> which will be </w:t>
            </w:r>
            <w:r w:rsidR="008A46DE" w:rsidRPr="2B4A5C74">
              <w:rPr>
                <w:rFonts w:cs="Segoe UI"/>
              </w:rPr>
              <w:t xml:space="preserve">one of the following </w:t>
            </w:r>
            <w:r w:rsidR="003D1C77" w:rsidRPr="2B4A5C74">
              <w:rPr>
                <w:rFonts w:cs="Segoe UI"/>
              </w:rPr>
              <w:t>type</w:t>
            </w:r>
            <w:r w:rsidR="008A46DE" w:rsidRPr="2B4A5C74">
              <w:rPr>
                <w:rFonts w:cs="Segoe UI"/>
              </w:rPr>
              <w:t>s:</w:t>
            </w:r>
            <w:r w:rsidR="003D1C77" w:rsidRPr="2B4A5C74">
              <w:rPr>
                <w:rFonts w:cs="Segoe UI"/>
              </w:rPr>
              <w:t xml:space="preserve"> </w:t>
            </w:r>
            <w:r w:rsidR="008A46DE" w:rsidRPr="2B4A5C74">
              <w:rPr>
                <w:rFonts w:cs="Segoe UI"/>
              </w:rPr>
              <w:t>c</w:t>
            </w:r>
            <w:r w:rsidR="003D1C77" w:rsidRPr="2B4A5C74">
              <w:rPr>
                <w:rFonts w:cs="Segoe UI"/>
              </w:rPr>
              <w:t xml:space="preserve">ommercial, </w:t>
            </w:r>
            <w:r w:rsidR="008A46DE" w:rsidRPr="2B4A5C74">
              <w:rPr>
                <w:rFonts w:cs="Segoe UI"/>
              </w:rPr>
              <w:t>government community cloud</w:t>
            </w:r>
            <w:r w:rsidR="003D1C77" w:rsidRPr="2B4A5C74">
              <w:rPr>
                <w:rFonts w:cs="Segoe UI"/>
              </w:rPr>
              <w:t xml:space="preserve">, or </w:t>
            </w:r>
            <w:r w:rsidR="008A46DE" w:rsidRPr="2B4A5C74">
              <w:rPr>
                <w:rFonts w:cs="Segoe UI"/>
              </w:rPr>
              <w:t>education</w:t>
            </w:r>
            <w:r w:rsidR="002658DA" w:rsidRPr="2B4A5C74">
              <w:rPr>
                <w:rFonts w:cs="Segoe UI"/>
              </w:rPr>
              <w:t>.</w:t>
            </w:r>
          </w:p>
          <w:p w14:paraId="68E6C05D" w14:textId="135CFD4E" w:rsidR="003D1C77" w:rsidRPr="00094C86" w:rsidRDefault="003D1C77" w:rsidP="006771F5">
            <w:pPr>
              <w:pStyle w:val="Bulletlist"/>
              <w:rPr>
                <w:rFonts w:cs="Segoe UI"/>
              </w:rPr>
            </w:pPr>
            <w:r w:rsidRPr="2B4A5C74">
              <w:rPr>
                <w:rFonts w:cs="Segoe UI"/>
              </w:rPr>
              <w:t xml:space="preserve">The </w:t>
            </w:r>
            <w:r w:rsidR="007F4DB0" w:rsidRPr="2B4A5C74">
              <w:rPr>
                <w:rFonts w:cs="Segoe UI"/>
              </w:rPr>
              <w:t>Customer</w:t>
            </w:r>
            <w:r w:rsidRPr="2B4A5C74">
              <w:rPr>
                <w:rFonts w:cs="Segoe UI"/>
              </w:rPr>
              <w:t xml:space="preserve"> is creating a new tenant</w:t>
            </w:r>
            <w:r w:rsidR="0099228E">
              <w:rPr>
                <w:rFonts w:cs="Segoe UI"/>
              </w:rPr>
              <w:t xml:space="preserve"> for this project</w:t>
            </w:r>
            <w:r w:rsidR="002658DA" w:rsidRPr="2B4A5C74">
              <w:rPr>
                <w:rFonts w:cs="Segoe UI"/>
              </w:rPr>
              <w:t>.</w:t>
            </w:r>
          </w:p>
        </w:tc>
      </w:tr>
      <w:tr w:rsidR="001B2C98" w:rsidRPr="00094C86" w14:paraId="73544CC4" w14:textId="77777777" w:rsidTr="37748D8A">
        <w:trPr>
          <w:trHeight w:val="432"/>
        </w:trPr>
        <w:tc>
          <w:tcPr>
            <w:tcW w:w="2220" w:type="dxa"/>
            <w:shd w:val="clear" w:color="auto" w:fill="auto"/>
          </w:tcPr>
          <w:p w14:paraId="09009EB1" w14:textId="178CA0E9" w:rsidR="003D1C77" w:rsidRPr="00094C86" w:rsidRDefault="003D1C77" w:rsidP="005C3C1C">
            <w:pPr>
              <w:pStyle w:val="TableText"/>
              <w:rPr>
                <w:rFonts w:cs="Segoe UI"/>
                <w:szCs w:val="20"/>
              </w:rPr>
            </w:pPr>
            <w:r w:rsidRPr="00094C86">
              <w:rPr>
                <w:rFonts w:cs="Segoe UI"/>
                <w:szCs w:val="20"/>
              </w:rPr>
              <w:t xml:space="preserve">Exchange Online </w:t>
            </w:r>
            <w:r w:rsidR="005D67DA" w:rsidRPr="00094C86">
              <w:rPr>
                <w:rFonts w:cs="Segoe UI"/>
                <w:szCs w:val="20"/>
              </w:rPr>
              <w:t>e</w:t>
            </w:r>
            <w:r w:rsidRPr="00094C86">
              <w:rPr>
                <w:rFonts w:cs="Segoe UI"/>
                <w:szCs w:val="20"/>
              </w:rPr>
              <w:t>nablement (EXO-01)</w:t>
            </w:r>
          </w:p>
        </w:tc>
        <w:tc>
          <w:tcPr>
            <w:tcW w:w="3894" w:type="dxa"/>
            <w:shd w:val="clear" w:color="auto" w:fill="auto"/>
          </w:tcPr>
          <w:p w14:paraId="77D4AACA" w14:textId="5598D5F0" w:rsidR="003D1C77" w:rsidRPr="00094C86" w:rsidRDefault="003D1C77" w:rsidP="005F5837">
            <w:pPr>
              <w:pStyle w:val="Bulletlist"/>
            </w:pPr>
            <w:r w:rsidRPr="00094C86">
              <w:t xml:space="preserve">Enablement of </w:t>
            </w:r>
            <w:r w:rsidR="00251319" w:rsidRPr="00094C86">
              <w:t xml:space="preserve">Microsoft </w:t>
            </w:r>
            <w:r w:rsidRPr="00094C86">
              <w:t>Exchange Online and configuration of baseline tenant-level settings</w:t>
            </w:r>
            <w:r w:rsidR="00B3761D" w:rsidRPr="00094C86">
              <w:t>.</w:t>
            </w:r>
          </w:p>
          <w:p w14:paraId="34A8F3F4" w14:textId="6E69B1D2" w:rsidR="003D1C77" w:rsidRPr="00094C86" w:rsidRDefault="003D1C77" w:rsidP="005F5837">
            <w:pPr>
              <w:pStyle w:val="Bulletlist"/>
            </w:pPr>
            <w:r w:rsidRPr="00094C86">
              <w:t xml:space="preserve">Configuration of internet mail flow with up to 5 mail hygiene rules or establishment of routing through a </w:t>
            </w:r>
            <w:r w:rsidR="007F4DB0" w:rsidRPr="00094C86">
              <w:t>Customer</w:t>
            </w:r>
            <w:r w:rsidRPr="00094C86">
              <w:t>-provided relay</w:t>
            </w:r>
          </w:p>
          <w:p w14:paraId="50A3B91F" w14:textId="143645CE" w:rsidR="003D1C77" w:rsidRPr="00094C86" w:rsidRDefault="003D1C77" w:rsidP="005F5837">
            <w:pPr>
              <w:pStyle w:val="Bulletlist"/>
            </w:pPr>
            <w:r w:rsidRPr="00094C86">
              <w:t xml:space="preserve">Installation and configuration of </w:t>
            </w:r>
            <w:r w:rsidR="00853D47" w:rsidRPr="00094C86">
              <w:t xml:space="preserve">a supported version of </w:t>
            </w:r>
            <w:r w:rsidRPr="00094C86">
              <w:t xml:space="preserve">Exchange Server as a management server on </w:t>
            </w:r>
            <w:r w:rsidR="003E2D06" w:rsidRPr="00094C86">
              <w:t xml:space="preserve">an </w:t>
            </w:r>
            <w:r w:rsidRPr="00094C86">
              <w:t>on-premises server to support Exchange object provisioning and management</w:t>
            </w:r>
          </w:p>
          <w:p w14:paraId="0120A2CB" w14:textId="2691A978" w:rsidR="009F3000" w:rsidRPr="00094C86" w:rsidRDefault="00184B50" w:rsidP="005F5837">
            <w:pPr>
              <w:pStyle w:val="Bulletlist"/>
            </w:pPr>
            <w:r>
              <w:lastRenderedPageBreak/>
              <w:t>Facilitate t</w:t>
            </w:r>
            <w:r w:rsidR="001378A1">
              <w:t xml:space="preserve">wo (2) </w:t>
            </w:r>
            <w:r w:rsidR="00ED4D79">
              <w:t>l</w:t>
            </w:r>
            <w:r w:rsidR="0025410A">
              <w:t>egacy data migration planning</w:t>
            </w:r>
            <w:r w:rsidR="0021368B">
              <w:t xml:space="preserve"> assistance</w:t>
            </w:r>
            <w:r w:rsidR="00ED4D79">
              <w:t xml:space="preserve"> workshops of up to </w:t>
            </w:r>
            <w:r w:rsidR="00D57E09">
              <w:t>4-hours each</w:t>
            </w:r>
            <w:r w:rsidR="00872487">
              <w:t xml:space="preserve"> and </w:t>
            </w:r>
            <w:r w:rsidR="00D479F8">
              <w:t>document</w:t>
            </w:r>
            <w:r w:rsidR="00A772A3">
              <w:t xml:space="preserve"> </w:t>
            </w:r>
            <w:r w:rsidR="00832469">
              <w:t>the recommended approach</w:t>
            </w:r>
            <w:r w:rsidR="0021368B">
              <w:t>.</w:t>
            </w:r>
          </w:p>
          <w:p w14:paraId="3D441033" w14:textId="097CF15A" w:rsidR="003D1C77" w:rsidRPr="00094C86" w:rsidRDefault="003D1C77" w:rsidP="00087566">
            <w:pPr>
              <w:pStyle w:val="Instructional"/>
              <w:rPr>
                <w:rFonts w:cs="Segoe UI"/>
                <w:szCs w:val="20"/>
              </w:rPr>
            </w:pPr>
          </w:p>
        </w:tc>
        <w:tc>
          <w:tcPr>
            <w:tcW w:w="3248" w:type="dxa"/>
            <w:shd w:val="clear" w:color="auto" w:fill="auto"/>
          </w:tcPr>
          <w:p w14:paraId="47618217" w14:textId="5DF7BE86" w:rsidR="00BC3D14" w:rsidRDefault="0020042F" w:rsidP="00BC3D14">
            <w:pPr>
              <w:pStyle w:val="Bulletlist"/>
            </w:pPr>
            <w:r>
              <w:lastRenderedPageBreak/>
              <w:t>The customer is establishing a ne</w:t>
            </w:r>
            <w:r w:rsidR="00902510">
              <w:t>w</w:t>
            </w:r>
            <w:r w:rsidR="004277D7">
              <w:t xml:space="preserve"> </w:t>
            </w:r>
            <w:r w:rsidR="00705DEC">
              <w:t>Exchange online system.</w:t>
            </w:r>
          </w:p>
          <w:p w14:paraId="623D2C2E" w14:textId="495B0D13" w:rsidR="00705DEC" w:rsidRDefault="00705DEC" w:rsidP="00BC3D14">
            <w:pPr>
              <w:pStyle w:val="Bulletlist"/>
            </w:pPr>
            <w:r>
              <w:t xml:space="preserve">The customer </w:t>
            </w:r>
            <w:r w:rsidR="007B4F81">
              <w:t xml:space="preserve">has </w:t>
            </w:r>
            <w:r w:rsidR="00EF50E2">
              <w:t xml:space="preserve">ownership of </w:t>
            </w:r>
            <w:r w:rsidR="007B4F81">
              <w:t xml:space="preserve">multiple email domains that will initially be </w:t>
            </w:r>
            <w:r w:rsidR="00F30BA1">
              <w:t>used</w:t>
            </w:r>
            <w:r w:rsidR="00867E15">
              <w:t xml:space="preserve"> with Exchange Online.</w:t>
            </w:r>
          </w:p>
          <w:p w14:paraId="1017924D" w14:textId="61A41ED4" w:rsidR="00BB0A2A" w:rsidRPr="00094C86" w:rsidRDefault="00867E15" w:rsidP="00BC3D14">
            <w:pPr>
              <w:pStyle w:val="Bulletlist"/>
            </w:pPr>
            <w:r>
              <w:t xml:space="preserve">No migration of </w:t>
            </w:r>
            <w:r w:rsidR="005D1455">
              <w:t>e</w:t>
            </w:r>
            <w:r>
              <w:t xml:space="preserve">mail from </w:t>
            </w:r>
            <w:r w:rsidR="005D1455">
              <w:t>other systems is required or in scope for this project.</w:t>
            </w:r>
          </w:p>
        </w:tc>
      </w:tr>
      <w:tr w:rsidR="0051391E" w:rsidRPr="003815D6" w14:paraId="1F5F8882" w14:textId="77777777" w:rsidTr="37748D8A">
        <w:trPr>
          <w:trHeight w:val="432"/>
        </w:trPr>
        <w:tc>
          <w:tcPr>
            <w:tcW w:w="2220" w:type="dxa"/>
            <w:shd w:val="clear" w:color="auto" w:fill="auto"/>
          </w:tcPr>
          <w:p w14:paraId="1ED1E790" w14:textId="55CAD4B8" w:rsidR="0051391E" w:rsidRPr="009A0ECD" w:rsidRDefault="0051391E" w:rsidP="0051391E">
            <w:pPr>
              <w:pStyle w:val="TableText"/>
              <w:rPr>
                <w:rFonts w:cs="Segoe UI"/>
              </w:rPr>
            </w:pPr>
            <w:r w:rsidRPr="00094C86">
              <w:rPr>
                <w:rFonts w:cs="Segoe UI"/>
                <w:szCs w:val="20"/>
              </w:rPr>
              <w:t>SharePoint Online and OneDrive for Business enablement (SPO-01)</w:t>
            </w:r>
          </w:p>
        </w:tc>
        <w:tc>
          <w:tcPr>
            <w:tcW w:w="3894" w:type="dxa"/>
            <w:shd w:val="clear" w:color="auto" w:fill="auto"/>
          </w:tcPr>
          <w:p w14:paraId="614F7879" w14:textId="77777777" w:rsidR="0051391E" w:rsidRPr="00094C86" w:rsidRDefault="0051391E" w:rsidP="0051391E">
            <w:pPr>
              <w:pStyle w:val="Bulletlist"/>
            </w:pPr>
            <w:r w:rsidRPr="00094C86">
              <w:t>Enablement of SharePoint Online and OneDrive for Business, and configuration of baseline tenant-level settings to Customer specifications</w:t>
            </w:r>
          </w:p>
          <w:p w14:paraId="75AD2F57" w14:textId="40CDADCC" w:rsidR="0051391E" w:rsidRDefault="0051391E" w:rsidP="0051391E">
            <w:pPr>
              <w:pStyle w:val="Bulletlist"/>
            </w:pPr>
            <w:r w:rsidRPr="00094C86">
              <w:t>Creation and baseline configuration for up to 5 top-level site collections, limited to one day of total effort</w:t>
            </w:r>
          </w:p>
        </w:tc>
        <w:tc>
          <w:tcPr>
            <w:tcW w:w="3248" w:type="dxa"/>
            <w:shd w:val="clear" w:color="auto" w:fill="auto"/>
          </w:tcPr>
          <w:p w14:paraId="0FFE0702" w14:textId="2D913DE8" w:rsidR="0051391E" w:rsidRDefault="0051391E" w:rsidP="0051391E">
            <w:pPr>
              <w:pStyle w:val="Bulletlist"/>
            </w:pPr>
            <w:r w:rsidRPr="00094C86">
              <w:t>All work will be performed in a single Office 365 tenant.</w:t>
            </w:r>
          </w:p>
        </w:tc>
      </w:tr>
      <w:tr w:rsidR="00A1270B" w:rsidRPr="003815D6" w14:paraId="7633E613" w14:textId="77777777" w:rsidTr="37748D8A">
        <w:trPr>
          <w:trHeight w:val="432"/>
        </w:trPr>
        <w:tc>
          <w:tcPr>
            <w:tcW w:w="2220" w:type="dxa"/>
            <w:shd w:val="clear" w:color="auto" w:fill="auto"/>
          </w:tcPr>
          <w:p w14:paraId="4A7F06B2" w14:textId="58E99D73" w:rsidR="00A1270B" w:rsidRPr="009A0ECD" w:rsidRDefault="00A1270B" w:rsidP="00A1270B">
            <w:pPr>
              <w:pStyle w:val="TableText"/>
              <w:rPr>
                <w:rFonts w:cs="Segoe UI"/>
              </w:rPr>
            </w:pPr>
            <w:r w:rsidRPr="00094C86">
              <w:rPr>
                <w:rFonts w:cs="Segoe UI"/>
                <w:szCs w:val="20"/>
              </w:rPr>
              <w:t xml:space="preserve">Microsoft Teams enablement </w:t>
            </w:r>
            <w:r w:rsidRPr="00094C86">
              <w:rPr>
                <w:rFonts w:cs="Segoe UI"/>
                <w:szCs w:val="20"/>
              </w:rPr>
              <w:br/>
              <w:t>(TMS-01)</w:t>
            </w:r>
          </w:p>
        </w:tc>
        <w:tc>
          <w:tcPr>
            <w:tcW w:w="3894" w:type="dxa"/>
            <w:shd w:val="clear" w:color="auto" w:fill="auto"/>
          </w:tcPr>
          <w:p w14:paraId="154A37A5" w14:textId="77777777" w:rsidR="00A1270B" w:rsidRPr="00094C86" w:rsidRDefault="00A1270B" w:rsidP="00A1270B">
            <w:pPr>
              <w:pStyle w:val="Bulletlist"/>
            </w:pPr>
            <w:r w:rsidRPr="00094C86">
              <w:t>Enablement of Microsoft Teams and configuration of tenant-level settings to Customer specifications</w:t>
            </w:r>
          </w:p>
          <w:p w14:paraId="5B4579E0" w14:textId="77777777" w:rsidR="00A1270B" w:rsidRPr="00094C86" w:rsidRDefault="00A1270B" w:rsidP="00A1270B">
            <w:pPr>
              <w:pStyle w:val="Bulletlist"/>
            </w:pPr>
            <w:r w:rsidRPr="00094C86">
              <w:t>Configuration of user-level policies to Customer specification (limited to 25 different policies)</w:t>
            </w:r>
          </w:p>
          <w:p w14:paraId="1361646A" w14:textId="77777777" w:rsidR="00A1270B" w:rsidRPr="00094C86" w:rsidRDefault="00A1270B" w:rsidP="00A1270B">
            <w:pPr>
              <w:pStyle w:val="Bulletlist"/>
            </w:pPr>
            <w:r w:rsidRPr="00094C86">
              <w:t>Activation of Call Analytics and Call Quality Dashboard, upload of subnet information, and demonstration of basic functionality to the Customer</w:t>
            </w:r>
          </w:p>
          <w:p w14:paraId="1A55E86A" w14:textId="77777777" w:rsidR="00A1270B" w:rsidRPr="00094C86" w:rsidRDefault="00A1270B" w:rsidP="00A1270B">
            <w:pPr>
              <w:pStyle w:val="Bulletlist"/>
            </w:pPr>
            <w:r w:rsidRPr="00094C86">
              <w:t>Creation and configuration of up to 5 teams in Teams with channels (limited to 30 users each)</w:t>
            </w:r>
          </w:p>
          <w:p w14:paraId="0630B123" w14:textId="0BBB7675" w:rsidR="00A1270B" w:rsidRDefault="00A1270B" w:rsidP="00DF6167">
            <w:pPr>
              <w:pStyle w:val="Bulletlist"/>
            </w:pPr>
            <w:r w:rsidRPr="00094C86">
              <w:t>Support during a Teams pilot, for collaboration, instant messaging, and meetings for up to 1 week in total duration</w:t>
            </w:r>
            <w:r w:rsidR="00DF6167">
              <w:t>.</w:t>
            </w:r>
          </w:p>
        </w:tc>
        <w:tc>
          <w:tcPr>
            <w:tcW w:w="3248" w:type="dxa"/>
            <w:shd w:val="clear" w:color="auto" w:fill="auto"/>
          </w:tcPr>
          <w:p w14:paraId="4FC884C4" w14:textId="77777777" w:rsidR="00A1270B" w:rsidRPr="00094C86" w:rsidRDefault="00A1270B" w:rsidP="00A1270B">
            <w:pPr>
              <w:pStyle w:val="Bulletlist"/>
            </w:pPr>
            <w:r w:rsidRPr="00094C86">
              <w:t>All work will be performed in a single Office 365 tenant.</w:t>
            </w:r>
          </w:p>
          <w:p w14:paraId="5A9A2B8B" w14:textId="77777777" w:rsidR="00A1270B" w:rsidRPr="00094C86" w:rsidRDefault="00A1270B" w:rsidP="00A1270B">
            <w:pPr>
              <w:pStyle w:val="Bulletlist"/>
            </w:pPr>
            <w:r w:rsidRPr="00094C86">
              <w:t>The Customer is using an Office 365 tenant type and region where Teams is available.</w:t>
            </w:r>
          </w:p>
          <w:p w14:paraId="67855341" w14:textId="77777777" w:rsidR="00A1270B" w:rsidRPr="00094C86" w:rsidRDefault="00A1270B" w:rsidP="00A1270B">
            <w:pPr>
              <w:pStyle w:val="Bulletlist"/>
            </w:pPr>
            <w:r w:rsidRPr="00094C86">
              <w:t>A Network Readiness and Assessment Planning activity has been completed and identified key issues have been remediated prior to the Enable phase.</w:t>
            </w:r>
          </w:p>
          <w:p w14:paraId="1508305C" w14:textId="17C71541" w:rsidR="00A1270B" w:rsidRDefault="00A1270B" w:rsidP="00DF6167">
            <w:pPr>
              <w:pStyle w:val="Bulletlist"/>
            </w:pPr>
            <w:r w:rsidRPr="00094C86">
              <w:t>For automatic updates of meeting invitations to Microsoft Teams, the user’s mailbox must be homed in Exchange Online.</w:t>
            </w:r>
          </w:p>
        </w:tc>
      </w:tr>
      <w:tr w:rsidR="009217C8" w:rsidRPr="003815D6" w14:paraId="416452F2" w14:textId="77777777" w:rsidTr="37748D8A">
        <w:trPr>
          <w:trHeight w:val="432"/>
        </w:trPr>
        <w:tc>
          <w:tcPr>
            <w:tcW w:w="2220" w:type="dxa"/>
            <w:shd w:val="clear" w:color="auto" w:fill="auto"/>
          </w:tcPr>
          <w:p w14:paraId="4D8F8740" w14:textId="2372530F" w:rsidR="009217C8" w:rsidRPr="00094C86" w:rsidRDefault="009217C8" w:rsidP="009217C8">
            <w:pPr>
              <w:pStyle w:val="TableText"/>
              <w:rPr>
                <w:rFonts w:cs="Segoe UI"/>
              </w:rPr>
            </w:pPr>
            <w:r w:rsidRPr="009A0ECD">
              <w:rPr>
                <w:rFonts w:cs="Segoe UI"/>
              </w:rPr>
              <w:t>Per-Production Television Collaboration Environment</w:t>
            </w:r>
            <w:r>
              <w:rPr>
                <w:rFonts w:cs="Segoe UI"/>
              </w:rPr>
              <w:t xml:space="preserve"> Provisioning (PRV-01)</w:t>
            </w:r>
          </w:p>
        </w:tc>
        <w:tc>
          <w:tcPr>
            <w:tcW w:w="3894" w:type="dxa"/>
            <w:shd w:val="clear" w:color="auto" w:fill="auto"/>
          </w:tcPr>
          <w:p w14:paraId="27B64DC5" w14:textId="6B1B079B" w:rsidR="009217C8" w:rsidRPr="00094C86" w:rsidRDefault="009217C8" w:rsidP="009217C8">
            <w:pPr>
              <w:pStyle w:val="Bulletlist"/>
            </w:pPr>
            <w:r>
              <w:t>Creation of one (1) provisioning PowerApp to capture provisioning process input information such as domain related information, users to provision, etc.</w:t>
            </w:r>
          </w:p>
          <w:p w14:paraId="32D3D323" w14:textId="4C69F2A4" w:rsidR="009217C8" w:rsidRPr="00094C86" w:rsidRDefault="009217C8" w:rsidP="009217C8">
            <w:pPr>
              <w:pStyle w:val="Bulletlist"/>
            </w:pPr>
            <w:r>
              <w:t>Creation of one (1) Power Automate (workflow) to orchestrate the provisioning steps</w:t>
            </w:r>
          </w:p>
          <w:p w14:paraId="645CDF73" w14:textId="3B47F81F" w:rsidR="009217C8" w:rsidRPr="00094C86" w:rsidRDefault="009217C8" w:rsidP="009217C8">
            <w:pPr>
              <w:pStyle w:val="Bulletlist"/>
            </w:pPr>
            <w:r>
              <w:t>Creation of Azure Automation resource and runbook to execute PowerShell commands and script(s)</w:t>
            </w:r>
          </w:p>
          <w:p w14:paraId="5C254FF6" w14:textId="77777777" w:rsidR="009217C8" w:rsidRDefault="009217C8" w:rsidP="009217C8">
            <w:pPr>
              <w:pStyle w:val="Bulletlist"/>
            </w:pPr>
            <w:r>
              <w:t>Modification of customer script for reuse within the Azure runbook</w:t>
            </w:r>
          </w:p>
          <w:p w14:paraId="43E2EB73" w14:textId="77777777" w:rsidR="009217C8" w:rsidRDefault="009217C8" w:rsidP="009217C8">
            <w:pPr>
              <w:pStyle w:val="Bulletlist"/>
              <w:numPr>
                <w:ilvl w:val="0"/>
                <w:numId w:val="0"/>
              </w:numPr>
              <w:ind w:left="360" w:hanging="360"/>
            </w:pPr>
          </w:p>
          <w:p w14:paraId="16449412" w14:textId="5C33A236" w:rsidR="009217C8" w:rsidRPr="00094C86" w:rsidRDefault="009217C8" w:rsidP="009217C8">
            <w:pPr>
              <w:pStyle w:val="Bulletlist"/>
              <w:numPr>
                <w:ilvl w:val="0"/>
                <w:numId w:val="0"/>
              </w:numPr>
              <w:ind w:left="360" w:hanging="360"/>
            </w:pPr>
          </w:p>
        </w:tc>
        <w:tc>
          <w:tcPr>
            <w:tcW w:w="3248" w:type="dxa"/>
            <w:shd w:val="clear" w:color="auto" w:fill="auto"/>
          </w:tcPr>
          <w:p w14:paraId="749BF0EB" w14:textId="1C877D02" w:rsidR="009217C8" w:rsidRPr="00094C86" w:rsidRDefault="009217C8" w:rsidP="009217C8">
            <w:pPr>
              <w:pStyle w:val="Bulletlist"/>
              <w:rPr>
                <w:rFonts w:asciiTheme="minorHAnsi" w:eastAsiaTheme="minorEastAsia" w:hAnsiTheme="minorHAnsi"/>
                <w:szCs w:val="20"/>
              </w:rPr>
            </w:pPr>
            <w:r>
              <w:lastRenderedPageBreak/>
              <w:t>The customer will have the necessary PowerApps and Power Automate licensing.</w:t>
            </w:r>
          </w:p>
          <w:p w14:paraId="56D3E4E3" w14:textId="28CEBE21" w:rsidR="009217C8" w:rsidRPr="00094C86" w:rsidRDefault="009217C8" w:rsidP="009217C8">
            <w:pPr>
              <w:pStyle w:val="Bulletlist"/>
              <w:rPr>
                <w:rFonts w:asciiTheme="minorHAnsi" w:eastAsiaTheme="minorEastAsia" w:hAnsiTheme="minorHAnsi"/>
                <w:szCs w:val="20"/>
              </w:rPr>
            </w:pPr>
            <w:r>
              <w:t>The customer will provide an Azure subscription for the Azure Runbook(s)</w:t>
            </w:r>
          </w:p>
          <w:p w14:paraId="5FF126A4" w14:textId="047D16DD" w:rsidR="009217C8" w:rsidRPr="00094C86" w:rsidRDefault="009217C8" w:rsidP="009217C8">
            <w:pPr>
              <w:pStyle w:val="Bulletlist"/>
              <w:rPr>
                <w:szCs w:val="20"/>
              </w:rPr>
            </w:pPr>
            <w:r>
              <w:t>The customer will be responsible for supplying the necessary credentials to the Azure Automation resource for the PowerShell Execution</w:t>
            </w:r>
          </w:p>
        </w:tc>
      </w:tr>
      <w:tr w:rsidR="009217C8" w:rsidRPr="00094C86" w14:paraId="64180228" w14:textId="77777777" w:rsidTr="37748D8A">
        <w:trPr>
          <w:trHeight w:val="432"/>
        </w:trPr>
        <w:tc>
          <w:tcPr>
            <w:tcW w:w="2220" w:type="dxa"/>
            <w:shd w:val="clear" w:color="auto" w:fill="auto"/>
          </w:tcPr>
          <w:p w14:paraId="5A801F0B" w14:textId="68CCEA1A" w:rsidR="009217C8" w:rsidRPr="00094C86" w:rsidRDefault="009217C8" w:rsidP="009217C8">
            <w:pPr>
              <w:pStyle w:val="TableText"/>
              <w:rPr>
                <w:rFonts w:cs="Segoe UI"/>
              </w:rPr>
            </w:pPr>
            <w:r w:rsidRPr="00094C86">
              <w:t xml:space="preserve">Modern Service Management </w:t>
            </w:r>
            <w:r w:rsidRPr="2C4ED8F1">
              <w:rPr>
                <w:rFonts w:cs="Segoe UI"/>
              </w:rPr>
              <w:t xml:space="preserve">Operations readiness </w:t>
            </w:r>
            <w:r w:rsidRPr="00094C86">
              <w:t>governance</w:t>
            </w:r>
            <w:r w:rsidRPr="2C4ED8F1">
              <w:rPr>
                <w:rFonts w:cs="Segoe UI"/>
              </w:rPr>
              <w:t xml:space="preserve"> (MSM-01)</w:t>
            </w:r>
          </w:p>
        </w:tc>
        <w:tc>
          <w:tcPr>
            <w:tcW w:w="3894" w:type="dxa"/>
            <w:shd w:val="clear" w:color="auto" w:fill="auto"/>
          </w:tcPr>
          <w:p w14:paraId="0033DB6A" w14:textId="77777777" w:rsidR="009217C8" w:rsidRPr="00094C86" w:rsidRDefault="009217C8" w:rsidP="009217C8">
            <w:pPr>
              <w:pStyle w:val="Bulletlist"/>
              <w:numPr>
                <w:ilvl w:val="0"/>
                <w:numId w:val="0"/>
              </w:numPr>
              <w:contextualSpacing w:val="0"/>
              <w:rPr>
                <w:b/>
                <w:bCs/>
              </w:rPr>
            </w:pPr>
            <w:r w:rsidRPr="00094C86">
              <w:rPr>
                <w:b/>
                <w:bCs/>
              </w:rPr>
              <w:t>Service delivery and operations capability review and plan</w:t>
            </w:r>
          </w:p>
          <w:p w14:paraId="607532FE" w14:textId="77777777" w:rsidR="009217C8" w:rsidRPr="00094C86" w:rsidRDefault="009217C8" w:rsidP="009217C8">
            <w:pPr>
              <w:pStyle w:val="Bulletlist"/>
            </w:pPr>
            <w:r w:rsidRPr="00094C86">
              <w:t>Assess current operational processes and capabilities to get an improved understanding of the current state.</w:t>
            </w:r>
          </w:p>
          <w:p w14:paraId="0B32310A" w14:textId="48B5E529" w:rsidR="009217C8" w:rsidRPr="00094C86" w:rsidRDefault="009217C8" w:rsidP="009217C8">
            <w:pPr>
              <w:pStyle w:val="Bulletlist"/>
            </w:pPr>
            <w:r w:rsidRPr="00094C86">
              <w:t>Understand the Customer’s desired state and what the Customer has already done to reach its desired state and upcoming go-live</w:t>
            </w:r>
            <w:r>
              <w:t xml:space="preserve"> requirements</w:t>
            </w:r>
            <w:r w:rsidRPr="00094C86">
              <w:t>.</w:t>
            </w:r>
          </w:p>
          <w:p w14:paraId="1F900AAD" w14:textId="77777777" w:rsidR="009217C8" w:rsidRPr="00094C86" w:rsidRDefault="009217C8" w:rsidP="009217C8">
            <w:pPr>
              <w:pStyle w:val="Bulletlist"/>
            </w:pPr>
            <w:r w:rsidRPr="00094C86">
              <w:t>In collaboration with the Customer, build a plan and a roadmap for the desired state prioritization.</w:t>
            </w:r>
          </w:p>
          <w:p w14:paraId="73F6519B" w14:textId="77777777" w:rsidR="009217C8" w:rsidRPr="00094C86" w:rsidRDefault="009217C8" w:rsidP="009217C8">
            <w:pPr>
              <w:pStyle w:val="Bulletlist"/>
            </w:pPr>
            <w:r w:rsidRPr="00094C86">
              <w:t>When possible, review any existing tools and processes that can be used.</w:t>
            </w:r>
          </w:p>
          <w:p w14:paraId="2C2F48E3" w14:textId="77777777" w:rsidR="009217C8" w:rsidRPr="0024246C" w:rsidRDefault="009217C8" w:rsidP="009217C8">
            <w:pPr>
              <w:rPr>
                <w:b/>
                <w:bCs/>
              </w:rPr>
            </w:pPr>
            <w:r w:rsidRPr="0024246C">
              <w:rPr>
                <w:b/>
                <w:bCs/>
              </w:rPr>
              <w:t>Operational and processes readiness</w:t>
            </w:r>
          </w:p>
          <w:p w14:paraId="2D0C0854" w14:textId="77777777" w:rsidR="009217C8" w:rsidRPr="0024246C" w:rsidRDefault="009217C8" w:rsidP="009217C8">
            <w:pPr>
              <w:pStyle w:val="Bulletlist"/>
            </w:pPr>
            <w:r w:rsidRPr="0024246C">
              <w:t>Recommend operational roles and tasks in order to set expectations for delivery implementation.</w:t>
            </w:r>
          </w:p>
          <w:p w14:paraId="41A84C84" w14:textId="15456A73" w:rsidR="009217C8" w:rsidRPr="0024246C" w:rsidRDefault="009217C8" w:rsidP="009217C8">
            <w:pPr>
              <w:pStyle w:val="Bulletlist"/>
            </w:pPr>
            <w:r w:rsidRPr="0024246C">
              <w:t xml:space="preserve">Assess current major incident management, problem management, and event management processes to provide updates and recommendations in support </w:t>
            </w:r>
            <w:r>
              <w:t xml:space="preserve">of </w:t>
            </w:r>
            <w:r w:rsidRPr="0024246C">
              <w:t>different integration points.</w:t>
            </w:r>
          </w:p>
          <w:p w14:paraId="708C4129" w14:textId="41262687" w:rsidR="009217C8" w:rsidRPr="0024246C" w:rsidRDefault="009217C8" w:rsidP="009217C8">
            <w:pPr>
              <w:pStyle w:val="Bulletlist"/>
            </w:pPr>
            <w:r w:rsidRPr="0024246C">
              <w:t xml:space="preserve">Assess </w:t>
            </w:r>
            <w:r>
              <w:t>“</w:t>
            </w:r>
            <w:r w:rsidRPr="0024246C">
              <w:t>change and release</w:t>
            </w:r>
            <w:r>
              <w:t>”</w:t>
            </w:r>
            <w:r w:rsidRPr="0024246C">
              <w:t xml:space="preserve"> processes and provide updates and recommendations based on the desired state.</w:t>
            </w:r>
          </w:p>
          <w:p w14:paraId="4FACC099" w14:textId="77777777" w:rsidR="009217C8" w:rsidRPr="0024246C" w:rsidRDefault="009217C8" w:rsidP="009217C8">
            <w:pPr>
              <w:pStyle w:val="Bulletlist"/>
            </w:pPr>
            <w:r w:rsidRPr="0024246C">
              <w:t>Where possible, review any existing tools and processes that can be used going forward.</w:t>
            </w:r>
          </w:p>
          <w:p w14:paraId="31658D6B" w14:textId="77777777" w:rsidR="009217C8" w:rsidRPr="0024246C" w:rsidRDefault="009217C8" w:rsidP="009217C8">
            <w:pPr>
              <w:rPr>
                <w:b/>
                <w:bCs/>
              </w:rPr>
            </w:pPr>
            <w:r w:rsidRPr="0024246C">
              <w:rPr>
                <w:b/>
                <w:bCs/>
              </w:rPr>
              <w:t>Cloud governance</w:t>
            </w:r>
          </w:p>
          <w:p w14:paraId="1FEF0190" w14:textId="77777777" w:rsidR="009217C8" w:rsidRPr="0024246C" w:rsidRDefault="009217C8" w:rsidP="009217C8">
            <w:pPr>
              <w:pStyle w:val="Bulletlist"/>
            </w:pPr>
            <w:r w:rsidRPr="0024246C">
              <w:t>Assess current IT governance and provide recommendations.</w:t>
            </w:r>
          </w:p>
          <w:p w14:paraId="2F1BB3ED" w14:textId="77777777" w:rsidR="009217C8" w:rsidRPr="0024246C" w:rsidRDefault="009217C8" w:rsidP="009217C8">
            <w:pPr>
              <w:pStyle w:val="Bulletlist"/>
            </w:pPr>
            <w:r w:rsidRPr="0024246C">
              <w:t>Recommend an approach for decision and policy management.</w:t>
            </w:r>
          </w:p>
          <w:p w14:paraId="54D250EE" w14:textId="77777777" w:rsidR="009217C8" w:rsidRPr="0024246C" w:rsidRDefault="009217C8" w:rsidP="009217C8">
            <w:pPr>
              <w:pStyle w:val="Bulletlist"/>
            </w:pPr>
            <w:r w:rsidRPr="0024246C">
              <w:t>Develop workflows and processes that are related to changes and new services that are introduced into the organization.</w:t>
            </w:r>
          </w:p>
          <w:p w14:paraId="23779F64" w14:textId="77777777" w:rsidR="009217C8" w:rsidRPr="00094C86" w:rsidRDefault="009217C8" w:rsidP="009217C8">
            <w:pPr>
              <w:pStyle w:val="Bulletlist"/>
              <w:rPr>
                <w:rFonts w:ascii="Calibri" w:hAnsi="Calibri" w:cs="Calibri"/>
                <w:sz w:val="22"/>
              </w:rPr>
            </w:pPr>
            <w:r w:rsidRPr="0024246C">
              <w:lastRenderedPageBreak/>
              <w:t>Identify roles and develop a roles and responsibility matrix.</w:t>
            </w:r>
          </w:p>
        </w:tc>
        <w:tc>
          <w:tcPr>
            <w:tcW w:w="3248" w:type="dxa"/>
            <w:shd w:val="clear" w:color="auto" w:fill="auto"/>
          </w:tcPr>
          <w:p w14:paraId="3F2A8C81" w14:textId="77777777" w:rsidR="009217C8" w:rsidRPr="00094C86" w:rsidRDefault="009217C8" w:rsidP="009217C8">
            <w:pPr>
              <w:pStyle w:val="TableText"/>
              <w:contextualSpacing/>
              <w:rPr>
                <w:b/>
                <w:bCs/>
              </w:rPr>
            </w:pPr>
            <w:r w:rsidRPr="00094C86">
              <w:rPr>
                <w:b/>
                <w:bCs/>
              </w:rPr>
              <w:lastRenderedPageBreak/>
              <w:t>Service delivery and operations capability review and plan</w:t>
            </w:r>
          </w:p>
          <w:p w14:paraId="5E5D0E26" w14:textId="77777777" w:rsidR="009217C8" w:rsidRPr="00094C86" w:rsidRDefault="009217C8" w:rsidP="009217C8">
            <w:pPr>
              <w:pStyle w:val="Bulletlist"/>
            </w:pPr>
            <w:r w:rsidRPr="00094C86">
              <w:t>Existing operational process documentation exists, and the Customer will walk Microsoft through its current state.</w:t>
            </w:r>
          </w:p>
          <w:p w14:paraId="32F4A71D" w14:textId="77777777" w:rsidR="009217C8" w:rsidRPr="00094C86" w:rsidRDefault="009217C8" w:rsidP="009217C8">
            <w:pPr>
              <w:pStyle w:val="Bulletlist"/>
              <w:rPr>
                <w:rFonts w:cs="Segoe UI"/>
              </w:rPr>
            </w:pPr>
            <w:r w:rsidRPr="00094C86">
              <w:t>The Customer will provide current pain points related to current operational processes and capabilities.</w:t>
            </w:r>
          </w:p>
          <w:p w14:paraId="6EBBDF2C" w14:textId="77777777" w:rsidR="009217C8" w:rsidRPr="00094C86" w:rsidRDefault="009217C8" w:rsidP="009217C8">
            <w:pPr>
              <w:pStyle w:val="Bulletlist"/>
            </w:pPr>
            <w:r w:rsidRPr="00094C86">
              <w:t>A skills assessment will be performed by the Customer with assistance from Microsoft.</w:t>
            </w:r>
          </w:p>
          <w:p w14:paraId="386D7A72" w14:textId="77777777" w:rsidR="009217C8" w:rsidRPr="00094C86" w:rsidRDefault="009217C8" w:rsidP="009217C8">
            <w:pPr>
              <w:pStyle w:val="Bulletlist"/>
              <w:spacing w:before="0"/>
              <w:contextualSpacing w:val="0"/>
              <w:rPr>
                <w:rFonts w:cs="Segoe UI"/>
              </w:rPr>
            </w:pPr>
            <w:r w:rsidRPr="00094C86">
              <w:t>Key Customer subject matter experts (SMEs) and decision makers will be available to work with Microsoft.</w:t>
            </w:r>
          </w:p>
          <w:p w14:paraId="5AFF2AC6" w14:textId="77777777" w:rsidR="009217C8" w:rsidRPr="0024246C" w:rsidRDefault="009217C8" w:rsidP="009217C8">
            <w:pPr>
              <w:rPr>
                <w:b/>
                <w:bCs/>
              </w:rPr>
            </w:pPr>
            <w:r w:rsidRPr="0024246C">
              <w:rPr>
                <w:b/>
                <w:bCs/>
              </w:rPr>
              <w:t>Operational and processes readiness</w:t>
            </w:r>
          </w:p>
          <w:p w14:paraId="0A18D316" w14:textId="77777777" w:rsidR="009217C8" w:rsidRPr="0024246C" w:rsidRDefault="009217C8" w:rsidP="009217C8">
            <w:pPr>
              <w:pStyle w:val="Bulletlist"/>
            </w:pPr>
            <w:r w:rsidRPr="0024246C">
              <w:t>Major incident management, problem management, event management, and change and release management processes exist and have been documented.</w:t>
            </w:r>
          </w:p>
          <w:p w14:paraId="7566AEB5" w14:textId="77777777" w:rsidR="009217C8" w:rsidRPr="0024246C" w:rsidRDefault="009217C8" w:rsidP="009217C8">
            <w:pPr>
              <w:pStyle w:val="Bulletlist"/>
            </w:pPr>
            <w:r w:rsidRPr="0024246C">
              <w:t>Service management tool changes that are required will be done by the Customer.</w:t>
            </w:r>
          </w:p>
          <w:p w14:paraId="7F494D09" w14:textId="77777777" w:rsidR="009217C8" w:rsidRPr="0024246C" w:rsidRDefault="009217C8" w:rsidP="009217C8">
            <w:pPr>
              <w:pStyle w:val="Bulletlist"/>
            </w:pPr>
            <w:r w:rsidRPr="0024246C">
              <w:t>The Service management tool exists, or the processes will be tool-agnostic.</w:t>
            </w:r>
          </w:p>
          <w:p w14:paraId="3A1D5911" w14:textId="77777777" w:rsidR="009217C8" w:rsidRPr="0024246C" w:rsidRDefault="009217C8" w:rsidP="009217C8">
            <w:pPr>
              <w:rPr>
                <w:b/>
                <w:bCs/>
              </w:rPr>
            </w:pPr>
            <w:r w:rsidRPr="0024246C">
              <w:rPr>
                <w:b/>
                <w:bCs/>
              </w:rPr>
              <w:t>Cloud governance</w:t>
            </w:r>
          </w:p>
          <w:p w14:paraId="12EEB254" w14:textId="77777777" w:rsidR="009217C8" w:rsidRPr="00094C86" w:rsidRDefault="009217C8" w:rsidP="009217C8">
            <w:pPr>
              <w:pStyle w:val="Bulletlist"/>
            </w:pPr>
            <w:r w:rsidRPr="00094C86">
              <w:t>The IT governance model exists and has been documented.</w:t>
            </w:r>
          </w:p>
          <w:p w14:paraId="6A3BE920" w14:textId="77777777" w:rsidR="009217C8" w:rsidRPr="00094C86" w:rsidRDefault="009217C8" w:rsidP="009217C8">
            <w:pPr>
              <w:pStyle w:val="Bulletlist"/>
            </w:pPr>
            <w:r w:rsidRPr="00094C86">
              <w:t>This will be an extension to an existing governance model for the Customer; Microsoft will not build any new governance structure.</w:t>
            </w:r>
          </w:p>
          <w:p w14:paraId="176B5BB3" w14:textId="77777777" w:rsidR="009217C8" w:rsidRDefault="009217C8" w:rsidP="009217C8">
            <w:pPr>
              <w:pStyle w:val="Bulletlist"/>
            </w:pPr>
            <w:r w:rsidRPr="00094C86">
              <w:lastRenderedPageBreak/>
              <w:t>Key SMEs will lead and be involved.</w:t>
            </w:r>
          </w:p>
          <w:p w14:paraId="0CA9AB29" w14:textId="77777777" w:rsidR="009217C8" w:rsidRPr="00A21ECE" w:rsidRDefault="009217C8" w:rsidP="009217C8">
            <w:pPr>
              <w:pStyle w:val="Bulletlist"/>
            </w:pPr>
            <w:r w:rsidRPr="00A21ECE">
              <w:t>Executive sponsorship is in place.</w:t>
            </w:r>
          </w:p>
        </w:tc>
      </w:tr>
    </w:tbl>
    <w:p w14:paraId="6A0D21D3" w14:textId="0886D770" w:rsidR="00D8456D" w:rsidRPr="003815D6" w:rsidRDefault="00884E0D" w:rsidP="00C84DD9">
      <w:pPr>
        <w:pStyle w:val="Heading3"/>
      </w:pPr>
      <w:bookmarkStart w:id="52" w:name="_Toc476168026"/>
      <w:r w:rsidRPr="003815D6">
        <w:lastRenderedPageBreak/>
        <w:t xml:space="preserve">Software products and </w:t>
      </w:r>
      <w:r w:rsidR="004B0557" w:rsidRPr="003815D6">
        <w:t>technologies</w:t>
      </w:r>
      <w:bookmarkEnd w:id="52"/>
    </w:p>
    <w:p w14:paraId="2B66B60E" w14:textId="69000808" w:rsidR="00D8456D" w:rsidRPr="003815D6" w:rsidRDefault="4BAA7215" w:rsidP="00D8456D">
      <w:r w:rsidRPr="003815D6">
        <w:t xml:space="preserve">The products and technology that are listed in the following table are required for project </w:t>
      </w:r>
      <w:r w:rsidR="0093037C" w:rsidRPr="003815D6">
        <w:t>delivery</w:t>
      </w:r>
      <w:r w:rsidRPr="003815D6">
        <w:t xml:space="preserve">. The </w:t>
      </w:r>
      <w:r w:rsidR="007F4DB0">
        <w:t>Customer</w:t>
      </w:r>
      <w:r w:rsidRPr="003815D6">
        <w:t xml:space="preserve"> is responsible for obtaining all identified licenses and products.</w:t>
      </w:r>
      <w:r w:rsidR="00FB5E16" w:rsidRPr="003815D6">
        <w:t xml:space="preserve"> Microsoft assumes that any product </w:t>
      </w:r>
      <w:r w:rsidR="007778DE" w:rsidRPr="003815D6">
        <w:t xml:space="preserve">version used during the </w:t>
      </w:r>
      <w:r w:rsidR="00FC4A10" w:rsidRPr="003815D6">
        <w:t xml:space="preserve">project is </w:t>
      </w:r>
      <w:r w:rsidR="00084F9E" w:rsidRPr="003815D6">
        <w:t xml:space="preserve">either </w:t>
      </w:r>
      <w:r w:rsidR="00FC4A10" w:rsidRPr="003815D6">
        <w:t xml:space="preserve">in mainstream support </w:t>
      </w:r>
      <w:r w:rsidR="00084F9E" w:rsidRPr="003815D6">
        <w:t xml:space="preserve">or is </w:t>
      </w:r>
      <w:r w:rsidR="00732681" w:rsidRPr="003815D6">
        <w:t>covered by an extended support agreement</w:t>
      </w:r>
      <w:r w:rsidR="00084F9E" w:rsidRPr="003815D6">
        <w:t xml:space="preserve"> procured</w:t>
      </w:r>
      <w:r w:rsidR="002A6767" w:rsidRPr="003815D6">
        <w:t xml:space="preserve"> by the </w:t>
      </w:r>
      <w:r w:rsidR="007F4DB0">
        <w:t>Customer</w:t>
      </w:r>
      <w:r w:rsidR="00084F9E" w:rsidRPr="003815D6">
        <w:t>.</w:t>
      </w:r>
    </w:p>
    <w:tbl>
      <w:tblPr>
        <w:tblStyle w:val="TableGrid1"/>
        <w:tblW w:w="9359"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25"/>
        <w:gridCol w:w="3395"/>
        <w:gridCol w:w="1368"/>
        <w:gridCol w:w="2771"/>
      </w:tblGrid>
      <w:tr w:rsidR="00F94FE0" w:rsidRPr="003815D6" w14:paraId="32D645D9" w14:textId="77777777" w:rsidTr="006941BD">
        <w:trPr>
          <w:trHeight w:val="364"/>
          <w:tblHeader/>
        </w:trPr>
        <w:tc>
          <w:tcPr>
            <w:tcW w:w="1825" w:type="dxa"/>
            <w:shd w:val="clear" w:color="auto" w:fill="008272"/>
          </w:tcPr>
          <w:p w14:paraId="1E63071D" w14:textId="77777777" w:rsidR="003D1C77" w:rsidRPr="003815D6" w:rsidRDefault="003D1C77" w:rsidP="005C3C1C">
            <w:pPr>
              <w:pStyle w:val="Table-Header"/>
              <w:rPr>
                <w:rFonts w:cs="Segoe UI"/>
                <w:szCs w:val="20"/>
              </w:rPr>
            </w:pPr>
            <w:r w:rsidRPr="003815D6">
              <w:rPr>
                <w:rFonts w:cs="Segoe UI"/>
                <w:szCs w:val="20"/>
              </w:rPr>
              <w:t xml:space="preserve">Component ID </w:t>
            </w:r>
          </w:p>
        </w:tc>
        <w:tc>
          <w:tcPr>
            <w:tcW w:w="3395" w:type="dxa"/>
            <w:shd w:val="clear" w:color="auto" w:fill="008272"/>
          </w:tcPr>
          <w:p w14:paraId="581496B6" w14:textId="77777777" w:rsidR="003D1C77" w:rsidRPr="003815D6" w:rsidRDefault="003D1C77" w:rsidP="005C3C1C">
            <w:pPr>
              <w:pStyle w:val="Table-Header"/>
              <w:rPr>
                <w:rFonts w:cs="Segoe UI"/>
                <w:szCs w:val="20"/>
              </w:rPr>
            </w:pPr>
            <w:r w:rsidRPr="003815D6">
              <w:rPr>
                <w:rFonts w:cs="Segoe UI"/>
                <w:szCs w:val="20"/>
              </w:rPr>
              <w:t>Product and technology item</w:t>
            </w:r>
          </w:p>
        </w:tc>
        <w:tc>
          <w:tcPr>
            <w:tcW w:w="1368" w:type="dxa"/>
            <w:shd w:val="clear" w:color="auto" w:fill="008272"/>
          </w:tcPr>
          <w:p w14:paraId="28E6A048" w14:textId="77777777" w:rsidR="003D1C77" w:rsidRPr="003815D6" w:rsidRDefault="003D1C77" w:rsidP="005C3C1C">
            <w:pPr>
              <w:pStyle w:val="Table-Header"/>
              <w:rPr>
                <w:rFonts w:cs="Segoe UI"/>
                <w:szCs w:val="20"/>
              </w:rPr>
            </w:pPr>
            <w:r w:rsidRPr="003815D6">
              <w:rPr>
                <w:rFonts w:cs="Segoe UI"/>
                <w:szCs w:val="20"/>
              </w:rPr>
              <w:t xml:space="preserve">Version </w:t>
            </w:r>
          </w:p>
        </w:tc>
        <w:tc>
          <w:tcPr>
            <w:tcW w:w="2771" w:type="dxa"/>
            <w:shd w:val="clear" w:color="auto" w:fill="008272"/>
          </w:tcPr>
          <w:p w14:paraId="329FADAB" w14:textId="77777777" w:rsidR="003D1C77" w:rsidRPr="003815D6" w:rsidRDefault="003D1C77" w:rsidP="005C3C1C">
            <w:pPr>
              <w:pStyle w:val="Table-Header"/>
              <w:rPr>
                <w:rFonts w:cs="Segoe UI"/>
                <w:szCs w:val="20"/>
              </w:rPr>
            </w:pPr>
            <w:r w:rsidRPr="003815D6">
              <w:rPr>
                <w:rFonts w:cs="Segoe UI"/>
                <w:szCs w:val="20"/>
              </w:rPr>
              <w:t>Ready by</w:t>
            </w:r>
          </w:p>
        </w:tc>
      </w:tr>
      <w:tr w:rsidR="00584280" w:rsidRPr="003815D6" w14:paraId="2DFFAE1F" w14:textId="77777777" w:rsidTr="006941BD">
        <w:trPr>
          <w:trHeight w:val="432"/>
        </w:trPr>
        <w:tc>
          <w:tcPr>
            <w:tcW w:w="1825" w:type="dxa"/>
          </w:tcPr>
          <w:p w14:paraId="61426FAB" w14:textId="0D863B70" w:rsidR="003D1C77" w:rsidRPr="003815D6" w:rsidRDefault="003D1C77" w:rsidP="005C3C1C">
            <w:pPr>
              <w:pStyle w:val="TableText"/>
              <w:rPr>
                <w:rFonts w:cs="Segoe UI"/>
                <w:szCs w:val="20"/>
              </w:rPr>
            </w:pPr>
            <w:r w:rsidRPr="003815D6">
              <w:rPr>
                <w:rFonts w:cs="Segoe UI"/>
                <w:szCs w:val="20"/>
              </w:rPr>
              <w:t>N</w:t>
            </w:r>
            <w:r w:rsidR="00473061" w:rsidRPr="003815D6">
              <w:rPr>
                <w:rFonts w:cs="Segoe UI"/>
                <w:szCs w:val="20"/>
              </w:rPr>
              <w:t>ot applicable</w:t>
            </w:r>
          </w:p>
        </w:tc>
        <w:tc>
          <w:tcPr>
            <w:tcW w:w="3395" w:type="dxa"/>
            <w:shd w:val="clear" w:color="auto" w:fill="auto"/>
          </w:tcPr>
          <w:p w14:paraId="4CC2EB28" w14:textId="0952A155" w:rsidR="003D1C77" w:rsidRPr="003815D6" w:rsidRDefault="003D1C77" w:rsidP="005C3C1C">
            <w:pPr>
              <w:pStyle w:val="TableText"/>
              <w:rPr>
                <w:rFonts w:cs="Segoe UI"/>
                <w:szCs w:val="20"/>
              </w:rPr>
            </w:pPr>
            <w:r w:rsidRPr="003815D6">
              <w:rPr>
                <w:rFonts w:cs="Segoe UI"/>
                <w:szCs w:val="20"/>
              </w:rPr>
              <w:t xml:space="preserve">Office 365 </w:t>
            </w:r>
            <w:r w:rsidR="00473061" w:rsidRPr="003815D6">
              <w:rPr>
                <w:rFonts w:cs="Segoe UI"/>
                <w:szCs w:val="20"/>
              </w:rPr>
              <w:t>licenses</w:t>
            </w:r>
          </w:p>
        </w:tc>
        <w:tc>
          <w:tcPr>
            <w:tcW w:w="1368" w:type="dxa"/>
            <w:shd w:val="clear" w:color="auto" w:fill="auto"/>
          </w:tcPr>
          <w:p w14:paraId="6CC436EB" w14:textId="77777777" w:rsidR="003D1C77" w:rsidRPr="003815D6" w:rsidRDefault="003D1C77" w:rsidP="005C3C1C">
            <w:pPr>
              <w:pStyle w:val="TableText"/>
              <w:rPr>
                <w:rFonts w:cs="Segoe UI"/>
                <w:szCs w:val="20"/>
              </w:rPr>
            </w:pPr>
            <w:r w:rsidRPr="003815D6">
              <w:rPr>
                <w:rFonts w:cs="Segoe UI"/>
                <w:szCs w:val="20"/>
              </w:rPr>
              <w:t>Any</w:t>
            </w:r>
          </w:p>
        </w:tc>
        <w:tc>
          <w:tcPr>
            <w:tcW w:w="2771" w:type="dxa"/>
            <w:shd w:val="clear" w:color="auto" w:fill="auto"/>
          </w:tcPr>
          <w:p w14:paraId="3E7BC9F6" w14:textId="71D5E44A" w:rsidR="003D1C77" w:rsidRPr="003815D6" w:rsidRDefault="003D1C77" w:rsidP="005C3C1C">
            <w:pPr>
              <w:pStyle w:val="TableText"/>
              <w:rPr>
                <w:rFonts w:cs="Segoe UI"/>
                <w:szCs w:val="20"/>
              </w:rPr>
            </w:pPr>
            <w:r w:rsidRPr="003815D6">
              <w:rPr>
                <w:rFonts w:cs="Segoe UI"/>
                <w:szCs w:val="20"/>
              </w:rPr>
              <w:t xml:space="preserve">Start of </w:t>
            </w:r>
            <w:r w:rsidR="00017A2C" w:rsidRPr="003815D6">
              <w:rPr>
                <w:rFonts w:cs="Segoe UI"/>
                <w:szCs w:val="20"/>
              </w:rPr>
              <w:t xml:space="preserve">the </w:t>
            </w:r>
            <w:r w:rsidR="00473061" w:rsidRPr="003815D6">
              <w:rPr>
                <w:rFonts w:cs="Segoe UI"/>
                <w:szCs w:val="20"/>
              </w:rPr>
              <w:t xml:space="preserve">Enable </w:t>
            </w:r>
            <w:r w:rsidRPr="003815D6">
              <w:rPr>
                <w:rFonts w:cs="Segoe UI"/>
                <w:szCs w:val="20"/>
              </w:rPr>
              <w:t>phase</w:t>
            </w:r>
          </w:p>
        </w:tc>
      </w:tr>
      <w:tr w:rsidR="006941BD" w14:paraId="2A5CF0B4" w14:textId="77777777" w:rsidTr="006941BD">
        <w:trPr>
          <w:trHeight w:val="432"/>
        </w:trPr>
        <w:tc>
          <w:tcPr>
            <w:tcW w:w="1825" w:type="dxa"/>
          </w:tcPr>
          <w:p w14:paraId="57924F95" w14:textId="04528BB4" w:rsidR="006941BD" w:rsidRPr="45E9718D" w:rsidRDefault="006941BD" w:rsidP="006941BD">
            <w:pPr>
              <w:pStyle w:val="TableText"/>
              <w:rPr>
                <w:rFonts w:cs="Segoe UI"/>
              </w:rPr>
            </w:pPr>
            <w:r>
              <w:rPr>
                <w:rFonts w:cs="Segoe UI"/>
              </w:rPr>
              <w:t>IDF-01</w:t>
            </w:r>
          </w:p>
        </w:tc>
        <w:tc>
          <w:tcPr>
            <w:tcW w:w="3395" w:type="dxa"/>
            <w:shd w:val="clear" w:color="auto" w:fill="auto"/>
          </w:tcPr>
          <w:p w14:paraId="6E3C58D2" w14:textId="77777777" w:rsidR="00947457" w:rsidRDefault="006941BD" w:rsidP="006941BD">
            <w:pPr>
              <w:pStyle w:val="TableText"/>
              <w:rPr>
                <w:rFonts w:cs="Segoe UI"/>
              </w:rPr>
            </w:pPr>
            <w:r>
              <w:rPr>
                <w:rFonts w:cs="Segoe UI"/>
              </w:rPr>
              <w:t>Azure Active Directory Premium P1</w:t>
            </w:r>
          </w:p>
          <w:p w14:paraId="2303F2CE" w14:textId="412B1230" w:rsidR="006941BD" w:rsidRPr="45E9718D" w:rsidRDefault="006941BD" w:rsidP="006941BD">
            <w:pPr>
              <w:pStyle w:val="TableText"/>
              <w:rPr>
                <w:rFonts w:cs="Segoe UI"/>
              </w:rPr>
            </w:pPr>
            <w:r w:rsidRPr="00947457">
              <w:rPr>
                <w:rFonts w:cs="Segoe UI"/>
                <w:sz w:val="18"/>
                <w:szCs w:val="20"/>
              </w:rPr>
              <w:t>NOTE: Azure AD Premium includes self-service password reset</w:t>
            </w:r>
            <w:r w:rsidR="00947457" w:rsidRPr="00947457">
              <w:rPr>
                <w:rFonts w:cs="Segoe UI"/>
                <w:sz w:val="18"/>
                <w:szCs w:val="20"/>
              </w:rPr>
              <w:t xml:space="preserve">, which is a </w:t>
            </w:r>
            <w:r w:rsidR="00B127E7">
              <w:rPr>
                <w:rFonts w:cs="Segoe UI"/>
                <w:sz w:val="18"/>
                <w:szCs w:val="20"/>
              </w:rPr>
              <w:t>pre-</w:t>
            </w:r>
            <w:r w:rsidR="00947457" w:rsidRPr="00947457">
              <w:rPr>
                <w:rFonts w:cs="Segoe UI"/>
                <w:sz w:val="18"/>
                <w:szCs w:val="20"/>
              </w:rPr>
              <w:t>requisite for this solution</w:t>
            </w:r>
          </w:p>
        </w:tc>
        <w:tc>
          <w:tcPr>
            <w:tcW w:w="1368" w:type="dxa"/>
            <w:shd w:val="clear" w:color="auto" w:fill="auto"/>
          </w:tcPr>
          <w:p w14:paraId="69867CFC" w14:textId="01B21A90" w:rsidR="006941BD" w:rsidRPr="45E9718D" w:rsidRDefault="00FC1D18" w:rsidP="006941BD">
            <w:pPr>
              <w:pStyle w:val="TableText"/>
              <w:rPr>
                <w:rFonts w:cs="Segoe UI"/>
              </w:rPr>
            </w:pPr>
            <w:r>
              <w:rPr>
                <w:rFonts w:cs="Segoe UI"/>
              </w:rPr>
              <w:t>Current</w:t>
            </w:r>
          </w:p>
        </w:tc>
        <w:tc>
          <w:tcPr>
            <w:tcW w:w="2771" w:type="dxa"/>
            <w:shd w:val="clear" w:color="auto" w:fill="auto"/>
          </w:tcPr>
          <w:p w14:paraId="6775B991" w14:textId="60E8A874" w:rsidR="006941BD" w:rsidRPr="45E9718D" w:rsidRDefault="006941BD" w:rsidP="006941BD">
            <w:pPr>
              <w:pStyle w:val="TableText"/>
              <w:rPr>
                <w:rFonts w:cs="Segoe UI"/>
              </w:rPr>
            </w:pPr>
            <w:r w:rsidRPr="45E9718D">
              <w:rPr>
                <w:rFonts w:cs="Segoe UI"/>
              </w:rPr>
              <w:t>Start of the Enable phase</w:t>
            </w:r>
          </w:p>
        </w:tc>
      </w:tr>
      <w:tr w:rsidR="00FC1D18" w14:paraId="78406ACF" w14:textId="77777777" w:rsidTr="006941BD">
        <w:trPr>
          <w:trHeight w:val="432"/>
        </w:trPr>
        <w:tc>
          <w:tcPr>
            <w:tcW w:w="1825" w:type="dxa"/>
          </w:tcPr>
          <w:p w14:paraId="1E7EEA90" w14:textId="580D23A6" w:rsidR="00FC1D18" w:rsidRPr="45E9718D" w:rsidRDefault="00FC1D18" w:rsidP="00FC1D18">
            <w:pPr>
              <w:pStyle w:val="TableText"/>
              <w:rPr>
                <w:rFonts w:cs="Segoe UI"/>
              </w:rPr>
            </w:pPr>
            <w:r>
              <w:rPr>
                <w:rFonts w:cs="Segoe UI"/>
              </w:rPr>
              <w:t>IDF-10</w:t>
            </w:r>
          </w:p>
        </w:tc>
        <w:tc>
          <w:tcPr>
            <w:tcW w:w="3395" w:type="dxa"/>
            <w:shd w:val="clear" w:color="auto" w:fill="auto"/>
          </w:tcPr>
          <w:p w14:paraId="05F966B7" w14:textId="4035EE5E" w:rsidR="00FC1D18" w:rsidRPr="45E9718D" w:rsidRDefault="00FC1D18" w:rsidP="00FC1D18">
            <w:pPr>
              <w:pStyle w:val="TableText"/>
              <w:rPr>
                <w:rFonts w:cs="Segoe UI"/>
              </w:rPr>
            </w:pPr>
            <w:r>
              <w:rPr>
                <w:rFonts w:cs="Segoe UI"/>
              </w:rPr>
              <w:t>Azure Active Directory Domain Services</w:t>
            </w:r>
          </w:p>
        </w:tc>
        <w:tc>
          <w:tcPr>
            <w:tcW w:w="1368" w:type="dxa"/>
            <w:shd w:val="clear" w:color="auto" w:fill="auto"/>
          </w:tcPr>
          <w:p w14:paraId="4BE62A22" w14:textId="0EB74C50" w:rsidR="00FC1D18" w:rsidRPr="45E9718D" w:rsidRDefault="00FC1D18" w:rsidP="00FC1D18">
            <w:pPr>
              <w:pStyle w:val="TableText"/>
              <w:rPr>
                <w:rFonts w:cs="Segoe UI"/>
              </w:rPr>
            </w:pPr>
            <w:r>
              <w:rPr>
                <w:rFonts w:cs="Segoe UI"/>
              </w:rPr>
              <w:t>Current</w:t>
            </w:r>
          </w:p>
        </w:tc>
        <w:tc>
          <w:tcPr>
            <w:tcW w:w="2771" w:type="dxa"/>
            <w:shd w:val="clear" w:color="auto" w:fill="auto"/>
          </w:tcPr>
          <w:p w14:paraId="57EB4845" w14:textId="5C85B5C5" w:rsidR="00FC1D18" w:rsidRPr="45E9718D" w:rsidRDefault="00FC1D18" w:rsidP="00FC1D18">
            <w:pPr>
              <w:pStyle w:val="TableText"/>
              <w:rPr>
                <w:rFonts w:cs="Segoe UI"/>
              </w:rPr>
            </w:pPr>
            <w:r w:rsidRPr="45E9718D">
              <w:rPr>
                <w:rFonts w:cs="Segoe UI"/>
              </w:rPr>
              <w:t>Start of the Enable phase</w:t>
            </w:r>
          </w:p>
        </w:tc>
      </w:tr>
      <w:tr w:rsidR="00A74080" w14:paraId="1712D6BE" w14:textId="77777777" w:rsidTr="006941BD">
        <w:trPr>
          <w:trHeight w:val="432"/>
        </w:trPr>
        <w:tc>
          <w:tcPr>
            <w:tcW w:w="1825" w:type="dxa"/>
          </w:tcPr>
          <w:p w14:paraId="5B60A6DB" w14:textId="1C767645" w:rsidR="00A74080" w:rsidRPr="45E9718D" w:rsidRDefault="00A74080" w:rsidP="00A74080">
            <w:pPr>
              <w:pStyle w:val="TableText"/>
              <w:rPr>
                <w:rFonts w:cs="Segoe UI"/>
              </w:rPr>
            </w:pPr>
            <w:r>
              <w:rPr>
                <w:rFonts w:cs="Segoe UI"/>
              </w:rPr>
              <w:t>IDF-10</w:t>
            </w:r>
          </w:p>
        </w:tc>
        <w:tc>
          <w:tcPr>
            <w:tcW w:w="3395" w:type="dxa"/>
            <w:shd w:val="clear" w:color="auto" w:fill="auto"/>
          </w:tcPr>
          <w:p w14:paraId="25EDF7FA" w14:textId="29CA8D70" w:rsidR="00A74080" w:rsidRPr="45E9718D" w:rsidRDefault="00A74080" w:rsidP="00A74080">
            <w:pPr>
              <w:pStyle w:val="TableText"/>
              <w:rPr>
                <w:rFonts w:cs="Segoe UI"/>
              </w:rPr>
            </w:pPr>
            <w:r>
              <w:rPr>
                <w:rFonts w:cs="Segoe UI"/>
              </w:rPr>
              <w:t>Azure Active Directory Connect</w:t>
            </w:r>
          </w:p>
        </w:tc>
        <w:tc>
          <w:tcPr>
            <w:tcW w:w="1368" w:type="dxa"/>
            <w:shd w:val="clear" w:color="auto" w:fill="auto"/>
          </w:tcPr>
          <w:p w14:paraId="354EF22F" w14:textId="00A2D4C5" w:rsidR="00A74080" w:rsidRPr="45E9718D" w:rsidRDefault="00A74080" w:rsidP="00A74080">
            <w:pPr>
              <w:pStyle w:val="TableText"/>
              <w:rPr>
                <w:rFonts w:cs="Segoe UI"/>
              </w:rPr>
            </w:pPr>
            <w:r>
              <w:rPr>
                <w:rFonts w:cs="Segoe UI"/>
              </w:rPr>
              <w:t>Current</w:t>
            </w:r>
          </w:p>
        </w:tc>
        <w:tc>
          <w:tcPr>
            <w:tcW w:w="2771" w:type="dxa"/>
            <w:shd w:val="clear" w:color="auto" w:fill="auto"/>
          </w:tcPr>
          <w:p w14:paraId="30ADD00A" w14:textId="6CF53740" w:rsidR="00A74080" w:rsidRPr="45E9718D" w:rsidRDefault="00A74080" w:rsidP="00A74080">
            <w:pPr>
              <w:pStyle w:val="TableText"/>
              <w:rPr>
                <w:rFonts w:cs="Segoe UI"/>
              </w:rPr>
            </w:pPr>
            <w:r w:rsidRPr="45E9718D">
              <w:rPr>
                <w:rFonts w:cs="Segoe UI"/>
              </w:rPr>
              <w:t>Start of the Enable phase</w:t>
            </w:r>
          </w:p>
        </w:tc>
      </w:tr>
      <w:tr w:rsidR="00DC39F7" w14:paraId="2C5E7A93" w14:textId="77777777" w:rsidTr="006941BD">
        <w:trPr>
          <w:trHeight w:val="432"/>
        </w:trPr>
        <w:tc>
          <w:tcPr>
            <w:tcW w:w="1825" w:type="dxa"/>
          </w:tcPr>
          <w:p w14:paraId="2506654E" w14:textId="0BBBFF14" w:rsidR="00DC39F7" w:rsidRPr="45E9718D" w:rsidRDefault="00DC39F7" w:rsidP="00DC39F7">
            <w:pPr>
              <w:pStyle w:val="TableText"/>
              <w:rPr>
                <w:rFonts w:cs="Segoe UI"/>
              </w:rPr>
            </w:pPr>
            <w:r>
              <w:rPr>
                <w:rFonts w:cs="Segoe UI"/>
              </w:rPr>
              <w:t>MDM-01</w:t>
            </w:r>
          </w:p>
        </w:tc>
        <w:tc>
          <w:tcPr>
            <w:tcW w:w="3395" w:type="dxa"/>
            <w:shd w:val="clear" w:color="auto" w:fill="auto"/>
          </w:tcPr>
          <w:p w14:paraId="0169369C" w14:textId="5E4B0BF9" w:rsidR="00DC39F7" w:rsidRPr="45E9718D" w:rsidRDefault="00DC39F7" w:rsidP="00DC39F7">
            <w:pPr>
              <w:pStyle w:val="TableText"/>
              <w:rPr>
                <w:rFonts w:cs="Segoe UI"/>
              </w:rPr>
            </w:pPr>
            <w:r>
              <w:rPr>
                <w:rFonts w:cs="Segoe UI"/>
              </w:rPr>
              <w:t>Intune Subscription (cloud-based)</w:t>
            </w:r>
          </w:p>
        </w:tc>
        <w:tc>
          <w:tcPr>
            <w:tcW w:w="1368" w:type="dxa"/>
            <w:shd w:val="clear" w:color="auto" w:fill="auto"/>
          </w:tcPr>
          <w:p w14:paraId="3C60A6E9" w14:textId="4C154041" w:rsidR="00DC39F7" w:rsidRPr="45E9718D" w:rsidRDefault="00DC39F7" w:rsidP="00DC39F7">
            <w:pPr>
              <w:pStyle w:val="TableText"/>
              <w:rPr>
                <w:rFonts w:cs="Segoe UI"/>
              </w:rPr>
            </w:pPr>
            <w:r>
              <w:rPr>
                <w:rFonts w:cs="Segoe UI"/>
              </w:rPr>
              <w:t>Current</w:t>
            </w:r>
          </w:p>
        </w:tc>
        <w:tc>
          <w:tcPr>
            <w:tcW w:w="2771" w:type="dxa"/>
            <w:shd w:val="clear" w:color="auto" w:fill="auto"/>
          </w:tcPr>
          <w:p w14:paraId="62F000E0" w14:textId="5BA35CF5" w:rsidR="00DC39F7" w:rsidRPr="45E9718D" w:rsidRDefault="00DC39F7" w:rsidP="00DC39F7">
            <w:pPr>
              <w:pStyle w:val="TableText"/>
              <w:rPr>
                <w:rFonts w:cs="Segoe UI"/>
              </w:rPr>
            </w:pPr>
            <w:r w:rsidRPr="45E9718D">
              <w:rPr>
                <w:rFonts w:cs="Segoe UI"/>
              </w:rPr>
              <w:t>Start of the Enable phase</w:t>
            </w:r>
          </w:p>
        </w:tc>
      </w:tr>
      <w:tr w:rsidR="00DC39F7" w14:paraId="28539231" w14:textId="77777777" w:rsidTr="006941BD">
        <w:trPr>
          <w:trHeight w:val="432"/>
        </w:trPr>
        <w:tc>
          <w:tcPr>
            <w:tcW w:w="1825" w:type="dxa"/>
          </w:tcPr>
          <w:p w14:paraId="255B08A2" w14:textId="7A9FE8B9" w:rsidR="00DC39F7" w:rsidRDefault="00DC39F7" w:rsidP="00DC39F7">
            <w:pPr>
              <w:pStyle w:val="TableText"/>
              <w:rPr>
                <w:rFonts w:cs="Segoe UI"/>
              </w:rPr>
            </w:pPr>
            <w:r w:rsidRPr="45E9718D">
              <w:rPr>
                <w:rFonts w:cs="Segoe UI"/>
              </w:rPr>
              <w:t>PRV-01</w:t>
            </w:r>
          </w:p>
        </w:tc>
        <w:tc>
          <w:tcPr>
            <w:tcW w:w="3395" w:type="dxa"/>
            <w:shd w:val="clear" w:color="auto" w:fill="auto"/>
          </w:tcPr>
          <w:p w14:paraId="64D122CB" w14:textId="0DE2E148" w:rsidR="00DC39F7" w:rsidRDefault="00DC39F7" w:rsidP="00DC39F7">
            <w:pPr>
              <w:pStyle w:val="TableText"/>
              <w:rPr>
                <w:rFonts w:cs="Segoe UI"/>
              </w:rPr>
            </w:pPr>
            <w:r w:rsidRPr="45E9718D">
              <w:rPr>
                <w:rFonts w:cs="Segoe UI"/>
              </w:rPr>
              <w:t>PowerApps (per user/per app)</w:t>
            </w:r>
          </w:p>
        </w:tc>
        <w:tc>
          <w:tcPr>
            <w:tcW w:w="1368" w:type="dxa"/>
            <w:shd w:val="clear" w:color="auto" w:fill="auto"/>
          </w:tcPr>
          <w:p w14:paraId="4C05A742" w14:textId="1BD273AD" w:rsidR="00DC39F7" w:rsidRDefault="00DC39F7" w:rsidP="00DC39F7">
            <w:pPr>
              <w:pStyle w:val="TableText"/>
              <w:rPr>
                <w:rFonts w:cs="Segoe UI"/>
              </w:rPr>
            </w:pPr>
            <w:r w:rsidRPr="45E9718D">
              <w:rPr>
                <w:rFonts w:cs="Segoe UI"/>
              </w:rPr>
              <w:t>Any</w:t>
            </w:r>
          </w:p>
        </w:tc>
        <w:tc>
          <w:tcPr>
            <w:tcW w:w="2771" w:type="dxa"/>
            <w:shd w:val="clear" w:color="auto" w:fill="auto"/>
          </w:tcPr>
          <w:p w14:paraId="4B9954AE" w14:textId="6B71E2C3" w:rsidR="00DC39F7" w:rsidRDefault="00DC39F7" w:rsidP="00DC39F7">
            <w:pPr>
              <w:pStyle w:val="TableText"/>
              <w:rPr>
                <w:rFonts w:cs="Segoe UI"/>
              </w:rPr>
            </w:pPr>
            <w:r w:rsidRPr="45E9718D">
              <w:rPr>
                <w:rFonts w:cs="Segoe UI"/>
              </w:rPr>
              <w:t>Start of the Enable phase</w:t>
            </w:r>
          </w:p>
        </w:tc>
      </w:tr>
      <w:tr w:rsidR="00DC39F7" w14:paraId="4AB0753A" w14:textId="77777777" w:rsidTr="006941BD">
        <w:trPr>
          <w:trHeight w:val="432"/>
        </w:trPr>
        <w:tc>
          <w:tcPr>
            <w:tcW w:w="1825" w:type="dxa"/>
          </w:tcPr>
          <w:p w14:paraId="6CB408D8" w14:textId="409D0483" w:rsidR="00DC39F7" w:rsidRDefault="00DC39F7" w:rsidP="00DC39F7">
            <w:pPr>
              <w:pStyle w:val="TableText"/>
              <w:rPr>
                <w:rFonts w:cs="Segoe UI"/>
              </w:rPr>
            </w:pPr>
            <w:r w:rsidRPr="45E9718D">
              <w:rPr>
                <w:rFonts w:cs="Segoe UI"/>
              </w:rPr>
              <w:t>PRV-01</w:t>
            </w:r>
          </w:p>
        </w:tc>
        <w:tc>
          <w:tcPr>
            <w:tcW w:w="3395" w:type="dxa"/>
            <w:shd w:val="clear" w:color="auto" w:fill="auto"/>
          </w:tcPr>
          <w:p w14:paraId="4B275933" w14:textId="3DC11015" w:rsidR="00DC39F7" w:rsidRDefault="00DC39F7" w:rsidP="00DC39F7">
            <w:pPr>
              <w:pStyle w:val="TableText"/>
              <w:rPr>
                <w:rFonts w:cs="Segoe UI"/>
              </w:rPr>
            </w:pPr>
            <w:r w:rsidRPr="45E9718D">
              <w:rPr>
                <w:rFonts w:cs="Segoe UI"/>
              </w:rPr>
              <w:t>Power Automate</w:t>
            </w:r>
            <w:r w:rsidRPr="2600AC55">
              <w:rPr>
                <w:rFonts w:cs="Segoe UI"/>
              </w:rPr>
              <w:t xml:space="preserve"> (per user/</w:t>
            </w:r>
            <w:r w:rsidRPr="4E4C3BD9">
              <w:rPr>
                <w:rFonts w:cs="Segoe UI"/>
              </w:rPr>
              <w:t>month)</w:t>
            </w:r>
          </w:p>
        </w:tc>
        <w:tc>
          <w:tcPr>
            <w:tcW w:w="1368" w:type="dxa"/>
            <w:shd w:val="clear" w:color="auto" w:fill="auto"/>
          </w:tcPr>
          <w:p w14:paraId="7F180DD4" w14:textId="49FDC92E" w:rsidR="00DC39F7" w:rsidRDefault="00DC39F7" w:rsidP="00DC39F7">
            <w:pPr>
              <w:pStyle w:val="TableText"/>
              <w:rPr>
                <w:rFonts w:cs="Segoe UI"/>
              </w:rPr>
            </w:pPr>
            <w:r w:rsidRPr="4E4C3BD9">
              <w:rPr>
                <w:rFonts w:cs="Segoe UI"/>
              </w:rPr>
              <w:t>Any</w:t>
            </w:r>
          </w:p>
        </w:tc>
        <w:tc>
          <w:tcPr>
            <w:tcW w:w="2771" w:type="dxa"/>
            <w:shd w:val="clear" w:color="auto" w:fill="auto"/>
          </w:tcPr>
          <w:p w14:paraId="6F871E1D" w14:textId="0B226F72" w:rsidR="00DC39F7" w:rsidRDefault="00DC39F7" w:rsidP="00DC39F7">
            <w:pPr>
              <w:pStyle w:val="TableText"/>
              <w:rPr>
                <w:rFonts w:cs="Segoe UI"/>
              </w:rPr>
            </w:pPr>
            <w:r w:rsidRPr="4E4C3BD9">
              <w:rPr>
                <w:rFonts w:cs="Segoe UI"/>
              </w:rPr>
              <w:t>Start of the Enable phase</w:t>
            </w:r>
          </w:p>
        </w:tc>
      </w:tr>
      <w:tr w:rsidR="00DC39F7" w14:paraId="2316C1A9" w14:textId="77777777" w:rsidTr="006941BD">
        <w:trPr>
          <w:trHeight w:val="432"/>
        </w:trPr>
        <w:tc>
          <w:tcPr>
            <w:tcW w:w="1825" w:type="dxa"/>
          </w:tcPr>
          <w:p w14:paraId="1AD611D6" w14:textId="72F49197" w:rsidR="00DC39F7" w:rsidRDefault="00DC39F7" w:rsidP="00DC39F7">
            <w:pPr>
              <w:pStyle w:val="TableText"/>
              <w:rPr>
                <w:rFonts w:cs="Segoe UI"/>
              </w:rPr>
            </w:pPr>
            <w:r w:rsidRPr="5A98E478">
              <w:rPr>
                <w:rFonts w:cs="Segoe UI"/>
              </w:rPr>
              <w:t>PRV-01</w:t>
            </w:r>
          </w:p>
        </w:tc>
        <w:tc>
          <w:tcPr>
            <w:tcW w:w="3395" w:type="dxa"/>
            <w:shd w:val="clear" w:color="auto" w:fill="auto"/>
          </w:tcPr>
          <w:p w14:paraId="7DBE3E82" w14:textId="7A661932" w:rsidR="00DC39F7" w:rsidRDefault="00DC39F7" w:rsidP="00DC39F7">
            <w:pPr>
              <w:pStyle w:val="TableText"/>
              <w:rPr>
                <w:rFonts w:cs="Segoe UI"/>
              </w:rPr>
            </w:pPr>
            <w:r w:rsidRPr="5A98E478">
              <w:rPr>
                <w:rFonts w:cs="Segoe UI"/>
              </w:rPr>
              <w:t>Azure Subscription</w:t>
            </w:r>
            <w:r w:rsidRPr="2C673249">
              <w:rPr>
                <w:rFonts w:cs="Segoe UI"/>
              </w:rPr>
              <w:t xml:space="preserve"> (for Azure Automation)</w:t>
            </w:r>
          </w:p>
        </w:tc>
        <w:tc>
          <w:tcPr>
            <w:tcW w:w="1368" w:type="dxa"/>
            <w:shd w:val="clear" w:color="auto" w:fill="auto"/>
          </w:tcPr>
          <w:p w14:paraId="10CB995C" w14:textId="4B63FCC1" w:rsidR="00DC39F7" w:rsidRDefault="00DC39F7" w:rsidP="00DC39F7">
            <w:pPr>
              <w:pStyle w:val="TableText"/>
              <w:rPr>
                <w:rFonts w:cs="Segoe UI"/>
              </w:rPr>
            </w:pPr>
            <w:r w:rsidRPr="2C673249">
              <w:rPr>
                <w:rFonts w:cs="Segoe UI"/>
              </w:rPr>
              <w:t>N/A</w:t>
            </w:r>
          </w:p>
        </w:tc>
        <w:tc>
          <w:tcPr>
            <w:tcW w:w="2771" w:type="dxa"/>
            <w:shd w:val="clear" w:color="auto" w:fill="auto"/>
          </w:tcPr>
          <w:p w14:paraId="0E463510" w14:textId="355B1B39" w:rsidR="00DC39F7" w:rsidRDefault="00DC39F7" w:rsidP="00DC39F7">
            <w:pPr>
              <w:pStyle w:val="TableText"/>
              <w:rPr>
                <w:rFonts w:cs="Segoe UI"/>
              </w:rPr>
            </w:pPr>
            <w:r w:rsidRPr="19FA7355">
              <w:rPr>
                <w:rFonts w:cs="Segoe UI"/>
              </w:rPr>
              <w:t>Start of the Enable</w:t>
            </w:r>
            <w:r w:rsidRPr="4CB1516C">
              <w:rPr>
                <w:rFonts w:cs="Segoe UI"/>
              </w:rPr>
              <w:t xml:space="preserve"> phase</w:t>
            </w:r>
          </w:p>
        </w:tc>
      </w:tr>
    </w:tbl>
    <w:p w14:paraId="74C070B6" w14:textId="2F1D4EFF" w:rsidR="004230B2" w:rsidRPr="003815D6" w:rsidRDefault="004230B2" w:rsidP="00C84DD9">
      <w:pPr>
        <w:pStyle w:val="Heading3"/>
      </w:pPr>
      <w:bookmarkStart w:id="53" w:name="_Toc476168029"/>
      <w:r w:rsidRPr="003815D6">
        <w:t>Environments</w:t>
      </w:r>
      <w:bookmarkEnd w:id="53"/>
    </w:p>
    <w:p w14:paraId="15B0DE7F" w14:textId="77777777" w:rsidR="004230B2" w:rsidRPr="003815D6" w:rsidRDefault="4BAA7215" w:rsidP="00EA26FD">
      <w:r w:rsidRPr="003815D6">
        <w:t>The following environments will be required to deliver the project.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F94FE0" w:rsidRPr="003815D6" w14:paraId="3C69F20A" w14:textId="77777777" w:rsidTr="005C3C1C">
        <w:trPr>
          <w:trHeight w:val="360"/>
          <w:tblHeader/>
        </w:trPr>
        <w:tc>
          <w:tcPr>
            <w:tcW w:w="2972" w:type="dxa"/>
            <w:shd w:val="clear" w:color="auto" w:fill="008272"/>
          </w:tcPr>
          <w:p w14:paraId="3D5462A9" w14:textId="77777777" w:rsidR="003D1C77" w:rsidRPr="003815D6" w:rsidRDefault="003D1C77" w:rsidP="005C3C1C">
            <w:pPr>
              <w:pStyle w:val="Table-Header"/>
            </w:pPr>
            <w:r w:rsidRPr="003815D6">
              <w:t>Environment</w:t>
            </w:r>
          </w:p>
        </w:tc>
        <w:tc>
          <w:tcPr>
            <w:tcW w:w="2106" w:type="dxa"/>
            <w:shd w:val="clear" w:color="auto" w:fill="008272"/>
          </w:tcPr>
          <w:p w14:paraId="6959D3E5" w14:textId="77777777" w:rsidR="003D1C77" w:rsidRPr="003815D6" w:rsidRDefault="003D1C77" w:rsidP="005C3C1C">
            <w:pPr>
              <w:pStyle w:val="Table-Header"/>
            </w:pPr>
            <w:r w:rsidRPr="003815D6">
              <w:t>Location</w:t>
            </w:r>
          </w:p>
        </w:tc>
        <w:tc>
          <w:tcPr>
            <w:tcW w:w="2107" w:type="dxa"/>
            <w:shd w:val="clear" w:color="auto" w:fill="008272"/>
          </w:tcPr>
          <w:p w14:paraId="3622E49D" w14:textId="77777777" w:rsidR="003D1C77" w:rsidRPr="003815D6" w:rsidRDefault="003D1C77" w:rsidP="005C3C1C">
            <w:pPr>
              <w:pStyle w:val="Table-Header"/>
            </w:pPr>
            <w:r w:rsidRPr="003815D6">
              <w:t>Responsibility</w:t>
            </w:r>
          </w:p>
        </w:tc>
        <w:tc>
          <w:tcPr>
            <w:tcW w:w="2107" w:type="dxa"/>
            <w:shd w:val="clear" w:color="auto" w:fill="008272"/>
          </w:tcPr>
          <w:p w14:paraId="73A92E81" w14:textId="77777777" w:rsidR="003D1C77" w:rsidRPr="003815D6" w:rsidRDefault="003D1C77" w:rsidP="005C3C1C">
            <w:pPr>
              <w:pStyle w:val="Table-Header"/>
            </w:pPr>
            <w:r w:rsidRPr="003815D6">
              <w:t>Ready by</w:t>
            </w:r>
          </w:p>
        </w:tc>
      </w:tr>
      <w:tr w:rsidR="001B2C98" w:rsidRPr="003815D6" w14:paraId="136C3C5D" w14:textId="77777777" w:rsidTr="005C3C1C">
        <w:trPr>
          <w:trHeight w:val="437"/>
        </w:trPr>
        <w:tc>
          <w:tcPr>
            <w:tcW w:w="2972" w:type="dxa"/>
            <w:shd w:val="clear" w:color="auto" w:fill="auto"/>
          </w:tcPr>
          <w:p w14:paraId="4777481E" w14:textId="77777777" w:rsidR="003D1C77" w:rsidRPr="003815D6" w:rsidRDefault="003D1C77" w:rsidP="005C3C1C">
            <w:pPr>
              <w:pStyle w:val="TableText"/>
            </w:pPr>
            <w:r w:rsidRPr="003815D6">
              <w:t>Production</w:t>
            </w:r>
          </w:p>
        </w:tc>
        <w:tc>
          <w:tcPr>
            <w:tcW w:w="2106" w:type="dxa"/>
            <w:shd w:val="clear" w:color="auto" w:fill="auto"/>
          </w:tcPr>
          <w:p w14:paraId="4616829C" w14:textId="48FE9F26"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689D8119" w14:textId="1E58FB8A" w:rsidR="003D1C77" w:rsidRPr="003815D6" w:rsidRDefault="003D1C77" w:rsidP="005C3C1C">
            <w:pPr>
              <w:pStyle w:val="TableText"/>
              <w:rPr>
                <w:rFonts w:ascii="Segoe UI Semilight" w:hAnsi="Segoe UI Semilight"/>
              </w:rPr>
            </w:pPr>
            <w:r w:rsidRPr="003815D6">
              <w:t>Customer</w:t>
            </w:r>
          </w:p>
        </w:tc>
        <w:tc>
          <w:tcPr>
            <w:tcW w:w="2107" w:type="dxa"/>
            <w:shd w:val="clear" w:color="auto" w:fill="auto"/>
          </w:tcPr>
          <w:p w14:paraId="7D6E8188" w14:textId="77777777" w:rsidR="003D1C77" w:rsidRPr="003815D6" w:rsidRDefault="003D1C77" w:rsidP="005C3C1C">
            <w:pPr>
              <w:pStyle w:val="TableText"/>
            </w:pPr>
            <w:r w:rsidRPr="003815D6">
              <w:t>Project start</w:t>
            </w:r>
          </w:p>
        </w:tc>
      </w:tr>
    </w:tbl>
    <w:p w14:paraId="56315882" w14:textId="1EAD2D40" w:rsidR="00D812F8" w:rsidRPr="003815D6" w:rsidRDefault="00D812F8" w:rsidP="00C84DD9">
      <w:pPr>
        <w:pStyle w:val="Heading3"/>
      </w:pPr>
      <w:bookmarkStart w:id="54" w:name="_Toc476168030"/>
      <w:bookmarkStart w:id="55" w:name="_Ref477932815"/>
      <w:r w:rsidRPr="003815D6">
        <w:lastRenderedPageBreak/>
        <w:t>Testing</w:t>
      </w:r>
      <w:r w:rsidR="008C6B1A" w:rsidRPr="003815D6">
        <w:t xml:space="preserve"> and defect remediation</w:t>
      </w:r>
      <w:bookmarkEnd w:id="54"/>
      <w:bookmarkEnd w:id="55"/>
    </w:p>
    <w:p w14:paraId="06D74332" w14:textId="35445125" w:rsidR="00DB3CDA" w:rsidRPr="003815D6" w:rsidRDefault="4BAA7215" w:rsidP="00BD3F15">
      <w:pPr>
        <w:pStyle w:val="Heading4"/>
      </w:pPr>
      <w:r w:rsidRPr="003815D6">
        <w:t>Testing</w:t>
      </w:r>
    </w:p>
    <w:p w14:paraId="0B397B9B" w14:textId="34804639" w:rsidR="00FA3D21" w:rsidRPr="003815D6" w:rsidRDefault="00FA3D21" w:rsidP="00FF4E50">
      <w:r w:rsidRPr="003815D6">
        <w:t xml:space="preserve">The following testing is included in </w:t>
      </w:r>
      <w:r w:rsidR="00895AD2" w:rsidRPr="003815D6">
        <w:t xml:space="preserve">the </w:t>
      </w:r>
      <w:r w:rsidRPr="003815D6">
        <w:t xml:space="preserve">scope </w:t>
      </w:r>
      <w:r w:rsidR="00895AD2" w:rsidRPr="003815D6">
        <w:t xml:space="preserve">of </w:t>
      </w:r>
      <w:r w:rsidRPr="003815D6">
        <w:t>the project</w:t>
      </w:r>
      <w:r w:rsidR="003C1EDE" w:rsidRPr="003815D6">
        <w:t>.</w:t>
      </w:r>
      <w:r w:rsidR="00EA26FD" w:rsidRPr="003815D6">
        <w:t xml:space="preserve"> </w:t>
      </w:r>
      <w:r w:rsidR="00A6780F" w:rsidRPr="003815D6">
        <w:t xml:space="preserve">If the </w:t>
      </w:r>
      <w:r w:rsidR="007F4DB0">
        <w:t>Customer</w:t>
      </w:r>
      <w:r w:rsidR="00A6780F" w:rsidRPr="003815D6">
        <w:t xml:space="preserve"> has responsibility for testing, the Microsoft effort to support that activity is identified</w:t>
      </w:r>
      <w:r w:rsidR="00E06254" w:rsidRPr="003815D6">
        <w:t>. I</w:t>
      </w:r>
      <w:r w:rsidR="00D17C12" w:rsidRPr="003815D6">
        <w:t>f additional time is needed for Microsoft test</w:t>
      </w:r>
      <w:r w:rsidR="00ED7049" w:rsidRPr="003815D6">
        <w:t>ing</w:t>
      </w:r>
      <w:r w:rsidR="00D17C12" w:rsidRPr="003815D6">
        <w:t xml:space="preserve"> support, </w:t>
      </w:r>
      <w:r w:rsidR="00E06254" w:rsidRPr="003815D6">
        <w:t xml:space="preserve">then </w:t>
      </w:r>
      <w:r w:rsidR="00667E45" w:rsidRPr="003815D6">
        <w:t xml:space="preserve">it </w:t>
      </w:r>
      <w:r w:rsidR="003F6207" w:rsidRPr="003815D6">
        <w:t xml:space="preserve">can be requested through the </w:t>
      </w:r>
      <w:r w:rsidR="00667E45" w:rsidRPr="003815D6">
        <w:fldChar w:fldCharType="begin"/>
      </w:r>
      <w:r w:rsidR="00667E45" w:rsidRPr="003815D6">
        <w:instrText xml:space="preserve"> REF _Ref477866682 \h </w:instrText>
      </w:r>
      <w:r w:rsidR="00667E45" w:rsidRPr="003815D6">
        <w:fldChar w:fldCharType="separate"/>
      </w:r>
      <w:r w:rsidR="00812548" w:rsidRPr="003815D6">
        <w:t>Change management process</w:t>
      </w:r>
      <w:r w:rsidR="00667E45" w:rsidRPr="003815D6">
        <w:fldChar w:fldCharType="end"/>
      </w:r>
      <w:r w:rsidR="00667E45" w:rsidRPr="003815D6">
        <w:t xml:space="preserve"> </w:t>
      </w:r>
      <w:r w:rsidR="00D17C12" w:rsidRPr="003815D6">
        <w:t xml:space="preserve">described in this </w:t>
      </w:r>
      <w:r w:rsidR="003F6207" w:rsidRPr="003815D6">
        <w:t>S</w:t>
      </w:r>
      <w:r w:rsidR="00E40CE7" w:rsidRPr="003815D6">
        <w:t>OW</w:t>
      </w:r>
      <w:r w:rsidR="003F6207" w:rsidRPr="003815D6">
        <w:t>.</w:t>
      </w:r>
    </w:p>
    <w:tbl>
      <w:tblPr>
        <w:tblStyle w:val="TableGrid1"/>
        <w:tblW w:w="935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395"/>
        <w:gridCol w:w="1933"/>
        <w:gridCol w:w="2428"/>
        <w:gridCol w:w="1351"/>
        <w:gridCol w:w="1155"/>
        <w:gridCol w:w="1092"/>
      </w:tblGrid>
      <w:tr w:rsidR="00B15FA2" w:rsidRPr="00C438B1" w14:paraId="35747662" w14:textId="77777777" w:rsidTr="005B5DE7">
        <w:trPr>
          <w:trHeight w:val="362"/>
          <w:tblHeader/>
        </w:trPr>
        <w:tc>
          <w:tcPr>
            <w:tcW w:w="1395" w:type="dxa"/>
            <w:vMerge w:val="restart"/>
            <w:shd w:val="clear" w:color="auto" w:fill="008272"/>
          </w:tcPr>
          <w:p w14:paraId="3747A3C1" w14:textId="5B652E6A" w:rsidR="00B15FA2" w:rsidRPr="00C438B1" w:rsidRDefault="00B15FA2" w:rsidP="00B44F57">
            <w:pPr>
              <w:pStyle w:val="Table-Header"/>
            </w:pPr>
            <w:r w:rsidRPr="00C438B1">
              <w:rPr>
                <w:rFonts w:cs="Segoe UI"/>
                <w:szCs w:val="20"/>
              </w:rPr>
              <w:t>Component ID</w:t>
            </w:r>
            <w:r w:rsidRPr="00C438B1" w:rsidDel="00BC256F">
              <w:t xml:space="preserve"> </w:t>
            </w:r>
          </w:p>
        </w:tc>
        <w:tc>
          <w:tcPr>
            <w:tcW w:w="1933" w:type="dxa"/>
            <w:vMerge w:val="restart"/>
            <w:shd w:val="clear" w:color="auto" w:fill="008272"/>
          </w:tcPr>
          <w:p w14:paraId="10C286B5" w14:textId="0E06362A" w:rsidR="00B15FA2" w:rsidRPr="00C438B1" w:rsidRDefault="00B15FA2" w:rsidP="00B44F57">
            <w:pPr>
              <w:pStyle w:val="Table-Header"/>
            </w:pPr>
            <w:r w:rsidRPr="00C438B1">
              <w:t xml:space="preserve">Test type </w:t>
            </w:r>
            <w:r>
              <w:br/>
            </w:r>
            <w:r w:rsidRPr="00C438B1">
              <w:t>(environment)</w:t>
            </w:r>
          </w:p>
        </w:tc>
        <w:tc>
          <w:tcPr>
            <w:tcW w:w="2428" w:type="dxa"/>
            <w:vMerge w:val="restart"/>
            <w:shd w:val="clear" w:color="auto" w:fill="008272"/>
          </w:tcPr>
          <w:p w14:paraId="5261F0AA" w14:textId="5737BFB6" w:rsidR="00B15FA2" w:rsidRPr="00C438B1" w:rsidRDefault="00B15FA2" w:rsidP="00B44F57">
            <w:pPr>
              <w:pStyle w:val="Table-Header"/>
            </w:pPr>
            <w:r w:rsidRPr="00C438B1">
              <w:t>Description</w:t>
            </w:r>
          </w:p>
        </w:tc>
        <w:tc>
          <w:tcPr>
            <w:tcW w:w="3598" w:type="dxa"/>
            <w:gridSpan w:val="3"/>
            <w:shd w:val="clear" w:color="auto" w:fill="008272"/>
          </w:tcPr>
          <w:p w14:paraId="125A8386" w14:textId="77777777" w:rsidR="00B15FA2" w:rsidRPr="00C438B1" w:rsidRDefault="00B15FA2" w:rsidP="00B44F57">
            <w:pPr>
              <w:pStyle w:val="Table-Header"/>
              <w:rPr>
                <w:szCs w:val="18"/>
              </w:rPr>
            </w:pPr>
            <w:r w:rsidRPr="00C438B1">
              <w:t>Responsibility</w:t>
            </w:r>
          </w:p>
        </w:tc>
      </w:tr>
      <w:tr w:rsidR="00B15FA2" w:rsidRPr="00C438B1" w14:paraId="4C698308" w14:textId="77777777" w:rsidTr="005B5DE7">
        <w:trPr>
          <w:trHeight w:val="362"/>
          <w:tblHeader/>
        </w:trPr>
        <w:tc>
          <w:tcPr>
            <w:tcW w:w="1395" w:type="dxa"/>
            <w:vMerge/>
          </w:tcPr>
          <w:p w14:paraId="4FEE6B1D" w14:textId="77777777" w:rsidR="00B15FA2" w:rsidRPr="00C438B1" w:rsidRDefault="00B15FA2" w:rsidP="00B44F57">
            <w:pPr>
              <w:pStyle w:val="Table-Header"/>
            </w:pPr>
          </w:p>
        </w:tc>
        <w:tc>
          <w:tcPr>
            <w:tcW w:w="1933" w:type="dxa"/>
            <w:vMerge/>
          </w:tcPr>
          <w:p w14:paraId="20C7EEC6" w14:textId="0380AE61" w:rsidR="00B15FA2" w:rsidRPr="00B15FA2" w:rsidRDefault="00B15FA2" w:rsidP="00B44F57">
            <w:pPr>
              <w:pStyle w:val="Table-Header"/>
              <w:rPr>
                <w:b w:val="0"/>
              </w:rPr>
            </w:pPr>
          </w:p>
        </w:tc>
        <w:tc>
          <w:tcPr>
            <w:tcW w:w="2428" w:type="dxa"/>
            <w:vMerge/>
          </w:tcPr>
          <w:p w14:paraId="08900564" w14:textId="11B67C36" w:rsidR="00B15FA2" w:rsidRPr="00C438B1" w:rsidRDefault="00B15FA2" w:rsidP="00B44F57">
            <w:pPr>
              <w:pStyle w:val="Table-Header"/>
            </w:pPr>
          </w:p>
        </w:tc>
        <w:tc>
          <w:tcPr>
            <w:tcW w:w="1351" w:type="dxa"/>
            <w:shd w:val="clear" w:color="auto" w:fill="008272"/>
          </w:tcPr>
          <w:p w14:paraId="182B763E" w14:textId="77777777" w:rsidR="00B15FA2" w:rsidRPr="00C438B1" w:rsidRDefault="00B15FA2" w:rsidP="4BAA7215">
            <w:pPr>
              <w:pStyle w:val="Table-Header"/>
              <w:rPr>
                <w:b w:val="0"/>
                <w:sz w:val="18"/>
                <w:szCs w:val="18"/>
              </w:rPr>
            </w:pPr>
            <w:r w:rsidRPr="00C438B1">
              <w:rPr>
                <w:b w:val="0"/>
                <w:sz w:val="18"/>
                <w:szCs w:val="18"/>
              </w:rPr>
              <w:t xml:space="preserve">Has responsibility </w:t>
            </w:r>
            <w:r w:rsidRPr="00C438B1">
              <w:br/>
            </w:r>
            <w:r w:rsidRPr="00C438B1">
              <w:rPr>
                <w:b w:val="0"/>
                <w:sz w:val="18"/>
                <w:szCs w:val="18"/>
              </w:rPr>
              <w:t>for testing?</w:t>
            </w:r>
          </w:p>
        </w:tc>
        <w:tc>
          <w:tcPr>
            <w:tcW w:w="1155" w:type="dxa"/>
            <w:shd w:val="clear" w:color="auto" w:fill="008272"/>
          </w:tcPr>
          <w:p w14:paraId="5663E2BE" w14:textId="77777777" w:rsidR="00B15FA2" w:rsidRPr="00C438B1" w:rsidRDefault="00B15FA2" w:rsidP="4BAA7215">
            <w:pPr>
              <w:pStyle w:val="Table-Header"/>
              <w:rPr>
                <w:b w:val="0"/>
                <w:sz w:val="18"/>
                <w:szCs w:val="18"/>
              </w:rPr>
            </w:pPr>
            <w:r w:rsidRPr="00C438B1">
              <w:rPr>
                <w:b w:val="0"/>
                <w:sz w:val="18"/>
                <w:szCs w:val="18"/>
              </w:rPr>
              <w:t>Provides data or test cases</w:t>
            </w:r>
          </w:p>
        </w:tc>
        <w:tc>
          <w:tcPr>
            <w:tcW w:w="1092" w:type="dxa"/>
            <w:shd w:val="clear" w:color="auto" w:fill="008272"/>
          </w:tcPr>
          <w:p w14:paraId="50FE7208" w14:textId="77777777" w:rsidR="00B15FA2" w:rsidRPr="00C438B1" w:rsidRDefault="00B15FA2" w:rsidP="4BAA7215">
            <w:pPr>
              <w:pStyle w:val="Table-Header"/>
              <w:rPr>
                <w:b w:val="0"/>
                <w:sz w:val="18"/>
                <w:szCs w:val="18"/>
              </w:rPr>
            </w:pPr>
            <w:r w:rsidRPr="00C438B1">
              <w:rPr>
                <w:b w:val="0"/>
                <w:sz w:val="18"/>
                <w:szCs w:val="18"/>
              </w:rPr>
              <w:t>Provides guidance and support</w:t>
            </w:r>
          </w:p>
        </w:tc>
      </w:tr>
      <w:tr w:rsidR="00BC256F" w:rsidRPr="003815D6" w14:paraId="1120EA3B" w14:textId="77777777" w:rsidTr="005B5DE7">
        <w:trPr>
          <w:trHeight w:val="362"/>
        </w:trPr>
        <w:tc>
          <w:tcPr>
            <w:tcW w:w="1395" w:type="dxa"/>
            <w:shd w:val="clear" w:color="auto" w:fill="auto"/>
          </w:tcPr>
          <w:p w14:paraId="06D4B9DA" w14:textId="03BC2543" w:rsidR="00BC256F" w:rsidRPr="00C438B1" w:rsidRDefault="00CE2DE0" w:rsidP="003D1C77">
            <w:pPr>
              <w:pStyle w:val="TableText"/>
            </w:pPr>
            <w:r w:rsidRPr="00C438B1">
              <w:rPr>
                <w:rFonts w:eastAsia="Calibri"/>
              </w:rPr>
              <w:t>All</w:t>
            </w:r>
          </w:p>
        </w:tc>
        <w:tc>
          <w:tcPr>
            <w:tcW w:w="1933" w:type="dxa"/>
          </w:tcPr>
          <w:p w14:paraId="2E5BDC2B" w14:textId="7DB18DE3" w:rsidR="00BC256F" w:rsidRPr="00C438B1" w:rsidRDefault="00BC256F" w:rsidP="003D1C77">
            <w:pPr>
              <w:pStyle w:val="TableText"/>
              <w:rPr>
                <w:rFonts w:eastAsia="Calibri"/>
              </w:rPr>
            </w:pPr>
            <w:r w:rsidRPr="00C438B1">
              <w:rPr>
                <w:rFonts w:eastAsia="Calibri"/>
              </w:rPr>
              <w:t>Validation testing (production)</w:t>
            </w:r>
          </w:p>
        </w:tc>
        <w:tc>
          <w:tcPr>
            <w:tcW w:w="2428" w:type="dxa"/>
            <w:shd w:val="clear" w:color="auto" w:fill="auto"/>
          </w:tcPr>
          <w:p w14:paraId="29EAA1E9" w14:textId="311FDC86" w:rsidR="00BC256F" w:rsidRPr="00C438B1" w:rsidRDefault="00BC256F" w:rsidP="003D1C77">
            <w:pPr>
              <w:pStyle w:val="TableText"/>
            </w:pPr>
            <w:r w:rsidRPr="00C438B1">
              <w:rPr>
                <w:rFonts w:eastAsia="Calibri"/>
              </w:rPr>
              <w:t>Test cases will be run in the production environment to validate that the implemented solution is functioning as designed. All testing will occur in the production environment unless otherwise specified.</w:t>
            </w:r>
          </w:p>
        </w:tc>
        <w:tc>
          <w:tcPr>
            <w:tcW w:w="1351" w:type="dxa"/>
            <w:shd w:val="clear" w:color="auto" w:fill="FFFFFF" w:themeFill="background1"/>
          </w:tcPr>
          <w:p w14:paraId="29522696" w14:textId="77777777" w:rsidR="00BC256F" w:rsidRPr="00C438B1" w:rsidRDefault="00BC256F" w:rsidP="003D1C77">
            <w:pPr>
              <w:pStyle w:val="TableText"/>
            </w:pPr>
            <w:r w:rsidRPr="00C438B1">
              <w:rPr>
                <w:rFonts w:eastAsia="Calibri"/>
              </w:rPr>
              <w:t>Microsoft</w:t>
            </w:r>
          </w:p>
        </w:tc>
        <w:tc>
          <w:tcPr>
            <w:tcW w:w="1155" w:type="dxa"/>
            <w:shd w:val="clear" w:color="auto" w:fill="FFFFFF" w:themeFill="background1"/>
          </w:tcPr>
          <w:p w14:paraId="4F9F1225" w14:textId="77777777" w:rsidR="00BC256F" w:rsidRPr="00C438B1" w:rsidRDefault="00BC256F" w:rsidP="003D1C77">
            <w:pPr>
              <w:pStyle w:val="TableText"/>
            </w:pPr>
            <w:r w:rsidRPr="00C438B1">
              <w:rPr>
                <w:rFonts w:eastAsia="Calibri"/>
              </w:rPr>
              <w:t>Microsoft</w:t>
            </w:r>
          </w:p>
        </w:tc>
        <w:tc>
          <w:tcPr>
            <w:tcW w:w="1092" w:type="dxa"/>
            <w:shd w:val="clear" w:color="auto" w:fill="FFFFFF" w:themeFill="background1"/>
          </w:tcPr>
          <w:p w14:paraId="2488047D" w14:textId="465A8890" w:rsidR="00BC256F" w:rsidRPr="003815D6" w:rsidRDefault="00BC256F" w:rsidP="003D1C77">
            <w:pPr>
              <w:pStyle w:val="TableText"/>
            </w:pPr>
            <w:r w:rsidRPr="00C438B1">
              <w:rPr>
                <w:rFonts w:eastAsia="Calibri"/>
              </w:rPr>
              <w:t>Customer</w:t>
            </w:r>
          </w:p>
        </w:tc>
      </w:tr>
      <w:tr w:rsidR="00F4538D" w14:paraId="3FD7D423" w14:textId="77777777" w:rsidTr="442BD515">
        <w:trPr>
          <w:trHeight w:val="362"/>
        </w:trPr>
        <w:tc>
          <w:tcPr>
            <w:tcW w:w="1395" w:type="dxa"/>
            <w:shd w:val="clear" w:color="auto" w:fill="auto"/>
          </w:tcPr>
          <w:p w14:paraId="7A411630" w14:textId="790111A6" w:rsidR="00F4538D" w:rsidRPr="35D3198F" w:rsidRDefault="00F4538D" w:rsidP="18943F60">
            <w:pPr>
              <w:pStyle w:val="TableText"/>
              <w:rPr>
                <w:rFonts w:eastAsia="Calibri"/>
              </w:rPr>
            </w:pPr>
            <w:r>
              <w:rPr>
                <w:rFonts w:eastAsia="Calibri"/>
              </w:rPr>
              <w:t>IDF-01</w:t>
            </w:r>
          </w:p>
        </w:tc>
        <w:tc>
          <w:tcPr>
            <w:tcW w:w="1933" w:type="dxa"/>
          </w:tcPr>
          <w:p w14:paraId="2DFD3064" w14:textId="7B1B4D15" w:rsidR="00F4538D" w:rsidRPr="785103B2" w:rsidRDefault="00761674" w:rsidP="18943F60">
            <w:pPr>
              <w:pStyle w:val="TableText"/>
              <w:rPr>
                <w:rFonts w:eastAsia="Calibri"/>
              </w:rPr>
            </w:pPr>
            <w:r>
              <w:rPr>
                <w:rFonts w:eastAsia="Calibri"/>
              </w:rPr>
              <w:t>Azure Active Directory and A</w:t>
            </w:r>
            <w:r w:rsidR="005E3F47">
              <w:rPr>
                <w:rFonts w:eastAsia="Calibri"/>
              </w:rPr>
              <w:t>ctive Directory</w:t>
            </w:r>
            <w:r>
              <w:rPr>
                <w:rFonts w:eastAsia="Calibri"/>
              </w:rPr>
              <w:t xml:space="preserve"> Interface Testing</w:t>
            </w:r>
          </w:p>
        </w:tc>
        <w:tc>
          <w:tcPr>
            <w:tcW w:w="2428" w:type="dxa"/>
            <w:shd w:val="clear" w:color="auto" w:fill="auto"/>
          </w:tcPr>
          <w:p w14:paraId="1CD38A15" w14:textId="77777777" w:rsidR="00E834EA" w:rsidRDefault="00995318" w:rsidP="68836BE1">
            <w:pPr>
              <w:pStyle w:val="TableText"/>
              <w:rPr>
                <w:rFonts w:eastAsia="Calibri"/>
              </w:rPr>
            </w:pPr>
            <w:r>
              <w:rPr>
                <w:rFonts w:eastAsia="Calibri"/>
              </w:rPr>
              <w:t>Test cases will be run to validate</w:t>
            </w:r>
            <w:r w:rsidR="00E834EA">
              <w:rPr>
                <w:rFonts w:eastAsia="Calibri"/>
              </w:rPr>
              <w:t>:</w:t>
            </w:r>
          </w:p>
          <w:p w14:paraId="68DA30B5" w14:textId="16D3DA18" w:rsidR="004F66DE" w:rsidRDefault="00E834EA" w:rsidP="00E834EA">
            <w:pPr>
              <w:pStyle w:val="TableText"/>
              <w:numPr>
                <w:ilvl w:val="0"/>
                <w:numId w:val="92"/>
              </w:numPr>
              <w:ind w:left="156" w:hanging="167"/>
              <w:rPr>
                <w:rFonts w:eastAsia="Calibri"/>
              </w:rPr>
            </w:pPr>
            <w:r>
              <w:rPr>
                <w:rFonts w:eastAsia="Calibri"/>
              </w:rPr>
              <w:t>S</w:t>
            </w:r>
            <w:r w:rsidR="004E5A9E">
              <w:rPr>
                <w:rFonts w:eastAsia="Calibri"/>
              </w:rPr>
              <w:t xml:space="preserve">ynchronization between Azure Active Directory and </w:t>
            </w:r>
            <w:r>
              <w:rPr>
                <w:rFonts w:eastAsia="Calibri"/>
              </w:rPr>
              <w:t>Acti</w:t>
            </w:r>
            <w:r w:rsidR="00D110DF">
              <w:rPr>
                <w:rFonts w:eastAsia="Calibri"/>
              </w:rPr>
              <w:t>v</w:t>
            </w:r>
            <w:r>
              <w:rPr>
                <w:rFonts w:eastAsia="Calibri"/>
              </w:rPr>
              <w:t>e Direc</w:t>
            </w:r>
            <w:r w:rsidR="004F66DE">
              <w:rPr>
                <w:rFonts w:eastAsia="Calibri"/>
              </w:rPr>
              <w:t>to</w:t>
            </w:r>
            <w:r>
              <w:rPr>
                <w:rFonts w:eastAsia="Calibri"/>
              </w:rPr>
              <w:t>ry</w:t>
            </w:r>
            <w:r w:rsidR="000F7AD3">
              <w:rPr>
                <w:rFonts w:eastAsia="Calibri"/>
              </w:rPr>
              <w:t>.</w:t>
            </w:r>
          </w:p>
          <w:p w14:paraId="4434F63C" w14:textId="131C2CCD" w:rsidR="004F66DE" w:rsidRDefault="004F66DE" w:rsidP="00E834EA">
            <w:pPr>
              <w:pStyle w:val="TableText"/>
              <w:numPr>
                <w:ilvl w:val="0"/>
                <w:numId w:val="92"/>
              </w:numPr>
              <w:ind w:left="156" w:hanging="167"/>
              <w:rPr>
                <w:rFonts w:eastAsia="Calibri"/>
              </w:rPr>
            </w:pPr>
            <w:r>
              <w:rPr>
                <w:rFonts w:eastAsia="Calibri"/>
              </w:rPr>
              <w:t>Access to AD-joined Windows Server file services.</w:t>
            </w:r>
          </w:p>
          <w:p w14:paraId="65363708" w14:textId="46A5587E" w:rsidR="00161D8B" w:rsidRPr="68836BE1" w:rsidRDefault="004F66DE" w:rsidP="005446E2">
            <w:pPr>
              <w:pStyle w:val="TableText"/>
              <w:numPr>
                <w:ilvl w:val="0"/>
                <w:numId w:val="92"/>
              </w:numPr>
              <w:ind w:left="156" w:hanging="167"/>
              <w:rPr>
                <w:rFonts w:eastAsia="Calibri"/>
              </w:rPr>
            </w:pPr>
            <w:r>
              <w:rPr>
                <w:rFonts w:eastAsia="Calibri"/>
              </w:rPr>
              <w:t>I</w:t>
            </w:r>
            <w:r w:rsidR="00D106CB">
              <w:rPr>
                <w:rFonts w:eastAsia="Calibri"/>
              </w:rPr>
              <w:t xml:space="preserve">nterface between </w:t>
            </w:r>
            <w:r w:rsidR="000F7AD3">
              <w:rPr>
                <w:rFonts w:eastAsia="Calibri"/>
              </w:rPr>
              <w:t>c</w:t>
            </w:r>
            <w:r w:rsidR="00D106CB">
              <w:rPr>
                <w:rFonts w:eastAsia="Calibri"/>
              </w:rPr>
              <w:t>ustomer</w:t>
            </w:r>
            <w:r w:rsidR="00AC14C0">
              <w:rPr>
                <w:rFonts w:eastAsia="Calibri"/>
              </w:rPr>
              <w:t xml:space="preserve"> Palo Alto Networks (PAN)</w:t>
            </w:r>
            <w:r w:rsidR="00D106CB">
              <w:rPr>
                <w:rFonts w:eastAsia="Calibri"/>
              </w:rPr>
              <w:t xml:space="preserve"> firewall </w:t>
            </w:r>
            <w:r w:rsidR="000F7AD3">
              <w:rPr>
                <w:rFonts w:eastAsia="Calibri"/>
              </w:rPr>
              <w:t xml:space="preserve">and Cisco ISE </w:t>
            </w:r>
            <w:r w:rsidR="00D106CB">
              <w:rPr>
                <w:rFonts w:eastAsia="Calibri"/>
              </w:rPr>
              <w:t xml:space="preserve">and </w:t>
            </w:r>
            <w:r w:rsidR="000F7AD3">
              <w:rPr>
                <w:rFonts w:eastAsia="Calibri"/>
              </w:rPr>
              <w:t xml:space="preserve">AAD or </w:t>
            </w:r>
            <w:r>
              <w:rPr>
                <w:rFonts w:eastAsia="Calibri"/>
              </w:rPr>
              <w:t>Active Directory</w:t>
            </w:r>
            <w:r w:rsidR="00D106CB">
              <w:rPr>
                <w:rFonts w:eastAsia="Calibri"/>
              </w:rPr>
              <w:t xml:space="preserve"> via LDAP protocol</w:t>
            </w:r>
            <w:r w:rsidR="000F7AD3">
              <w:rPr>
                <w:rFonts w:eastAsia="Calibri"/>
              </w:rPr>
              <w:t>.</w:t>
            </w:r>
          </w:p>
        </w:tc>
        <w:tc>
          <w:tcPr>
            <w:tcW w:w="1351" w:type="dxa"/>
            <w:shd w:val="clear" w:color="auto" w:fill="FFFFFF" w:themeFill="background1"/>
          </w:tcPr>
          <w:p w14:paraId="6BEA0B6A" w14:textId="2DB37EBB" w:rsidR="00F4538D" w:rsidRPr="2160D1CB" w:rsidRDefault="00EE4417" w:rsidP="18943F60">
            <w:pPr>
              <w:pStyle w:val="TableText"/>
              <w:rPr>
                <w:rFonts w:eastAsia="Calibri"/>
              </w:rPr>
            </w:pPr>
            <w:r>
              <w:rPr>
                <w:rFonts w:eastAsia="Calibri"/>
              </w:rPr>
              <w:t>Customer</w:t>
            </w:r>
          </w:p>
        </w:tc>
        <w:tc>
          <w:tcPr>
            <w:tcW w:w="1155" w:type="dxa"/>
            <w:shd w:val="clear" w:color="auto" w:fill="FFFFFF" w:themeFill="background1"/>
          </w:tcPr>
          <w:p w14:paraId="0CC4D5BA" w14:textId="69FE1730" w:rsidR="00F4538D" w:rsidRPr="5435438D" w:rsidRDefault="00EE4417" w:rsidP="18943F60">
            <w:pPr>
              <w:pStyle w:val="TableText"/>
              <w:rPr>
                <w:rFonts w:eastAsia="Calibri"/>
              </w:rPr>
            </w:pPr>
            <w:r>
              <w:rPr>
                <w:rFonts w:eastAsia="Calibri"/>
              </w:rPr>
              <w:t>Customer</w:t>
            </w:r>
          </w:p>
        </w:tc>
        <w:tc>
          <w:tcPr>
            <w:tcW w:w="1092" w:type="dxa"/>
            <w:shd w:val="clear" w:color="auto" w:fill="FFFFFF" w:themeFill="background1"/>
          </w:tcPr>
          <w:p w14:paraId="7647E98E" w14:textId="06A66A3C" w:rsidR="00F4538D" w:rsidRPr="66F04D3C" w:rsidRDefault="00EE4417" w:rsidP="18943F60">
            <w:pPr>
              <w:pStyle w:val="TableText"/>
              <w:rPr>
                <w:rFonts w:eastAsia="Calibri"/>
              </w:rPr>
            </w:pPr>
            <w:r>
              <w:rPr>
                <w:rFonts w:eastAsia="Calibri"/>
              </w:rPr>
              <w:t>Microsoft</w:t>
            </w:r>
          </w:p>
        </w:tc>
      </w:tr>
      <w:tr w:rsidR="18943F60" w14:paraId="3A7CD015" w14:textId="77777777" w:rsidTr="005B5DE7">
        <w:trPr>
          <w:trHeight w:val="362"/>
        </w:trPr>
        <w:tc>
          <w:tcPr>
            <w:tcW w:w="1395" w:type="dxa"/>
            <w:shd w:val="clear" w:color="auto" w:fill="auto"/>
          </w:tcPr>
          <w:p w14:paraId="3F97C2C3" w14:textId="35972D1F" w:rsidR="18943F60" w:rsidRDefault="6E04A975" w:rsidP="18943F60">
            <w:pPr>
              <w:pStyle w:val="TableText"/>
              <w:rPr>
                <w:rFonts w:eastAsia="Calibri"/>
              </w:rPr>
            </w:pPr>
            <w:r w:rsidRPr="35D3198F">
              <w:rPr>
                <w:rFonts w:eastAsia="Calibri"/>
              </w:rPr>
              <w:t>PRV-01</w:t>
            </w:r>
          </w:p>
        </w:tc>
        <w:tc>
          <w:tcPr>
            <w:tcW w:w="1933" w:type="dxa"/>
          </w:tcPr>
          <w:p w14:paraId="74A0A8BB" w14:textId="729F3ECD" w:rsidR="18943F60" w:rsidRDefault="6E04A975" w:rsidP="18943F60">
            <w:pPr>
              <w:pStyle w:val="TableText"/>
              <w:rPr>
                <w:rFonts w:eastAsia="Calibri"/>
              </w:rPr>
            </w:pPr>
            <w:r w:rsidRPr="785103B2">
              <w:rPr>
                <w:rFonts w:eastAsia="Calibri"/>
              </w:rPr>
              <w:t>Provisioning</w:t>
            </w:r>
            <w:r w:rsidRPr="2B36ADEE">
              <w:rPr>
                <w:rFonts w:eastAsia="Calibri"/>
              </w:rPr>
              <w:t xml:space="preserve"> Interface</w:t>
            </w:r>
            <w:r w:rsidRPr="3D686CCA">
              <w:rPr>
                <w:rFonts w:eastAsia="Calibri"/>
              </w:rPr>
              <w:t xml:space="preserve"> Testing</w:t>
            </w:r>
          </w:p>
        </w:tc>
        <w:tc>
          <w:tcPr>
            <w:tcW w:w="2428" w:type="dxa"/>
            <w:shd w:val="clear" w:color="auto" w:fill="auto"/>
          </w:tcPr>
          <w:p w14:paraId="3940F268" w14:textId="4496FDF2" w:rsidR="765911FD" w:rsidRDefault="765911FD" w:rsidP="68836BE1">
            <w:pPr>
              <w:pStyle w:val="TableText"/>
            </w:pPr>
            <w:r w:rsidRPr="68836BE1">
              <w:rPr>
                <w:rFonts w:eastAsia="Calibri"/>
              </w:rPr>
              <w:t xml:space="preserve">Test cases will be run in the production environment to validate that the </w:t>
            </w:r>
            <w:r w:rsidRPr="4409A23F">
              <w:rPr>
                <w:rFonts w:eastAsia="Calibri"/>
              </w:rPr>
              <w:t xml:space="preserve">provisioning </w:t>
            </w:r>
            <w:r w:rsidRPr="31D66399">
              <w:rPr>
                <w:rFonts w:eastAsia="Calibri"/>
              </w:rPr>
              <w:t>PowerApp</w:t>
            </w:r>
            <w:r w:rsidRPr="68836BE1">
              <w:rPr>
                <w:rFonts w:eastAsia="Calibri"/>
              </w:rPr>
              <w:t xml:space="preserve"> is functioning </w:t>
            </w:r>
            <w:r w:rsidRPr="68836BE1">
              <w:rPr>
                <w:rFonts w:eastAsia="Calibri"/>
              </w:rPr>
              <w:lastRenderedPageBreak/>
              <w:t>as designed. All testing will occur in the production environment unless otherwise specified.</w:t>
            </w:r>
          </w:p>
          <w:p w14:paraId="703CB535" w14:textId="105BCF5D" w:rsidR="18943F60" w:rsidRDefault="18943F60" w:rsidP="18943F60">
            <w:pPr>
              <w:pStyle w:val="TableText"/>
              <w:rPr>
                <w:rFonts w:eastAsia="Calibri"/>
              </w:rPr>
            </w:pPr>
          </w:p>
        </w:tc>
        <w:tc>
          <w:tcPr>
            <w:tcW w:w="1351" w:type="dxa"/>
            <w:shd w:val="clear" w:color="auto" w:fill="FFFFFF" w:themeFill="background1"/>
          </w:tcPr>
          <w:p w14:paraId="3153DE28" w14:textId="4FA7E232" w:rsidR="18943F60" w:rsidRDefault="765911FD" w:rsidP="18943F60">
            <w:pPr>
              <w:pStyle w:val="TableText"/>
              <w:rPr>
                <w:rFonts w:eastAsia="Calibri"/>
              </w:rPr>
            </w:pPr>
            <w:r w:rsidRPr="2160D1CB">
              <w:rPr>
                <w:rFonts w:eastAsia="Calibri"/>
              </w:rPr>
              <w:lastRenderedPageBreak/>
              <w:t>Microsoft</w:t>
            </w:r>
          </w:p>
        </w:tc>
        <w:tc>
          <w:tcPr>
            <w:tcW w:w="1155" w:type="dxa"/>
            <w:shd w:val="clear" w:color="auto" w:fill="FFFFFF" w:themeFill="background1"/>
          </w:tcPr>
          <w:p w14:paraId="508FA0D2" w14:textId="43D66A6D" w:rsidR="18943F60" w:rsidRDefault="765911FD" w:rsidP="18943F60">
            <w:pPr>
              <w:pStyle w:val="TableText"/>
              <w:rPr>
                <w:rFonts w:eastAsia="Calibri"/>
              </w:rPr>
            </w:pPr>
            <w:r w:rsidRPr="5435438D">
              <w:rPr>
                <w:rFonts w:eastAsia="Calibri"/>
              </w:rPr>
              <w:t>Microsoft</w:t>
            </w:r>
            <w:r w:rsidRPr="10628FC4">
              <w:rPr>
                <w:rFonts w:eastAsia="Calibri"/>
              </w:rPr>
              <w:t>/Customer</w:t>
            </w:r>
          </w:p>
        </w:tc>
        <w:tc>
          <w:tcPr>
            <w:tcW w:w="1092" w:type="dxa"/>
            <w:shd w:val="clear" w:color="auto" w:fill="FFFFFF" w:themeFill="background1"/>
          </w:tcPr>
          <w:p w14:paraId="3E5C8C49" w14:textId="36C2A686" w:rsidR="18943F60" w:rsidRDefault="765911FD" w:rsidP="18943F60">
            <w:pPr>
              <w:pStyle w:val="TableText"/>
              <w:rPr>
                <w:rFonts w:eastAsia="Calibri"/>
              </w:rPr>
            </w:pPr>
            <w:r w:rsidRPr="66F04D3C">
              <w:rPr>
                <w:rFonts w:eastAsia="Calibri"/>
              </w:rPr>
              <w:t>Customer</w:t>
            </w:r>
          </w:p>
        </w:tc>
      </w:tr>
      <w:tr w:rsidR="0051B39F" w14:paraId="2175F7EE" w14:textId="77777777" w:rsidTr="005B5DE7">
        <w:trPr>
          <w:trHeight w:val="362"/>
        </w:trPr>
        <w:tc>
          <w:tcPr>
            <w:tcW w:w="1395" w:type="dxa"/>
            <w:shd w:val="clear" w:color="auto" w:fill="auto"/>
          </w:tcPr>
          <w:p w14:paraId="71305596" w14:textId="5CCD2E57" w:rsidR="0051B39F" w:rsidRDefault="765911FD" w:rsidP="0051B39F">
            <w:pPr>
              <w:pStyle w:val="TableText"/>
              <w:rPr>
                <w:rFonts w:eastAsia="Calibri"/>
              </w:rPr>
            </w:pPr>
            <w:r w:rsidRPr="4459602A">
              <w:rPr>
                <w:rFonts w:eastAsia="Calibri"/>
              </w:rPr>
              <w:t>PRV-01</w:t>
            </w:r>
          </w:p>
        </w:tc>
        <w:tc>
          <w:tcPr>
            <w:tcW w:w="1933" w:type="dxa"/>
          </w:tcPr>
          <w:p w14:paraId="34D138DC" w14:textId="6591579F" w:rsidR="0051B39F" w:rsidRDefault="765911FD" w:rsidP="0051B39F">
            <w:pPr>
              <w:pStyle w:val="TableText"/>
              <w:rPr>
                <w:rFonts w:eastAsia="Calibri"/>
              </w:rPr>
            </w:pPr>
            <w:r w:rsidRPr="13DF75F1">
              <w:rPr>
                <w:rFonts w:eastAsia="Calibri"/>
              </w:rPr>
              <w:t>Power Automate</w:t>
            </w:r>
            <w:r w:rsidRPr="55AF5580">
              <w:rPr>
                <w:rFonts w:eastAsia="Calibri"/>
              </w:rPr>
              <w:t xml:space="preserve"> </w:t>
            </w:r>
            <w:r w:rsidRPr="366B7FBD">
              <w:rPr>
                <w:rFonts w:eastAsia="Calibri"/>
              </w:rPr>
              <w:t>(</w:t>
            </w:r>
            <w:r w:rsidRPr="55AF5580">
              <w:rPr>
                <w:rFonts w:eastAsia="Calibri"/>
              </w:rPr>
              <w:t>workflow</w:t>
            </w:r>
            <w:r w:rsidRPr="23B29072">
              <w:rPr>
                <w:rFonts w:eastAsia="Calibri"/>
              </w:rPr>
              <w:t>)</w:t>
            </w:r>
            <w:r w:rsidRPr="55AF5580">
              <w:rPr>
                <w:rFonts w:eastAsia="Calibri"/>
              </w:rPr>
              <w:t xml:space="preserve"> Testing</w:t>
            </w:r>
          </w:p>
        </w:tc>
        <w:tc>
          <w:tcPr>
            <w:tcW w:w="2428" w:type="dxa"/>
            <w:shd w:val="clear" w:color="auto" w:fill="auto"/>
          </w:tcPr>
          <w:p w14:paraId="6879181C" w14:textId="32E5745A" w:rsidR="10711E85" w:rsidRDefault="10711E85" w:rsidP="3D03C92F">
            <w:pPr>
              <w:pStyle w:val="TableText"/>
            </w:pPr>
            <w:r w:rsidRPr="3D03C92F">
              <w:rPr>
                <w:rFonts w:eastAsia="Calibri"/>
              </w:rPr>
              <w:t xml:space="preserve">Test cases will be run in the production environment to validate that the </w:t>
            </w:r>
            <w:r w:rsidRPr="1EBFB8E5">
              <w:rPr>
                <w:rFonts w:eastAsia="Calibri"/>
              </w:rPr>
              <w:t xml:space="preserve">Power </w:t>
            </w:r>
            <w:r w:rsidRPr="555F13EA">
              <w:rPr>
                <w:rFonts w:eastAsia="Calibri"/>
              </w:rPr>
              <w:t xml:space="preserve">Automate </w:t>
            </w:r>
            <w:r w:rsidRPr="4F5A2709">
              <w:rPr>
                <w:rFonts w:eastAsia="Calibri"/>
              </w:rPr>
              <w:t>workflow is</w:t>
            </w:r>
            <w:r w:rsidRPr="3D03C92F">
              <w:rPr>
                <w:rFonts w:eastAsia="Calibri"/>
              </w:rPr>
              <w:t xml:space="preserve"> functioning as designed. All testing will occur in the production environment unless otherwise specified.</w:t>
            </w:r>
          </w:p>
          <w:p w14:paraId="71F4F957" w14:textId="7F297287" w:rsidR="0051B39F" w:rsidRDefault="0051B39F" w:rsidP="0051B39F">
            <w:pPr>
              <w:pStyle w:val="TableText"/>
              <w:rPr>
                <w:rFonts w:eastAsia="Calibri"/>
              </w:rPr>
            </w:pPr>
          </w:p>
        </w:tc>
        <w:tc>
          <w:tcPr>
            <w:tcW w:w="1351" w:type="dxa"/>
            <w:shd w:val="clear" w:color="auto" w:fill="FFFFFF" w:themeFill="background1"/>
          </w:tcPr>
          <w:p w14:paraId="4FFD804E" w14:textId="17802849" w:rsidR="0051B39F" w:rsidRDefault="10711E85" w:rsidP="0051B39F">
            <w:pPr>
              <w:pStyle w:val="TableText"/>
              <w:rPr>
                <w:rFonts w:eastAsia="Calibri"/>
              </w:rPr>
            </w:pPr>
            <w:r w:rsidRPr="5F536F63">
              <w:rPr>
                <w:rFonts w:eastAsia="Calibri"/>
              </w:rPr>
              <w:t>Microsoft</w:t>
            </w:r>
          </w:p>
        </w:tc>
        <w:tc>
          <w:tcPr>
            <w:tcW w:w="1155" w:type="dxa"/>
            <w:shd w:val="clear" w:color="auto" w:fill="FFFFFF" w:themeFill="background1"/>
          </w:tcPr>
          <w:p w14:paraId="292B055C" w14:textId="28A30043" w:rsidR="0051B39F" w:rsidRDefault="10711E85" w:rsidP="0051B39F">
            <w:pPr>
              <w:pStyle w:val="TableText"/>
              <w:rPr>
                <w:rFonts w:eastAsia="Calibri"/>
              </w:rPr>
            </w:pPr>
            <w:r w:rsidRPr="663C80D0">
              <w:rPr>
                <w:rFonts w:eastAsia="Calibri"/>
              </w:rPr>
              <w:t>Microsoft</w:t>
            </w:r>
          </w:p>
        </w:tc>
        <w:tc>
          <w:tcPr>
            <w:tcW w:w="1092" w:type="dxa"/>
            <w:shd w:val="clear" w:color="auto" w:fill="FFFFFF" w:themeFill="background1"/>
          </w:tcPr>
          <w:p w14:paraId="15B4D541" w14:textId="17913E2F" w:rsidR="0051B39F" w:rsidRDefault="10711E85" w:rsidP="0051B39F">
            <w:pPr>
              <w:pStyle w:val="TableText"/>
              <w:rPr>
                <w:rFonts w:eastAsia="Calibri"/>
              </w:rPr>
            </w:pPr>
            <w:r w:rsidRPr="7B409607">
              <w:rPr>
                <w:rFonts w:eastAsia="Calibri"/>
              </w:rPr>
              <w:t>Customer</w:t>
            </w:r>
          </w:p>
        </w:tc>
      </w:tr>
      <w:tr w:rsidR="6EE51B09" w14:paraId="25423A18" w14:textId="77777777" w:rsidTr="005B5DE7">
        <w:trPr>
          <w:trHeight w:val="362"/>
        </w:trPr>
        <w:tc>
          <w:tcPr>
            <w:tcW w:w="1395" w:type="dxa"/>
            <w:shd w:val="clear" w:color="auto" w:fill="auto"/>
          </w:tcPr>
          <w:p w14:paraId="5CB705FA" w14:textId="5E1D1F90" w:rsidR="6EE51B09" w:rsidRDefault="10711E85" w:rsidP="6EE51B09">
            <w:pPr>
              <w:pStyle w:val="TableText"/>
              <w:rPr>
                <w:rFonts w:eastAsia="Calibri"/>
              </w:rPr>
            </w:pPr>
            <w:r w:rsidRPr="3B840836">
              <w:rPr>
                <w:rFonts w:eastAsia="Calibri"/>
              </w:rPr>
              <w:t>PRV-01</w:t>
            </w:r>
          </w:p>
        </w:tc>
        <w:tc>
          <w:tcPr>
            <w:tcW w:w="1933" w:type="dxa"/>
          </w:tcPr>
          <w:p w14:paraId="5785AFBF" w14:textId="0F0C96A4" w:rsidR="6EE51B09" w:rsidRDefault="10711E85" w:rsidP="6EE51B09">
            <w:pPr>
              <w:pStyle w:val="TableText"/>
              <w:rPr>
                <w:rFonts w:eastAsia="Calibri"/>
              </w:rPr>
            </w:pPr>
            <w:r w:rsidRPr="0BB36A0B">
              <w:rPr>
                <w:rFonts w:eastAsia="Calibri"/>
              </w:rPr>
              <w:t xml:space="preserve">Azure </w:t>
            </w:r>
            <w:r w:rsidR="34B4C73B" w:rsidRPr="245378E4">
              <w:rPr>
                <w:rFonts w:eastAsia="Calibri"/>
              </w:rPr>
              <w:t xml:space="preserve">Runbook </w:t>
            </w:r>
            <w:r w:rsidRPr="0BB36A0B">
              <w:rPr>
                <w:rFonts w:eastAsia="Calibri"/>
              </w:rPr>
              <w:t>/</w:t>
            </w:r>
            <w:r w:rsidRPr="5975F8F4">
              <w:rPr>
                <w:rFonts w:eastAsia="Calibri"/>
              </w:rPr>
              <w:t>PowerShell</w:t>
            </w:r>
            <w:r w:rsidR="78CC11D2" w:rsidRPr="5975F8F4">
              <w:rPr>
                <w:rFonts w:eastAsia="Calibri"/>
              </w:rPr>
              <w:t xml:space="preserve"> Testing</w:t>
            </w:r>
          </w:p>
        </w:tc>
        <w:tc>
          <w:tcPr>
            <w:tcW w:w="2428" w:type="dxa"/>
            <w:shd w:val="clear" w:color="auto" w:fill="auto"/>
          </w:tcPr>
          <w:p w14:paraId="334524EB" w14:textId="10282CCB" w:rsidR="6EE51B09" w:rsidRDefault="30EB344C" w:rsidP="6EE51B09">
            <w:pPr>
              <w:pStyle w:val="TableText"/>
            </w:pPr>
            <w:r w:rsidRPr="698E9B61">
              <w:rPr>
                <w:rFonts w:eastAsia="Calibri"/>
              </w:rPr>
              <w:t xml:space="preserve">Test cases will be run in the production environment to validate that </w:t>
            </w:r>
            <w:r w:rsidR="6B6229E8" w:rsidRPr="0BDBF366">
              <w:rPr>
                <w:rFonts w:eastAsia="Calibri"/>
              </w:rPr>
              <w:t xml:space="preserve">the </w:t>
            </w:r>
            <w:r w:rsidR="19E78CA6" w:rsidRPr="7A634382">
              <w:rPr>
                <w:rFonts w:eastAsia="Calibri"/>
              </w:rPr>
              <w:t xml:space="preserve">Azure Runbook and </w:t>
            </w:r>
            <w:r w:rsidR="60343CE8" w:rsidRPr="442BD515">
              <w:rPr>
                <w:rFonts w:eastAsia="Calibri"/>
              </w:rPr>
              <w:t>PowerShell</w:t>
            </w:r>
            <w:r w:rsidR="19E78CA6" w:rsidRPr="5FB4AA4A">
              <w:rPr>
                <w:rFonts w:eastAsia="Calibri"/>
              </w:rPr>
              <w:t xml:space="preserve"> is</w:t>
            </w:r>
            <w:r w:rsidRPr="698E9B61">
              <w:rPr>
                <w:rFonts w:eastAsia="Calibri"/>
              </w:rPr>
              <w:t xml:space="preserve"> functioning as designed. All testing will occur in the production environment unless otherwise specified.</w:t>
            </w:r>
          </w:p>
          <w:p w14:paraId="5A168301" w14:textId="3CD708A2" w:rsidR="6EE51B09" w:rsidRDefault="6EE51B09" w:rsidP="6EE51B09">
            <w:pPr>
              <w:pStyle w:val="TableText"/>
              <w:rPr>
                <w:rFonts w:eastAsia="Calibri"/>
              </w:rPr>
            </w:pPr>
          </w:p>
        </w:tc>
        <w:tc>
          <w:tcPr>
            <w:tcW w:w="1351" w:type="dxa"/>
            <w:shd w:val="clear" w:color="auto" w:fill="FFFFFF" w:themeFill="background1"/>
          </w:tcPr>
          <w:p w14:paraId="64028AA1" w14:textId="414E5BDF" w:rsidR="6EE51B09" w:rsidRDefault="40CB1BB5" w:rsidP="6EE51B09">
            <w:pPr>
              <w:pStyle w:val="TableText"/>
              <w:rPr>
                <w:rFonts w:eastAsia="Calibri"/>
              </w:rPr>
            </w:pPr>
            <w:r w:rsidRPr="740311C6">
              <w:rPr>
                <w:rFonts w:eastAsia="Calibri"/>
              </w:rPr>
              <w:t>Microsoft</w:t>
            </w:r>
          </w:p>
        </w:tc>
        <w:tc>
          <w:tcPr>
            <w:tcW w:w="1155" w:type="dxa"/>
            <w:shd w:val="clear" w:color="auto" w:fill="FFFFFF" w:themeFill="background1"/>
          </w:tcPr>
          <w:p w14:paraId="7B2AB33E" w14:textId="5399B973" w:rsidR="6EE51B09" w:rsidRDefault="40CB1BB5" w:rsidP="6EE51B09">
            <w:pPr>
              <w:pStyle w:val="TableText"/>
              <w:rPr>
                <w:rFonts w:eastAsia="Calibri"/>
              </w:rPr>
            </w:pPr>
            <w:r w:rsidRPr="1F62DDD5">
              <w:rPr>
                <w:rFonts w:eastAsia="Calibri"/>
              </w:rPr>
              <w:t>Microsoft/Customer</w:t>
            </w:r>
          </w:p>
        </w:tc>
        <w:tc>
          <w:tcPr>
            <w:tcW w:w="1092" w:type="dxa"/>
            <w:shd w:val="clear" w:color="auto" w:fill="FFFFFF" w:themeFill="background1"/>
          </w:tcPr>
          <w:p w14:paraId="2CA566C2" w14:textId="12BE9709" w:rsidR="6EE51B09" w:rsidRDefault="40CB1BB5" w:rsidP="6EE51B09">
            <w:pPr>
              <w:pStyle w:val="TableText"/>
              <w:rPr>
                <w:rFonts w:eastAsia="Calibri"/>
              </w:rPr>
            </w:pPr>
            <w:r w:rsidRPr="6805BC8F">
              <w:rPr>
                <w:rFonts w:eastAsia="Calibri"/>
              </w:rPr>
              <w:t>Customer</w:t>
            </w:r>
          </w:p>
        </w:tc>
      </w:tr>
    </w:tbl>
    <w:p w14:paraId="36C6A377" w14:textId="77777777" w:rsidR="003E7B6A" w:rsidRPr="003815D6" w:rsidRDefault="4BAA7215" w:rsidP="00BD3F15">
      <w:pPr>
        <w:pStyle w:val="Heading4"/>
      </w:pPr>
      <w:r w:rsidRPr="003815D6">
        <w:t>Defect remediation</w:t>
      </w:r>
    </w:p>
    <w:p w14:paraId="7D79D163" w14:textId="209E8E3C" w:rsidR="008C6B1A" w:rsidRPr="003815D6" w:rsidRDefault="4BAA7215" w:rsidP="003E7B6A">
      <w:r w:rsidRPr="003815D6">
        <w:t>If defects are identified during testing, the priority of the item will be jointly agreed</w:t>
      </w:r>
      <w:r w:rsidR="000432CD" w:rsidRPr="003815D6">
        <w:t>-</w:t>
      </w:r>
      <w:r w:rsidRPr="003815D6">
        <w:t>upon by the Customer and Microsoft. Defect prioritization is defined in the following table.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82"/>
        <w:gridCol w:w="5042"/>
        <w:gridCol w:w="3238"/>
      </w:tblGrid>
      <w:tr w:rsidR="00A814CE" w:rsidRPr="003815D6" w14:paraId="4ECF037B" w14:textId="77777777" w:rsidTr="00EC68DA">
        <w:trPr>
          <w:trHeight w:val="508"/>
          <w:tblHeader/>
        </w:trPr>
        <w:tc>
          <w:tcPr>
            <w:tcW w:w="1082" w:type="dxa"/>
            <w:shd w:val="clear" w:color="auto" w:fill="008272"/>
          </w:tcPr>
          <w:p w14:paraId="4562B5E8" w14:textId="77777777" w:rsidR="000D4E93" w:rsidRPr="003815D6" w:rsidRDefault="4BAA7215" w:rsidP="00B44F57">
            <w:pPr>
              <w:pStyle w:val="Table-Header"/>
            </w:pPr>
            <w:r w:rsidRPr="003815D6">
              <w:t>Priority</w:t>
            </w:r>
          </w:p>
        </w:tc>
        <w:tc>
          <w:tcPr>
            <w:tcW w:w="5042" w:type="dxa"/>
            <w:shd w:val="clear" w:color="auto" w:fill="008272"/>
          </w:tcPr>
          <w:p w14:paraId="76E95155" w14:textId="77777777" w:rsidR="000D4E93" w:rsidRPr="003815D6" w:rsidRDefault="4BAA7215" w:rsidP="00B44F57">
            <w:pPr>
              <w:pStyle w:val="Table-Header"/>
            </w:pPr>
            <w:r w:rsidRPr="003815D6">
              <w:t>Description</w:t>
            </w:r>
          </w:p>
        </w:tc>
        <w:tc>
          <w:tcPr>
            <w:tcW w:w="3238" w:type="dxa"/>
            <w:shd w:val="clear" w:color="auto" w:fill="008272"/>
          </w:tcPr>
          <w:p w14:paraId="6FE211BA" w14:textId="013B4469" w:rsidR="000D4E93" w:rsidRPr="003815D6" w:rsidRDefault="4BAA7215" w:rsidP="00B44F57">
            <w:pPr>
              <w:pStyle w:val="Table-Header"/>
            </w:pPr>
            <w:r w:rsidRPr="003815D6">
              <w:t>Remediation in</w:t>
            </w:r>
            <w:r w:rsidR="00353EAD">
              <w:t>-</w:t>
            </w:r>
            <w:r w:rsidRPr="003815D6">
              <w:t>scope?</w:t>
            </w:r>
          </w:p>
        </w:tc>
      </w:tr>
      <w:tr w:rsidR="000D2185" w:rsidRPr="003815D6" w14:paraId="1EAB248A" w14:textId="77777777" w:rsidTr="00EC68DA">
        <w:trPr>
          <w:trHeight w:val="432"/>
        </w:trPr>
        <w:tc>
          <w:tcPr>
            <w:tcW w:w="1082" w:type="dxa"/>
            <w:shd w:val="clear" w:color="auto" w:fill="auto"/>
          </w:tcPr>
          <w:p w14:paraId="76C569B6" w14:textId="77777777" w:rsidR="000D4E93" w:rsidRPr="003815D6" w:rsidRDefault="4BAA7215" w:rsidP="00117AE2">
            <w:pPr>
              <w:pStyle w:val="TableText"/>
            </w:pPr>
            <w:r w:rsidRPr="003815D6">
              <w:t>P1</w:t>
            </w:r>
          </w:p>
        </w:tc>
        <w:tc>
          <w:tcPr>
            <w:tcW w:w="5042" w:type="dxa"/>
            <w:shd w:val="clear" w:color="auto" w:fill="FFFFFF" w:themeFill="background1"/>
          </w:tcPr>
          <w:p w14:paraId="0E7557C4" w14:textId="77777777" w:rsidR="000D4E93" w:rsidRPr="003815D6" w:rsidRDefault="4BAA7215" w:rsidP="4BAA7215">
            <w:pPr>
              <w:pStyle w:val="TableText"/>
              <w:rPr>
                <w:rFonts w:ascii="Segoe UI Semilight" w:hAnsi="Segoe UI Semilight"/>
              </w:rPr>
            </w:pPr>
            <w:r w:rsidRPr="003815D6">
              <w:rPr>
                <w:rFonts w:cs="Segoe UI"/>
                <w:b/>
                <w:bCs/>
              </w:rPr>
              <w:t>Blocking defect</w:t>
            </w:r>
            <w:r w:rsidRPr="003815D6">
              <w:rPr>
                <w:rFonts w:cs="Segoe UI"/>
              </w:rPr>
              <w:t xml:space="preserve"> </w:t>
            </w:r>
            <w:r w:rsidR="00D17C12" w:rsidRPr="003815D6">
              <w:br/>
            </w:r>
            <w:r w:rsidRPr="003815D6">
              <w:rPr>
                <w:rFonts w:cs="Segoe UI"/>
              </w:rPr>
              <w:t xml:space="preserve">Development, testing, or production launch cannot </w:t>
            </w:r>
            <w:r w:rsidRPr="003815D6">
              <w:rPr>
                <w:rFonts w:cs="Segoe UI"/>
              </w:rPr>
              <w:lastRenderedPageBreak/>
              <w:t>proceed until this type of defect is corrected. A defect of this type blocks further progress in this area. The solution cannot ship and the project team cannot achieve the next milestone until such a defect is corrected.</w:t>
            </w:r>
          </w:p>
        </w:tc>
        <w:tc>
          <w:tcPr>
            <w:tcW w:w="3238" w:type="dxa"/>
            <w:shd w:val="clear" w:color="auto" w:fill="FFFFFF" w:themeFill="background1"/>
          </w:tcPr>
          <w:p w14:paraId="46B4BC5D" w14:textId="77777777" w:rsidR="000D4E93" w:rsidRPr="003815D6" w:rsidRDefault="4BAA7215" w:rsidP="00117AE2">
            <w:pPr>
              <w:pStyle w:val="TableText"/>
            </w:pPr>
            <w:r w:rsidRPr="003815D6">
              <w:lastRenderedPageBreak/>
              <w:t>Yes</w:t>
            </w:r>
          </w:p>
        </w:tc>
      </w:tr>
      <w:tr w:rsidR="000D2185" w:rsidRPr="003815D6" w14:paraId="2ABBC0C1" w14:textId="77777777" w:rsidTr="00EC68DA">
        <w:trPr>
          <w:trHeight w:val="432"/>
        </w:trPr>
        <w:tc>
          <w:tcPr>
            <w:tcW w:w="1082" w:type="dxa"/>
            <w:shd w:val="clear" w:color="auto" w:fill="auto"/>
          </w:tcPr>
          <w:p w14:paraId="26A57310" w14:textId="77777777" w:rsidR="000D4E93" w:rsidRPr="003815D6" w:rsidRDefault="4BAA7215" w:rsidP="00117AE2">
            <w:pPr>
              <w:pStyle w:val="TableText"/>
            </w:pPr>
            <w:r w:rsidRPr="003815D6">
              <w:t>P2</w:t>
            </w:r>
          </w:p>
        </w:tc>
        <w:tc>
          <w:tcPr>
            <w:tcW w:w="5042" w:type="dxa"/>
            <w:shd w:val="clear" w:color="auto" w:fill="FFFFFF" w:themeFill="background1"/>
          </w:tcPr>
          <w:p w14:paraId="343BF7BE" w14:textId="77777777" w:rsidR="000D4E93" w:rsidRPr="003815D6" w:rsidRDefault="4BAA7215" w:rsidP="4BAA7215">
            <w:pPr>
              <w:pStyle w:val="TableText"/>
              <w:rPr>
                <w:rFonts w:ascii="Segoe UI Semilight" w:hAnsi="Segoe UI Semilight"/>
              </w:rPr>
            </w:pPr>
            <w:r w:rsidRPr="003815D6">
              <w:rPr>
                <w:rFonts w:cs="Segoe UI"/>
                <w:b/>
                <w:bCs/>
              </w:rPr>
              <w:t>Significant defect</w:t>
            </w:r>
            <w:r w:rsidR="000D4E93" w:rsidRPr="003815D6">
              <w:br/>
            </w:r>
            <w:r w:rsidRPr="003815D6">
              <w:t>This type of defect must be fixed prior to moving to production. Such a defect, however, will not affect test plan implementation.</w:t>
            </w:r>
          </w:p>
        </w:tc>
        <w:tc>
          <w:tcPr>
            <w:tcW w:w="3238" w:type="dxa"/>
            <w:shd w:val="clear" w:color="auto" w:fill="FFFFFF" w:themeFill="background1"/>
          </w:tcPr>
          <w:p w14:paraId="7B9C0013" w14:textId="77777777" w:rsidR="000D4E93" w:rsidRPr="003815D6" w:rsidRDefault="4BAA7215" w:rsidP="00117AE2">
            <w:pPr>
              <w:pStyle w:val="TableText"/>
            </w:pPr>
            <w:r w:rsidRPr="003815D6">
              <w:t>Yes</w:t>
            </w:r>
          </w:p>
        </w:tc>
      </w:tr>
      <w:tr w:rsidR="000D2185" w:rsidRPr="003815D6" w14:paraId="6D575FF6" w14:textId="77777777" w:rsidTr="00EC68DA">
        <w:trPr>
          <w:trHeight w:val="432"/>
        </w:trPr>
        <w:tc>
          <w:tcPr>
            <w:tcW w:w="1082" w:type="dxa"/>
            <w:shd w:val="clear" w:color="auto" w:fill="auto"/>
          </w:tcPr>
          <w:p w14:paraId="7FDE7CA8" w14:textId="77777777" w:rsidR="000D4E93" w:rsidRPr="003815D6" w:rsidRDefault="4BAA7215" w:rsidP="00117AE2">
            <w:pPr>
              <w:pStyle w:val="TableText"/>
            </w:pPr>
            <w:r w:rsidRPr="003815D6">
              <w:t>P3</w:t>
            </w:r>
          </w:p>
        </w:tc>
        <w:tc>
          <w:tcPr>
            <w:tcW w:w="5042" w:type="dxa"/>
            <w:shd w:val="clear" w:color="auto" w:fill="FFFFFF" w:themeFill="background1"/>
          </w:tcPr>
          <w:p w14:paraId="1561435A" w14:textId="77777777" w:rsidR="000D4E93" w:rsidRPr="003815D6" w:rsidRDefault="4BAA7215" w:rsidP="00117AE2">
            <w:pPr>
              <w:pStyle w:val="TableText"/>
            </w:pPr>
            <w:r w:rsidRPr="003815D6">
              <w:rPr>
                <w:rFonts w:cs="Segoe UI"/>
                <w:b/>
                <w:bCs/>
              </w:rPr>
              <w:t>Important defect</w:t>
            </w:r>
            <w:r w:rsidR="000D4E93" w:rsidRPr="003815D6">
              <w:br/>
            </w:r>
            <w:r w:rsidRPr="003815D6">
              <w:t>It is important to correct this type of defect. However, it is possible to move forward into production through the use of a workaround.</w:t>
            </w:r>
          </w:p>
        </w:tc>
        <w:tc>
          <w:tcPr>
            <w:tcW w:w="3238" w:type="dxa"/>
            <w:shd w:val="clear" w:color="auto" w:fill="FFFFFF" w:themeFill="background1"/>
          </w:tcPr>
          <w:p w14:paraId="4F619329" w14:textId="77777777" w:rsidR="000D4E93" w:rsidRPr="003815D6" w:rsidRDefault="4BAA7215" w:rsidP="00117AE2">
            <w:pPr>
              <w:pStyle w:val="TableText"/>
            </w:pPr>
            <w:r w:rsidRPr="003815D6">
              <w:t>No; the problem will be logged. Remediation will be performed through an agreed-upon change request only.</w:t>
            </w:r>
          </w:p>
        </w:tc>
      </w:tr>
      <w:tr w:rsidR="000D2185" w:rsidRPr="003815D6" w14:paraId="3402A3A9" w14:textId="77777777" w:rsidTr="00EC68DA">
        <w:trPr>
          <w:trHeight w:val="432"/>
        </w:trPr>
        <w:tc>
          <w:tcPr>
            <w:tcW w:w="1082" w:type="dxa"/>
            <w:shd w:val="clear" w:color="auto" w:fill="auto"/>
          </w:tcPr>
          <w:p w14:paraId="4C0958ED" w14:textId="77777777" w:rsidR="000D4E93" w:rsidRPr="003815D6" w:rsidRDefault="4BAA7215" w:rsidP="00117AE2">
            <w:pPr>
              <w:pStyle w:val="TableText"/>
            </w:pPr>
            <w:r w:rsidRPr="003815D6">
              <w:t>P4</w:t>
            </w:r>
          </w:p>
        </w:tc>
        <w:tc>
          <w:tcPr>
            <w:tcW w:w="5042" w:type="dxa"/>
            <w:shd w:val="clear" w:color="auto" w:fill="FFFFFF" w:themeFill="background1"/>
          </w:tcPr>
          <w:p w14:paraId="1DA55FFB" w14:textId="77777777" w:rsidR="000D4E93" w:rsidRPr="003815D6" w:rsidRDefault="4BAA7215" w:rsidP="4BAA7215">
            <w:pPr>
              <w:pStyle w:val="TableText"/>
              <w:rPr>
                <w:b/>
                <w:bCs/>
              </w:rPr>
            </w:pPr>
            <w:r w:rsidRPr="003815D6">
              <w:rPr>
                <w:rFonts w:cs="Segoe UI"/>
                <w:b/>
                <w:bCs/>
              </w:rPr>
              <w:t>Enhancements and low priority defects</w:t>
            </w:r>
            <w:r w:rsidR="000D4E93" w:rsidRPr="003815D6">
              <w:br/>
            </w:r>
            <w:r w:rsidRPr="003815D6">
              <w:t>P4 defects consist of feature enhancement and cosmetic defects. These include design requests that vary from original concepts.</w:t>
            </w:r>
          </w:p>
        </w:tc>
        <w:tc>
          <w:tcPr>
            <w:tcW w:w="3238" w:type="dxa"/>
            <w:shd w:val="clear" w:color="auto" w:fill="FFFFFF" w:themeFill="background1"/>
          </w:tcPr>
          <w:p w14:paraId="6C5FD887" w14:textId="77777777" w:rsidR="000D4E93" w:rsidRPr="003815D6" w:rsidRDefault="4BAA7215" w:rsidP="00117AE2">
            <w:pPr>
              <w:pStyle w:val="TableText"/>
            </w:pPr>
            <w:r w:rsidRPr="003815D6">
              <w:t>No; the problem will be logged. Remediation will be performed through an agreed-upon change request only.</w:t>
            </w:r>
          </w:p>
        </w:tc>
      </w:tr>
    </w:tbl>
    <w:p w14:paraId="644D6488" w14:textId="3F5ED2A1" w:rsidR="009D4EBC" w:rsidRPr="003815D6" w:rsidRDefault="004C2A6F" w:rsidP="00C84DD9">
      <w:pPr>
        <w:pStyle w:val="Heading2"/>
      </w:pPr>
      <w:bookmarkStart w:id="56" w:name="_Toc476167705"/>
      <w:bookmarkStart w:id="57" w:name="_Toc476168032"/>
      <w:bookmarkStart w:id="58" w:name="_Toc514413041"/>
      <w:bookmarkStart w:id="59" w:name="_Toc517761997"/>
      <w:bookmarkStart w:id="60" w:name="_Toc37766850"/>
      <w:r w:rsidRPr="003815D6">
        <w:t>Areas out of scope</w:t>
      </w:r>
      <w:bookmarkEnd w:id="56"/>
      <w:bookmarkEnd w:id="57"/>
      <w:bookmarkEnd w:id="58"/>
      <w:bookmarkEnd w:id="59"/>
      <w:bookmarkEnd w:id="60"/>
    </w:p>
    <w:p w14:paraId="0BDF3B78" w14:textId="3E0A121D" w:rsidR="00DE5AB0" w:rsidRDefault="00881E85" w:rsidP="00881E85">
      <w:r w:rsidRPr="003815D6">
        <w:t xml:space="preserve">Any area not explicitly included in the </w:t>
      </w:r>
      <w:r w:rsidRPr="003815D6">
        <w:fldChar w:fldCharType="begin"/>
      </w:r>
      <w:r w:rsidRPr="003815D6">
        <w:instrText xml:space="preserve"> REF _Ref477786310 \h </w:instrText>
      </w:r>
      <w:r w:rsidRPr="003815D6">
        <w:fldChar w:fldCharType="separate"/>
      </w:r>
      <w:r w:rsidR="00E63243" w:rsidRPr="003815D6">
        <w:t>Areas in scope</w:t>
      </w:r>
      <w:r w:rsidRPr="003815D6">
        <w:fldChar w:fldCharType="end"/>
      </w:r>
      <w:r w:rsidRPr="003815D6">
        <w:t xml:space="preserve"> section is out of scope for Microsoft during this project. Areas out of scope for this project are listed in the following table.</w:t>
      </w:r>
    </w:p>
    <w:tbl>
      <w:tblPr>
        <w:tblStyle w:val="TableGrid1"/>
        <w:tblW w:w="9367"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42"/>
        <w:gridCol w:w="2655"/>
        <w:gridCol w:w="4870"/>
      </w:tblGrid>
      <w:tr w:rsidR="00DE5AB0" w:rsidRPr="00094C86" w14:paraId="73D9E11D" w14:textId="77777777" w:rsidTr="00D5765E">
        <w:trPr>
          <w:trHeight w:val="360"/>
          <w:tblHeader/>
        </w:trPr>
        <w:tc>
          <w:tcPr>
            <w:tcW w:w="1842" w:type="dxa"/>
            <w:shd w:val="clear" w:color="auto" w:fill="008272"/>
          </w:tcPr>
          <w:p w14:paraId="33550409" w14:textId="77777777" w:rsidR="00DE5AB0" w:rsidRPr="00094C86" w:rsidRDefault="00DE5AB0" w:rsidP="00DE5AB0">
            <w:pPr>
              <w:pStyle w:val="Table-Header"/>
              <w:rPr>
                <w:rFonts w:cs="Segoe UI"/>
                <w:szCs w:val="20"/>
              </w:rPr>
            </w:pPr>
            <w:r w:rsidRPr="00094C86">
              <w:rPr>
                <w:rFonts w:cs="Segoe UI"/>
                <w:szCs w:val="20"/>
              </w:rPr>
              <w:t>Component ID</w:t>
            </w:r>
          </w:p>
        </w:tc>
        <w:tc>
          <w:tcPr>
            <w:tcW w:w="2655" w:type="dxa"/>
            <w:shd w:val="clear" w:color="auto" w:fill="008272"/>
          </w:tcPr>
          <w:p w14:paraId="5F8895CC" w14:textId="77777777" w:rsidR="00DE5AB0" w:rsidRPr="00094C86" w:rsidRDefault="00DE5AB0" w:rsidP="00DE5AB0">
            <w:pPr>
              <w:pStyle w:val="Table-Header"/>
              <w:rPr>
                <w:rFonts w:cs="Segoe UI"/>
                <w:szCs w:val="20"/>
              </w:rPr>
            </w:pPr>
            <w:r w:rsidRPr="00094C86">
              <w:rPr>
                <w:rFonts w:cs="Segoe UI"/>
                <w:szCs w:val="20"/>
              </w:rPr>
              <w:t>Area</w:t>
            </w:r>
          </w:p>
        </w:tc>
        <w:tc>
          <w:tcPr>
            <w:tcW w:w="4870" w:type="dxa"/>
            <w:shd w:val="clear" w:color="auto" w:fill="008272"/>
          </w:tcPr>
          <w:p w14:paraId="15E7ACB9" w14:textId="77777777" w:rsidR="00DE5AB0" w:rsidRPr="00094C86" w:rsidRDefault="00DE5AB0" w:rsidP="00DE5AB0">
            <w:pPr>
              <w:pStyle w:val="Table-Header"/>
              <w:rPr>
                <w:rFonts w:cs="Segoe UI"/>
                <w:szCs w:val="20"/>
              </w:rPr>
            </w:pPr>
            <w:r w:rsidRPr="00094C86">
              <w:rPr>
                <w:rFonts w:cs="Segoe UI"/>
                <w:szCs w:val="20"/>
              </w:rPr>
              <w:t>Description</w:t>
            </w:r>
          </w:p>
        </w:tc>
      </w:tr>
      <w:tr w:rsidR="00DE5AB0" w:rsidRPr="00094C86" w14:paraId="080B2032" w14:textId="77777777" w:rsidTr="00D5765E">
        <w:trPr>
          <w:trHeight w:val="432"/>
        </w:trPr>
        <w:tc>
          <w:tcPr>
            <w:tcW w:w="1842" w:type="dxa"/>
            <w:vMerge w:val="restart"/>
          </w:tcPr>
          <w:p w14:paraId="089E0050" w14:textId="77777777" w:rsidR="00DE5AB0" w:rsidRPr="00094C86" w:rsidRDefault="00DE5AB0" w:rsidP="00DE5AB0">
            <w:pPr>
              <w:pStyle w:val="TableText"/>
              <w:rPr>
                <w:rFonts w:cs="Segoe UI"/>
                <w:szCs w:val="20"/>
              </w:rPr>
            </w:pPr>
            <w:r w:rsidRPr="00094C86">
              <w:rPr>
                <w:rFonts w:cs="Segoe UI"/>
                <w:szCs w:val="20"/>
              </w:rPr>
              <w:t>All components</w:t>
            </w:r>
          </w:p>
        </w:tc>
        <w:tc>
          <w:tcPr>
            <w:tcW w:w="2655" w:type="dxa"/>
            <w:shd w:val="clear" w:color="auto" w:fill="auto"/>
          </w:tcPr>
          <w:p w14:paraId="307EAA65" w14:textId="77777777" w:rsidR="00DE5AB0" w:rsidRPr="00094C86" w:rsidRDefault="00DE5AB0" w:rsidP="00DE5AB0">
            <w:pPr>
              <w:pStyle w:val="TableText"/>
              <w:rPr>
                <w:rFonts w:cs="Segoe UI"/>
                <w:szCs w:val="20"/>
              </w:rPr>
            </w:pPr>
            <w:r w:rsidRPr="00094C86">
              <w:rPr>
                <w:rFonts w:cs="Segoe UI"/>
                <w:szCs w:val="20"/>
              </w:rPr>
              <w:t>Product licenses and subscriptions</w:t>
            </w:r>
          </w:p>
        </w:tc>
        <w:tc>
          <w:tcPr>
            <w:tcW w:w="4870" w:type="dxa"/>
            <w:shd w:val="clear" w:color="auto" w:fill="auto"/>
          </w:tcPr>
          <w:p w14:paraId="065BBA6A" w14:textId="77777777" w:rsidR="00DE5AB0" w:rsidRPr="00094C86" w:rsidRDefault="00DE5AB0" w:rsidP="00DE5AB0">
            <w:pPr>
              <w:pStyle w:val="TableText"/>
              <w:rPr>
                <w:rFonts w:cs="Segoe UI"/>
                <w:szCs w:val="20"/>
              </w:rPr>
            </w:pPr>
            <w:r w:rsidRPr="00094C86">
              <w:rPr>
                <w:rFonts w:cs="Segoe UI"/>
                <w:szCs w:val="20"/>
              </w:rPr>
              <w:t xml:space="preserve">Product licenses (Microsoft or non-Microsoft) and cloud service subscriptions are not included. </w:t>
            </w:r>
          </w:p>
        </w:tc>
      </w:tr>
      <w:tr w:rsidR="00DE5AB0" w:rsidRPr="00094C86" w14:paraId="1AAED90F" w14:textId="77777777" w:rsidTr="00D5765E">
        <w:trPr>
          <w:trHeight w:val="432"/>
        </w:trPr>
        <w:tc>
          <w:tcPr>
            <w:tcW w:w="1842" w:type="dxa"/>
            <w:vMerge/>
          </w:tcPr>
          <w:p w14:paraId="2DDECDAC" w14:textId="77777777" w:rsidR="00DE5AB0" w:rsidRPr="00094C86" w:rsidRDefault="00DE5AB0" w:rsidP="00DE5AB0">
            <w:pPr>
              <w:pStyle w:val="TableText"/>
              <w:rPr>
                <w:rFonts w:cs="Segoe UI"/>
                <w:szCs w:val="20"/>
              </w:rPr>
            </w:pPr>
          </w:p>
        </w:tc>
        <w:tc>
          <w:tcPr>
            <w:tcW w:w="2655" w:type="dxa"/>
            <w:shd w:val="clear" w:color="auto" w:fill="auto"/>
          </w:tcPr>
          <w:p w14:paraId="5784F91A" w14:textId="77777777" w:rsidR="00DE5AB0" w:rsidRPr="00094C86" w:rsidRDefault="00DE5AB0" w:rsidP="00DE5AB0">
            <w:pPr>
              <w:pStyle w:val="TableText"/>
              <w:rPr>
                <w:rFonts w:cs="Segoe UI"/>
                <w:szCs w:val="20"/>
              </w:rPr>
            </w:pPr>
            <w:r w:rsidRPr="00094C86">
              <w:rPr>
                <w:rFonts w:cs="Segoe UI"/>
                <w:szCs w:val="20"/>
              </w:rPr>
              <w:t>Hardware</w:t>
            </w:r>
          </w:p>
        </w:tc>
        <w:tc>
          <w:tcPr>
            <w:tcW w:w="4870" w:type="dxa"/>
            <w:shd w:val="clear" w:color="auto" w:fill="auto"/>
          </w:tcPr>
          <w:p w14:paraId="23554E70" w14:textId="77777777" w:rsidR="00DE5AB0" w:rsidRPr="00094C86" w:rsidRDefault="00DE5AB0" w:rsidP="00DE5AB0">
            <w:pPr>
              <w:pStyle w:val="TableText"/>
              <w:rPr>
                <w:rFonts w:cs="Segoe UI"/>
                <w:szCs w:val="20"/>
              </w:rPr>
            </w:pPr>
            <w:r w:rsidRPr="00094C86">
              <w:rPr>
                <w:rFonts w:cs="Segoe UI"/>
                <w:szCs w:val="20"/>
              </w:rPr>
              <w:t>Microsoft will not provide hardware for this project.</w:t>
            </w:r>
          </w:p>
        </w:tc>
      </w:tr>
      <w:tr w:rsidR="00DE5AB0" w:rsidRPr="00094C86" w14:paraId="6BAA2EEF" w14:textId="77777777" w:rsidTr="00D5765E">
        <w:trPr>
          <w:trHeight w:val="432"/>
        </w:trPr>
        <w:tc>
          <w:tcPr>
            <w:tcW w:w="1842" w:type="dxa"/>
            <w:vMerge/>
          </w:tcPr>
          <w:p w14:paraId="40C9DB08" w14:textId="77777777" w:rsidR="00DE5AB0" w:rsidRPr="00094C86" w:rsidRDefault="00DE5AB0" w:rsidP="00DE5AB0">
            <w:pPr>
              <w:pStyle w:val="TableText"/>
              <w:rPr>
                <w:rFonts w:cs="Segoe UI"/>
                <w:szCs w:val="20"/>
              </w:rPr>
            </w:pPr>
          </w:p>
        </w:tc>
        <w:tc>
          <w:tcPr>
            <w:tcW w:w="2655" w:type="dxa"/>
            <w:shd w:val="clear" w:color="auto" w:fill="auto"/>
          </w:tcPr>
          <w:p w14:paraId="1AE49FCB" w14:textId="77777777" w:rsidR="00DE5AB0" w:rsidRPr="00094C86" w:rsidRDefault="00DE5AB0" w:rsidP="00DE5AB0">
            <w:pPr>
              <w:pStyle w:val="TableText"/>
              <w:rPr>
                <w:rFonts w:cs="Segoe UI"/>
                <w:szCs w:val="20"/>
              </w:rPr>
            </w:pPr>
            <w:r w:rsidRPr="00094C86">
              <w:rPr>
                <w:rFonts w:cs="Segoe UI"/>
                <w:szCs w:val="20"/>
              </w:rPr>
              <w:t>Client</w:t>
            </w:r>
          </w:p>
        </w:tc>
        <w:tc>
          <w:tcPr>
            <w:tcW w:w="4870" w:type="dxa"/>
            <w:shd w:val="clear" w:color="auto" w:fill="auto"/>
          </w:tcPr>
          <w:p w14:paraId="4FD2F913" w14:textId="2125D355" w:rsidR="00DE5AB0" w:rsidRPr="00094C86" w:rsidRDefault="00DE5AB0" w:rsidP="00DE5AB0">
            <w:pPr>
              <w:pStyle w:val="TableText"/>
              <w:rPr>
                <w:rFonts w:cs="Segoe UI"/>
                <w:szCs w:val="20"/>
              </w:rPr>
            </w:pPr>
            <w:r w:rsidRPr="00094C86">
              <w:rPr>
                <w:rFonts w:cs="Segoe UI"/>
                <w:szCs w:val="20"/>
              </w:rPr>
              <w:t>Deployment and configuration of client software is out of scope for the project unless explicitly listed as in scope</w:t>
            </w:r>
            <w:r w:rsidR="004152F4" w:rsidRPr="00094C86">
              <w:rPr>
                <w:rFonts w:cs="Segoe UI"/>
                <w:szCs w:val="20"/>
              </w:rPr>
              <w:t>, within</w:t>
            </w:r>
            <w:r w:rsidRPr="00094C86">
              <w:rPr>
                <w:rFonts w:cs="Segoe UI"/>
                <w:szCs w:val="20"/>
              </w:rPr>
              <w:t xml:space="preserve"> the </w:t>
            </w:r>
            <w:r w:rsidRPr="00094C86">
              <w:rPr>
                <w:rFonts w:cs="Segoe UI"/>
                <w:szCs w:val="20"/>
              </w:rPr>
              <w:fldChar w:fldCharType="begin"/>
            </w:r>
            <w:r w:rsidRPr="00094C86">
              <w:rPr>
                <w:rFonts w:cs="Segoe UI"/>
                <w:szCs w:val="20"/>
              </w:rPr>
              <w:instrText xml:space="preserve"> REF _Ref514765574 \h  \* MERGEFORMAT </w:instrText>
            </w:r>
            <w:r w:rsidRPr="00094C86">
              <w:rPr>
                <w:rFonts w:cs="Segoe UI"/>
                <w:szCs w:val="20"/>
              </w:rPr>
            </w:r>
            <w:r w:rsidRPr="00094C86">
              <w:rPr>
                <w:rFonts w:cs="Segoe UI"/>
                <w:szCs w:val="20"/>
              </w:rPr>
              <w:fldChar w:fldCharType="separate"/>
            </w:r>
            <w:r w:rsidRPr="00094C86">
              <w:t>General project scope</w:t>
            </w:r>
            <w:r w:rsidRPr="00094C86">
              <w:rPr>
                <w:rFonts w:cs="Segoe UI"/>
                <w:szCs w:val="20"/>
              </w:rPr>
              <w:fldChar w:fldCharType="end"/>
            </w:r>
            <w:r w:rsidRPr="00094C86">
              <w:rPr>
                <w:rFonts w:cs="Segoe UI"/>
                <w:szCs w:val="20"/>
              </w:rPr>
              <w:t>.</w:t>
            </w:r>
          </w:p>
        </w:tc>
      </w:tr>
      <w:tr w:rsidR="00DE5AB0" w:rsidRPr="00094C86" w14:paraId="7BDCA9E3" w14:textId="77777777" w:rsidTr="00D5765E">
        <w:trPr>
          <w:trHeight w:val="432"/>
        </w:trPr>
        <w:tc>
          <w:tcPr>
            <w:tcW w:w="1842" w:type="dxa"/>
            <w:vMerge/>
          </w:tcPr>
          <w:p w14:paraId="7AD76947" w14:textId="77777777" w:rsidR="00DE5AB0" w:rsidRPr="00094C86" w:rsidRDefault="00DE5AB0" w:rsidP="00DE5AB0">
            <w:pPr>
              <w:pStyle w:val="TableText"/>
              <w:rPr>
                <w:rFonts w:cs="Segoe UI"/>
                <w:szCs w:val="20"/>
              </w:rPr>
            </w:pPr>
          </w:p>
        </w:tc>
        <w:tc>
          <w:tcPr>
            <w:tcW w:w="2655" w:type="dxa"/>
            <w:shd w:val="clear" w:color="auto" w:fill="auto"/>
          </w:tcPr>
          <w:p w14:paraId="34EEBCB5" w14:textId="77777777" w:rsidR="00DE5AB0" w:rsidRPr="00094C86" w:rsidRDefault="00DE5AB0" w:rsidP="00DE5AB0">
            <w:pPr>
              <w:pStyle w:val="TableText"/>
              <w:rPr>
                <w:rFonts w:cs="Segoe UI"/>
                <w:szCs w:val="20"/>
              </w:rPr>
            </w:pPr>
            <w:r w:rsidRPr="00094C86">
              <w:rPr>
                <w:rFonts w:cs="Segoe UI"/>
                <w:szCs w:val="20"/>
              </w:rPr>
              <w:t>Integration with third-party software</w:t>
            </w:r>
          </w:p>
        </w:tc>
        <w:tc>
          <w:tcPr>
            <w:tcW w:w="4870" w:type="dxa"/>
            <w:shd w:val="clear" w:color="auto" w:fill="auto"/>
          </w:tcPr>
          <w:p w14:paraId="45CA4598" w14:textId="77777777" w:rsidR="00DE5AB0" w:rsidRPr="00094C86" w:rsidRDefault="00DE5AB0" w:rsidP="00DE5AB0">
            <w:pPr>
              <w:pStyle w:val="TableText"/>
              <w:rPr>
                <w:rFonts w:cs="Segoe UI"/>
                <w:szCs w:val="20"/>
              </w:rPr>
            </w:pPr>
            <w:r w:rsidRPr="00094C86">
              <w:rPr>
                <w:rFonts w:cs="Segoe UI"/>
                <w:szCs w:val="20"/>
              </w:rPr>
              <w:t>Microsoft will not be responsible for integration with third-party software.</w:t>
            </w:r>
          </w:p>
        </w:tc>
      </w:tr>
      <w:tr w:rsidR="00DE5AB0" w:rsidRPr="00094C86" w14:paraId="58506C9D" w14:textId="77777777" w:rsidTr="00D5765E">
        <w:trPr>
          <w:trHeight w:val="432"/>
        </w:trPr>
        <w:tc>
          <w:tcPr>
            <w:tcW w:w="1842" w:type="dxa"/>
            <w:vMerge/>
          </w:tcPr>
          <w:p w14:paraId="5B6E6937" w14:textId="77777777" w:rsidR="00DE5AB0" w:rsidRPr="00094C86" w:rsidRDefault="00DE5AB0" w:rsidP="00DE5AB0">
            <w:pPr>
              <w:pStyle w:val="TableText"/>
              <w:rPr>
                <w:rFonts w:cs="Segoe UI"/>
                <w:szCs w:val="20"/>
              </w:rPr>
            </w:pPr>
          </w:p>
        </w:tc>
        <w:tc>
          <w:tcPr>
            <w:tcW w:w="2655" w:type="dxa"/>
            <w:shd w:val="clear" w:color="auto" w:fill="auto"/>
          </w:tcPr>
          <w:p w14:paraId="35C757A5" w14:textId="77777777" w:rsidR="00DE5AB0" w:rsidRPr="00094C86" w:rsidRDefault="00DE5AB0" w:rsidP="00DE5AB0">
            <w:pPr>
              <w:pStyle w:val="TableText"/>
              <w:rPr>
                <w:rFonts w:cs="Segoe UI"/>
                <w:szCs w:val="20"/>
              </w:rPr>
            </w:pPr>
            <w:r w:rsidRPr="00094C86">
              <w:rPr>
                <w:rFonts w:cs="Segoe UI"/>
                <w:szCs w:val="20"/>
              </w:rPr>
              <w:t xml:space="preserve">Product bugs </w:t>
            </w:r>
            <w:r w:rsidRPr="00094C86">
              <w:rPr>
                <w:rFonts w:cs="Segoe UI"/>
                <w:szCs w:val="20"/>
              </w:rPr>
              <w:br/>
              <w:t>and upgrades</w:t>
            </w:r>
          </w:p>
        </w:tc>
        <w:tc>
          <w:tcPr>
            <w:tcW w:w="4870" w:type="dxa"/>
            <w:shd w:val="clear" w:color="auto" w:fill="auto"/>
          </w:tcPr>
          <w:p w14:paraId="3B7A27AA" w14:textId="77777777" w:rsidR="00DE5AB0" w:rsidRPr="00094C86" w:rsidRDefault="00DE5AB0" w:rsidP="00DE5AB0">
            <w:pPr>
              <w:pStyle w:val="TableText"/>
              <w:rPr>
                <w:rFonts w:cs="Segoe UI"/>
                <w:szCs w:val="20"/>
              </w:rPr>
            </w:pPr>
            <w:r w:rsidRPr="00094C86">
              <w:rPr>
                <w:rFonts w:cs="Segoe UI"/>
                <w:szCs w:val="20"/>
              </w:rPr>
              <w:t>Product upgrades, bugs, and design change requests for Microsoft products.</w:t>
            </w:r>
          </w:p>
        </w:tc>
      </w:tr>
      <w:tr w:rsidR="00DE5AB0" w:rsidRPr="00094C86" w14:paraId="5DD1500C" w14:textId="77777777" w:rsidTr="00D5765E">
        <w:trPr>
          <w:trHeight w:val="432"/>
        </w:trPr>
        <w:tc>
          <w:tcPr>
            <w:tcW w:w="1842" w:type="dxa"/>
            <w:vMerge/>
          </w:tcPr>
          <w:p w14:paraId="2063A44B" w14:textId="77777777" w:rsidR="00DE5AB0" w:rsidRPr="00094C86" w:rsidRDefault="00DE5AB0" w:rsidP="00DE5AB0">
            <w:pPr>
              <w:pStyle w:val="TableText"/>
              <w:rPr>
                <w:rFonts w:cs="Segoe UI"/>
                <w:szCs w:val="20"/>
              </w:rPr>
            </w:pPr>
          </w:p>
        </w:tc>
        <w:tc>
          <w:tcPr>
            <w:tcW w:w="2655" w:type="dxa"/>
            <w:shd w:val="clear" w:color="auto" w:fill="auto"/>
          </w:tcPr>
          <w:p w14:paraId="29A2A23F" w14:textId="77777777" w:rsidR="00DE5AB0" w:rsidRPr="00094C86" w:rsidRDefault="00DE5AB0" w:rsidP="00DE5AB0">
            <w:pPr>
              <w:pStyle w:val="TableText"/>
              <w:rPr>
                <w:rFonts w:cs="Segoe UI"/>
                <w:szCs w:val="20"/>
              </w:rPr>
            </w:pPr>
            <w:r w:rsidRPr="00094C86">
              <w:rPr>
                <w:rFonts w:cs="Segoe UI"/>
                <w:szCs w:val="20"/>
              </w:rPr>
              <w:t>Source code review</w:t>
            </w:r>
          </w:p>
        </w:tc>
        <w:tc>
          <w:tcPr>
            <w:tcW w:w="4870" w:type="dxa"/>
            <w:shd w:val="clear" w:color="auto" w:fill="auto"/>
          </w:tcPr>
          <w:p w14:paraId="5F370BEC" w14:textId="04A926CA" w:rsidR="00DE5AB0" w:rsidRPr="00094C86" w:rsidRDefault="00DE5AB0" w:rsidP="00DE5AB0">
            <w:pPr>
              <w:pStyle w:val="TableText"/>
              <w:rPr>
                <w:rFonts w:cs="Segoe UI"/>
                <w:szCs w:val="20"/>
              </w:rPr>
            </w:pPr>
            <w:r w:rsidRPr="00094C86">
              <w:rPr>
                <w:rFonts w:cs="Segoe UI"/>
                <w:szCs w:val="20"/>
              </w:rPr>
              <w:t xml:space="preserve">The </w:t>
            </w:r>
            <w:r w:rsidR="007F4DB0" w:rsidRPr="00094C86">
              <w:rPr>
                <w:rFonts w:cs="Segoe UI"/>
                <w:szCs w:val="20"/>
              </w:rPr>
              <w:t>Customer</w:t>
            </w:r>
            <w:r w:rsidRPr="00094C86">
              <w:rPr>
                <w:rFonts w:cs="Segoe UI"/>
                <w:szCs w:val="20"/>
              </w:rPr>
              <w:t xml:space="preserve"> will not provide Microsoft with access to non-Microsoft source code or source code information. For any non-Microsoft code, Microsoft </w:t>
            </w:r>
            <w:r w:rsidRPr="00094C86">
              <w:rPr>
                <w:rFonts w:cs="Segoe UI"/>
                <w:szCs w:val="20"/>
              </w:rPr>
              <w:lastRenderedPageBreak/>
              <w:t>Services will be limited to the analysis of binary data, such as a process dump or a network monitor trace.</w:t>
            </w:r>
          </w:p>
        </w:tc>
      </w:tr>
      <w:tr w:rsidR="00DE5AB0" w:rsidRPr="00094C86" w14:paraId="16950B2C" w14:textId="77777777" w:rsidTr="00D5765E">
        <w:trPr>
          <w:trHeight w:val="432"/>
        </w:trPr>
        <w:tc>
          <w:tcPr>
            <w:tcW w:w="1842" w:type="dxa"/>
            <w:vMerge/>
          </w:tcPr>
          <w:p w14:paraId="41F8CB1B" w14:textId="77777777" w:rsidR="00DE5AB0" w:rsidRPr="00094C86" w:rsidRDefault="00DE5AB0" w:rsidP="00DE5AB0">
            <w:pPr>
              <w:pStyle w:val="TableText"/>
              <w:rPr>
                <w:rFonts w:cs="Segoe UI"/>
                <w:szCs w:val="20"/>
              </w:rPr>
            </w:pPr>
          </w:p>
        </w:tc>
        <w:tc>
          <w:tcPr>
            <w:tcW w:w="2655" w:type="dxa"/>
            <w:shd w:val="clear" w:color="auto" w:fill="auto"/>
          </w:tcPr>
          <w:p w14:paraId="0094901F" w14:textId="77777777" w:rsidR="00DE5AB0" w:rsidRPr="00094C86" w:rsidRDefault="00DE5AB0" w:rsidP="00DE5AB0">
            <w:pPr>
              <w:pStyle w:val="TableText"/>
              <w:rPr>
                <w:rFonts w:cs="Segoe UI"/>
                <w:szCs w:val="20"/>
              </w:rPr>
            </w:pPr>
            <w:r w:rsidRPr="00094C86">
              <w:rPr>
                <w:rFonts w:cs="Segoe UI"/>
                <w:szCs w:val="20"/>
              </w:rPr>
              <w:t>Process reengineering</w:t>
            </w:r>
          </w:p>
        </w:tc>
        <w:tc>
          <w:tcPr>
            <w:tcW w:w="4870" w:type="dxa"/>
            <w:shd w:val="clear" w:color="auto" w:fill="auto"/>
          </w:tcPr>
          <w:p w14:paraId="5E69A969" w14:textId="77777777" w:rsidR="00DE5AB0" w:rsidRPr="00094C86" w:rsidRDefault="00DE5AB0" w:rsidP="00DE5AB0">
            <w:pPr>
              <w:pStyle w:val="TableText"/>
              <w:rPr>
                <w:rFonts w:cs="Segoe UI"/>
                <w:szCs w:val="20"/>
              </w:rPr>
            </w:pPr>
            <w:r w:rsidRPr="00094C86">
              <w:rPr>
                <w:rFonts w:cs="Segoe UI"/>
                <w:szCs w:val="20"/>
              </w:rPr>
              <w:t>Designing functional business components of the solution is not included.</w:t>
            </w:r>
          </w:p>
        </w:tc>
      </w:tr>
      <w:tr w:rsidR="00DE5AB0" w:rsidRPr="00094C86" w14:paraId="0EC800E7" w14:textId="77777777" w:rsidTr="00D5765E">
        <w:trPr>
          <w:trHeight w:val="432"/>
        </w:trPr>
        <w:tc>
          <w:tcPr>
            <w:tcW w:w="1842" w:type="dxa"/>
            <w:vMerge/>
          </w:tcPr>
          <w:p w14:paraId="6EDA56BF" w14:textId="77777777" w:rsidR="00DE5AB0" w:rsidRPr="00094C86" w:rsidRDefault="00DE5AB0" w:rsidP="00DE5AB0">
            <w:pPr>
              <w:pStyle w:val="TableText"/>
              <w:rPr>
                <w:rFonts w:cs="Segoe UI"/>
                <w:szCs w:val="20"/>
              </w:rPr>
            </w:pPr>
          </w:p>
        </w:tc>
        <w:tc>
          <w:tcPr>
            <w:tcW w:w="2655" w:type="dxa"/>
            <w:shd w:val="clear" w:color="auto" w:fill="auto"/>
          </w:tcPr>
          <w:p w14:paraId="493ECD54" w14:textId="77777777" w:rsidR="00DE5AB0" w:rsidRPr="00094C86" w:rsidRDefault="00DE5AB0" w:rsidP="00DE5AB0">
            <w:pPr>
              <w:pStyle w:val="TableText"/>
              <w:rPr>
                <w:rFonts w:cs="Segoe UI"/>
                <w:szCs w:val="20"/>
              </w:rPr>
            </w:pPr>
            <w:r w:rsidRPr="00094C86">
              <w:rPr>
                <w:rFonts w:cs="Segoe UI"/>
                <w:szCs w:val="20"/>
              </w:rPr>
              <w:t>Organizational change management</w:t>
            </w:r>
          </w:p>
        </w:tc>
        <w:tc>
          <w:tcPr>
            <w:tcW w:w="4870" w:type="dxa"/>
            <w:shd w:val="clear" w:color="auto" w:fill="auto"/>
          </w:tcPr>
          <w:p w14:paraId="0957F7BF" w14:textId="3E48B9AA" w:rsidR="00DE5AB0" w:rsidRPr="00094C86" w:rsidRDefault="00DE5AB0" w:rsidP="00DE5AB0">
            <w:pPr>
              <w:pStyle w:val="TableText"/>
              <w:rPr>
                <w:rFonts w:cs="Segoe UI"/>
                <w:szCs w:val="20"/>
              </w:rPr>
            </w:pPr>
            <w:r w:rsidRPr="00094C86">
              <w:rPr>
                <w:rFonts w:cs="Segoe UI"/>
                <w:szCs w:val="20"/>
              </w:rPr>
              <w:t xml:space="preserve">Designing—or redesigning—the </w:t>
            </w:r>
            <w:r w:rsidR="007F4DB0" w:rsidRPr="00094C86">
              <w:rPr>
                <w:rFonts w:cs="Segoe UI"/>
                <w:szCs w:val="20"/>
              </w:rPr>
              <w:t>Customer</w:t>
            </w:r>
            <w:r w:rsidRPr="00094C86">
              <w:rPr>
                <w:rFonts w:cs="Segoe UI"/>
                <w:szCs w:val="20"/>
              </w:rPr>
              <w:t>’s functional organization is not included.</w:t>
            </w:r>
          </w:p>
        </w:tc>
      </w:tr>
      <w:tr w:rsidR="00DE5AB0" w:rsidRPr="00094C86" w14:paraId="16AA004A" w14:textId="77777777" w:rsidTr="00D5765E">
        <w:trPr>
          <w:trHeight w:val="432"/>
        </w:trPr>
        <w:tc>
          <w:tcPr>
            <w:tcW w:w="1842" w:type="dxa"/>
            <w:vMerge/>
          </w:tcPr>
          <w:p w14:paraId="29D75F55" w14:textId="77777777" w:rsidR="00DE5AB0" w:rsidRPr="00094C86" w:rsidRDefault="00DE5AB0" w:rsidP="00DE5AB0">
            <w:pPr>
              <w:pStyle w:val="TableText"/>
              <w:rPr>
                <w:rFonts w:cs="Segoe UI"/>
                <w:szCs w:val="20"/>
              </w:rPr>
            </w:pPr>
          </w:p>
        </w:tc>
        <w:tc>
          <w:tcPr>
            <w:tcW w:w="2655" w:type="dxa"/>
            <w:shd w:val="clear" w:color="auto" w:fill="auto"/>
          </w:tcPr>
          <w:p w14:paraId="4671094F" w14:textId="77777777" w:rsidR="00DE5AB0" w:rsidRPr="00094C86" w:rsidRDefault="00DE5AB0" w:rsidP="00DE5AB0">
            <w:pPr>
              <w:pStyle w:val="TableText"/>
              <w:rPr>
                <w:rFonts w:cs="Segoe UI"/>
                <w:szCs w:val="20"/>
              </w:rPr>
            </w:pPr>
            <w:r w:rsidRPr="00094C86">
              <w:rPr>
                <w:rFonts w:cs="Segoe UI"/>
                <w:szCs w:val="20"/>
              </w:rPr>
              <w:t>End-user communications</w:t>
            </w:r>
          </w:p>
        </w:tc>
        <w:tc>
          <w:tcPr>
            <w:tcW w:w="4870" w:type="dxa"/>
            <w:shd w:val="clear" w:color="auto" w:fill="auto"/>
          </w:tcPr>
          <w:p w14:paraId="797EF5D6" w14:textId="7427D0D2" w:rsidR="00DE5AB0" w:rsidRPr="00094C86" w:rsidRDefault="00DE5AB0" w:rsidP="00DE5AB0">
            <w:pPr>
              <w:pStyle w:val="TableText"/>
              <w:rPr>
                <w:rFonts w:cs="Segoe UI"/>
                <w:szCs w:val="20"/>
              </w:rPr>
            </w:pPr>
            <w:r w:rsidRPr="00094C86">
              <w:rPr>
                <w:rFonts w:cs="Segoe UI"/>
                <w:szCs w:val="20"/>
              </w:rPr>
              <w:t>Planning or undertaking of end-user communications is not in scope.</w:t>
            </w:r>
          </w:p>
        </w:tc>
      </w:tr>
      <w:tr w:rsidR="00DE5AB0" w:rsidRPr="00094C86" w14:paraId="2A3449CC" w14:textId="77777777" w:rsidTr="00D5765E">
        <w:trPr>
          <w:trHeight w:val="432"/>
        </w:trPr>
        <w:tc>
          <w:tcPr>
            <w:tcW w:w="1842" w:type="dxa"/>
            <w:vMerge/>
          </w:tcPr>
          <w:p w14:paraId="12D9DFF1" w14:textId="77777777" w:rsidR="00DE5AB0" w:rsidRPr="00094C86" w:rsidRDefault="00DE5AB0" w:rsidP="00DE5AB0">
            <w:pPr>
              <w:pStyle w:val="TableText"/>
              <w:rPr>
                <w:rFonts w:cs="Segoe UI"/>
                <w:szCs w:val="20"/>
              </w:rPr>
            </w:pPr>
          </w:p>
        </w:tc>
        <w:tc>
          <w:tcPr>
            <w:tcW w:w="2655" w:type="dxa"/>
            <w:shd w:val="clear" w:color="auto" w:fill="auto"/>
          </w:tcPr>
          <w:p w14:paraId="4B70D7D9" w14:textId="77777777" w:rsidR="00DE5AB0" w:rsidRPr="00094C86" w:rsidRDefault="00DE5AB0" w:rsidP="00DE5AB0">
            <w:pPr>
              <w:pStyle w:val="TableText"/>
              <w:rPr>
                <w:rFonts w:cs="Segoe UI"/>
                <w:szCs w:val="20"/>
              </w:rPr>
            </w:pPr>
            <w:r w:rsidRPr="00094C86">
              <w:rPr>
                <w:rFonts w:cs="Segoe UI"/>
                <w:szCs w:val="20"/>
              </w:rPr>
              <w:t>Lab environment</w:t>
            </w:r>
          </w:p>
        </w:tc>
        <w:tc>
          <w:tcPr>
            <w:tcW w:w="4870" w:type="dxa"/>
            <w:shd w:val="clear" w:color="auto" w:fill="auto"/>
          </w:tcPr>
          <w:p w14:paraId="43157B9F" w14:textId="77777777" w:rsidR="00DE5AB0" w:rsidRPr="00094C86" w:rsidRDefault="00DE5AB0" w:rsidP="00DE5AB0">
            <w:pPr>
              <w:pStyle w:val="TableText"/>
              <w:rPr>
                <w:rFonts w:cs="Segoe UI"/>
                <w:szCs w:val="20"/>
              </w:rPr>
            </w:pPr>
            <w:r w:rsidRPr="00094C86">
              <w:rPr>
                <w:rFonts w:cs="Segoe UI"/>
                <w:szCs w:val="20"/>
              </w:rPr>
              <w:t>Creation of a development or testing lab environment is not included.</w:t>
            </w:r>
          </w:p>
        </w:tc>
      </w:tr>
      <w:tr w:rsidR="00DE5AB0" w:rsidRPr="00094C86" w14:paraId="76E2B4CE" w14:textId="77777777" w:rsidTr="00D5765E">
        <w:trPr>
          <w:trHeight w:val="432"/>
        </w:trPr>
        <w:tc>
          <w:tcPr>
            <w:tcW w:w="1842" w:type="dxa"/>
            <w:vMerge/>
          </w:tcPr>
          <w:p w14:paraId="32FFD214" w14:textId="77777777" w:rsidR="00DE5AB0" w:rsidRPr="00094C86" w:rsidRDefault="00DE5AB0" w:rsidP="00DE5AB0">
            <w:pPr>
              <w:pStyle w:val="TableText"/>
              <w:rPr>
                <w:rFonts w:cs="Segoe UI"/>
                <w:szCs w:val="20"/>
              </w:rPr>
            </w:pPr>
          </w:p>
        </w:tc>
        <w:tc>
          <w:tcPr>
            <w:tcW w:w="2655" w:type="dxa"/>
            <w:shd w:val="clear" w:color="auto" w:fill="auto"/>
          </w:tcPr>
          <w:p w14:paraId="1B2B213C" w14:textId="77777777" w:rsidR="00DE5AB0" w:rsidRPr="00094C86" w:rsidRDefault="00DE5AB0" w:rsidP="00DE5AB0">
            <w:pPr>
              <w:pStyle w:val="TableText"/>
              <w:rPr>
                <w:rFonts w:cs="Segoe UI"/>
                <w:szCs w:val="20"/>
              </w:rPr>
            </w:pPr>
            <w:r w:rsidRPr="00094C86">
              <w:rPr>
                <w:rFonts w:cs="Segoe UI"/>
                <w:szCs w:val="20"/>
              </w:rPr>
              <w:t xml:space="preserve">Training </w:t>
            </w:r>
          </w:p>
        </w:tc>
        <w:tc>
          <w:tcPr>
            <w:tcW w:w="4870" w:type="dxa"/>
            <w:shd w:val="clear" w:color="auto" w:fill="auto"/>
          </w:tcPr>
          <w:p w14:paraId="60A6B7B6" w14:textId="47ED9008" w:rsidR="00DE5AB0" w:rsidRPr="00094C86" w:rsidRDefault="00DE5AB0" w:rsidP="00DE5AB0">
            <w:pPr>
              <w:pStyle w:val="TableText"/>
              <w:rPr>
                <w:rFonts w:ascii="Segoe UI Semilight" w:hAnsi="Segoe UI Semilight" w:cs="Segoe UI Semilight"/>
                <w:szCs w:val="18"/>
              </w:rPr>
            </w:pPr>
            <w:r w:rsidRPr="00094C86">
              <w:rPr>
                <w:rFonts w:cs="Segoe UI"/>
                <w:szCs w:val="20"/>
              </w:rPr>
              <w:t>Formal user training or the creation of training materials is not in scope.</w:t>
            </w:r>
          </w:p>
        </w:tc>
      </w:tr>
      <w:tr w:rsidR="00DE5AB0" w:rsidRPr="00094C86" w14:paraId="09D8EBDC" w14:textId="77777777" w:rsidTr="00D5765E">
        <w:trPr>
          <w:trHeight w:val="432"/>
        </w:trPr>
        <w:tc>
          <w:tcPr>
            <w:tcW w:w="1842" w:type="dxa"/>
            <w:vMerge/>
          </w:tcPr>
          <w:p w14:paraId="723F2E0E" w14:textId="77777777" w:rsidR="00DE5AB0" w:rsidRPr="00094C86" w:rsidRDefault="00DE5AB0" w:rsidP="00DE5AB0">
            <w:pPr>
              <w:pStyle w:val="TableText"/>
              <w:rPr>
                <w:rFonts w:cs="Segoe UI"/>
                <w:szCs w:val="20"/>
              </w:rPr>
            </w:pPr>
          </w:p>
        </w:tc>
        <w:tc>
          <w:tcPr>
            <w:tcW w:w="2655" w:type="dxa"/>
            <w:shd w:val="clear" w:color="auto" w:fill="auto"/>
          </w:tcPr>
          <w:p w14:paraId="7CD6CC96" w14:textId="77777777" w:rsidR="00DE5AB0" w:rsidRPr="00094C86" w:rsidRDefault="00DE5AB0" w:rsidP="00DE5AB0">
            <w:pPr>
              <w:pStyle w:val="TableText"/>
              <w:rPr>
                <w:rFonts w:cs="Segoe UI"/>
                <w:szCs w:val="20"/>
              </w:rPr>
            </w:pPr>
            <w:r w:rsidRPr="00094C86">
              <w:rPr>
                <w:rFonts w:cs="Segoe UI"/>
                <w:szCs w:val="20"/>
              </w:rPr>
              <w:t>Custom solution development</w:t>
            </w:r>
          </w:p>
        </w:tc>
        <w:tc>
          <w:tcPr>
            <w:tcW w:w="4870" w:type="dxa"/>
            <w:shd w:val="clear" w:color="auto" w:fill="auto"/>
          </w:tcPr>
          <w:p w14:paraId="5773A049" w14:textId="560C3FE0" w:rsidR="00DE5AB0" w:rsidRPr="00094C86" w:rsidRDefault="00DE5AB0" w:rsidP="00DE5AB0">
            <w:pPr>
              <w:pStyle w:val="TableText"/>
              <w:rPr>
                <w:rFonts w:cs="Segoe UI"/>
                <w:szCs w:val="20"/>
              </w:rPr>
            </w:pPr>
            <w:r w:rsidRPr="00094C86">
              <w:rPr>
                <w:rFonts w:cs="Segoe UI"/>
                <w:szCs w:val="20"/>
              </w:rPr>
              <w:t>Any custom solution development is not in scope.</w:t>
            </w:r>
          </w:p>
        </w:tc>
      </w:tr>
      <w:tr w:rsidR="00DE5AB0" w:rsidRPr="00094C86" w14:paraId="0EC77B31" w14:textId="77777777" w:rsidTr="00D5765E">
        <w:trPr>
          <w:trHeight w:val="432"/>
        </w:trPr>
        <w:tc>
          <w:tcPr>
            <w:tcW w:w="1842" w:type="dxa"/>
            <w:vMerge/>
          </w:tcPr>
          <w:p w14:paraId="61DD1A81" w14:textId="77777777" w:rsidR="00DE5AB0" w:rsidRPr="00094C86" w:rsidRDefault="00DE5AB0" w:rsidP="00DE5AB0">
            <w:pPr>
              <w:pStyle w:val="TableText"/>
              <w:rPr>
                <w:rFonts w:cs="Segoe UI"/>
                <w:szCs w:val="20"/>
              </w:rPr>
            </w:pPr>
          </w:p>
        </w:tc>
        <w:tc>
          <w:tcPr>
            <w:tcW w:w="2655" w:type="dxa"/>
            <w:shd w:val="clear" w:color="auto" w:fill="auto"/>
          </w:tcPr>
          <w:p w14:paraId="7A4EC0EB" w14:textId="77777777" w:rsidR="00DE5AB0" w:rsidRPr="00094C86" w:rsidRDefault="00DE5AB0" w:rsidP="00DE5AB0">
            <w:pPr>
              <w:pStyle w:val="TableText"/>
              <w:rPr>
                <w:rFonts w:cs="Segoe UI"/>
                <w:szCs w:val="20"/>
              </w:rPr>
            </w:pPr>
            <w:r w:rsidRPr="00094C86">
              <w:rPr>
                <w:rFonts w:cs="Segoe UI"/>
                <w:szCs w:val="20"/>
              </w:rPr>
              <w:t>Performance testing</w:t>
            </w:r>
          </w:p>
        </w:tc>
        <w:tc>
          <w:tcPr>
            <w:tcW w:w="4870" w:type="dxa"/>
            <w:shd w:val="clear" w:color="auto" w:fill="auto"/>
          </w:tcPr>
          <w:p w14:paraId="3A4BF374" w14:textId="77777777" w:rsidR="00DE5AB0" w:rsidRPr="00094C86" w:rsidRDefault="00DE5AB0" w:rsidP="00DE5AB0">
            <w:pPr>
              <w:pStyle w:val="TableText"/>
              <w:rPr>
                <w:rFonts w:cs="Segoe UI"/>
                <w:szCs w:val="20"/>
              </w:rPr>
            </w:pPr>
            <w:r w:rsidRPr="00094C86">
              <w:rPr>
                <w:rFonts w:cs="Segoe UI"/>
                <w:szCs w:val="20"/>
              </w:rPr>
              <w:t>Performance or stress testing for any environment is not included.</w:t>
            </w:r>
          </w:p>
        </w:tc>
      </w:tr>
      <w:tr w:rsidR="009D7348" w:rsidRPr="00094C86" w14:paraId="42666960" w14:textId="77777777" w:rsidTr="00D5765E">
        <w:trPr>
          <w:trHeight w:val="1549"/>
        </w:trPr>
        <w:tc>
          <w:tcPr>
            <w:tcW w:w="1842" w:type="dxa"/>
            <w:vMerge w:val="restart"/>
          </w:tcPr>
          <w:p w14:paraId="7A22A238" w14:textId="4F46D9CF" w:rsidR="009D7348" w:rsidRPr="00094C86" w:rsidRDefault="009D7348" w:rsidP="00DE5AB0">
            <w:pPr>
              <w:pStyle w:val="TableText"/>
              <w:rPr>
                <w:rFonts w:cs="Segoe UI"/>
                <w:szCs w:val="20"/>
              </w:rPr>
            </w:pPr>
            <w:r>
              <w:rPr>
                <w:rFonts w:cs="Segoe UI"/>
                <w:szCs w:val="20"/>
              </w:rPr>
              <w:t>IDF-01</w:t>
            </w:r>
          </w:p>
        </w:tc>
        <w:tc>
          <w:tcPr>
            <w:tcW w:w="2655" w:type="dxa"/>
            <w:shd w:val="clear" w:color="auto" w:fill="auto"/>
          </w:tcPr>
          <w:p w14:paraId="1DB62D9D" w14:textId="43D2C3E6" w:rsidR="009D7348" w:rsidRPr="00094C86" w:rsidRDefault="009D7348" w:rsidP="00DE5AB0">
            <w:pPr>
              <w:rPr>
                <w:rFonts w:cs="Segoe UI"/>
                <w:szCs w:val="20"/>
              </w:rPr>
            </w:pPr>
            <w:r>
              <w:rPr>
                <w:rFonts w:cs="Segoe UI"/>
                <w:szCs w:val="20"/>
              </w:rPr>
              <w:t xml:space="preserve">Privileged Identity Management </w:t>
            </w:r>
          </w:p>
        </w:tc>
        <w:tc>
          <w:tcPr>
            <w:tcW w:w="4870" w:type="dxa"/>
            <w:shd w:val="clear" w:color="auto" w:fill="auto"/>
          </w:tcPr>
          <w:p w14:paraId="7100AFD5" w14:textId="3AFEFDB9" w:rsidR="009D7348" w:rsidRPr="00094C86" w:rsidRDefault="009D7348" w:rsidP="00DE5AB0">
            <w:pPr>
              <w:rPr>
                <w:rFonts w:cs="Segoe UI"/>
                <w:szCs w:val="20"/>
              </w:rPr>
            </w:pPr>
            <w:r>
              <w:rPr>
                <w:rFonts w:cs="Segoe UI"/>
                <w:szCs w:val="20"/>
              </w:rPr>
              <w:t>Configuration of Privileged Identity Manager is not in scope.</w:t>
            </w:r>
          </w:p>
        </w:tc>
      </w:tr>
      <w:tr w:rsidR="00DC39F7" w:rsidRPr="00094C86" w14:paraId="77261F56" w14:textId="77777777" w:rsidTr="00D5765E">
        <w:trPr>
          <w:trHeight w:val="432"/>
        </w:trPr>
        <w:tc>
          <w:tcPr>
            <w:tcW w:w="1842" w:type="dxa"/>
            <w:vMerge/>
          </w:tcPr>
          <w:p w14:paraId="3F6F1F33" w14:textId="77777777" w:rsidR="00DC39F7" w:rsidRPr="00094C86" w:rsidRDefault="00DC39F7" w:rsidP="00DE5AB0">
            <w:pPr>
              <w:pStyle w:val="TableText"/>
              <w:rPr>
                <w:rFonts w:cs="Segoe UI"/>
                <w:szCs w:val="20"/>
              </w:rPr>
            </w:pPr>
          </w:p>
        </w:tc>
        <w:tc>
          <w:tcPr>
            <w:tcW w:w="2655" w:type="dxa"/>
            <w:shd w:val="clear" w:color="auto" w:fill="auto"/>
          </w:tcPr>
          <w:p w14:paraId="250CAE69" w14:textId="7CA30C97" w:rsidR="00DC39F7" w:rsidRPr="00094C86" w:rsidRDefault="00DC39F7" w:rsidP="00DE5AB0">
            <w:pPr>
              <w:rPr>
                <w:rFonts w:cs="Segoe UI"/>
                <w:szCs w:val="20"/>
              </w:rPr>
            </w:pPr>
            <w:r>
              <w:rPr>
                <w:rFonts w:cs="Segoe UI"/>
                <w:szCs w:val="20"/>
              </w:rPr>
              <w:t>Windows Server ADDS, AADC and ADFS</w:t>
            </w:r>
          </w:p>
        </w:tc>
        <w:tc>
          <w:tcPr>
            <w:tcW w:w="4870" w:type="dxa"/>
            <w:shd w:val="clear" w:color="auto" w:fill="auto"/>
          </w:tcPr>
          <w:p w14:paraId="728BC589" w14:textId="34433E49" w:rsidR="00DC39F7" w:rsidRPr="00094C86" w:rsidRDefault="00DC39F7" w:rsidP="00407BB7">
            <w:pPr>
              <w:rPr>
                <w:rFonts w:cs="Segoe UI"/>
              </w:rPr>
            </w:pPr>
            <w:r>
              <w:rPr>
                <w:rFonts w:cs="Segoe UI"/>
                <w:szCs w:val="20"/>
              </w:rPr>
              <w:t>Implementation of Active Directory Domain Services (i.e. self-managed Active Directory Domain Services), Azure Active Directory Connect (AADC) and Active Directory Federation Services (ADFS) are out of scope.</w:t>
            </w:r>
          </w:p>
        </w:tc>
      </w:tr>
      <w:tr w:rsidR="00DC39F7" w:rsidRPr="00094C86" w14:paraId="35B1317E" w14:textId="77777777" w:rsidTr="00D5765E">
        <w:trPr>
          <w:trHeight w:val="432"/>
        </w:trPr>
        <w:tc>
          <w:tcPr>
            <w:tcW w:w="1842" w:type="dxa"/>
            <w:vMerge/>
          </w:tcPr>
          <w:p w14:paraId="6268AACC" w14:textId="77777777" w:rsidR="00DC39F7" w:rsidRPr="00094C86" w:rsidRDefault="00DC39F7" w:rsidP="00C67597">
            <w:pPr>
              <w:pStyle w:val="TableText"/>
              <w:rPr>
                <w:rFonts w:cs="Segoe UI"/>
                <w:szCs w:val="20"/>
              </w:rPr>
            </w:pPr>
          </w:p>
        </w:tc>
        <w:tc>
          <w:tcPr>
            <w:tcW w:w="2655" w:type="dxa"/>
            <w:shd w:val="clear" w:color="auto" w:fill="auto"/>
          </w:tcPr>
          <w:p w14:paraId="646D42A0" w14:textId="483ADE26" w:rsidR="00DC39F7" w:rsidRPr="00094C86" w:rsidRDefault="00DC39F7" w:rsidP="00C67597">
            <w:pPr>
              <w:rPr>
                <w:rFonts w:cs="Segoe UI"/>
                <w:szCs w:val="20"/>
              </w:rPr>
            </w:pPr>
            <w:r>
              <w:rPr>
                <w:rFonts w:cs="Segoe UI"/>
                <w:szCs w:val="20"/>
              </w:rPr>
              <w:t>Azure Active Directory Integration</w:t>
            </w:r>
          </w:p>
        </w:tc>
        <w:tc>
          <w:tcPr>
            <w:tcW w:w="4870" w:type="dxa"/>
            <w:shd w:val="clear" w:color="auto" w:fill="auto"/>
          </w:tcPr>
          <w:p w14:paraId="59CB63F4" w14:textId="7E93C6B6" w:rsidR="00DC39F7" w:rsidRPr="004E4191" w:rsidRDefault="00DC39F7" w:rsidP="004E4191">
            <w:pPr>
              <w:rPr>
                <w:rFonts w:cs="Segoe UI"/>
                <w:szCs w:val="20"/>
              </w:rPr>
            </w:pPr>
            <w:r w:rsidRPr="004E4191">
              <w:rPr>
                <w:rFonts w:cs="Segoe UI"/>
                <w:szCs w:val="20"/>
              </w:rPr>
              <w:t>Configuration of Azure Active Directory authentication using password synchronization, pass-through authentication, or federated authentication</w:t>
            </w:r>
          </w:p>
          <w:p w14:paraId="6AC677A8" w14:textId="0E5BABCC" w:rsidR="00DC39F7" w:rsidRPr="004E4191" w:rsidRDefault="00DC39F7" w:rsidP="004E4191">
            <w:pPr>
              <w:rPr>
                <w:rFonts w:cs="Segoe UI"/>
                <w:szCs w:val="20"/>
              </w:rPr>
            </w:pPr>
            <w:r w:rsidRPr="004E4191">
              <w:rPr>
                <w:rFonts w:cs="Segoe UI"/>
                <w:szCs w:val="20"/>
              </w:rPr>
              <w:t>Implementation of the Azure Active Directory seamless single sign-on (SSO)</w:t>
            </w:r>
          </w:p>
          <w:p w14:paraId="44BE553C" w14:textId="14F1E784" w:rsidR="00DC39F7" w:rsidRPr="004E4191" w:rsidRDefault="00DC39F7" w:rsidP="004E4191">
            <w:pPr>
              <w:rPr>
                <w:rFonts w:cs="Segoe UI"/>
                <w:szCs w:val="20"/>
              </w:rPr>
            </w:pPr>
            <w:r w:rsidRPr="004E4191">
              <w:rPr>
                <w:rFonts w:cs="Segoe UI"/>
                <w:szCs w:val="20"/>
              </w:rPr>
              <w:t>Implementation of Azure Active Directory business-to-business (B2B)</w:t>
            </w:r>
          </w:p>
          <w:p w14:paraId="4EA1F141" w14:textId="67BC3EFE" w:rsidR="00DC39F7" w:rsidRPr="00094C86" w:rsidRDefault="00DC39F7" w:rsidP="004E4191">
            <w:pPr>
              <w:rPr>
                <w:rFonts w:cs="Segoe UI"/>
                <w:szCs w:val="20"/>
              </w:rPr>
            </w:pPr>
            <w:r w:rsidRPr="004E4191">
              <w:rPr>
                <w:rFonts w:cs="Segoe UI"/>
                <w:szCs w:val="20"/>
              </w:rPr>
              <w:lastRenderedPageBreak/>
              <w:t xml:space="preserve">Installation and configuration of </w:t>
            </w:r>
            <w:r>
              <w:rPr>
                <w:rFonts w:cs="Segoe UI"/>
                <w:szCs w:val="20"/>
              </w:rPr>
              <w:t xml:space="preserve">the </w:t>
            </w:r>
            <w:r w:rsidRPr="004E4191">
              <w:rPr>
                <w:rFonts w:cs="Segoe UI"/>
                <w:szCs w:val="20"/>
              </w:rPr>
              <w:t>Web Application Proxy (WAP) role</w:t>
            </w:r>
          </w:p>
        </w:tc>
      </w:tr>
      <w:tr w:rsidR="00DE5AB0" w:rsidRPr="00094C86" w14:paraId="22EADD10" w14:textId="77777777" w:rsidTr="00D5765E">
        <w:trPr>
          <w:trHeight w:val="432"/>
        </w:trPr>
        <w:tc>
          <w:tcPr>
            <w:tcW w:w="1842" w:type="dxa"/>
            <w:vMerge w:val="restart"/>
          </w:tcPr>
          <w:p w14:paraId="4E685D23" w14:textId="77777777" w:rsidR="00DE5AB0" w:rsidRPr="00094C86" w:rsidRDefault="00DE5AB0" w:rsidP="00DE5AB0">
            <w:pPr>
              <w:pStyle w:val="TableText"/>
              <w:rPr>
                <w:rFonts w:cs="Segoe UI"/>
                <w:szCs w:val="20"/>
              </w:rPr>
            </w:pPr>
            <w:r w:rsidRPr="00094C86">
              <w:rPr>
                <w:rFonts w:cs="Segoe UI"/>
                <w:szCs w:val="20"/>
              </w:rPr>
              <w:lastRenderedPageBreak/>
              <w:t>EXO-01</w:t>
            </w:r>
          </w:p>
        </w:tc>
        <w:tc>
          <w:tcPr>
            <w:tcW w:w="2655" w:type="dxa"/>
            <w:shd w:val="clear" w:color="auto" w:fill="auto"/>
          </w:tcPr>
          <w:p w14:paraId="14C9F0D8" w14:textId="77777777" w:rsidR="00DE5AB0" w:rsidRPr="00094C86" w:rsidRDefault="00DE5AB0" w:rsidP="00DE5AB0">
            <w:pPr>
              <w:rPr>
                <w:rFonts w:cs="Segoe UI"/>
                <w:szCs w:val="20"/>
              </w:rPr>
            </w:pPr>
            <w:r w:rsidRPr="00094C86">
              <w:rPr>
                <w:rFonts w:cs="Segoe UI"/>
                <w:szCs w:val="20"/>
              </w:rPr>
              <w:t>Exchange Online detailed policy design and configuration</w:t>
            </w:r>
          </w:p>
        </w:tc>
        <w:tc>
          <w:tcPr>
            <w:tcW w:w="4870" w:type="dxa"/>
            <w:shd w:val="clear" w:color="auto" w:fill="auto"/>
          </w:tcPr>
          <w:p w14:paraId="22293BE1" w14:textId="6B923DED" w:rsidR="00DE5AB0" w:rsidRPr="00094C86" w:rsidRDefault="00DE5AB0" w:rsidP="00DE5AB0">
            <w:pPr>
              <w:rPr>
                <w:rFonts w:cs="Segoe UI"/>
                <w:szCs w:val="20"/>
              </w:rPr>
            </w:pPr>
            <w:r w:rsidRPr="00094C86">
              <w:rPr>
                <w:rFonts w:cs="Segoe UI"/>
                <w:szCs w:val="20"/>
              </w:rPr>
              <w:t xml:space="preserve">Exchange Online enablement excludes design and configuration of digital loss prevention (DLP) rules and retention policies are out of scope for the project unless explicitly listed as in scope in the </w:t>
            </w:r>
            <w:r w:rsidRPr="00094C86">
              <w:rPr>
                <w:rFonts w:cs="Segoe UI"/>
                <w:szCs w:val="20"/>
              </w:rPr>
              <w:fldChar w:fldCharType="begin"/>
            </w:r>
            <w:r w:rsidRPr="00094C86">
              <w:rPr>
                <w:rFonts w:cs="Segoe UI"/>
                <w:szCs w:val="20"/>
              </w:rPr>
              <w:instrText xml:space="preserve"> REF _Ref514765823 \h  \* MERGEFORMAT </w:instrText>
            </w:r>
            <w:r w:rsidRPr="00094C86">
              <w:rPr>
                <w:rFonts w:cs="Segoe UI"/>
                <w:szCs w:val="20"/>
              </w:rPr>
            </w:r>
            <w:r w:rsidRPr="00094C86">
              <w:rPr>
                <w:rFonts w:cs="Segoe UI"/>
                <w:szCs w:val="20"/>
              </w:rPr>
              <w:fldChar w:fldCharType="separate"/>
            </w:r>
            <w:r w:rsidRPr="00094C86">
              <w:t>General project scope</w:t>
            </w:r>
            <w:r w:rsidRPr="00094C86">
              <w:rPr>
                <w:rFonts w:cs="Segoe UI"/>
                <w:szCs w:val="20"/>
              </w:rPr>
              <w:fldChar w:fldCharType="end"/>
            </w:r>
            <w:r w:rsidRPr="00094C86">
              <w:rPr>
                <w:rFonts w:cs="Segoe UI"/>
                <w:szCs w:val="20"/>
              </w:rPr>
              <w:t xml:space="preserve"> section. </w:t>
            </w:r>
          </w:p>
        </w:tc>
      </w:tr>
      <w:tr w:rsidR="00191440" w:rsidRPr="00094C86" w14:paraId="5721E7FB" w14:textId="77777777" w:rsidTr="00D5765E">
        <w:trPr>
          <w:trHeight w:val="432"/>
        </w:trPr>
        <w:tc>
          <w:tcPr>
            <w:tcW w:w="1842" w:type="dxa"/>
            <w:vMerge/>
          </w:tcPr>
          <w:p w14:paraId="6CC188E6" w14:textId="77777777" w:rsidR="00191440" w:rsidRPr="00094C86" w:rsidRDefault="00191440" w:rsidP="00DE5AB0">
            <w:pPr>
              <w:pStyle w:val="TableText"/>
              <w:rPr>
                <w:rFonts w:cs="Segoe UI"/>
                <w:szCs w:val="20"/>
              </w:rPr>
            </w:pPr>
          </w:p>
        </w:tc>
        <w:tc>
          <w:tcPr>
            <w:tcW w:w="2655" w:type="dxa"/>
            <w:shd w:val="clear" w:color="auto" w:fill="auto"/>
          </w:tcPr>
          <w:p w14:paraId="57ADDCFC" w14:textId="6552FE9B" w:rsidR="00191440" w:rsidRPr="00094C86" w:rsidRDefault="009C1F50" w:rsidP="00DE5AB0">
            <w:pPr>
              <w:rPr>
                <w:rFonts w:cs="Segoe UI"/>
                <w:szCs w:val="20"/>
              </w:rPr>
            </w:pPr>
            <w:r>
              <w:rPr>
                <w:rFonts w:cs="Segoe UI"/>
                <w:szCs w:val="20"/>
              </w:rPr>
              <w:t>Email migration</w:t>
            </w:r>
          </w:p>
        </w:tc>
        <w:tc>
          <w:tcPr>
            <w:tcW w:w="4870" w:type="dxa"/>
            <w:shd w:val="clear" w:color="auto" w:fill="auto"/>
          </w:tcPr>
          <w:p w14:paraId="44038C15" w14:textId="04146DB9" w:rsidR="00191440" w:rsidRPr="00094C86" w:rsidRDefault="009C1F50" w:rsidP="00DE5AB0">
            <w:pPr>
              <w:rPr>
                <w:rFonts w:cs="Segoe UI"/>
                <w:szCs w:val="20"/>
              </w:rPr>
            </w:pPr>
            <w:r>
              <w:rPr>
                <w:rFonts w:cs="Segoe UI"/>
                <w:szCs w:val="20"/>
              </w:rPr>
              <w:t>Email migration support is out of scope</w:t>
            </w:r>
            <w:r w:rsidR="006A0795">
              <w:rPr>
                <w:rFonts w:cs="Segoe UI"/>
                <w:szCs w:val="20"/>
              </w:rPr>
              <w:t>.</w:t>
            </w:r>
          </w:p>
        </w:tc>
      </w:tr>
      <w:tr w:rsidR="00997602" w:rsidRPr="00094C86" w14:paraId="14CDC0D6" w14:textId="77777777" w:rsidTr="00D5765E">
        <w:trPr>
          <w:trHeight w:val="432"/>
        </w:trPr>
        <w:tc>
          <w:tcPr>
            <w:tcW w:w="1842" w:type="dxa"/>
            <w:vMerge/>
          </w:tcPr>
          <w:p w14:paraId="43ECBD7E" w14:textId="77777777" w:rsidR="00997602" w:rsidRPr="00094C86" w:rsidRDefault="00997602" w:rsidP="00DE5AB0">
            <w:pPr>
              <w:pStyle w:val="TableText"/>
              <w:rPr>
                <w:rFonts w:cs="Segoe UI"/>
                <w:szCs w:val="20"/>
              </w:rPr>
            </w:pPr>
          </w:p>
        </w:tc>
        <w:tc>
          <w:tcPr>
            <w:tcW w:w="2655" w:type="dxa"/>
            <w:shd w:val="clear" w:color="auto" w:fill="auto"/>
          </w:tcPr>
          <w:p w14:paraId="6C2E6BBA" w14:textId="0A636BF1" w:rsidR="00997602" w:rsidRDefault="00997602" w:rsidP="00DE5AB0">
            <w:pPr>
              <w:rPr>
                <w:rFonts w:cs="Segoe UI"/>
                <w:szCs w:val="20"/>
              </w:rPr>
            </w:pPr>
            <w:r>
              <w:rPr>
                <w:rFonts w:cs="Segoe UI"/>
                <w:szCs w:val="20"/>
              </w:rPr>
              <w:t>Exchange Hybrid</w:t>
            </w:r>
          </w:p>
        </w:tc>
        <w:tc>
          <w:tcPr>
            <w:tcW w:w="4870" w:type="dxa"/>
            <w:shd w:val="clear" w:color="auto" w:fill="auto"/>
          </w:tcPr>
          <w:p w14:paraId="4BE7C06C" w14:textId="62C0C3CA" w:rsidR="00997602" w:rsidRDefault="00997602" w:rsidP="00DE5AB0">
            <w:pPr>
              <w:rPr>
                <w:rFonts w:cs="Segoe UI"/>
                <w:szCs w:val="20"/>
              </w:rPr>
            </w:pPr>
            <w:r>
              <w:rPr>
                <w:rFonts w:cs="Segoe UI"/>
                <w:szCs w:val="20"/>
              </w:rPr>
              <w:t>Establishing an Exchange Hybrid environment</w:t>
            </w:r>
            <w:r w:rsidR="00AE200F">
              <w:rPr>
                <w:rFonts w:cs="Segoe UI"/>
                <w:szCs w:val="20"/>
              </w:rPr>
              <w:t xml:space="preserve"> is out of scope.</w:t>
            </w:r>
          </w:p>
        </w:tc>
      </w:tr>
      <w:tr w:rsidR="00CA033C" w:rsidRPr="00094C86" w14:paraId="5F2ED1A3" w14:textId="77777777" w:rsidTr="00D5765E">
        <w:trPr>
          <w:trHeight w:val="432"/>
        </w:trPr>
        <w:tc>
          <w:tcPr>
            <w:tcW w:w="1842" w:type="dxa"/>
            <w:vMerge w:val="restart"/>
          </w:tcPr>
          <w:p w14:paraId="71E95771" w14:textId="0C04877C" w:rsidR="00CA033C" w:rsidRDefault="00CA033C" w:rsidP="00CD27C7">
            <w:pPr>
              <w:pStyle w:val="TableText"/>
              <w:rPr>
                <w:rFonts w:cs="Segoe UI"/>
              </w:rPr>
            </w:pPr>
            <w:r w:rsidRPr="00094C86">
              <w:rPr>
                <w:rFonts w:cs="Segoe UI"/>
                <w:szCs w:val="20"/>
              </w:rPr>
              <w:t>SPO-01</w:t>
            </w:r>
          </w:p>
        </w:tc>
        <w:tc>
          <w:tcPr>
            <w:tcW w:w="2655" w:type="dxa"/>
            <w:shd w:val="clear" w:color="auto" w:fill="auto"/>
          </w:tcPr>
          <w:p w14:paraId="1FCC6CE2" w14:textId="24CE52ED" w:rsidR="00CA033C" w:rsidRPr="583F3333" w:rsidRDefault="00CA033C" w:rsidP="00CD27C7">
            <w:pPr>
              <w:rPr>
                <w:rFonts w:cs="Segoe UI"/>
              </w:rPr>
            </w:pPr>
            <w:r w:rsidRPr="00094C86">
              <w:rPr>
                <w:rFonts w:cs="Segoe UI"/>
                <w:szCs w:val="20"/>
              </w:rPr>
              <w:t>Content migration to SharePoint Online and OneDrive for Business</w:t>
            </w:r>
          </w:p>
        </w:tc>
        <w:tc>
          <w:tcPr>
            <w:tcW w:w="4870" w:type="dxa"/>
            <w:shd w:val="clear" w:color="auto" w:fill="auto"/>
          </w:tcPr>
          <w:p w14:paraId="0079E40F" w14:textId="1A500E64" w:rsidR="00CA033C" w:rsidRDefault="00CA033C" w:rsidP="00CD27C7">
            <w:pPr>
              <w:pStyle w:val="TableText"/>
            </w:pPr>
            <w:r w:rsidRPr="00094C86">
              <w:rPr>
                <w:rFonts w:cs="Segoe UI"/>
                <w:szCs w:val="20"/>
              </w:rPr>
              <w:t>No content will be migrated to SharePoint Online or OneDrive for Business under the scope of this project.</w:t>
            </w:r>
          </w:p>
        </w:tc>
      </w:tr>
      <w:tr w:rsidR="00CA033C" w:rsidRPr="00094C86" w14:paraId="45D5506A" w14:textId="77777777" w:rsidTr="00D5765E">
        <w:trPr>
          <w:trHeight w:val="432"/>
        </w:trPr>
        <w:tc>
          <w:tcPr>
            <w:tcW w:w="1842" w:type="dxa"/>
            <w:vMerge/>
          </w:tcPr>
          <w:p w14:paraId="2DC709C0" w14:textId="77777777" w:rsidR="00CA033C" w:rsidRDefault="00CA033C" w:rsidP="00CD27C7">
            <w:pPr>
              <w:pStyle w:val="TableText"/>
              <w:rPr>
                <w:rFonts w:cs="Segoe UI"/>
              </w:rPr>
            </w:pPr>
          </w:p>
        </w:tc>
        <w:tc>
          <w:tcPr>
            <w:tcW w:w="2655" w:type="dxa"/>
            <w:shd w:val="clear" w:color="auto" w:fill="auto"/>
          </w:tcPr>
          <w:p w14:paraId="47CDDF1E" w14:textId="0C44BFF7" w:rsidR="00CA033C" w:rsidRPr="583F3333" w:rsidRDefault="00CA033C" w:rsidP="00CD27C7">
            <w:pPr>
              <w:rPr>
                <w:rFonts w:cs="Segoe UI"/>
              </w:rPr>
            </w:pPr>
            <w:r w:rsidRPr="00094C86">
              <w:rPr>
                <w:rFonts w:cs="Segoe UI"/>
                <w:szCs w:val="20"/>
              </w:rPr>
              <w:t>SharePoint Online and OneDrive for Business detailed policy design and configuration</w:t>
            </w:r>
          </w:p>
        </w:tc>
        <w:tc>
          <w:tcPr>
            <w:tcW w:w="4870" w:type="dxa"/>
            <w:shd w:val="clear" w:color="auto" w:fill="auto"/>
          </w:tcPr>
          <w:p w14:paraId="3FF56FF8" w14:textId="44850B98" w:rsidR="00CA033C" w:rsidRDefault="00CA033C" w:rsidP="00CD27C7">
            <w:pPr>
              <w:pStyle w:val="TableText"/>
            </w:pPr>
            <w:r w:rsidRPr="00094C86">
              <w:rPr>
                <w:rFonts w:cs="Segoe UI"/>
                <w:szCs w:val="20"/>
              </w:rPr>
              <w:t xml:space="preserve">SharePoint Online and OneDrive for Business enablement excludes design and configuration of DLP rules. These items are out of scope for the project unless explicitly listed as in scope in the </w:t>
            </w:r>
            <w:r w:rsidRPr="00094C86">
              <w:rPr>
                <w:rFonts w:cs="Segoe UI"/>
                <w:szCs w:val="20"/>
              </w:rPr>
              <w:fldChar w:fldCharType="begin"/>
            </w:r>
            <w:r w:rsidRPr="00094C86">
              <w:rPr>
                <w:rFonts w:cs="Segoe UI"/>
                <w:szCs w:val="20"/>
              </w:rPr>
              <w:instrText xml:space="preserve"> REF _Ref514765983 \h  \* MERGEFORMAT </w:instrText>
            </w:r>
            <w:r w:rsidRPr="00094C86">
              <w:rPr>
                <w:rFonts w:cs="Segoe UI"/>
                <w:szCs w:val="20"/>
              </w:rPr>
            </w:r>
            <w:r w:rsidRPr="00094C86">
              <w:rPr>
                <w:rFonts w:cs="Segoe UI"/>
                <w:szCs w:val="20"/>
              </w:rPr>
              <w:fldChar w:fldCharType="separate"/>
            </w:r>
            <w:r w:rsidRPr="00094C86">
              <w:t>General project scope</w:t>
            </w:r>
            <w:r w:rsidRPr="00094C86">
              <w:rPr>
                <w:rFonts w:cs="Segoe UI"/>
                <w:szCs w:val="20"/>
              </w:rPr>
              <w:fldChar w:fldCharType="end"/>
            </w:r>
            <w:r w:rsidRPr="00094C86">
              <w:rPr>
                <w:rFonts w:cs="Segoe UI"/>
                <w:szCs w:val="20"/>
              </w:rPr>
              <w:t xml:space="preserve"> section.</w:t>
            </w:r>
          </w:p>
        </w:tc>
      </w:tr>
      <w:tr w:rsidR="00CA033C" w:rsidRPr="00094C86" w14:paraId="1075249C" w14:textId="77777777" w:rsidTr="00D5765E">
        <w:trPr>
          <w:trHeight w:val="432"/>
        </w:trPr>
        <w:tc>
          <w:tcPr>
            <w:tcW w:w="1842" w:type="dxa"/>
            <w:vMerge w:val="restart"/>
          </w:tcPr>
          <w:p w14:paraId="3F92BF6B" w14:textId="402DB8FA" w:rsidR="00CA033C" w:rsidRDefault="00CA033C" w:rsidP="00CA033C">
            <w:pPr>
              <w:pStyle w:val="TableText"/>
              <w:rPr>
                <w:rFonts w:cs="Segoe UI"/>
              </w:rPr>
            </w:pPr>
            <w:r w:rsidRPr="00094C86">
              <w:rPr>
                <w:rFonts w:cs="Segoe UI"/>
                <w:szCs w:val="20"/>
              </w:rPr>
              <w:t>TMS-01</w:t>
            </w:r>
          </w:p>
        </w:tc>
        <w:tc>
          <w:tcPr>
            <w:tcW w:w="2655" w:type="dxa"/>
            <w:shd w:val="clear" w:color="auto" w:fill="auto"/>
          </w:tcPr>
          <w:p w14:paraId="7BC641CF" w14:textId="351E1541" w:rsidR="00CA033C" w:rsidRPr="583F3333" w:rsidRDefault="00CA033C" w:rsidP="00CA033C">
            <w:pPr>
              <w:rPr>
                <w:rFonts w:cs="Segoe UI"/>
              </w:rPr>
            </w:pPr>
            <w:r w:rsidRPr="00094C86">
              <w:rPr>
                <w:rFonts w:eastAsia="Calibri" w:cs="Segoe UI"/>
                <w:szCs w:val="20"/>
              </w:rPr>
              <w:t>Office 365 phone system and calling plans</w:t>
            </w:r>
          </w:p>
        </w:tc>
        <w:tc>
          <w:tcPr>
            <w:tcW w:w="4870" w:type="dxa"/>
            <w:shd w:val="clear" w:color="auto" w:fill="auto"/>
          </w:tcPr>
          <w:p w14:paraId="7FD7AF83" w14:textId="5E222E8F" w:rsidR="00CA033C" w:rsidRDefault="00CA033C" w:rsidP="00CA033C">
            <w:pPr>
              <w:pStyle w:val="TableText"/>
            </w:pPr>
            <w:r w:rsidRPr="00094C86">
              <w:rPr>
                <w:rFonts w:cs="Segoe UI"/>
                <w:szCs w:val="20"/>
              </w:rPr>
              <w:t xml:space="preserve">Microsoft Teams enablement does not include the enablement of the Office 365 phone system and associated features, including calling plans and PSTN integration. These items are out of scope for the project unless explicitly listed as in scope in the </w:t>
            </w:r>
            <w:r w:rsidRPr="00094C86">
              <w:rPr>
                <w:rFonts w:cs="Segoe UI"/>
                <w:szCs w:val="20"/>
              </w:rPr>
              <w:fldChar w:fldCharType="begin"/>
            </w:r>
            <w:r w:rsidRPr="00094C86">
              <w:rPr>
                <w:rFonts w:cs="Segoe UI"/>
                <w:szCs w:val="20"/>
              </w:rPr>
              <w:instrText xml:space="preserve"> REF _Ref514766265 \h  \* MERGEFORMAT </w:instrText>
            </w:r>
            <w:r w:rsidRPr="00094C86">
              <w:rPr>
                <w:rFonts w:cs="Segoe UI"/>
                <w:szCs w:val="20"/>
              </w:rPr>
            </w:r>
            <w:r w:rsidRPr="00094C86">
              <w:rPr>
                <w:rFonts w:cs="Segoe UI"/>
                <w:szCs w:val="20"/>
              </w:rPr>
              <w:fldChar w:fldCharType="separate"/>
            </w:r>
            <w:r w:rsidRPr="00094C86">
              <w:t>General project scope</w:t>
            </w:r>
            <w:r w:rsidRPr="00094C86">
              <w:rPr>
                <w:rFonts w:cs="Segoe UI"/>
                <w:szCs w:val="20"/>
              </w:rPr>
              <w:fldChar w:fldCharType="end"/>
            </w:r>
            <w:r w:rsidRPr="00094C86">
              <w:rPr>
                <w:rFonts w:cs="Segoe UI"/>
                <w:szCs w:val="20"/>
              </w:rPr>
              <w:t xml:space="preserve"> section.</w:t>
            </w:r>
          </w:p>
        </w:tc>
      </w:tr>
      <w:tr w:rsidR="00CA033C" w:rsidRPr="00094C86" w14:paraId="7F5E558E" w14:textId="77777777" w:rsidTr="00D5765E">
        <w:trPr>
          <w:trHeight w:val="432"/>
        </w:trPr>
        <w:tc>
          <w:tcPr>
            <w:tcW w:w="1842" w:type="dxa"/>
            <w:vMerge/>
          </w:tcPr>
          <w:p w14:paraId="2E22C539" w14:textId="77777777" w:rsidR="00CA033C" w:rsidRDefault="00CA033C" w:rsidP="00CA033C">
            <w:pPr>
              <w:pStyle w:val="TableText"/>
              <w:rPr>
                <w:rFonts w:cs="Segoe UI"/>
              </w:rPr>
            </w:pPr>
          </w:p>
        </w:tc>
        <w:tc>
          <w:tcPr>
            <w:tcW w:w="2655" w:type="dxa"/>
            <w:shd w:val="clear" w:color="auto" w:fill="auto"/>
          </w:tcPr>
          <w:p w14:paraId="06F4F03B" w14:textId="60611CE2" w:rsidR="00CA033C" w:rsidRPr="583F3333" w:rsidRDefault="00CA033C" w:rsidP="00CA033C">
            <w:pPr>
              <w:rPr>
                <w:rFonts w:cs="Segoe UI"/>
              </w:rPr>
            </w:pPr>
            <w:r w:rsidRPr="00094C86">
              <w:rPr>
                <w:rFonts w:eastAsia="Calibri" w:cs="Segoe UI"/>
                <w:szCs w:val="20"/>
              </w:rPr>
              <w:t>Data migration to Microsoft Teams</w:t>
            </w:r>
          </w:p>
        </w:tc>
        <w:tc>
          <w:tcPr>
            <w:tcW w:w="4870" w:type="dxa"/>
            <w:shd w:val="clear" w:color="auto" w:fill="auto"/>
          </w:tcPr>
          <w:p w14:paraId="7DB0B6B6" w14:textId="089DEA63" w:rsidR="00CA033C" w:rsidRDefault="00CA033C" w:rsidP="00CA033C">
            <w:pPr>
              <w:pStyle w:val="TableText"/>
            </w:pPr>
            <w:r w:rsidRPr="00094C86">
              <w:rPr>
                <w:rFonts w:cs="Segoe UI"/>
                <w:szCs w:val="20"/>
              </w:rPr>
              <w:t>No content or data will be migrated to Microsoft Teams or associated SharePoint Online sites under the scope of Microsoft Teams enablement.</w:t>
            </w:r>
          </w:p>
        </w:tc>
      </w:tr>
      <w:tr w:rsidR="00CA033C" w:rsidRPr="00094C86" w14:paraId="7C34AE43" w14:textId="77777777" w:rsidTr="00D5765E">
        <w:trPr>
          <w:trHeight w:val="432"/>
        </w:trPr>
        <w:tc>
          <w:tcPr>
            <w:tcW w:w="1842" w:type="dxa"/>
            <w:vMerge/>
          </w:tcPr>
          <w:p w14:paraId="457E5186" w14:textId="77777777" w:rsidR="00CA033C" w:rsidRDefault="00CA033C" w:rsidP="00CA033C">
            <w:pPr>
              <w:pStyle w:val="TableText"/>
              <w:rPr>
                <w:rFonts w:cs="Segoe UI"/>
              </w:rPr>
            </w:pPr>
          </w:p>
        </w:tc>
        <w:tc>
          <w:tcPr>
            <w:tcW w:w="2655" w:type="dxa"/>
            <w:shd w:val="clear" w:color="auto" w:fill="auto"/>
          </w:tcPr>
          <w:p w14:paraId="1A0A5561" w14:textId="2D359B1A" w:rsidR="00CA033C" w:rsidRPr="583F3333" w:rsidRDefault="00CA033C" w:rsidP="00CA033C">
            <w:pPr>
              <w:rPr>
                <w:rFonts w:cs="Segoe UI"/>
              </w:rPr>
            </w:pPr>
            <w:r w:rsidRPr="00094C86">
              <w:rPr>
                <w:rFonts w:eastAsia="Calibri" w:cs="Segoe UI"/>
                <w:szCs w:val="20"/>
              </w:rPr>
              <w:t>Custom Teams solution development or integration</w:t>
            </w:r>
          </w:p>
        </w:tc>
        <w:tc>
          <w:tcPr>
            <w:tcW w:w="4870" w:type="dxa"/>
            <w:shd w:val="clear" w:color="auto" w:fill="auto"/>
          </w:tcPr>
          <w:p w14:paraId="197A1998" w14:textId="7C8C04B1" w:rsidR="00CA033C" w:rsidRDefault="00CA033C" w:rsidP="00CA033C">
            <w:pPr>
              <w:pStyle w:val="TableText"/>
            </w:pPr>
            <w:r w:rsidRPr="00094C86">
              <w:rPr>
                <w:rFonts w:cs="Segoe UI"/>
                <w:szCs w:val="20"/>
              </w:rPr>
              <w:t xml:space="preserve">Microsoft Teams application development, customization, or configuration for use with Flow, PowerApps, Graph, or third-party systems </w:t>
            </w:r>
          </w:p>
        </w:tc>
      </w:tr>
      <w:tr w:rsidR="00CA033C" w:rsidRPr="00094C86" w14:paraId="43F86752" w14:textId="77777777" w:rsidTr="00D5765E">
        <w:trPr>
          <w:trHeight w:val="432"/>
        </w:trPr>
        <w:tc>
          <w:tcPr>
            <w:tcW w:w="1842" w:type="dxa"/>
            <w:vMerge/>
          </w:tcPr>
          <w:p w14:paraId="51EEF514" w14:textId="77777777" w:rsidR="00CA033C" w:rsidRDefault="00CA033C" w:rsidP="00CA033C">
            <w:pPr>
              <w:pStyle w:val="TableText"/>
              <w:rPr>
                <w:rFonts w:cs="Segoe UI"/>
              </w:rPr>
            </w:pPr>
          </w:p>
        </w:tc>
        <w:tc>
          <w:tcPr>
            <w:tcW w:w="2655" w:type="dxa"/>
            <w:shd w:val="clear" w:color="auto" w:fill="auto"/>
          </w:tcPr>
          <w:p w14:paraId="573CD1B6" w14:textId="229CE8BF" w:rsidR="00CA033C" w:rsidRPr="583F3333" w:rsidRDefault="00CA033C" w:rsidP="00CA033C">
            <w:pPr>
              <w:rPr>
                <w:rFonts w:cs="Segoe UI"/>
              </w:rPr>
            </w:pPr>
            <w:r w:rsidRPr="00094C86">
              <w:rPr>
                <w:rFonts w:eastAsia="Calibri" w:cs="Segoe UI"/>
              </w:rPr>
              <w:t>Meetings</w:t>
            </w:r>
          </w:p>
        </w:tc>
        <w:tc>
          <w:tcPr>
            <w:tcW w:w="4870" w:type="dxa"/>
            <w:shd w:val="clear" w:color="auto" w:fill="auto"/>
          </w:tcPr>
          <w:p w14:paraId="53461DF7" w14:textId="7899B755" w:rsidR="00CA033C" w:rsidRDefault="00CA033C" w:rsidP="00CA033C">
            <w:pPr>
              <w:pStyle w:val="TableText"/>
            </w:pPr>
            <w:r w:rsidRPr="00094C86">
              <w:t xml:space="preserve">Video interoperability services </w:t>
            </w:r>
          </w:p>
        </w:tc>
      </w:tr>
      <w:tr w:rsidR="00CA033C" w:rsidRPr="00094C86" w14:paraId="67FFE0C2" w14:textId="77777777" w:rsidTr="00D5765E">
        <w:trPr>
          <w:trHeight w:val="432"/>
        </w:trPr>
        <w:tc>
          <w:tcPr>
            <w:tcW w:w="1842" w:type="dxa"/>
            <w:vMerge/>
          </w:tcPr>
          <w:p w14:paraId="21DBD32C" w14:textId="77777777" w:rsidR="00CA033C" w:rsidRDefault="00CA033C" w:rsidP="00CA033C">
            <w:pPr>
              <w:pStyle w:val="TableText"/>
              <w:rPr>
                <w:rFonts w:cs="Segoe UI"/>
              </w:rPr>
            </w:pPr>
          </w:p>
        </w:tc>
        <w:tc>
          <w:tcPr>
            <w:tcW w:w="2655" w:type="dxa"/>
            <w:shd w:val="clear" w:color="auto" w:fill="auto"/>
          </w:tcPr>
          <w:p w14:paraId="0940FC94" w14:textId="3C1B30D0" w:rsidR="00CA033C" w:rsidRPr="583F3333" w:rsidRDefault="00CA033C" w:rsidP="00CA033C">
            <w:pPr>
              <w:rPr>
                <w:rFonts w:cs="Segoe UI"/>
              </w:rPr>
            </w:pPr>
            <w:r w:rsidRPr="00094C86">
              <w:rPr>
                <w:rFonts w:cs="Segoe UI"/>
                <w:szCs w:val="20"/>
              </w:rPr>
              <w:t>Video Integration</w:t>
            </w:r>
          </w:p>
        </w:tc>
        <w:tc>
          <w:tcPr>
            <w:tcW w:w="4870" w:type="dxa"/>
            <w:shd w:val="clear" w:color="auto" w:fill="auto"/>
          </w:tcPr>
          <w:p w14:paraId="1D267915" w14:textId="7A2C7BFE" w:rsidR="00CA033C" w:rsidRDefault="00CA033C" w:rsidP="00CA033C">
            <w:pPr>
              <w:pStyle w:val="TableText"/>
            </w:pPr>
            <w:r w:rsidRPr="00094C86">
              <w:rPr>
                <w:rFonts w:cs="Segoe UI"/>
                <w:szCs w:val="20"/>
              </w:rPr>
              <w:t>Third-party video integration and interoperability.</w:t>
            </w:r>
          </w:p>
        </w:tc>
      </w:tr>
      <w:tr w:rsidR="00CA033C" w:rsidRPr="00094C86" w14:paraId="310412C5" w14:textId="77777777" w:rsidTr="00D5765E">
        <w:trPr>
          <w:trHeight w:val="432"/>
        </w:trPr>
        <w:tc>
          <w:tcPr>
            <w:tcW w:w="1842" w:type="dxa"/>
            <w:vMerge/>
          </w:tcPr>
          <w:p w14:paraId="0D609220" w14:textId="77777777" w:rsidR="00CA033C" w:rsidRDefault="00CA033C" w:rsidP="00CA033C">
            <w:pPr>
              <w:pStyle w:val="TableText"/>
              <w:rPr>
                <w:rFonts w:cs="Segoe UI"/>
              </w:rPr>
            </w:pPr>
          </w:p>
        </w:tc>
        <w:tc>
          <w:tcPr>
            <w:tcW w:w="2655" w:type="dxa"/>
            <w:shd w:val="clear" w:color="auto" w:fill="auto"/>
          </w:tcPr>
          <w:p w14:paraId="4CD29D55" w14:textId="179DB6B6" w:rsidR="00CA033C" w:rsidRPr="583F3333" w:rsidRDefault="00CA033C" w:rsidP="00CA033C">
            <w:pPr>
              <w:rPr>
                <w:rFonts w:cs="Segoe UI"/>
              </w:rPr>
            </w:pPr>
            <w:r w:rsidRPr="00094C86">
              <w:rPr>
                <w:rFonts w:cs="Segoe UI"/>
                <w:szCs w:val="20"/>
              </w:rPr>
              <w:t>Third-party integration</w:t>
            </w:r>
          </w:p>
        </w:tc>
        <w:tc>
          <w:tcPr>
            <w:tcW w:w="4870" w:type="dxa"/>
            <w:shd w:val="clear" w:color="auto" w:fill="auto"/>
          </w:tcPr>
          <w:p w14:paraId="46EA9933" w14:textId="18772C47" w:rsidR="00CA033C" w:rsidRDefault="00CA033C" w:rsidP="00CA033C">
            <w:pPr>
              <w:pStyle w:val="TableText"/>
            </w:pPr>
            <w:r w:rsidRPr="00094C86">
              <w:rPr>
                <w:rFonts w:cs="Segoe UI"/>
                <w:szCs w:val="20"/>
              </w:rPr>
              <w:t>Integration or coexistence with third-party systems</w:t>
            </w:r>
          </w:p>
        </w:tc>
      </w:tr>
      <w:tr w:rsidR="00CA033C" w:rsidRPr="00094C86" w14:paraId="608BE06C" w14:textId="77777777" w:rsidTr="00D5765E">
        <w:trPr>
          <w:trHeight w:val="432"/>
        </w:trPr>
        <w:tc>
          <w:tcPr>
            <w:tcW w:w="1842" w:type="dxa"/>
            <w:vMerge/>
          </w:tcPr>
          <w:p w14:paraId="64B59CFF" w14:textId="77777777" w:rsidR="00CA033C" w:rsidRDefault="00CA033C" w:rsidP="00CA033C">
            <w:pPr>
              <w:pStyle w:val="TableText"/>
              <w:rPr>
                <w:rFonts w:cs="Segoe UI"/>
              </w:rPr>
            </w:pPr>
          </w:p>
        </w:tc>
        <w:tc>
          <w:tcPr>
            <w:tcW w:w="2655" w:type="dxa"/>
            <w:shd w:val="clear" w:color="auto" w:fill="auto"/>
          </w:tcPr>
          <w:p w14:paraId="2654CE76" w14:textId="2EEA5033" w:rsidR="00CA033C" w:rsidRPr="583F3333" w:rsidRDefault="00CA033C" w:rsidP="00CA033C">
            <w:pPr>
              <w:rPr>
                <w:rFonts w:cs="Segoe UI"/>
              </w:rPr>
            </w:pPr>
            <w:r w:rsidRPr="00094C86">
              <w:rPr>
                <w:rFonts w:eastAsia="Calibri" w:cs="Segoe UI"/>
              </w:rPr>
              <w:t>Meeting rooms solution</w:t>
            </w:r>
          </w:p>
        </w:tc>
        <w:tc>
          <w:tcPr>
            <w:tcW w:w="4870" w:type="dxa"/>
            <w:shd w:val="clear" w:color="auto" w:fill="auto"/>
          </w:tcPr>
          <w:p w14:paraId="1E8146F5" w14:textId="6E13750A" w:rsidR="00CA033C" w:rsidRDefault="00CA033C" w:rsidP="00CA033C">
            <w:pPr>
              <w:pStyle w:val="TableText"/>
            </w:pPr>
            <w:r w:rsidRPr="00094C86">
              <w:t xml:space="preserve">Assessment, planning, design, or implementation </w:t>
            </w:r>
          </w:p>
        </w:tc>
      </w:tr>
      <w:tr w:rsidR="00E864AD" w14:paraId="5164C260" w14:textId="77777777" w:rsidTr="00D5765E">
        <w:trPr>
          <w:trHeight w:val="432"/>
        </w:trPr>
        <w:tc>
          <w:tcPr>
            <w:tcW w:w="1842"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1EDDBBF" w14:textId="75787851" w:rsidR="00E864AD" w:rsidRDefault="00E864AD">
            <w:pPr>
              <w:pStyle w:val="TableText"/>
            </w:pPr>
            <w:r>
              <w:lastRenderedPageBreak/>
              <w:t>MIP-01</w:t>
            </w:r>
          </w:p>
        </w:tc>
        <w:tc>
          <w:tcPr>
            <w:tcW w:w="26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D141869" w14:textId="77777777" w:rsidR="00E864AD" w:rsidRDefault="00E864AD">
            <w:pPr>
              <w:pStyle w:val="TableText"/>
            </w:pPr>
            <w:r>
              <w:t>Configure and enable mobile device management foundation</w:t>
            </w:r>
          </w:p>
        </w:tc>
        <w:tc>
          <w:tcPr>
            <w:tcW w:w="4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16F94EE3" w14:textId="77777777" w:rsidR="00E864AD" w:rsidRDefault="00E864AD" w:rsidP="00E864AD">
            <w:pPr>
              <w:pStyle w:val="TableBullet1"/>
              <w:tabs>
                <w:tab w:val="left" w:pos="720"/>
              </w:tabs>
            </w:pPr>
            <w:r>
              <w:t>Design and implementation of Configuration Manager infrastructure is out of scope.</w:t>
            </w:r>
          </w:p>
          <w:p w14:paraId="75540CAA" w14:textId="77777777" w:rsidR="00E864AD" w:rsidRDefault="00E864AD" w:rsidP="00E864AD">
            <w:pPr>
              <w:pStyle w:val="TableBullet1"/>
              <w:tabs>
                <w:tab w:val="left" w:pos="720"/>
              </w:tabs>
            </w:pPr>
            <w:r>
              <w:t>Configuring Azure Multi-Factor Authentication for any purpose other than device enrollment is out of scope.</w:t>
            </w:r>
          </w:p>
          <w:p w14:paraId="3476CA6C" w14:textId="77777777" w:rsidR="00E864AD" w:rsidRDefault="00E864AD" w:rsidP="00E864AD">
            <w:pPr>
              <w:pStyle w:val="TableBullet1"/>
              <w:tabs>
                <w:tab w:val="left" w:pos="720"/>
              </w:tabs>
            </w:pPr>
            <w:r>
              <w:t>Configuring infrastructure components for email, Wi-Fi, and VPN is out of scope.</w:t>
            </w:r>
          </w:p>
          <w:p w14:paraId="4C406408" w14:textId="77777777" w:rsidR="00E864AD" w:rsidRDefault="00E864AD" w:rsidP="00E864AD">
            <w:pPr>
              <w:pStyle w:val="TableBullet1"/>
              <w:tabs>
                <w:tab w:val="left" w:pos="720"/>
              </w:tabs>
            </w:pPr>
            <w:r>
              <w:t>Integration with any on-premises service, solution, or product other than those specified in this document as in scope (such as NDES or Configuration Manager) is out of scope.</w:t>
            </w:r>
          </w:p>
          <w:p w14:paraId="5D4A55BB" w14:textId="77777777" w:rsidR="00E864AD" w:rsidRDefault="00E864AD" w:rsidP="00E864AD">
            <w:pPr>
              <w:pStyle w:val="TableBullet1"/>
              <w:tabs>
                <w:tab w:val="left" w:pos="720"/>
              </w:tabs>
            </w:pPr>
            <w:r>
              <w:t>Migrating from third-party MDM is out of scope.</w:t>
            </w:r>
          </w:p>
          <w:p w14:paraId="07C7C413" w14:textId="77777777" w:rsidR="00E864AD" w:rsidRDefault="00E864AD" w:rsidP="00E864AD">
            <w:pPr>
              <w:pStyle w:val="TableBullet1"/>
              <w:tabs>
                <w:tab w:val="left" w:pos="720"/>
              </w:tabs>
            </w:pPr>
            <w:r>
              <w:t>Management of computers with the Intune agent is out of scope.</w:t>
            </w:r>
          </w:p>
          <w:p w14:paraId="15B9B7EA" w14:textId="77777777" w:rsidR="00E864AD" w:rsidRDefault="00E864AD" w:rsidP="00E864AD">
            <w:pPr>
              <w:pStyle w:val="TableBullet1"/>
              <w:tabs>
                <w:tab w:val="left" w:pos="720"/>
              </w:tabs>
            </w:pPr>
            <w:r>
              <w:t>Configuring Samsung Knox or kiosk mode is out of scope.</w:t>
            </w:r>
          </w:p>
          <w:p w14:paraId="10D14987" w14:textId="77777777" w:rsidR="00E864AD" w:rsidRDefault="00E864AD" w:rsidP="00E864AD">
            <w:pPr>
              <w:pStyle w:val="TableBullet1"/>
              <w:tabs>
                <w:tab w:val="left" w:pos="720"/>
              </w:tabs>
            </w:pPr>
            <w:r>
              <w:t>Assistance with the rollout of unsupported device platforms is out of scope.</w:t>
            </w:r>
          </w:p>
          <w:p w14:paraId="47FE7864" w14:textId="77777777" w:rsidR="00E864AD" w:rsidRDefault="00E864AD" w:rsidP="00E864AD">
            <w:pPr>
              <w:pStyle w:val="TableBullet1"/>
              <w:tabs>
                <w:tab w:val="left" w:pos="720"/>
              </w:tabs>
              <w:rPr>
                <w:rFonts w:cs="Segoe UI"/>
                <w:szCs w:val="20"/>
              </w:rPr>
            </w:pPr>
            <w:r>
              <w:t>Assistance with the enrollment in an environment that has not been implemented by Microsoft Services is out of scope.</w:t>
            </w:r>
          </w:p>
          <w:p w14:paraId="085D5E96" w14:textId="77777777" w:rsidR="00E864AD" w:rsidRDefault="00E864AD" w:rsidP="00E864AD">
            <w:pPr>
              <w:pStyle w:val="TableBullet1"/>
              <w:tabs>
                <w:tab w:val="left" w:pos="720"/>
              </w:tabs>
              <w:rPr>
                <w:rFonts w:cs="Segoe UI"/>
                <w:szCs w:val="20"/>
              </w:rPr>
            </w:pPr>
            <w:r>
              <w:t xml:space="preserve">Deployment of settings and configurations that are not supported by Intune or the device’s </w:t>
            </w:r>
            <w:r>
              <w:rPr>
                <w:rFonts w:cs="Segoe UI"/>
                <w:szCs w:val="20"/>
              </w:rPr>
              <w:t>operating system</w:t>
            </w:r>
            <w:r>
              <w:t xml:space="preserve"> platform is out of scope.</w:t>
            </w:r>
          </w:p>
          <w:p w14:paraId="01025432" w14:textId="77777777" w:rsidR="00E864AD" w:rsidRDefault="00E864AD" w:rsidP="00E864AD">
            <w:pPr>
              <w:pStyle w:val="TableBullet1"/>
              <w:tabs>
                <w:tab w:val="left" w:pos="720"/>
              </w:tabs>
              <w:rPr>
                <w:rFonts w:cs="Segoe UI"/>
                <w:szCs w:val="20"/>
              </w:rPr>
            </w:pPr>
            <w:r>
              <w:t>Configuring Azure Multi-Factor Authentication for any purpose other than device enrollment is out of scope.</w:t>
            </w:r>
          </w:p>
        </w:tc>
      </w:tr>
      <w:tr w:rsidR="00E864AD" w14:paraId="52F8EAF3" w14:textId="77777777" w:rsidTr="00D5765E">
        <w:trPr>
          <w:trHeight w:val="432"/>
        </w:trPr>
        <w:tc>
          <w:tcPr>
            <w:tcW w:w="0" w:type="auto"/>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2181D045" w14:textId="77777777" w:rsidR="00E864AD" w:rsidRDefault="00E864AD">
            <w:pPr>
              <w:spacing w:before="0" w:after="0"/>
              <w:rPr>
                <w:sz w:val="22"/>
              </w:rPr>
            </w:pPr>
          </w:p>
        </w:tc>
        <w:tc>
          <w:tcPr>
            <w:tcW w:w="26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0C1F9B85" w14:textId="77777777" w:rsidR="00E864AD" w:rsidRDefault="00E864AD">
            <w:pPr>
              <w:pStyle w:val="TableText"/>
            </w:pPr>
            <w:r>
              <w:t>Configure and enable MDM certificate deployment</w:t>
            </w:r>
          </w:p>
        </w:tc>
        <w:tc>
          <w:tcPr>
            <w:tcW w:w="4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339DF67D" w14:textId="77777777" w:rsidR="00E864AD" w:rsidRDefault="00E864AD" w:rsidP="00E864AD">
            <w:pPr>
              <w:pStyle w:val="TableBullet1"/>
              <w:tabs>
                <w:tab w:val="left" w:pos="720"/>
              </w:tabs>
            </w:pPr>
            <w:r>
              <w:t>Design or deployment of Microsoft Public Key Infrastructure for Windows Server is out of scope.</w:t>
            </w:r>
          </w:p>
          <w:p w14:paraId="4E05E397" w14:textId="77777777" w:rsidR="00E864AD" w:rsidRDefault="00E864AD" w:rsidP="00E864AD">
            <w:pPr>
              <w:pStyle w:val="TableBullet1"/>
              <w:tabs>
                <w:tab w:val="left" w:pos="720"/>
              </w:tabs>
              <w:rPr>
                <w:rFonts w:cs="Segoe UI"/>
                <w:szCs w:val="20"/>
              </w:rPr>
            </w:pPr>
            <w:r>
              <w:t>Design or deployment of third-party reverse proxy solutions is out of scope.</w:t>
            </w:r>
          </w:p>
        </w:tc>
      </w:tr>
      <w:tr w:rsidR="000A5FCB" w14:paraId="2EB1B4BB" w14:textId="77777777" w:rsidTr="00D5765E">
        <w:trPr>
          <w:trHeight w:val="432"/>
        </w:trPr>
        <w:tc>
          <w:tcPr>
            <w:tcW w:w="0" w:type="auto"/>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325A56FA" w14:textId="77777777" w:rsidR="000A5FCB" w:rsidRDefault="000A5FCB">
            <w:pPr>
              <w:spacing w:before="0" w:after="0"/>
              <w:rPr>
                <w:sz w:val="22"/>
              </w:rPr>
            </w:pPr>
          </w:p>
        </w:tc>
        <w:tc>
          <w:tcPr>
            <w:tcW w:w="26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4EC78179" w14:textId="6B1FDE17" w:rsidR="000A5FCB" w:rsidRDefault="000A5FCB">
            <w:pPr>
              <w:pStyle w:val="TableText"/>
            </w:pPr>
            <w:r>
              <w:t>Configure and enable conditional access</w:t>
            </w:r>
          </w:p>
        </w:tc>
        <w:tc>
          <w:tcPr>
            <w:tcW w:w="4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14:paraId="7D301B3A" w14:textId="77777777" w:rsidR="000A5FCB" w:rsidRDefault="000A5FCB" w:rsidP="00E864AD">
            <w:pPr>
              <w:pStyle w:val="TableBullet1"/>
              <w:tabs>
                <w:tab w:val="left" w:pos="720"/>
              </w:tabs>
            </w:pPr>
            <w:r>
              <w:t>Design and implementation of conditional access</w:t>
            </w:r>
            <w:r>
              <w:rPr>
                <w:rFonts w:cs="Segoe UI"/>
                <w:szCs w:val="20"/>
              </w:rPr>
              <w:t xml:space="preserve"> </w:t>
            </w:r>
            <w:r>
              <w:t>through Active Directory Federation Services is out of scope.</w:t>
            </w:r>
          </w:p>
          <w:p w14:paraId="045AE938" w14:textId="39918D76" w:rsidR="000A5FCB" w:rsidRDefault="000A5FCB" w:rsidP="00E864AD">
            <w:pPr>
              <w:pStyle w:val="TableBullet1"/>
              <w:tabs>
                <w:tab w:val="left" w:pos="720"/>
              </w:tabs>
              <w:rPr>
                <w:rFonts w:cs="Segoe UI"/>
                <w:szCs w:val="20"/>
              </w:rPr>
            </w:pPr>
            <w:r>
              <w:t>Design and implementation of conditional access for Exchange on-premises is out of scope.</w:t>
            </w:r>
          </w:p>
        </w:tc>
      </w:tr>
      <w:tr w:rsidR="000A5FCB" w14:paraId="2A702B6A" w14:textId="77777777" w:rsidTr="00D5765E">
        <w:trPr>
          <w:trHeight w:val="432"/>
        </w:trPr>
        <w:tc>
          <w:tcPr>
            <w:tcW w:w="0" w:type="auto"/>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hideMark/>
          </w:tcPr>
          <w:p w14:paraId="726F23ED" w14:textId="77777777" w:rsidR="000A5FCB" w:rsidRDefault="000A5FCB">
            <w:pPr>
              <w:spacing w:before="0" w:after="0"/>
              <w:rPr>
                <w:sz w:val="22"/>
              </w:rPr>
            </w:pPr>
          </w:p>
        </w:tc>
        <w:tc>
          <w:tcPr>
            <w:tcW w:w="2655" w:type="dxa"/>
            <w:shd w:val="clear" w:color="auto" w:fill="auto"/>
            <w:hideMark/>
          </w:tcPr>
          <w:p w14:paraId="2CC22B91" w14:textId="7A1B50B1" w:rsidR="000A5FCB" w:rsidRDefault="00DE469A">
            <w:pPr>
              <w:pStyle w:val="TableText"/>
            </w:pPr>
            <w:r w:rsidRPr="583F3333">
              <w:rPr>
                <w:rFonts w:cs="Segoe UI"/>
              </w:rPr>
              <w:t xml:space="preserve">Third-party </w:t>
            </w:r>
            <w:r w:rsidRPr="004C1EE1">
              <w:rPr>
                <w:rFonts w:cs="Segoe UI"/>
              </w:rPr>
              <w:t xml:space="preserve">monitoring </w:t>
            </w:r>
            <w:r w:rsidRPr="7FE05A66">
              <w:rPr>
                <w:rFonts w:cs="Segoe UI"/>
              </w:rPr>
              <w:t>tools</w:t>
            </w:r>
          </w:p>
        </w:tc>
        <w:tc>
          <w:tcPr>
            <w:tcW w:w="4870" w:type="dxa"/>
            <w:shd w:val="clear" w:color="auto" w:fill="auto"/>
            <w:hideMark/>
          </w:tcPr>
          <w:p w14:paraId="29CFF82A" w14:textId="175BCDB2" w:rsidR="000A5FCB" w:rsidRDefault="00DE469A" w:rsidP="00D5765E">
            <w:pPr>
              <w:pStyle w:val="TableBullet1"/>
              <w:numPr>
                <w:ilvl w:val="0"/>
                <w:numId w:val="0"/>
              </w:numPr>
              <w:tabs>
                <w:tab w:val="left" w:pos="720"/>
              </w:tabs>
              <w:rPr>
                <w:rFonts w:cs="Segoe UI"/>
                <w:szCs w:val="20"/>
              </w:rPr>
            </w:pPr>
            <w:r>
              <w:t>Implementation or configuration of third-party monitoring tools and APIs</w:t>
            </w:r>
          </w:p>
        </w:tc>
      </w:tr>
      <w:tr w:rsidR="000A5FCB" w:rsidRPr="00094C86" w14:paraId="2A1BE04C" w14:textId="77777777" w:rsidTr="00D5765E">
        <w:trPr>
          <w:trHeight w:val="432"/>
        </w:trPr>
        <w:tc>
          <w:tcPr>
            <w:tcW w:w="1842" w:type="dxa"/>
          </w:tcPr>
          <w:p w14:paraId="5FC5B45B" w14:textId="57108029" w:rsidR="000A5FCB" w:rsidRPr="00094C86" w:rsidRDefault="000A5FCB" w:rsidP="00CA033C">
            <w:pPr>
              <w:pStyle w:val="TableText"/>
              <w:rPr>
                <w:rFonts w:cs="Segoe UI"/>
              </w:rPr>
            </w:pPr>
            <w:r>
              <w:rPr>
                <w:rFonts w:cs="Segoe UI"/>
              </w:rPr>
              <w:lastRenderedPageBreak/>
              <w:t>PRV-01</w:t>
            </w:r>
          </w:p>
        </w:tc>
        <w:tc>
          <w:tcPr>
            <w:tcW w:w="2655" w:type="dxa"/>
            <w:shd w:val="clear" w:color="auto" w:fill="auto"/>
          </w:tcPr>
          <w:p w14:paraId="3EA4ECA9" w14:textId="222F4452" w:rsidR="000A5FCB" w:rsidRPr="00094C86" w:rsidRDefault="000A5FCB" w:rsidP="00CA033C">
            <w:pPr>
              <w:rPr>
                <w:rFonts w:cs="Segoe UI"/>
              </w:rPr>
            </w:pPr>
            <w:r w:rsidRPr="00094C86">
              <w:t>Operational processes</w:t>
            </w:r>
          </w:p>
        </w:tc>
        <w:tc>
          <w:tcPr>
            <w:tcW w:w="4870" w:type="dxa"/>
            <w:shd w:val="clear" w:color="auto" w:fill="auto"/>
          </w:tcPr>
          <w:p w14:paraId="5817F4EC" w14:textId="0A5CD216" w:rsidR="000A5FCB" w:rsidRPr="00094C86" w:rsidRDefault="000A5FCB" w:rsidP="00CA033C">
            <w:pPr>
              <w:pStyle w:val="TableText"/>
            </w:pPr>
            <w:r w:rsidRPr="00094C86">
              <w:t>Design or redesign of operational processes is not included outside of the cloud Service operational scope defined within the Areas in scope section.</w:t>
            </w:r>
          </w:p>
        </w:tc>
      </w:tr>
      <w:tr w:rsidR="000A5FCB" w:rsidRPr="00094C86" w14:paraId="3A0E655A" w14:textId="77777777" w:rsidTr="00D5765E">
        <w:trPr>
          <w:trHeight w:val="432"/>
        </w:trPr>
        <w:tc>
          <w:tcPr>
            <w:tcW w:w="1842" w:type="dxa"/>
            <w:vMerge w:val="restart"/>
          </w:tcPr>
          <w:p w14:paraId="4C02C435" w14:textId="31404A80" w:rsidR="000A5FCB" w:rsidRPr="00094C86" w:rsidRDefault="000A5FCB" w:rsidP="00CA033C">
            <w:pPr>
              <w:pStyle w:val="TableText"/>
              <w:rPr>
                <w:rFonts w:cs="Segoe UI"/>
                <w:szCs w:val="20"/>
              </w:rPr>
            </w:pPr>
            <w:r w:rsidRPr="00094C86">
              <w:rPr>
                <w:rFonts w:cs="Segoe UI"/>
                <w:szCs w:val="20"/>
              </w:rPr>
              <w:t>MSM-01</w:t>
            </w:r>
          </w:p>
        </w:tc>
        <w:tc>
          <w:tcPr>
            <w:tcW w:w="2655" w:type="dxa"/>
            <w:shd w:val="clear" w:color="auto" w:fill="auto"/>
          </w:tcPr>
          <w:p w14:paraId="212E0F6E" w14:textId="25F456BB" w:rsidR="000A5FCB" w:rsidRPr="00094C86" w:rsidRDefault="000A5FCB" w:rsidP="00CA033C">
            <w:pPr>
              <w:rPr>
                <w:rFonts w:cs="Segoe UI"/>
                <w:szCs w:val="20"/>
              </w:rPr>
            </w:pPr>
            <w:r w:rsidRPr="00094C86">
              <w:t>Service management implementation</w:t>
            </w:r>
          </w:p>
        </w:tc>
        <w:tc>
          <w:tcPr>
            <w:tcW w:w="4870" w:type="dxa"/>
            <w:shd w:val="clear" w:color="auto" w:fill="auto"/>
          </w:tcPr>
          <w:p w14:paraId="1A689AFC" w14:textId="29B01B60" w:rsidR="000A5FCB" w:rsidRPr="00094C86" w:rsidRDefault="000A5FCB" w:rsidP="00CA033C">
            <w:pPr>
              <w:pStyle w:val="TableText"/>
              <w:contextualSpacing/>
            </w:pPr>
            <w:r w:rsidRPr="00094C86">
              <w:t>Microsoft is not responsible for the implementation of recommendations, configuration changes, or Service management tooling of any kind. The Customer is solely responsible for implementing the recommendations and configuration changes with guidance and support from Microsoft as needed according to the scope of this engagement.</w:t>
            </w:r>
          </w:p>
        </w:tc>
      </w:tr>
      <w:tr w:rsidR="000A5FCB" w:rsidRPr="00094C86" w14:paraId="68ECCD0E" w14:textId="77777777" w:rsidTr="00D5765E">
        <w:trPr>
          <w:trHeight w:val="432"/>
        </w:trPr>
        <w:tc>
          <w:tcPr>
            <w:tcW w:w="1842" w:type="dxa"/>
            <w:vMerge/>
          </w:tcPr>
          <w:p w14:paraId="00C3CEF2" w14:textId="77777777" w:rsidR="000A5FCB" w:rsidRPr="00094C86" w:rsidRDefault="000A5FCB" w:rsidP="00CA033C">
            <w:pPr>
              <w:pStyle w:val="TableText"/>
              <w:rPr>
                <w:rFonts w:cs="Segoe UI"/>
                <w:szCs w:val="20"/>
              </w:rPr>
            </w:pPr>
          </w:p>
        </w:tc>
        <w:tc>
          <w:tcPr>
            <w:tcW w:w="2655" w:type="dxa"/>
            <w:shd w:val="clear" w:color="auto" w:fill="auto"/>
          </w:tcPr>
          <w:p w14:paraId="72E6D900" w14:textId="64170ABD" w:rsidR="000A5FCB" w:rsidRPr="00094C86" w:rsidRDefault="000A5FCB" w:rsidP="00CA033C">
            <w:r w:rsidRPr="00094C86">
              <w:t>Third-party monitoring tools</w:t>
            </w:r>
          </w:p>
        </w:tc>
        <w:tc>
          <w:tcPr>
            <w:tcW w:w="4870" w:type="dxa"/>
            <w:shd w:val="clear" w:color="auto" w:fill="auto"/>
          </w:tcPr>
          <w:p w14:paraId="1D1FD2F5" w14:textId="268879FB" w:rsidR="000A5FCB" w:rsidRPr="00094C86" w:rsidRDefault="000A5FCB" w:rsidP="00CA033C">
            <w:pPr>
              <w:pStyle w:val="TableText"/>
              <w:contextualSpacing/>
            </w:pPr>
            <w:r w:rsidRPr="00094C86">
              <w:t>Implementation or configuration of third-party monitoring tools and APIs</w:t>
            </w:r>
          </w:p>
        </w:tc>
      </w:tr>
      <w:tr w:rsidR="000A5FCB" w:rsidRPr="003815D6" w14:paraId="322E0901" w14:textId="77777777" w:rsidTr="00D5765E">
        <w:trPr>
          <w:trHeight w:val="432"/>
        </w:trPr>
        <w:tc>
          <w:tcPr>
            <w:tcW w:w="1842" w:type="dxa"/>
            <w:vMerge/>
          </w:tcPr>
          <w:p w14:paraId="20F3562F" w14:textId="77777777" w:rsidR="000A5FCB" w:rsidRPr="00094C86" w:rsidRDefault="000A5FCB" w:rsidP="00CA033C">
            <w:pPr>
              <w:pStyle w:val="TableText"/>
              <w:rPr>
                <w:rFonts w:cs="Segoe UI"/>
                <w:szCs w:val="20"/>
              </w:rPr>
            </w:pPr>
          </w:p>
        </w:tc>
        <w:tc>
          <w:tcPr>
            <w:tcW w:w="2655" w:type="dxa"/>
            <w:shd w:val="clear" w:color="auto" w:fill="auto"/>
          </w:tcPr>
          <w:p w14:paraId="323E005F" w14:textId="5CBC5B89" w:rsidR="000A5FCB" w:rsidRPr="00094C86" w:rsidRDefault="000A5FCB" w:rsidP="00CA033C"/>
        </w:tc>
        <w:tc>
          <w:tcPr>
            <w:tcW w:w="4870" w:type="dxa"/>
            <w:shd w:val="clear" w:color="auto" w:fill="auto"/>
          </w:tcPr>
          <w:p w14:paraId="0FA1184D" w14:textId="4110904E" w:rsidR="000A5FCB" w:rsidRPr="00597FED" w:rsidRDefault="000A5FCB" w:rsidP="00CA033C">
            <w:pPr>
              <w:pStyle w:val="TableText"/>
              <w:contextualSpacing/>
            </w:pPr>
          </w:p>
        </w:tc>
      </w:tr>
    </w:tbl>
    <w:p w14:paraId="42EFC38D" w14:textId="77777777" w:rsidR="00DE5AB0" w:rsidRDefault="00DE5AB0" w:rsidP="00881E85"/>
    <w:p w14:paraId="06244AAA" w14:textId="38E2C549" w:rsidR="00942632" w:rsidRPr="003815D6" w:rsidRDefault="00942632" w:rsidP="00C84DD9">
      <w:pPr>
        <w:pStyle w:val="Heading1"/>
      </w:pPr>
      <w:bookmarkStart w:id="61" w:name="_Toc515009691"/>
      <w:bookmarkStart w:id="62" w:name="_Toc476167706"/>
      <w:bookmarkStart w:id="63" w:name="_Toc476168033"/>
      <w:bookmarkStart w:id="64" w:name="_Toc514413042"/>
      <w:bookmarkStart w:id="65" w:name="_Toc517761998"/>
      <w:bookmarkStart w:id="66" w:name="_Toc37766851"/>
      <w:bookmarkEnd w:id="61"/>
      <w:r w:rsidRPr="003815D6">
        <w:t>Project approach, timeline</w:t>
      </w:r>
      <w:r w:rsidR="006209A1" w:rsidRPr="003815D6">
        <w:t>,</w:t>
      </w:r>
      <w:r w:rsidRPr="003815D6">
        <w:t xml:space="preserve"> and deliverable acceptance</w:t>
      </w:r>
      <w:bookmarkEnd w:id="62"/>
      <w:bookmarkEnd w:id="63"/>
      <w:bookmarkEnd w:id="64"/>
      <w:bookmarkEnd w:id="65"/>
      <w:bookmarkEnd w:id="66"/>
    </w:p>
    <w:p w14:paraId="39511EBF" w14:textId="63C926F2" w:rsidR="00942632" w:rsidRPr="003815D6" w:rsidRDefault="00942632" w:rsidP="00C84DD9">
      <w:pPr>
        <w:pStyle w:val="Heading2"/>
      </w:pPr>
      <w:bookmarkStart w:id="67" w:name="_Toc476167707"/>
      <w:bookmarkStart w:id="68" w:name="_Toc476168034"/>
      <w:bookmarkStart w:id="69" w:name="_Ref477870375"/>
      <w:bookmarkStart w:id="70" w:name="_Ref477873467"/>
      <w:bookmarkStart w:id="71" w:name="_Ref477936654"/>
      <w:bookmarkStart w:id="72" w:name="_Ref477936937"/>
      <w:bookmarkStart w:id="73" w:name="_Toc514413043"/>
      <w:bookmarkStart w:id="74" w:name="_Toc517761999"/>
      <w:bookmarkStart w:id="75" w:name="_Toc37766852"/>
      <w:r w:rsidRPr="003815D6">
        <w:t>Approach</w:t>
      </w:r>
      <w:bookmarkEnd w:id="67"/>
      <w:bookmarkEnd w:id="68"/>
      <w:bookmarkEnd w:id="69"/>
      <w:bookmarkEnd w:id="70"/>
      <w:bookmarkEnd w:id="71"/>
      <w:bookmarkEnd w:id="72"/>
      <w:bookmarkEnd w:id="73"/>
      <w:bookmarkEnd w:id="74"/>
      <w:bookmarkEnd w:id="75"/>
    </w:p>
    <w:p w14:paraId="781547B2" w14:textId="2FA1A7B3" w:rsidR="00881E85" w:rsidRPr="003815D6" w:rsidRDefault="00881E85" w:rsidP="00881E85">
      <w:r w:rsidRPr="003815D6">
        <w:t xml:space="preserve">The project will be structured following the Online Solution Lifecyle delivery methodology and </w:t>
      </w:r>
      <w:r w:rsidR="006324A0" w:rsidRPr="003815D6">
        <w:t xml:space="preserve">will </w:t>
      </w:r>
      <w:r w:rsidRPr="003815D6">
        <w:t xml:space="preserve">consist of </w:t>
      </w:r>
      <w:r w:rsidR="00577337">
        <w:t>four</w:t>
      </w:r>
      <w:r w:rsidRPr="003815D6">
        <w:t xml:space="preserve"> distinct phases: Assess, Remediate, Enable, and Migrate.</w:t>
      </w:r>
      <w:r w:rsidRPr="003815D6">
        <w:rPr>
          <w:rFonts w:ascii="Calibri" w:hAnsi="Calibri"/>
        </w:rPr>
        <w:t xml:space="preserve"> </w:t>
      </w:r>
      <w:r w:rsidRPr="003815D6">
        <w:t>Each phase has distinct activities and deliverables that are described in the following sections.</w:t>
      </w:r>
    </w:p>
    <w:p w14:paraId="636C6E59" w14:textId="646DA265" w:rsidR="00712FE5" w:rsidRPr="003815D6" w:rsidRDefault="2F7BF08A" w:rsidP="0032686E">
      <w:r>
        <w:rPr>
          <w:noProof/>
        </w:rPr>
        <w:drawing>
          <wp:inline distT="0" distB="0" distL="0" distR="0" wp14:anchorId="6516873A" wp14:editId="5EDA077B">
            <wp:extent cx="4771430" cy="914286"/>
            <wp:effectExtent l="0" t="0" r="0" b="635"/>
            <wp:docPr id="124017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771430" cy="914286"/>
                    </a:xfrm>
                    <a:prstGeom prst="rect">
                      <a:avLst/>
                    </a:prstGeom>
                  </pic:spPr>
                </pic:pic>
              </a:graphicData>
            </a:graphic>
          </wp:inline>
        </w:drawing>
      </w:r>
    </w:p>
    <w:p w14:paraId="51D241BE" w14:textId="729BC80E" w:rsidR="00881E85" w:rsidRPr="003815D6" w:rsidRDefault="00881E85" w:rsidP="0032686E">
      <w:r w:rsidRPr="003815D6">
        <w:t xml:space="preserve">The activities for each in-scope project component will be organized into these phases, and components will generally progress through project phases together. The </w:t>
      </w:r>
      <w:r w:rsidR="006324A0" w:rsidRPr="003815D6">
        <w:t xml:space="preserve">Assess </w:t>
      </w:r>
      <w:r w:rsidRPr="003815D6">
        <w:t xml:space="preserve">phase activities for most components, for example, will be completed before the project proceeds to the </w:t>
      </w:r>
      <w:r w:rsidR="006324A0" w:rsidRPr="003815D6">
        <w:t xml:space="preserve">Remediate </w:t>
      </w:r>
      <w:r w:rsidRPr="003815D6">
        <w:t xml:space="preserve">phase, and the </w:t>
      </w:r>
      <w:r w:rsidR="006324A0" w:rsidRPr="003815D6">
        <w:t xml:space="preserve">Remediate </w:t>
      </w:r>
      <w:r w:rsidRPr="003815D6">
        <w:t xml:space="preserve">phase activities for most components will be completed before the project proceeds to the </w:t>
      </w:r>
      <w:r w:rsidR="006324A0" w:rsidRPr="003815D6">
        <w:t xml:space="preserve">Enable </w:t>
      </w:r>
      <w:r w:rsidRPr="003815D6">
        <w:t xml:space="preserve">phase. Microsoft reserves the right to delay the start of individual project components, when necessary, for the purposes of work prioritization or staffing optimization. </w:t>
      </w:r>
      <w:r w:rsidR="006324A0" w:rsidRPr="003815D6">
        <w:t xml:space="preserve">During the Assess phase, a </w:t>
      </w:r>
      <w:r w:rsidRPr="003815D6">
        <w:t>project plan will be produced that documents the detailed delivery schedule.</w:t>
      </w:r>
    </w:p>
    <w:p w14:paraId="37552954" w14:textId="5A8EBADE" w:rsidR="007C2E09" w:rsidRPr="003815D6" w:rsidRDefault="007C2E09" w:rsidP="0032686E">
      <w:pPr>
        <w:rPr>
          <w:rFonts w:ascii="Calibri" w:hAnsi="Calibri"/>
        </w:rPr>
      </w:pPr>
      <w:r w:rsidRPr="003815D6">
        <w:t xml:space="preserve">As part of </w:t>
      </w:r>
      <w:r w:rsidR="006256A5" w:rsidRPr="003815D6">
        <w:t>this project</w:t>
      </w:r>
      <w:r w:rsidRPr="003815D6">
        <w:t xml:space="preserve">, various deliverables will be created. If a deliverable requires formal review and acceptance (a process described in the </w:t>
      </w:r>
      <w:r w:rsidRPr="003815D6">
        <w:fldChar w:fldCharType="begin"/>
      </w:r>
      <w:r w:rsidRPr="003815D6">
        <w:instrText xml:space="preserve"> REF _Ref477932041 \h  \* MERGEFORMAT </w:instrText>
      </w:r>
      <w:r w:rsidRPr="003815D6">
        <w:fldChar w:fldCharType="separate"/>
      </w:r>
      <w:r w:rsidR="00E63243" w:rsidRPr="003815D6">
        <w:t>Deliverable acceptance process</w:t>
      </w:r>
      <w:r w:rsidRPr="003815D6">
        <w:fldChar w:fldCharType="end"/>
      </w:r>
      <w:r w:rsidRPr="003815D6">
        <w:t xml:space="preserve"> section), this is indicated in the following sections.</w:t>
      </w:r>
    </w:p>
    <w:p w14:paraId="0A310811" w14:textId="6A5959F4" w:rsidR="00B5507E" w:rsidRPr="003815D6" w:rsidRDefault="00B5507E" w:rsidP="00C84DD9">
      <w:pPr>
        <w:pStyle w:val="Heading3"/>
      </w:pPr>
      <w:bookmarkStart w:id="76" w:name="_Toc476168035"/>
      <w:r w:rsidRPr="003815D6">
        <w:lastRenderedPageBreak/>
        <w:t>Engagement initiation</w:t>
      </w:r>
      <w:bookmarkEnd w:id="76"/>
    </w:p>
    <w:p w14:paraId="160F3930" w14:textId="77777777" w:rsidR="00B5507E" w:rsidRPr="003815D6" w:rsidRDefault="4BAA7215" w:rsidP="00B5507E">
      <w:r w:rsidRPr="003815D6">
        <w:t>Before beginning the project, the following prerequisites must be completed.</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11503" w:rsidRPr="003815D6" w14:paraId="21D9C950" w14:textId="77777777" w:rsidTr="2B4A5C74">
        <w:trPr>
          <w:trHeight w:val="360"/>
          <w:tblHeader/>
        </w:trPr>
        <w:tc>
          <w:tcPr>
            <w:tcW w:w="3068" w:type="dxa"/>
            <w:shd w:val="clear" w:color="auto" w:fill="008272"/>
          </w:tcPr>
          <w:p w14:paraId="6111A513" w14:textId="77777777" w:rsidR="00B5507E" w:rsidRPr="003815D6" w:rsidRDefault="4BAA7215" w:rsidP="00031658">
            <w:pPr>
              <w:pStyle w:val="Table-Header"/>
            </w:pPr>
            <w:r w:rsidRPr="003815D6">
              <w:t>Category</w:t>
            </w:r>
          </w:p>
        </w:tc>
        <w:tc>
          <w:tcPr>
            <w:tcW w:w="6153" w:type="dxa"/>
            <w:gridSpan w:val="2"/>
            <w:shd w:val="clear" w:color="auto" w:fill="008272"/>
          </w:tcPr>
          <w:p w14:paraId="7CF6C468" w14:textId="77777777" w:rsidR="00B5507E" w:rsidRPr="003815D6" w:rsidRDefault="4BAA7215" w:rsidP="00031658">
            <w:pPr>
              <w:pStyle w:val="Table-Header"/>
            </w:pPr>
            <w:r w:rsidRPr="003815D6">
              <w:t>Description</w:t>
            </w:r>
          </w:p>
        </w:tc>
      </w:tr>
      <w:tr w:rsidR="00B11503" w:rsidRPr="003815D6" w14:paraId="5978B02B" w14:textId="77777777" w:rsidTr="2B4A5C74">
        <w:trPr>
          <w:gridAfter w:val="1"/>
          <w:wAfter w:w="13" w:type="dxa"/>
          <w:trHeight w:val="422"/>
        </w:trPr>
        <w:tc>
          <w:tcPr>
            <w:tcW w:w="3068" w:type="dxa"/>
            <w:shd w:val="clear" w:color="auto" w:fill="auto"/>
          </w:tcPr>
          <w:p w14:paraId="3B0CBB88" w14:textId="77777777" w:rsidR="00BC1804" w:rsidRPr="003815D6" w:rsidRDefault="00BC1804" w:rsidP="00BC1804">
            <w:pPr>
              <w:pStyle w:val="TableText"/>
            </w:pPr>
            <w:r w:rsidRPr="003815D6">
              <w:rPr>
                <w:b/>
                <w:bCs/>
              </w:rPr>
              <w:t>Microsoft activities</w:t>
            </w:r>
            <w:r w:rsidRPr="003815D6">
              <w:br/>
              <w:t>The activities to be performed by Microsoft</w:t>
            </w:r>
          </w:p>
        </w:tc>
        <w:tc>
          <w:tcPr>
            <w:tcW w:w="6140" w:type="dxa"/>
            <w:shd w:val="clear" w:color="auto" w:fill="FFFFFF" w:themeFill="background1"/>
          </w:tcPr>
          <w:p w14:paraId="72833675" w14:textId="72FAD401" w:rsidR="00BC1804" w:rsidRPr="003815D6" w:rsidRDefault="00BC1804" w:rsidP="00BC1804">
            <w:pPr>
              <w:pStyle w:val="Bulletlist"/>
            </w:pPr>
            <w:r w:rsidRPr="003815D6">
              <w:t xml:space="preserve">Conduct a preinitiation call </w:t>
            </w:r>
            <w:r w:rsidR="00714D48" w:rsidRPr="003815D6">
              <w:t>to</w:t>
            </w:r>
            <w:r w:rsidRPr="003815D6">
              <w:t xml:space="preserve"> initiate team formation and communicate expectations</w:t>
            </w:r>
            <w:r w:rsidR="00423482">
              <w:t>.</w:t>
            </w:r>
          </w:p>
          <w:p w14:paraId="2ECD0F7B" w14:textId="05E7CA32" w:rsidR="00BC1804" w:rsidRPr="003815D6" w:rsidRDefault="00BC1804" w:rsidP="00BC1804">
            <w:pPr>
              <w:pStyle w:val="Bulletlist"/>
            </w:pPr>
            <w:r w:rsidRPr="003815D6">
              <w:t>Document the project launch prerequisites using input from this SOW</w:t>
            </w:r>
            <w:r w:rsidR="00423482">
              <w:t>.</w:t>
            </w:r>
          </w:p>
          <w:p w14:paraId="0BD7A798" w14:textId="30F624DA" w:rsidR="00BC1804" w:rsidRPr="003815D6" w:rsidRDefault="00BC1804" w:rsidP="00BC1804">
            <w:pPr>
              <w:pStyle w:val="Bulletlist"/>
            </w:pPr>
            <w:r w:rsidRPr="003815D6">
              <w:t>Track the status of launch prerequisites and adjust the engagement initiation phase start date accordingly</w:t>
            </w:r>
            <w:r w:rsidR="00423482">
              <w:t>.</w:t>
            </w:r>
          </w:p>
          <w:p w14:paraId="6B4537C0" w14:textId="1306467F" w:rsidR="00BC1804" w:rsidRPr="003815D6" w:rsidRDefault="00BC1804" w:rsidP="00BC1804">
            <w:pPr>
              <w:pStyle w:val="Bulletlist"/>
            </w:pPr>
            <w:r w:rsidRPr="003815D6">
              <w:t xml:space="preserve">Conduct a detailed walk-through of the SOW with the </w:t>
            </w:r>
            <w:r w:rsidR="007F4DB0">
              <w:t>Customer</w:t>
            </w:r>
            <w:r w:rsidRPr="003815D6">
              <w:t xml:space="preserve"> </w:t>
            </w:r>
            <w:r w:rsidR="00714D48" w:rsidRPr="003815D6">
              <w:t>to</w:t>
            </w:r>
            <w:r w:rsidRPr="003815D6">
              <w:t xml:space="preserve"> agree on an initial project schedule and approach</w:t>
            </w:r>
            <w:r w:rsidR="00423482">
              <w:t>.</w:t>
            </w:r>
          </w:p>
        </w:tc>
      </w:tr>
      <w:tr w:rsidR="00B11503" w:rsidRPr="003815D6" w14:paraId="38AF8A38" w14:textId="77777777" w:rsidTr="2B4A5C74">
        <w:trPr>
          <w:gridAfter w:val="1"/>
          <w:wAfter w:w="13" w:type="dxa"/>
          <w:trHeight w:val="422"/>
        </w:trPr>
        <w:tc>
          <w:tcPr>
            <w:tcW w:w="3068" w:type="dxa"/>
            <w:shd w:val="clear" w:color="auto" w:fill="auto"/>
          </w:tcPr>
          <w:p w14:paraId="060B3F5C" w14:textId="20BA36F3" w:rsidR="00BC1804" w:rsidRPr="003815D6" w:rsidRDefault="00BC1804" w:rsidP="00BC1804">
            <w:pPr>
              <w:pStyle w:val="TableText"/>
            </w:pPr>
            <w:r w:rsidRPr="003815D6">
              <w:rPr>
                <w:b/>
                <w:bCs/>
              </w:rPr>
              <w:t>Customer activities</w:t>
            </w:r>
            <w:r w:rsidRPr="003815D6">
              <w:br/>
              <w:t>The activities to be performed by the Customer</w:t>
            </w:r>
          </w:p>
        </w:tc>
        <w:tc>
          <w:tcPr>
            <w:tcW w:w="6140" w:type="dxa"/>
            <w:shd w:val="clear" w:color="auto" w:fill="FFFFFF" w:themeFill="background1"/>
          </w:tcPr>
          <w:p w14:paraId="788A68D0" w14:textId="503A4286" w:rsidR="00BC1804" w:rsidRPr="003815D6" w:rsidRDefault="00BC1804" w:rsidP="00BC1804">
            <w:pPr>
              <w:pStyle w:val="Bulletlist"/>
            </w:pPr>
            <w:r w:rsidRPr="003815D6">
              <w:t>Attend and participate in the preinitiation call</w:t>
            </w:r>
            <w:r w:rsidR="00423482">
              <w:t>.</w:t>
            </w:r>
          </w:p>
          <w:p w14:paraId="70E3DCD6" w14:textId="41441487" w:rsidR="00BC1804" w:rsidRPr="003815D6" w:rsidRDefault="00BC1804" w:rsidP="00BC1804">
            <w:pPr>
              <w:pStyle w:val="Bulletlist"/>
            </w:pPr>
            <w:r w:rsidRPr="003815D6">
              <w:t xml:space="preserve">Assign project initiation and launch prerequisite responsibilities to accountable </w:t>
            </w:r>
            <w:r w:rsidR="007F4DB0">
              <w:t>Customer</w:t>
            </w:r>
            <w:r w:rsidRPr="003815D6">
              <w:t xml:space="preserve"> leadership and establish target completion dates</w:t>
            </w:r>
            <w:r w:rsidR="00423482">
              <w:t>.</w:t>
            </w:r>
          </w:p>
          <w:p w14:paraId="709BDF85" w14:textId="0D0EA133" w:rsidR="00BC1804" w:rsidRPr="003815D6" w:rsidRDefault="00BC1804" w:rsidP="00BC1804">
            <w:pPr>
              <w:pStyle w:val="Bulletlist"/>
            </w:pPr>
            <w:r w:rsidRPr="003815D6">
              <w:t>Complete the project initiation and launch prerequisites</w:t>
            </w:r>
            <w:r w:rsidR="00423482">
              <w:t>.</w:t>
            </w:r>
          </w:p>
          <w:p w14:paraId="26DAF32B" w14:textId="4DE0F693" w:rsidR="00BC1804" w:rsidRPr="003815D6" w:rsidRDefault="00BC1804" w:rsidP="00BC1804">
            <w:pPr>
              <w:pStyle w:val="Bulletlist"/>
            </w:pPr>
            <w:r w:rsidRPr="003815D6">
              <w:t xml:space="preserve">Staff the project with the required </w:t>
            </w:r>
            <w:r w:rsidR="007F4DB0">
              <w:t>Customer</w:t>
            </w:r>
            <w:r w:rsidRPr="003815D6">
              <w:t xml:space="preserve"> resources in the time frames that were agreed</w:t>
            </w:r>
            <w:r w:rsidR="007D1720">
              <w:t>-</w:t>
            </w:r>
            <w:r w:rsidRPr="003815D6">
              <w:t>upon in the preinitiation call</w:t>
            </w:r>
            <w:r w:rsidR="00423482">
              <w:t>.</w:t>
            </w:r>
          </w:p>
        </w:tc>
      </w:tr>
    </w:tbl>
    <w:p w14:paraId="0331EFA9" w14:textId="2BBD1A8C" w:rsidR="002641DA" w:rsidRPr="003815D6" w:rsidRDefault="002641DA" w:rsidP="002641DA">
      <w:pPr>
        <w:pStyle w:val="Heading3"/>
      </w:pPr>
      <w:bookmarkStart w:id="77" w:name="_General_project_activities"/>
      <w:bookmarkStart w:id="78" w:name="_Ref514404938"/>
      <w:bookmarkEnd w:id="77"/>
      <w:r w:rsidRPr="003815D6">
        <w:t>General project activities</w:t>
      </w:r>
      <w:bookmarkEnd w:id="78"/>
    </w:p>
    <w:p w14:paraId="2DC3E1D0" w14:textId="0991B997" w:rsidR="002641DA" w:rsidRPr="003815D6" w:rsidRDefault="002641DA" w:rsidP="002641DA">
      <w:r w:rsidRPr="003815D6">
        <w:t xml:space="preserve">The following table describes the general activities for the project, organized by phase. These activities will be combined with the activities defined </w:t>
      </w:r>
      <w:r w:rsidR="006F0AD5" w:rsidRPr="003815D6">
        <w:t xml:space="preserve">for </w:t>
      </w:r>
      <w:r w:rsidRPr="003815D6">
        <w:t xml:space="preserve">in-scope </w:t>
      </w:r>
      <w:hyperlink w:anchor="_Project_components_and" w:history="1">
        <w:r w:rsidRPr="003815D6">
          <w:rPr>
            <w:rStyle w:val="Hyperlink"/>
          </w:rPr>
          <w:t>project components</w:t>
        </w:r>
      </w:hyperlink>
      <w:r w:rsidRPr="003815D6">
        <w:t xml:space="preserve"> </w:t>
      </w:r>
      <w:r w:rsidR="00603FA5" w:rsidRPr="003815D6">
        <w:t xml:space="preserve">to </w:t>
      </w:r>
      <w:r w:rsidRPr="003815D6">
        <w:t>establish the overall project approach.</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B11503" w:rsidRPr="003815D6" w14:paraId="250F62BF" w14:textId="77777777" w:rsidTr="2B4A5C74">
        <w:trPr>
          <w:trHeight w:val="360"/>
          <w:tblHeader/>
        </w:trPr>
        <w:tc>
          <w:tcPr>
            <w:tcW w:w="3068" w:type="dxa"/>
            <w:shd w:val="clear" w:color="auto" w:fill="008272"/>
          </w:tcPr>
          <w:p w14:paraId="4EBAC3FA" w14:textId="77777777" w:rsidR="002641DA" w:rsidRPr="003815D6" w:rsidRDefault="002641DA" w:rsidP="005C3C1C">
            <w:pPr>
              <w:pStyle w:val="Table-Header"/>
            </w:pPr>
            <w:r w:rsidRPr="003815D6">
              <w:t>Category</w:t>
            </w:r>
          </w:p>
        </w:tc>
        <w:tc>
          <w:tcPr>
            <w:tcW w:w="6153" w:type="dxa"/>
            <w:gridSpan w:val="2"/>
            <w:shd w:val="clear" w:color="auto" w:fill="008272"/>
          </w:tcPr>
          <w:p w14:paraId="6DFD2F60" w14:textId="77777777" w:rsidR="002641DA" w:rsidRPr="003815D6" w:rsidRDefault="002641DA" w:rsidP="005C3C1C">
            <w:pPr>
              <w:pStyle w:val="Table-Header"/>
            </w:pPr>
            <w:r w:rsidRPr="003815D6">
              <w:t>Description</w:t>
            </w:r>
          </w:p>
        </w:tc>
      </w:tr>
      <w:tr w:rsidR="00A814CE" w:rsidRPr="003815D6" w14:paraId="6D2043E5" w14:textId="77777777" w:rsidTr="2B4A5C74">
        <w:trPr>
          <w:gridAfter w:val="1"/>
          <w:wAfter w:w="13" w:type="dxa"/>
          <w:trHeight w:val="422"/>
        </w:trPr>
        <w:tc>
          <w:tcPr>
            <w:tcW w:w="3068" w:type="dxa"/>
            <w:shd w:val="clear" w:color="auto" w:fill="auto"/>
          </w:tcPr>
          <w:p w14:paraId="5A4C1061" w14:textId="77777777" w:rsidR="002641DA" w:rsidRPr="003815D6" w:rsidRDefault="002641DA" w:rsidP="005C3C1C">
            <w:pPr>
              <w:pStyle w:val="TableText"/>
            </w:pPr>
            <w:r w:rsidRPr="003815D6">
              <w:rPr>
                <w:b/>
              </w:rPr>
              <w:t>Microsoft activities</w:t>
            </w:r>
            <w:r w:rsidRPr="003815D6">
              <w:br/>
              <w:t>The activities to be performed by Microsoft</w:t>
            </w:r>
          </w:p>
        </w:tc>
        <w:tc>
          <w:tcPr>
            <w:tcW w:w="6140" w:type="dxa"/>
            <w:shd w:val="clear" w:color="auto" w:fill="auto"/>
          </w:tcPr>
          <w:p w14:paraId="331D2EA8" w14:textId="6C121A76" w:rsidR="002641DA" w:rsidRPr="003D73EA" w:rsidRDefault="002641DA" w:rsidP="003D73EA">
            <w:pPr>
              <w:rPr>
                <w:b/>
                <w:bCs/>
              </w:rPr>
            </w:pPr>
            <w:r w:rsidRPr="003D73EA">
              <w:rPr>
                <w:b/>
                <w:bCs/>
              </w:rPr>
              <w:t>Assess</w:t>
            </w:r>
            <w:r w:rsidR="00DE0541" w:rsidRPr="003D73EA">
              <w:rPr>
                <w:b/>
                <w:bCs/>
              </w:rPr>
              <w:t xml:space="preserve"> phase</w:t>
            </w:r>
          </w:p>
          <w:p w14:paraId="0193BF92" w14:textId="6A776986" w:rsidR="002641DA" w:rsidRPr="003815D6" w:rsidRDefault="00AD76C8" w:rsidP="005446E2">
            <w:pPr>
              <w:pStyle w:val="TableBullet1"/>
              <w:numPr>
                <w:ilvl w:val="0"/>
                <w:numId w:val="14"/>
              </w:numPr>
              <w:ind w:left="360"/>
            </w:pPr>
            <w:r w:rsidRPr="003815D6">
              <w:t>Prepare for</w:t>
            </w:r>
            <w:r w:rsidR="00AD2FA2" w:rsidRPr="003815D6">
              <w:t>,</w:t>
            </w:r>
            <w:r w:rsidRPr="003815D6">
              <w:t xml:space="preserve"> and c</w:t>
            </w:r>
            <w:r w:rsidR="002641DA" w:rsidRPr="003815D6">
              <w:t>onduct</w:t>
            </w:r>
            <w:r w:rsidR="00AD2FA2" w:rsidRPr="003815D6">
              <w:t>,</w:t>
            </w:r>
            <w:r w:rsidR="002641DA" w:rsidRPr="003815D6">
              <w:t xml:space="preserve"> </w:t>
            </w:r>
            <w:r w:rsidR="004151C6" w:rsidRPr="003815D6">
              <w:t xml:space="preserve">the </w:t>
            </w:r>
            <w:r w:rsidR="002641DA" w:rsidRPr="003815D6">
              <w:t>project kick</w:t>
            </w:r>
            <w:r w:rsidR="00E92BB5" w:rsidRPr="003815D6">
              <w:t>off</w:t>
            </w:r>
            <w:r w:rsidR="002641DA" w:rsidRPr="003815D6">
              <w:t xml:space="preserve"> meeting</w:t>
            </w:r>
            <w:r w:rsidR="00423482">
              <w:t>.</w:t>
            </w:r>
          </w:p>
          <w:p w14:paraId="1C290408" w14:textId="7D83B42C" w:rsidR="002641DA" w:rsidRPr="003815D6" w:rsidRDefault="002641DA" w:rsidP="005446E2">
            <w:pPr>
              <w:pStyle w:val="TableBullet1"/>
              <w:numPr>
                <w:ilvl w:val="0"/>
                <w:numId w:val="14"/>
              </w:numPr>
              <w:ind w:left="360"/>
            </w:pPr>
            <w:r w:rsidRPr="003815D6">
              <w:t xml:space="preserve">Document, </w:t>
            </w:r>
            <w:r w:rsidR="00AD76C8" w:rsidRPr="003815D6">
              <w:t>d</w:t>
            </w:r>
            <w:r w:rsidRPr="003815D6">
              <w:t xml:space="preserve">iscuss, </w:t>
            </w:r>
            <w:r w:rsidR="00AD76C8" w:rsidRPr="003815D6">
              <w:t xml:space="preserve">and </w:t>
            </w:r>
            <w:r w:rsidRPr="003815D6">
              <w:t xml:space="preserve">review </w:t>
            </w:r>
            <w:r w:rsidR="00AD76C8" w:rsidRPr="003815D6">
              <w:t>c</w:t>
            </w:r>
            <w:r w:rsidRPr="003815D6">
              <w:t xml:space="preserve">onditions of </w:t>
            </w:r>
            <w:r w:rsidR="00AD76C8" w:rsidRPr="003815D6">
              <w:t>s</w:t>
            </w:r>
            <w:r w:rsidRPr="003815D6">
              <w:t xml:space="preserve">atisfaction </w:t>
            </w:r>
            <w:r w:rsidR="00AD76C8" w:rsidRPr="003815D6">
              <w:t xml:space="preserve">and </w:t>
            </w:r>
            <w:r w:rsidRPr="003815D6">
              <w:t xml:space="preserve">define critical success factors </w:t>
            </w:r>
            <w:r w:rsidR="003F3C29" w:rsidRPr="003815D6">
              <w:t xml:space="preserve">of </w:t>
            </w:r>
            <w:r w:rsidRPr="003815D6">
              <w:t>the project</w:t>
            </w:r>
            <w:r w:rsidR="00423482">
              <w:t>.</w:t>
            </w:r>
          </w:p>
          <w:p w14:paraId="6C8C5F07" w14:textId="67B212DA" w:rsidR="002641DA" w:rsidRPr="003815D6" w:rsidRDefault="002641DA" w:rsidP="005446E2">
            <w:pPr>
              <w:pStyle w:val="TableBullet1"/>
              <w:numPr>
                <w:ilvl w:val="0"/>
                <w:numId w:val="14"/>
              </w:numPr>
              <w:ind w:left="360"/>
            </w:pPr>
            <w:r w:rsidRPr="003815D6">
              <w:t xml:space="preserve">Create </w:t>
            </w:r>
            <w:r w:rsidR="00E24F5E" w:rsidRPr="003815D6">
              <w:t>a risk</w:t>
            </w:r>
            <w:r w:rsidR="00301E76" w:rsidRPr="003815D6">
              <w:t>s,</w:t>
            </w:r>
            <w:r w:rsidR="000A015C" w:rsidRPr="003815D6">
              <w:t xml:space="preserve"> </w:t>
            </w:r>
            <w:r w:rsidRPr="003815D6">
              <w:t xml:space="preserve">actions, issues, decisions (RAID) log and review </w:t>
            </w:r>
            <w:r w:rsidR="000A015C" w:rsidRPr="003815D6">
              <w:t xml:space="preserve">it </w:t>
            </w:r>
            <w:r w:rsidRPr="003815D6">
              <w:t xml:space="preserve">with </w:t>
            </w:r>
            <w:r w:rsidR="000A015C" w:rsidRPr="003815D6">
              <w:t xml:space="preserve">the </w:t>
            </w:r>
            <w:r w:rsidR="007F4DB0">
              <w:t>Customer</w:t>
            </w:r>
            <w:r w:rsidR="00423482">
              <w:t>.</w:t>
            </w:r>
          </w:p>
          <w:p w14:paraId="602676C1" w14:textId="5F0FCCD5" w:rsidR="002641DA" w:rsidRPr="003815D6" w:rsidRDefault="002641DA" w:rsidP="005446E2">
            <w:pPr>
              <w:pStyle w:val="TableBullet1"/>
              <w:numPr>
                <w:ilvl w:val="0"/>
                <w:numId w:val="14"/>
              </w:numPr>
              <w:ind w:left="360"/>
            </w:pPr>
            <w:r w:rsidRPr="003815D6">
              <w:t xml:space="preserve">Generate </w:t>
            </w:r>
            <w:r w:rsidR="000A015C" w:rsidRPr="003815D6">
              <w:t xml:space="preserve">a </w:t>
            </w:r>
            <w:r w:rsidRPr="003815D6">
              <w:t xml:space="preserve">project communication matrix </w:t>
            </w:r>
            <w:r w:rsidR="000A015C" w:rsidRPr="003815D6">
              <w:t xml:space="preserve">that can be </w:t>
            </w:r>
            <w:r w:rsidRPr="003815D6">
              <w:t>used to identify meeting</w:t>
            </w:r>
            <w:r w:rsidR="00AD76C8" w:rsidRPr="003815D6">
              <w:t xml:space="preserve"> cadence</w:t>
            </w:r>
            <w:r w:rsidRPr="003815D6">
              <w:t>, key stakeholders</w:t>
            </w:r>
            <w:r w:rsidR="00AD76C8" w:rsidRPr="003815D6">
              <w:t>,</w:t>
            </w:r>
            <w:r w:rsidRPr="003815D6">
              <w:t xml:space="preserve"> and </w:t>
            </w:r>
            <w:r w:rsidR="000A015C" w:rsidRPr="003815D6">
              <w:t xml:space="preserve">the </w:t>
            </w:r>
            <w:r w:rsidR="00AD76C8" w:rsidRPr="003815D6">
              <w:t>general communication strategy</w:t>
            </w:r>
            <w:r w:rsidR="00423482">
              <w:t>.</w:t>
            </w:r>
          </w:p>
          <w:p w14:paraId="3EA6BF3A" w14:textId="0E4148FE" w:rsidR="002641DA" w:rsidRPr="003815D6" w:rsidRDefault="002641DA" w:rsidP="005446E2">
            <w:pPr>
              <w:pStyle w:val="TableBullet1"/>
              <w:numPr>
                <w:ilvl w:val="0"/>
                <w:numId w:val="14"/>
              </w:numPr>
              <w:ind w:left="360"/>
            </w:pPr>
            <w:r w:rsidRPr="003815D6">
              <w:t xml:space="preserve">Create </w:t>
            </w:r>
            <w:r w:rsidR="003F3010" w:rsidRPr="003815D6">
              <w:t xml:space="preserve">a preliminary </w:t>
            </w:r>
            <w:r w:rsidRPr="003815D6">
              <w:t xml:space="preserve">project status report to review with </w:t>
            </w:r>
            <w:r w:rsidR="00EF6F85" w:rsidRPr="003815D6">
              <w:t xml:space="preserve">the </w:t>
            </w:r>
            <w:r w:rsidR="007F4DB0">
              <w:t>Customer</w:t>
            </w:r>
            <w:r w:rsidRPr="003815D6">
              <w:t xml:space="preserve"> </w:t>
            </w:r>
            <w:r w:rsidR="000C26BF" w:rsidRPr="003815D6">
              <w:t xml:space="preserve">Project </w:t>
            </w:r>
            <w:r w:rsidR="00B4488A" w:rsidRPr="003815D6">
              <w:t>Manager and</w:t>
            </w:r>
            <w:r w:rsidRPr="003815D6">
              <w:t xml:space="preserve"> refine as necessary based on </w:t>
            </w:r>
            <w:r w:rsidR="00EF6F85" w:rsidRPr="003815D6">
              <w:t xml:space="preserve">that person’s </w:t>
            </w:r>
            <w:r w:rsidRPr="003815D6">
              <w:t>input</w:t>
            </w:r>
            <w:r w:rsidR="00423482">
              <w:t>.</w:t>
            </w:r>
          </w:p>
          <w:p w14:paraId="1E02EA3E" w14:textId="74D82156" w:rsidR="002641DA" w:rsidRPr="003815D6" w:rsidRDefault="002641DA" w:rsidP="005446E2">
            <w:pPr>
              <w:pStyle w:val="TableBullet1"/>
              <w:numPr>
                <w:ilvl w:val="0"/>
                <w:numId w:val="14"/>
              </w:numPr>
              <w:ind w:left="360"/>
            </w:pPr>
            <w:r w:rsidRPr="003815D6">
              <w:t xml:space="preserve">Deliver workshops and complete other </w:t>
            </w:r>
            <w:r w:rsidR="00EF6F85" w:rsidRPr="003815D6">
              <w:t xml:space="preserve">Assess </w:t>
            </w:r>
            <w:r w:rsidRPr="003815D6">
              <w:t xml:space="preserve">phase activities for in-scope components as defined in </w:t>
            </w:r>
            <w:hyperlink w:anchor="_Project_components_and" w:history="1">
              <w:r w:rsidR="00A15EAC" w:rsidRPr="003815D6">
                <w:rPr>
                  <w:rStyle w:val="Hyperlink"/>
                </w:rPr>
                <w:t>Project components and deliverables</w:t>
              </w:r>
            </w:hyperlink>
            <w:r w:rsidR="00A15EAC" w:rsidRPr="003815D6">
              <w:t xml:space="preserve"> section</w:t>
            </w:r>
            <w:r w:rsidR="00423482">
              <w:t>.</w:t>
            </w:r>
          </w:p>
          <w:p w14:paraId="70E0FBA7" w14:textId="24544FA0" w:rsidR="002641DA" w:rsidRPr="003815D6" w:rsidRDefault="002641DA" w:rsidP="005446E2">
            <w:pPr>
              <w:pStyle w:val="TableBullet1"/>
              <w:numPr>
                <w:ilvl w:val="0"/>
                <w:numId w:val="14"/>
              </w:numPr>
              <w:ind w:left="360"/>
            </w:pPr>
            <w:r w:rsidRPr="003815D6">
              <w:t xml:space="preserve">Produce a preparation checklist that details the tasks that </w:t>
            </w:r>
            <w:r w:rsidR="00286281" w:rsidRPr="003815D6">
              <w:t xml:space="preserve">are needed to </w:t>
            </w:r>
            <w:r w:rsidRPr="003815D6">
              <w:t>complete</w:t>
            </w:r>
            <w:r w:rsidR="00286281" w:rsidRPr="003815D6">
              <w:t xml:space="preserve"> the</w:t>
            </w:r>
            <w:r w:rsidRPr="003815D6">
              <w:t xml:space="preserve"> in-scope </w:t>
            </w:r>
            <w:r w:rsidR="00286281" w:rsidRPr="003815D6">
              <w:t xml:space="preserve">Enable </w:t>
            </w:r>
            <w:r w:rsidRPr="003815D6">
              <w:t xml:space="preserve">phase activities, </w:t>
            </w:r>
            <w:r w:rsidRPr="003815D6">
              <w:lastRenderedPageBreak/>
              <w:t xml:space="preserve">including the resources that must be procured by the </w:t>
            </w:r>
            <w:r w:rsidR="007F4DB0">
              <w:t>Customer</w:t>
            </w:r>
            <w:r w:rsidR="00423482">
              <w:t>.</w:t>
            </w:r>
          </w:p>
          <w:p w14:paraId="0223192D" w14:textId="245B03E0" w:rsidR="00711F42" w:rsidRPr="003815D6" w:rsidRDefault="002641DA" w:rsidP="005446E2">
            <w:pPr>
              <w:pStyle w:val="TableBullet1"/>
              <w:numPr>
                <w:ilvl w:val="0"/>
                <w:numId w:val="14"/>
              </w:numPr>
              <w:ind w:left="360"/>
            </w:pPr>
            <w:r w:rsidRPr="003815D6">
              <w:t>Produce</w:t>
            </w:r>
            <w:r w:rsidR="00286281" w:rsidRPr="003815D6">
              <w:t>,</w:t>
            </w:r>
            <w:r w:rsidRPr="003815D6">
              <w:t xml:space="preserve"> design</w:t>
            </w:r>
            <w:r w:rsidR="00286281" w:rsidRPr="003815D6">
              <w:t>,</w:t>
            </w:r>
            <w:r w:rsidRPr="003815D6">
              <w:t xml:space="preserve"> and plan </w:t>
            </w:r>
            <w:r w:rsidR="00286281" w:rsidRPr="003815D6">
              <w:t xml:space="preserve">the project </w:t>
            </w:r>
            <w:r w:rsidRPr="003815D6">
              <w:t>documentation</w:t>
            </w:r>
            <w:r w:rsidR="00423482">
              <w:t>.</w:t>
            </w:r>
          </w:p>
          <w:p w14:paraId="17898F38" w14:textId="2061F242" w:rsidR="002641DA" w:rsidRPr="003815D6" w:rsidRDefault="00711F42" w:rsidP="005446E2">
            <w:pPr>
              <w:pStyle w:val="TableBullet1"/>
              <w:numPr>
                <w:ilvl w:val="0"/>
                <w:numId w:val="14"/>
              </w:numPr>
              <w:ind w:left="360"/>
            </w:pPr>
            <w:r w:rsidRPr="003815D6">
              <w:t>Produce a project plan for Microsoft project activities</w:t>
            </w:r>
            <w:r w:rsidR="00FF41F2">
              <w:t xml:space="preserve"> </w:t>
            </w:r>
            <w:r w:rsidR="0038262E">
              <w:t xml:space="preserve">supporting </w:t>
            </w:r>
            <w:r w:rsidR="00FF41F2">
              <w:t xml:space="preserve">this </w:t>
            </w:r>
            <w:r w:rsidR="0038262E">
              <w:t>engagement</w:t>
            </w:r>
            <w:r w:rsidR="00423482">
              <w:t>.</w:t>
            </w:r>
            <w:r w:rsidR="001E028E" w:rsidRPr="003815D6">
              <w:br/>
            </w:r>
          </w:p>
          <w:p w14:paraId="13480FD8" w14:textId="52D9D406" w:rsidR="002641DA" w:rsidRPr="003D73EA" w:rsidRDefault="002641DA" w:rsidP="003D73EA">
            <w:pPr>
              <w:rPr>
                <w:b/>
                <w:bCs/>
              </w:rPr>
            </w:pPr>
            <w:r w:rsidRPr="003D73EA">
              <w:rPr>
                <w:b/>
                <w:bCs/>
              </w:rPr>
              <w:t>Remediate</w:t>
            </w:r>
            <w:r w:rsidR="00DE0541" w:rsidRPr="003D73EA">
              <w:rPr>
                <w:b/>
                <w:bCs/>
              </w:rPr>
              <w:t xml:space="preserve"> phase</w:t>
            </w:r>
          </w:p>
          <w:p w14:paraId="3CF92A4A" w14:textId="671C897E" w:rsidR="00CA4322" w:rsidRPr="00804467" w:rsidRDefault="002641DA" w:rsidP="005446E2">
            <w:pPr>
              <w:pStyle w:val="TableBullet1"/>
              <w:numPr>
                <w:ilvl w:val="0"/>
                <w:numId w:val="14"/>
              </w:numPr>
              <w:ind w:left="360"/>
            </w:pPr>
            <w:r w:rsidRPr="00804467">
              <w:t>Generate a weekly project status report and facilitate project status review meetings with the project team</w:t>
            </w:r>
            <w:r w:rsidR="008C71E9" w:rsidRPr="00804467">
              <w:t>.</w:t>
            </w:r>
          </w:p>
          <w:p w14:paraId="705797A8" w14:textId="231092EC" w:rsidR="00CA4322" w:rsidRPr="00804467" w:rsidRDefault="00CA4322" w:rsidP="005446E2">
            <w:pPr>
              <w:pStyle w:val="TableBullet1"/>
              <w:numPr>
                <w:ilvl w:val="0"/>
                <w:numId w:val="14"/>
              </w:numPr>
              <w:ind w:left="360"/>
            </w:pPr>
            <w:r w:rsidRPr="00804467">
              <w:t xml:space="preserve">Provide technical guidance and assistance, and answer questions during the </w:t>
            </w:r>
            <w:r w:rsidR="007F4DB0">
              <w:t>Customer</w:t>
            </w:r>
            <w:r w:rsidRPr="00804467">
              <w:t>-led completion of identified preparation tasks</w:t>
            </w:r>
            <w:r w:rsidR="008C71E9" w:rsidRPr="00804467">
              <w:t>.</w:t>
            </w:r>
          </w:p>
          <w:p w14:paraId="4E949A4C" w14:textId="29026FFD" w:rsidR="002641DA" w:rsidRPr="00804467" w:rsidRDefault="00CA4322" w:rsidP="005446E2">
            <w:pPr>
              <w:pStyle w:val="TableBullet1"/>
              <w:numPr>
                <w:ilvl w:val="0"/>
                <w:numId w:val="14"/>
              </w:numPr>
              <w:ind w:left="360"/>
              <w:contextualSpacing w:val="0"/>
            </w:pPr>
            <w:r w:rsidRPr="00804467">
              <w:t>Provide input on user communications related to the project</w:t>
            </w:r>
            <w:r w:rsidR="008C71E9" w:rsidRPr="00804467">
              <w:t>.</w:t>
            </w:r>
          </w:p>
          <w:p w14:paraId="742C8FE5" w14:textId="5DE97911" w:rsidR="002641DA" w:rsidRPr="003D73EA" w:rsidRDefault="002641DA" w:rsidP="003D73EA">
            <w:pPr>
              <w:rPr>
                <w:b/>
                <w:bCs/>
              </w:rPr>
            </w:pPr>
            <w:r w:rsidRPr="003D73EA">
              <w:rPr>
                <w:b/>
                <w:bCs/>
              </w:rPr>
              <w:t>Enable</w:t>
            </w:r>
            <w:r w:rsidR="00DE0541" w:rsidRPr="003D73EA">
              <w:rPr>
                <w:b/>
                <w:bCs/>
              </w:rPr>
              <w:t xml:space="preserve"> phase</w:t>
            </w:r>
          </w:p>
          <w:p w14:paraId="1B9740DA" w14:textId="3232E0A1" w:rsidR="00CA4322" w:rsidRPr="00804467" w:rsidRDefault="00CA4322" w:rsidP="005446E2">
            <w:pPr>
              <w:pStyle w:val="TableBullet1"/>
              <w:numPr>
                <w:ilvl w:val="0"/>
                <w:numId w:val="14"/>
              </w:numPr>
              <w:ind w:left="360"/>
            </w:pPr>
            <w:r w:rsidRPr="00804467">
              <w:t xml:space="preserve">Produce test cases that will be used to validate the implemented </w:t>
            </w:r>
            <w:r w:rsidR="008C71E9" w:rsidRPr="00804467">
              <w:t>S</w:t>
            </w:r>
            <w:r w:rsidRPr="00804467">
              <w:t>olution functions as designed</w:t>
            </w:r>
            <w:r w:rsidR="008C71E9" w:rsidRPr="00804467">
              <w:t>.</w:t>
            </w:r>
          </w:p>
          <w:p w14:paraId="149FB06F" w14:textId="69126236" w:rsidR="00CA4322" w:rsidRPr="00804467" w:rsidRDefault="00CA4322" w:rsidP="005446E2">
            <w:pPr>
              <w:pStyle w:val="TableBullet1"/>
              <w:numPr>
                <w:ilvl w:val="0"/>
                <w:numId w:val="14"/>
              </w:numPr>
              <w:ind w:left="360"/>
            </w:pPr>
            <w:r w:rsidRPr="00804467">
              <w:t xml:space="preserve">Complete Enable phase activities for in-scope components as defined in </w:t>
            </w:r>
            <w:hyperlink w:anchor="_Project_components_and" w:history="1">
              <w:r w:rsidRPr="00804467">
                <w:rPr>
                  <w:rStyle w:val="Hyperlink"/>
                </w:rPr>
                <w:t>Project components and deliverables</w:t>
              </w:r>
            </w:hyperlink>
            <w:r w:rsidRPr="00804467">
              <w:t xml:space="preserve"> section</w:t>
            </w:r>
            <w:r w:rsidR="008C71E9" w:rsidRPr="00804467">
              <w:t>.</w:t>
            </w:r>
          </w:p>
          <w:p w14:paraId="4D403F81" w14:textId="41F1C381" w:rsidR="00CA4322" w:rsidRPr="00804467" w:rsidRDefault="00CA4322" w:rsidP="005446E2">
            <w:pPr>
              <w:pStyle w:val="TableBullet1"/>
              <w:numPr>
                <w:ilvl w:val="0"/>
                <w:numId w:val="14"/>
              </w:numPr>
              <w:ind w:left="360"/>
            </w:pPr>
            <w:r w:rsidRPr="00804467">
              <w:t>Complete in-scope testing for the project</w:t>
            </w:r>
            <w:r w:rsidR="001308D6" w:rsidRPr="00804467">
              <w:t>.</w:t>
            </w:r>
          </w:p>
          <w:p w14:paraId="64AD72F6" w14:textId="55F54EC8" w:rsidR="002641DA" w:rsidRPr="003815D6" w:rsidRDefault="00CA4322" w:rsidP="005446E2">
            <w:pPr>
              <w:pStyle w:val="TableBullet1"/>
              <w:numPr>
                <w:ilvl w:val="0"/>
                <w:numId w:val="14"/>
              </w:numPr>
              <w:ind w:left="360"/>
            </w:pPr>
            <w:r w:rsidRPr="00804467">
              <w:t>Produce delivery summary documentation for the project</w:t>
            </w:r>
            <w:r w:rsidR="001308D6" w:rsidRPr="00804467">
              <w:t>.</w:t>
            </w:r>
          </w:p>
        </w:tc>
      </w:tr>
      <w:tr w:rsidR="00A814CE" w:rsidRPr="003815D6" w14:paraId="2053C01D" w14:textId="77777777" w:rsidTr="2B4A5C74">
        <w:trPr>
          <w:gridAfter w:val="1"/>
          <w:wAfter w:w="13" w:type="dxa"/>
          <w:trHeight w:val="422"/>
        </w:trPr>
        <w:tc>
          <w:tcPr>
            <w:tcW w:w="3068" w:type="dxa"/>
            <w:shd w:val="clear" w:color="auto" w:fill="auto"/>
          </w:tcPr>
          <w:p w14:paraId="09D9A40D" w14:textId="3F3369F8" w:rsidR="002641DA" w:rsidRPr="003815D6" w:rsidRDefault="002641DA" w:rsidP="005C3C1C">
            <w:pPr>
              <w:pStyle w:val="TableText"/>
            </w:pPr>
            <w:r w:rsidRPr="003815D6">
              <w:rPr>
                <w:b/>
              </w:rPr>
              <w:lastRenderedPageBreak/>
              <w:t>Customer activities</w:t>
            </w:r>
            <w:r w:rsidRPr="003815D6">
              <w:br/>
              <w:t>The activities to be performed by the Customer</w:t>
            </w:r>
          </w:p>
        </w:tc>
        <w:tc>
          <w:tcPr>
            <w:tcW w:w="6140" w:type="dxa"/>
            <w:shd w:val="clear" w:color="auto" w:fill="auto"/>
          </w:tcPr>
          <w:p w14:paraId="7D7743F0" w14:textId="5ACDC0F6" w:rsidR="002641DA" w:rsidRPr="003D73EA" w:rsidRDefault="002641DA" w:rsidP="003D73EA">
            <w:pPr>
              <w:rPr>
                <w:b/>
                <w:bCs/>
              </w:rPr>
            </w:pPr>
            <w:r w:rsidRPr="003D73EA">
              <w:rPr>
                <w:b/>
                <w:bCs/>
              </w:rPr>
              <w:t>Assess</w:t>
            </w:r>
            <w:r w:rsidR="00DE0541" w:rsidRPr="003D73EA">
              <w:rPr>
                <w:b/>
                <w:bCs/>
              </w:rPr>
              <w:t xml:space="preserve"> phase</w:t>
            </w:r>
          </w:p>
          <w:p w14:paraId="63763763" w14:textId="55A453FE" w:rsidR="002641DA" w:rsidRPr="003815D6" w:rsidRDefault="002641DA" w:rsidP="005C3C1C">
            <w:pPr>
              <w:pStyle w:val="Bulletlist"/>
              <w:spacing w:before="0" w:after="0"/>
            </w:pPr>
            <w:r w:rsidRPr="003815D6">
              <w:t xml:space="preserve">Provide project manager resources to work with the Microsoft </w:t>
            </w:r>
            <w:r w:rsidR="002E6271" w:rsidRPr="003815D6">
              <w:t>p</w:t>
            </w:r>
            <w:r w:rsidRPr="003815D6">
              <w:t xml:space="preserve">roject </w:t>
            </w:r>
            <w:r w:rsidR="002E6271" w:rsidRPr="003815D6">
              <w:t>m</w:t>
            </w:r>
            <w:r w:rsidRPr="003815D6">
              <w:t xml:space="preserve">anager and </w:t>
            </w:r>
            <w:r w:rsidR="00CA2C49" w:rsidRPr="003815D6">
              <w:t xml:space="preserve">manage </w:t>
            </w:r>
            <w:r w:rsidR="007F4DB0">
              <w:t>Customer</w:t>
            </w:r>
            <w:r w:rsidRPr="003815D6">
              <w:t xml:space="preserve"> resources</w:t>
            </w:r>
            <w:r w:rsidR="00CA2C49" w:rsidRPr="003815D6">
              <w:t xml:space="preserve"> and assigned </w:t>
            </w:r>
            <w:r w:rsidRPr="003815D6">
              <w:t>project activities</w:t>
            </w:r>
            <w:r w:rsidR="00423482">
              <w:t>.</w:t>
            </w:r>
          </w:p>
          <w:p w14:paraId="4937ABB4" w14:textId="396F3667" w:rsidR="0081171B" w:rsidRPr="003815D6" w:rsidRDefault="0081171B" w:rsidP="005C3C1C">
            <w:pPr>
              <w:pStyle w:val="Bulletlist"/>
              <w:spacing w:before="0" w:after="0"/>
            </w:pPr>
            <w:r w:rsidRPr="003815D6">
              <w:t>Manage scheduling and logistics for project workshops</w:t>
            </w:r>
            <w:r w:rsidR="00423482">
              <w:t>.</w:t>
            </w:r>
          </w:p>
          <w:p w14:paraId="77C2F0F4" w14:textId="028F0131" w:rsidR="0081171B" w:rsidRPr="003815D6" w:rsidRDefault="0081171B" w:rsidP="0081171B">
            <w:pPr>
              <w:pStyle w:val="Bulletlist"/>
              <w:spacing w:before="0" w:after="0"/>
            </w:pPr>
            <w:r w:rsidRPr="003815D6">
              <w:t>Provide project resources and subject matter experts (SMEs) to participate in workshops and follow-up meetings</w:t>
            </w:r>
            <w:r w:rsidR="00423482">
              <w:t>.</w:t>
            </w:r>
          </w:p>
          <w:p w14:paraId="0CA2B54F" w14:textId="01E43437" w:rsidR="0081171B" w:rsidRPr="003815D6" w:rsidRDefault="0081171B" w:rsidP="005C3C1C">
            <w:pPr>
              <w:pStyle w:val="Bulletlist"/>
              <w:spacing w:before="0" w:after="0"/>
            </w:pPr>
            <w:r w:rsidRPr="003815D6">
              <w:t xml:space="preserve">Make necessary design and planning decisions in a timely fashion to facilitate completion of the </w:t>
            </w:r>
            <w:r w:rsidR="009F0CE8" w:rsidRPr="003815D6">
              <w:t xml:space="preserve">Assess </w:t>
            </w:r>
            <w:r w:rsidRPr="003815D6">
              <w:t>phase within the timelines documented in</w:t>
            </w:r>
            <w:r w:rsidR="00215216" w:rsidRPr="003815D6">
              <w:t xml:space="preserve"> </w:t>
            </w:r>
            <w:r w:rsidR="3219D41D" w:rsidRPr="76DE6537">
              <w:rPr>
                <w:rStyle w:val="Hyperlink"/>
              </w:rPr>
              <w:t>Timeline</w:t>
            </w:r>
            <w:r w:rsidRPr="003815D6">
              <w:t xml:space="preserve"> section</w:t>
            </w:r>
            <w:r w:rsidR="00423482">
              <w:t>.</w:t>
            </w:r>
          </w:p>
          <w:p w14:paraId="59124421" w14:textId="55C90E5E" w:rsidR="002641DA" w:rsidRPr="003815D6" w:rsidRDefault="002641DA" w:rsidP="005C3C1C">
            <w:pPr>
              <w:pStyle w:val="Bulletlist"/>
              <w:spacing w:before="0" w:after="0"/>
            </w:pPr>
            <w:r w:rsidRPr="003815D6">
              <w:t xml:space="preserve">Review the RAID log with </w:t>
            </w:r>
            <w:r w:rsidR="009F0CE8" w:rsidRPr="003815D6">
              <w:t xml:space="preserve">the </w:t>
            </w:r>
            <w:r w:rsidRPr="003815D6">
              <w:t xml:space="preserve">Microsoft project manager and </w:t>
            </w:r>
            <w:r w:rsidR="0081171B" w:rsidRPr="003815D6">
              <w:t xml:space="preserve">assign </w:t>
            </w:r>
            <w:r w:rsidRPr="003815D6">
              <w:t>appropriate resources to actions, issues, and risks</w:t>
            </w:r>
            <w:r w:rsidR="00423482">
              <w:t>.</w:t>
            </w:r>
          </w:p>
          <w:p w14:paraId="2CCC9B2D" w14:textId="54E249AC" w:rsidR="002641DA" w:rsidRPr="003815D6" w:rsidRDefault="002641DA" w:rsidP="005C3C1C">
            <w:pPr>
              <w:pStyle w:val="Bulletlist"/>
              <w:spacing w:before="0" w:after="0"/>
            </w:pPr>
            <w:r w:rsidRPr="003815D6">
              <w:t xml:space="preserve">Develop </w:t>
            </w:r>
            <w:r w:rsidR="009F0CE8" w:rsidRPr="003815D6">
              <w:t xml:space="preserve">a </w:t>
            </w:r>
            <w:r w:rsidRPr="003815D6">
              <w:t>project communication matrix</w:t>
            </w:r>
            <w:r w:rsidR="00423482">
              <w:t>.</w:t>
            </w:r>
          </w:p>
          <w:p w14:paraId="4069EA7C" w14:textId="263B51F1" w:rsidR="002641DA" w:rsidRPr="003815D6" w:rsidRDefault="002641DA" w:rsidP="005C3C1C">
            <w:pPr>
              <w:pStyle w:val="Bulletlist"/>
              <w:spacing w:before="0" w:after="0"/>
            </w:pPr>
            <w:r w:rsidRPr="003815D6">
              <w:t xml:space="preserve">Provide templates or review existing templates </w:t>
            </w:r>
            <w:r w:rsidR="009F0CE8" w:rsidRPr="003815D6">
              <w:t xml:space="preserve">that will be used </w:t>
            </w:r>
            <w:r w:rsidRPr="003815D6">
              <w:t>for weekly status reports and steering committee reports</w:t>
            </w:r>
            <w:r w:rsidR="00137380">
              <w:t>.</w:t>
            </w:r>
          </w:p>
          <w:p w14:paraId="3A55686B" w14:textId="65FF0F42" w:rsidR="00571B2A" w:rsidRPr="003815D6" w:rsidRDefault="00571B2A" w:rsidP="005C3C1C">
            <w:pPr>
              <w:pStyle w:val="Bulletlist"/>
              <w:spacing w:before="0" w:after="0"/>
            </w:pPr>
            <w:r w:rsidRPr="003815D6">
              <w:t xml:space="preserve">Review all </w:t>
            </w:r>
            <w:r w:rsidR="00E75E67" w:rsidRPr="003815D6">
              <w:t xml:space="preserve">Assess </w:t>
            </w:r>
            <w:r w:rsidRPr="003815D6">
              <w:t>phase deliverables</w:t>
            </w:r>
            <w:r w:rsidR="00423482">
              <w:t>.</w:t>
            </w:r>
          </w:p>
          <w:p w14:paraId="7993B4BF" w14:textId="094D438E" w:rsidR="002641DA" w:rsidRPr="003815D6" w:rsidRDefault="0081171B" w:rsidP="005C3C1C">
            <w:pPr>
              <w:pStyle w:val="Bulletlist"/>
              <w:spacing w:before="0" w:after="0"/>
            </w:pPr>
            <w:r w:rsidRPr="003815D6">
              <w:t xml:space="preserve">Produce and manage the project plan for </w:t>
            </w:r>
            <w:r w:rsidR="007F4DB0">
              <w:t>Customer</w:t>
            </w:r>
            <w:r w:rsidRPr="003815D6">
              <w:t xml:space="preserve"> project activities</w:t>
            </w:r>
            <w:r w:rsidR="00423482">
              <w:t>.</w:t>
            </w:r>
          </w:p>
          <w:p w14:paraId="7473611E" w14:textId="2C80EADD" w:rsidR="002641DA" w:rsidRPr="003D73EA" w:rsidRDefault="002641DA" w:rsidP="003D73EA">
            <w:pPr>
              <w:rPr>
                <w:b/>
                <w:bCs/>
              </w:rPr>
            </w:pPr>
            <w:r w:rsidRPr="003D73EA">
              <w:rPr>
                <w:b/>
                <w:bCs/>
              </w:rPr>
              <w:t>Remediate</w:t>
            </w:r>
            <w:r w:rsidR="00DE0541" w:rsidRPr="003D73EA">
              <w:rPr>
                <w:b/>
                <w:bCs/>
              </w:rPr>
              <w:t xml:space="preserve"> phase</w:t>
            </w:r>
          </w:p>
          <w:p w14:paraId="0961BC54" w14:textId="4EEA51E9" w:rsidR="002641DA" w:rsidRPr="003815D6" w:rsidRDefault="006324FD" w:rsidP="004E3819">
            <w:pPr>
              <w:pStyle w:val="Bulletlist"/>
              <w:spacing w:before="0" w:after="0"/>
            </w:pPr>
            <w:r w:rsidRPr="003815D6">
              <w:t xml:space="preserve">Complete all tasks identified in the preparation checklist and procure all required resources for the project within the </w:t>
            </w:r>
            <w:r w:rsidRPr="003815D6">
              <w:lastRenderedPageBreak/>
              <w:t xml:space="preserve">timelines established for remediation, as documented in </w:t>
            </w:r>
            <w:r w:rsidR="42E6D73D" w:rsidRPr="76DE6537">
              <w:rPr>
                <w:rStyle w:val="Hyperlink"/>
              </w:rPr>
              <w:t>General project scope</w:t>
            </w:r>
            <w:r w:rsidR="00B802AE" w:rsidRPr="003815D6">
              <w:t xml:space="preserve"> </w:t>
            </w:r>
            <w:r w:rsidRPr="003815D6">
              <w:t>section</w:t>
            </w:r>
            <w:r w:rsidR="00423482">
              <w:t>.</w:t>
            </w:r>
          </w:p>
          <w:p w14:paraId="0582A2E2" w14:textId="54D5D7FC" w:rsidR="002641DA" w:rsidRPr="003815D6" w:rsidRDefault="002641DA" w:rsidP="005C3C1C">
            <w:pPr>
              <w:pStyle w:val="Bulletlist"/>
            </w:pPr>
            <w:r w:rsidRPr="003815D6">
              <w:t xml:space="preserve">Update the project plan with updates to project activities and status received from </w:t>
            </w:r>
            <w:r w:rsidR="007F4DB0">
              <w:t>Customer</w:t>
            </w:r>
            <w:r w:rsidR="00FE4995" w:rsidRPr="003815D6">
              <w:t xml:space="preserve"> </w:t>
            </w:r>
            <w:r w:rsidRPr="003815D6">
              <w:t>project team members</w:t>
            </w:r>
            <w:r w:rsidR="00423482">
              <w:t>.</w:t>
            </w:r>
          </w:p>
          <w:p w14:paraId="7FAF6CB3" w14:textId="3DF9065C" w:rsidR="002641DA" w:rsidRPr="003815D6" w:rsidRDefault="002641DA" w:rsidP="005C3C1C">
            <w:pPr>
              <w:pStyle w:val="Bulletlist"/>
            </w:pPr>
            <w:r w:rsidRPr="003815D6">
              <w:t>Assist in facilitating weekly project status review meeting</w:t>
            </w:r>
            <w:r w:rsidR="004E3819" w:rsidRPr="003815D6">
              <w:t>s</w:t>
            </w:r>
            <w:r w:rsidR="00423482">
              <w:t>.</w:t>
            </w:r>
          </w:p>
          <w:p w14:paraId="07E9FC80" w14:textId="68AA1296" w:rsidR="002641DA" w:rsidRPr="003815D6" w:rsidRDefault="002641DA" w:rsidP="005C3C1C">
            <w:pPr>
              <w:pStyle w:val="Bulletlist"/>
              <w:spacing w:before="0" w:after="0"/>
            </w:pPr>
            <w:r w:rsidRPr="003815D6">
              <w:t>Prepare user communications for the project</w:t>
            </w:r>
            <w:r w:rsidR="00423482">
              <w:t>.</w:t>
            </w:r>
          </w:p>
          <w:p w14:paraId="36887C83" w14:textId="03EAFCD6" w:rsidR="002641DA" w:rsidRPr="003D73EA" w:rsidRDefault="002641DA" w:rsidP="003D73EA">
            <w:pPr>
              <w:rPr>
                <w:b/>
                <w:bCs/>
              </w:rPr>
            </w:pPr>
            <w:r w:rsidRPr="003D73EA">
              <w:rPr>
                <w:b/>
                <w:bCs/>
              </w:rPr>
              <w:t>Enable</w:t>
            </w:r>
            <w:r w:rsidR="00DE0541" w:rsidRPr="003D73EA">
              <w:rPr>
                <w:b/>
                <w:bCs/>
              </w:rPr>
              <w:t xml:space="preserve"> phase</w:t>
            </w:r>
          </w:p>
          <w:p w14:paraId="2D1D8868" w14:textId="42EDB301" w:rsidR="002641DA" w:rsidRPr="003815D6" w:rsidRDefault="002E0703" w:rsidP="005C3C1C">
            <w:pPr>
              <w:pStyle w:val="Bulletlist"/>
              <w:spacing w:before="0" w:after="0"/>
            </w:pPr>
            <w:r w:rsidRPr="003815D6">
              <w:t>Provide required production access to Microsoft resources or resources who can work alongside Microsoft to facilitate completion of in-scope implementation tasks</w:t>
            </w:r>
            <w:r w:rsidR="00423482">
              <w:t>.</w:t>
            </w:r>
          </w:p>
          <w:p w14:paraId="6106B6F3" w14:textId="6855D2A1" w:rsidR="002E0703" w:rsidRPr="003815D6" w:rsidRDefault="002E0703" w:rsidP="002E0703">
            <w:pPr>
              <w:pStyle w:val="Bulletlist"/>
            </w:pPr>
            <w:r w:rsidRPr="003815D6">
              <w:t xml:space="preserve">Update the project plan </w:t>
            </w:r>
            <w:r w:rsidR="0041667A" w:rsidRPr="003815D6">
              <w:t>with</w:t>
            </w:r>
            <w:r w:rsidRPr="003815D6">
              <w:t xml:space="preserve"> status received from </w:t>
            </w:r>
            <w:r w:rsidR="007F4DB0">
              <w:t>Customer</w:t>
            </w:r>
            <w:r w:rsidRPr="003815D6">
              <w:t xml:space="preserve"> project team members</w:t>
            </w:r>
            <w:r w:rsidR="00423482">
              <w:t>.</w:t>
            </w:r>
          </w:p>
          <w:p w14:paraId="59A578D2" w14:textId="6EC8FCF8" w:rsidR="002641DA" w:rsidRPr="003815D6" w:rsidRDefault="002E0703" w:rsidP="005C3C1C">
            <w:pPr>
              <w:pStyle w:val="Bulletlist"/>
              <w:spacing w:before="0" w:after="0"/>
            </w:pPr>
            <w:r w:rsidRPr="003815D6">
              <w:t xml:space="preserve">Review test cases and other </w:t>
            </w:r>
            <w:r w:rsidR="008F0695" w:rsidRPr="003815D6">
              <w:t xml:space="preserve">Enable </w:t>
            </w:r>
            <w:r w:rsidRPr="003815D6">
              <w:t>phase project deliverables</w:t>
            </w:r>
            <w:r w:rsidR="00423482">
              <w:t>.</w:t>
            </w:r>
          </w:p>
          <w:p w14:paraId="3C18E363" w14:textId="6D8B3418" w:rsidR="002641DA" w:rsidRPr="003815D6" w:rsidRDefault="002E0703" w:rsidP="005C3C1C">
            <w:pPr>
              <w:pStyle w:val="Bulletlist"/>
              <w:spacing w:before="0" w:after="0"/>
            </w:pPr>
            <w:r w:rsidRPr="003815D6">
              <w:t xml:space="preserve">Participate in in-scope testing for the project and complete any testing activities assigned to the </w:t>
            </w:r>
            <w:r w:rsidR="007F4DB0">
              <w:t>Customer</w:t>
            </w:r>
            <w:r w:rsidR="00423482">
              <w:t>.</w:t>
            </w:r>
          </w:p>
          <w:p w14:paraId="21D8114D" w14:textId="0951DB3D" w:rsidR="002641DA" w:rsidRPr="003815D6" w:rsidRDefault="002641DA" w:rsidP="005C3C1C">
            <w:pPr>
              <w:pStyle w:val="Bulletlist"/>
              <w:spacing w:before="0" w:after="0"/>
            </w:pPr>
            <w:r w:rsidRPr="003815D6">
              <w:t>Assist in facilitating weekly project status review meeting</w:t>
            </w:r>
            <w:r w:rsidR="002E0703" w:rsidRPr="003815D6">
              <w:t>s</w:t>
            </w:r>
            <w:r w:rsidR="00423482">
              <w:t>.</w:t>
            </w:r>
          </w:p>
          <w:p w14:paraId="791C839F" w14:textId="6F26FFDA" w:rsidR="005C3C1C" w:rsidRPr="003815D6" w:rsidRDefault="002E0703" w:rsidP="005C3C1C">
            <w:pPr>
              <w:pStyle w:val="Bulletlist"/>
              <w:spacing w:before="0" w:after="0"/>
            </w:pPr>
            <w:r w:rsidRPr="003815D6">
              <w:t xml:space="preserve">Manage </w:t>
            </w:r>
            <w:r w:rsidR="002641DA" w:rsidRPr="003815D6">
              <w:t xml:space="preserve">the change management process </w:t>
            </w:r>
            <w:r w:rsidRPr="003815D6">
              <w:t xml:space="preserve">to </w:t>
            </w:r>
            <w:r w:rsidR="008F0695" w:rsidRPr="003815D6">
              <w:t>fa</w:t>
            </w:r>
            <w:r w:rsidR="003F708B" w:rsidRPr="003815D6">
              <w:t>cilitate</w:t>
            </w:r>
            <w:r w:rsidRPr="003815D6">
              <w:t xml:space="preserve"> timely completion of production implementation tasks</w:t>
            </w:r>
            <w:r w:rsidR="00423482">
              <w:t>.</w:t>
            </w:r>
          </w:p>
          <w:p w14:paraId="55F263FF" w14:textId="1DC9E033" w:rsidR="002641DA" w:rsidRPr="003815D6" w:rsidRDefault="002641DA" w:rsidP="005C3C1C">
            <w:pPr>
              <w:pStyle w:val="Bulletlist"/>
              <w:spacing w:before="0" w:after="0"/>
            </w:pPr>
            <w:r w:rsidRPr="003815D6">
              <w:t>Take ownership of the solution for ongoing management and support</w:t>
            </w:r>
            <w:r w:rsidR="00423482">
              <w:t>.</w:t>
            </w:r>
          </w:p>
          <w:p w14:paraId="74D16670" w14:textId="506A9848" w:rsidR="00FE4995" w:rsidRPr="003815D6" w:rsidRDefault="002E0703" w:rsidP="00582DB3">
            <w:pPr>
              <w:pStyle w:val="Bulletlist"/>
              <w:spacing w:before="0"/>
              <w:contextualSpacing w:val="0"/>
            </w:pPr>
            <w:r w:rsidRPr="003815D6">
              <w:t>Manage all end-user communications associated with implementation tasks</w:t>
            </w:r>
            <w:r w:rsidR="00423482">
              <w:t>.</w:t>
            </w:r>
          </w:p>
        </w:tc>
      </w:tr>
      <w:tr w:rsidR="00A814CE" w:rsidRPr="003815D6" w14:paraId="4945BA4D" w14:textId="77777777" w:rsidTr="2B4A5C74">
        <w:trPr>
          <w:gridAfter w:val="1"/>
          <w:wAfter w:w="13" w:type="dxa"/>
          <w:trHeight w:val="422"/>
        </w:trPr>
        <w:tc>
          <w:tcPr>
            <w:tcW w:w="3068" w:type="dxa"/>
            <w:shd w:val="clear" w:color="auto" w:fill="auto"/>
          </w:tcPr>
          <w:p w14:paraId="47FDE1E4" w14:textId="1D995452" w:rsidR="002641DA" w:rsidRPr="003815D6" w:rsidRDefault="002641DA" w:rsidP="005C3C1C">
            <w:pPr>
              <w:pStyle w:val="TableText"/>
              <w:rPr>
                <w:b/>
              </w:rPr>
            </w:pPr>
            <w:r w:rsidRPr="003815D6">
              <w:rPr>
                <w:rFonts w:eastAsia="Calibri"/>
                <w:b/>
              </w:rPr>
              <w:lastRenderedPageBreak/>
              <w:t>Key assumptions</w:t>
            </w:r>
          </w:p>
        </w:tc>
        <w:tc>
          <w:tcPr>
            <w:tcW w:w="6140" w:type="dxa"/>
            <w:shd w:val="clear" w:color="auto" w:fill="auto"/>
          </w:tcPr>
          <w:p w14:paraId="10E98F15" w14:textId="7A747082" w:rsidR="002641DA" w:rsidRPr="003815D6" w:rsidRDefault="00FE4995" w:rsidP="00497445">
            <w:pPr>
              <w:pStyle w:val="Bulletlist"/>
            </w:pPr>
            <w:r w:rsidRPr="003815D6">
              <w:t xml:space="preserve">If the defined duration or effort for remediation is exhausted before the completion of critical path (blocking) remediation and preparation tasks, </w:t>
            </w:r>
            <w:r w:rsidR="004F3B32" w:rsidRPr="003815D6">
              <w:t>a change</w:t>
            </w:r>
            <w:r w:rsidRPr="003815D6">
              <w:t xml:space="preserve"> will be </w:t>
            </w:r>
            <w:r w:rsidR="004F3B32" w:rsidRPr="003815D6">
              <w:t xml:space="preserve">submitted </w:t>
            </w:r>
            <w:r w:rsidR="00224701" w:rsidRPr="003815D6">
              <w:t xml:space="preserve">following the </w:t>
            </w:r>
            <w:r w:rsidR="14277AB2" w:rsidRPr="76DE6537">
              <w:rPr>
                <w:rStyle w:val="Hyperlink"/>
                <w:color w:val="auto"/>
                <w:u w:val="none"/>
              </w:rPr>
              <w:t>Change management process</w:t>
            </w:r>
            <w:r w:rsidR="00224701" w:rsidRPr="003815D6">
              <w:t xml:space="preserve"> </w:t>
            </w:r>
            <w:r w:rsidR="000C2611" w:rsidRPr="003815D6">
              <w:t xml:space="preserve">in order </w:t>
            </w:r>
            <w:r w:rsidRPr="003815D6">
              <w:t>to adjust project scope, timeline, and cost as necessary</w:t>
            </w:r>
            <w:r w:rsidR="00423482">
              <w:t>.</w:t>
            </w:r>
          </w:p>
          <w:p w14:paraId="71CFBAFF" w14:textId="3EA255CF" w:rsidR="002641DA" w:rsidRPr="003815D6" w:rsidRDefault="00497445" w:rsidP="00497445">
            <w:pPr>
              <w:pStyle w:val="Bulletlist"/>
              <w:rPr>
                <w:rFonts w:eastAsia="Calibri"/>
                <w:b/>
              </w:rPr>
            </w:pPr>
            <w:r w:rsidRPr="003815D6">
              <w:t xml:space="preserve">The </w:t>
            </w:r>
            <w:r w:rsidR="007F4DB0">
              <w:t>Customer</w:t>
            </w:r>
            <w:r w:rsidR="00D7452A" w:rsidRPr="003815D6">
              <w:rPr>
                <w:rFonts w:eastAsia="Calibri"/>
              </w:rPr>
              <w:t xml:space="preserve"> will make all necessary design and planning decisions during the Assess phase of the project. </w:t>
            </w:r>
            <w:r w:rsidR="00AE69FE" w:rsidRPr="003815D6">
              <w:rPr>
                <w:rFonts w:eastAsia="Calibri"/>
              </w:rPr>
              <w:t xml:space="preserve">Acceptance of the Design and Plan deliverable constitutes finalization of </w:t>
            </w:r>
            <w:r w:rsidR="00FB5E16" w:rsidRPr="003815D6">
              <w:rPr>
                <w:rFonts w:eastAsia="Calibri"/>
              </w:rPr>
              <w:t xml:space="preserve">all </w:t>
            </w:r>
            <w:r w:rsidR="00CD77CA" w:rsidRPr="003815D6">
              <w:rPr>
                <w:rFonts w:eastAsia="Calibri"/>
              </w:rPr>
              <w:t xml:space="preserve">options for implementation. Changes to </w:t>
            </w:r>
            <w:r w:rsidR="007F4DB0">
              <w:rPr>
                <w:rFonts w:eastAsia="Calibri"/>
              </w:rPr>
              <w:t>Customer</w:t>
            </w:r>
            <w:r w:rsidR="00CD77CA" w:rsidRPr="003815D6">
              <w:rPr>
                <w:rFonts w:eastAsia="Calibri"/>
              </w:rPr>
              <w:t xml:space="preserve"> decision</w:t>
            </w:r>
            <w:r w:rsidR="00FB5E16" w:rsidRPr="003815D6">
              <w:rPr>
                <w:rFonts w:eastAsia="Calibri"/>
              </w:rPr>
              <w:t>s</w:t>
            </w:r>
            <w:r w:rsidR="00CD77CA" w:rsidRPr="003815D6">
              <w:rPr>
                <w:rFonts w:eastAsia="Calibri"/>
              </w:rPr>
              <w:t xml:space="preserve"> after deliverable acceptance will be subject to a project change request.</w:t>
            </w:r>
          </w:p>
        </w:tc>
      </w:tr>
    </w:tbl>
    <w:p w14:paraId="4BB1E4F2" w14:textId="55483E71" w:rsidR="00237B24" w:rsidRPr="003815D6" w:rsidRDefault="005A04A2" w:rsidP="005F0926">
      <w:pPr>
        <w:pStyle w:val="Heading4"/>
      </w:pPr>
      <w:bookmarkStart w:id="79" w:name="_Ref514404570"/>
      <w:r w:rsidRPr="003815D6">
        <w:t>General project c</w:t>
      </w:r>
      <w:r w:rsidR="00237B24" w:rsidRPr="003815D6">
        <w:t>omponent deliverables:</w:t>
      </w:r>
    </w:p>
    <w:p w14:paraId="015A8FCF" w14:textId="6C8AC59B" w:rsidR="0089050C" w:rsidRPr="003815D6" w:rsidRDefault="0089050C" w:rsidP="0089050C">
      <w:r w:rsidRPr="003815D6">
        <w:t>Microsoft will produce the following project deliverables that include content from in-scope project components in the phases shown. Not all components will be covered in all deliverables, and</w:t>
      </w:r>
      <w:r w:rsidR="00C76716" w:rsidRPr="003815D6">
        <w:t xml:space="preserve"> </w:t>
      </w:r>
      <w:hyperlink w:anchor="_Project_components_and" w:history="1">
        <w:r w:rsidR="00C76716" w:rsidRPr="003815D6">
          <w:rPr>
            <w:rStyle w:val="Hyperlink"/>
          </w:rPr>
          <w:t>Project components</w:t>
        </w:r>
      </w:hyperlink>
      <w:r w:rsidR="00C76716" w:rsidRPr="003815D6">
        <w:t xml:space="preserve"> </w:t>
      </w:r>
      <w:r w:rsidRPr="003815D6">
        <w:t xml:space="preserve">section documents how each component will be covered in these project deliverables. Deliverables will either be prepared as combined documents with content for all in-scope components, or multiple component-specific instances of these deliverables will be produced. During the Assess phase of the project, Microsoft and the </w:t>
      </w:r>
      <w:r w:rsidR="007F4DB0">
        <w:t>Customer</w:t>
      </w:r>
      <w:r w:rsidRPr="003815D6">
        <w:t xml:space="preserve"> will mutually agree on a consolidated or per-component deliverable structure and then use that structure for all deliverable acceptance.</w:t>
      </w:r>
    </w:p>
    <w:p w14:paraId="0A4BB917" w14:textId="795366C8" w:rsidR="0089050C" w:rsidRPr="003815D6" w:rsidRDefault="0089050C" w:rsidP="0089050C">
      <w:r w:rsidRPr="003815D6">
        <w:lastRenderedPageBreak/>
        <w:t>Additional component-specific deliverables may be produced for the project and any such deliverables are described in section</w:t>
      </w:r>
      <w:r w:rsidR="003D5976" w:rsidRPr="003815D6">
        <w:t xml:space="preserve"> </w:t>
      </w:r>
      <w:hyperlink w:anchor="_Project_components_and" w:history="1">
        <w:r w:rsidR="003D5976" w:rsidRPr="003815D6">
          <w:rPr>
            <w:rStyle w:val="Hyperlink"/>
          </w:rPr>
          <w:t>Project components and deliverables.</w:t>
        </w:r>
      </w:hyperlink>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70"/>
        <w:gridCol w:w="3161"/>
        <w:gridCol w:w="1255"/>
        <w:gridCol w:w="1499"/>
        <w:gridCol w:w="1574"/>
      </w:tblGrid>
      <w:tr w:rsidR="00F94FE0" w:rsidRPr="003815D6" w14:paraId="75AB0FDF" w14:textId="77777777" w:rsidTr="007478D1">
        <w:trPr>
          <w:trHeight w:val="361"/>
          <w:tblHeader/>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6086660" w14:textId="77777777" w:rsidR="0089050C" w:rsidRPr="003815D6" w:rsidRDefault="0089050C" w:rsidP="007478D1">
            <w:pPr>
              <w:pStyle w:val="Table-Header"/>
            </w:pPr>
            <w:r w:rsidRPr="003815D6">
              <w:t>Name</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B4C26A2" w14:textId="77777777" w:rsidR="0089050C" w:rsidRPr="003815D6" w:rsidRDefault="0089050C" w:rsidP="007478D1">
            <w:pPr>
              <w:pStyle w:val="Table-Header"/>
            </w:pPr>
            <w:r w:rsidRPr="003815D6">
              <w:t>Description</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3730E6D" w14:textId="77777777" w:rsidR="0089050C" w:rsidRPr="003815D6" w:rsidRDefault="0089050C" w:rsidP="007478D1">
            <w:pPr>
              <w:pStyle w:val="Table-Header"/>
            </w:pPr>
            <w:r w:rsidRPr="003815D6">
              <w:t>Phase</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FFD273E" w14:textId="77777777" w:rsidR="0089050C" w:rsidRPr="003815D6" w:rsidRDefault="0089050C" w:rsidP="007478D1">
            <w:pPr>
              <w:pStyle w:val="Table-Header"/>
            </w:pPr>
            <w:r w:rsidRPr="003815D6">
              <w:t>Acceptance required?</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DD73F7A" w14:textId="77777777" w:rsidR="0089050C" w:rsidRPr="003815D6" w:rsidRDefault="0089050C" w:rsidP="007478D1">
            <w:pPr>
              <w:pStyle w:val="Table-Header"/>
            </w:pPr>
            <w:r w:rsidRPr="003815D6">
              <w:t>Responsibility</w:t>
            </w:r>
          </w:p>
        </w:tc>
      </w:tr>
      <w:tr w:rsidR="000D2185" w:rsidRPr="003815D6" w14:paraId="50098C85"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8CD539" w14:textId="77777777" w:rsidR="0089050C" w:rsidRPr="003815D6" w:rsidRDefault="0089050C" w:rsidP="007478D1">
            <w:pPr>
              <w:pStyle w:val="TableText"/>
              <w:rPr>
                <w:rFonts w:eastAsia="Calibri"/>
              </w:rPr>
            </w:pPr>
            <w:r w:rsidRPr="003815D6">
              <w:rPr>
                <w:rFonts w:eastAsia="Calibri"/>
              </w:rPr>
              <w:t>Project plan</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BDCC53F" w14:textId="02DBB0DE" w:rsidR="0089050C" w:rsidRPr="003815D6" w:rsidRDefault="0089050C" w:rsidP="007478D1">
            <w:pPr>
              <w:pStyle w:val="TableText"/>
              <w:rPr>
                <w:rFonts w:eastAsia="Calibri"/>
              </w:rPr>
            </w:pPr>
            <w:r w:rsidRPr="003815D6">
              <w:t>Key Microsoft activities, milestones, dependencies, and durations</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F87DE0D" w14:textId="77777777" w:rsidR="0089050C" w:rsidRPr="003815D6" w:rsidRDefault="0089050C" w:rsidP="007478D1">
            <w:pPr>
              <w:pStyle w:val="TableText"/>
              <w:rPr>
                <w:rFonts w:eastAsia="Calibri"/>
              </w:rPr>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A5E5C3C" w14:textId="1B6CF541" w:rsidR="0089050C" w:rsidRPr="003815D6" w:rsidRDefault="0038262E" w:rsidP="007478D1">
            <w:pPr>
              <w:pStyle w:val="TableText"/>
              <w:rPr>
                <w:rFonts w:eastAsia="Calibri"/>
              </w:rPr>
            </w:pPr>
            <w:r>
              <w:rPr>
                <w:rFonts w:eastAsia="Calibri"/>
              </w:rPr>
              <w:t>No</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1053686" w14:textId="77777777" w:rsidR="0089050C" w:rsidRPr="003815D6" w:rsidRDefault="0089050C" w:rsidP="007478D1">
            <w:pPr>
              <w:pStyle w:val="TableText"/>
              <w:rPr>
                <w:rFonts w:eastAsia="Calibri"/>
              </w:rPr>
            </w:pPr>
            <w:r w:rsidRPr="003815D6">
              <w:rPr>
                <w:rFonts w:eastAsia="Calibri"/>
              </w:rPr>
              <w:t xml:space="preserve">Microsoft </w:t>
            </w:r>
          </w:p>
        </w:tc>
      </w:tr>
      <w:tr w:rsidR="000D2185" w:rsidRPr="003815D6" w14:paraId="3C06D13C"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609BFE" w14:textId="77777777" w:rsidR="0089050C" w:rsidRPr="003815D6" w:rsidRDefault="0089050C" w:rsidP="007478D1">
            <w:pPr>
              <w:pStyle w:val="TableText"/>
              <w:rPr>
                <w:rFonts w:eastAsia="Calibri"/>
              </w:rPr>
            </w:pPr>
            <w:r w:rsidRPr="003815D6">
              <w:rPr>
                <w:rFonts w:eastAsia="Calibri"/>
              </w:rPr>
              <w:t>Preparation checklist</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A4D124D" w14:textId="7E767BE7" w:rsidR="0089050C" w:rsidRPr="003815D6" w:rsidRDefault="0089050C" w:rsidP="007478D1">
            <w:pPr>
              <w:pStyle w:val="TableText"/>
            </w:pPr>
            <w:r w:rsidRPr="003815D6">
              <w:rPr>
                <w:rFonts w:eastAsia="Calibri"/>
              </w:rPr>
              <w:t xml:space="preserve">An Excel spreadsheet that documents the tasks that must be completed by the </w:t>
            </w:r>
            <w:r w:rsidR="007F4DB0">
              <w:rPr>
                <w:rFonts w:eastAsia="Calibri"/>
              </w:rPr>
              <w:t>Customer</w:t>
            </w:r>
            <w:r w:rsidRPr="003815D6">
              <w:rPr>
                <w:rFonts w:eastAsia="Calibri"/>
              </w:rPr>
              <w:t xml:space="preserve"> and the resources that must be procured in order to complete the in-scope work</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9C3E232" w14:textId="77777777" w:rsidR="0089050C" w:rsidRPr="003815D6" w:rsidRDefault="0089050C" w:rsidP="007478D1">
            <w:pPr>
              <w:pStyle w:val="TableText"/>
              <w:rPr>
                <w:rFonts w:eastAsia="Calibri"/>
              </w:rPr>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C98A48" w14:textId="77777777" w:rsidR="0089050C" w:rsidRPr="003815D6" w:rsidRDefault="0089050C" w:rsidP="007478D1">
            <w:pPr>
              <w:pStyle w:val="TableText"/>
              <w:rPr>
                <w:rFonts w:eastAsia="Calibri"/>
              </w:rPr>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CAB822" w14:textId="77777777" w:rsidR="0089050C" w:rsidRPr="003815D6" w:rsidRDefault="0089050C" w:rsidP="007478D1">
            <w:pPr>
              <w:pStyle w:val="TableText"/>
              <w:rPr>
                <w:rFonts w:eastAsia="Calibri"/>
              </w:rPr>
            </w:pPr>
            <w:r w:rsidRPr="003815D6">
              <w:rPr>
                <w:rFonts w:eastAsia="Calibri"/>
              </w:rPr>
              <w:t>Microsoft</w:t>
            </w:r>
          </w:p>
        </w:tc>
      </w:tr>
      <w:tr w:rsidR="000D2185" w:rsidRPr="003815D6" w14:paraId="592A357E"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C95BF50" w14:textId="77777777" w:rsidR="0089050C" w:rsidRPr="003815D6" w:rsidRDefault="0089050C" w:rsidP="007478D1">
            <w:pPr>
              <w:pStyle w:val="TableText"/>
            </w:pPr>
            <w:r w:rsidRPr="003815D6">
              <w:rPr>
                <w:rFonts w:eastAsia="Calibri"/>
              </w:rPr>
              <w:t>Design and plan</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D95C12" w14:textId="59370E67" w:rsidR="0089050C" w:rsidRPr="003815D6" w:rsidRDefault="0089050C" w:rsidP="007478D1">
            <w:pPr>
              <w:pStyle w:val="TableText"/>
            </w:pPr>
            <w:r w:rsidRPr="003815D6">
              <w:rPr>
                <w:rFonts w:eastAsia="Calibri"/>
              </w:rPr>
              <w:t>A Word document that captures design decisions made during the workshop, documents the design for the solution, and details the high-level plan for completion of the in-scope work</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8ADE9B0" w14:textId="77777777" w:rsidR="0089050C" w:rsidRPr="003815D6" w:rsidRDefault="0089050C" w:rsidP="007478D1">
            <w:pPr>
              <w:pStyle w:val="TableText"/>
            </w:pPr>
            <w:r w:rsidRPr="003815D6">
              <w:rPr>
                <w:rFonts w:eastAsia="Calibri"/>
              </w:rPr>
              <w:t>Assess</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EB0C42" w14:textId="77777777" w:rsidR="0089050C" w:rsidRPr="003815D6" w:rsidRDefault="0089050C" w:rsidP="007478D1">
            <w:pPr>
              <w:pStyle w:val="TableText"/>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E421B9D" w14:textId="77777777" w:rsidR="0089050C" w:rsidRPr="003815D6" w:rsidRDefault="0089050C" w:rsidP="007478D1">
            <w:pPr>
              <w:pStyle w:val="TableText"/>
            </w:pPr>
            <w:r w:rsidRPr="003815D6">
              <w:rPr>
                <w:rFonts w:eastAsia="Calibri"/>
              </w:rPr>
              <w:t>Microsoft</w:t>
            </w:r>
          </w:p>
        </w:tc>
      </w:tr>
      <w:tr w:rsidR="000D2185" w:rsidRPr="003815D6" w14:paraId="1651C073"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530C59" w14:textId="77777777" w:rsidR="0089050C" w:rsidRPr="003815D6" w:rsidRDefault="0089050C" w:rsidP="007478D1">
            <w:pPr>
              <w:pStyle w:val="TableText"/>
            </w:pPr>
            <w:r w:rsidRPr="003815D6">
              <w:rPr>
                <w:rFonts w:eastAsia="Calibri"/>
              </w:rPr>
              <w:t>Test cases</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40D898C" w14:textId="6C754C5B" w:rsidR="0089050C" w:rsidRPr="003815D6" w:rsidRDefault="0089050C" w:rsidP="007478D1">
            <w:pPr>
              <w:pStyle w:val="TableText"/>
            </w:pPr>
            <w:r w:rsidRPr="003815D6">
              <w:rPr>
                <w:rFonts w:eastAsia="Calibri"/>
              </w:rPr>
              <w:t>An Excel spreadsheet that documents the test cases that will be used to validate that the implemented solution functions as designed</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662AA2E" w14:textId="77777777" w:rsidR="0089050C" w:rsidRPr="003815D6" w:rsidRDefault="0089050C" w:rsidP="007478D1">
            <w:pPr>
              <w:pStyle w:val="TableText"/>
            </w:pPr>
            <w:r w:rsidRPr="003815D6">
              <w:rPr>
                <w:rFonts w:eastAsia="Calibri"/>
              </w:rPr>
              <w:t>Enable</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279D3F" w14:textId="77777777" w:rsidR="0089050C" w:rsidRPr="003815D6" w:rsidRDefault="0089050C" w:rsidP="007478D1">
            <w:pPr>
              <w:pStyle w:val="TableText"/>
            </w:pPr>
            <w:r w:rsidRPr="003815D6">
              <w:rPr>
                <w:rFonts w:eastAsia="Calibri"/>
              </w:rPr>
              <w:t>Yes</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4C86184" w14:textId="77777777" w:rsidR="0089050C" w:rsidRPr="003815D6" w:rsidRDefault="0089050C" w:rsidP="007478D1">
            <w:pPr>
              <w:pStyle w:val="TableText"/>
            </w:pPr>
            <w:r w:rsidRPr="003815D6">
              <w:rPr>
                <w:rFonts w:eastAsia="Calibri"/>
              </w:rPr>
              <w:t>Microsoft</w:t>
            </w:r>
          </w:p>
        </w:tc>
      </w:tr>
      <w:tr w:rsidR="000D2185" w:rsidRPr="003815D6" w14:paraId="2A79BB84" w14:textId="77777777" w:rsidTr="007478D1">
        <w:trPr>
          <w:trHeight w:val="417"/>
        </w:trPr>
        <w:tc>
          <w:tcPr>
            <w:tcW w:w="18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950B7CB" w14:textId="77777777" w:rsidR="0089050C" w:rsidRPr="003815D6" w:rsidRDefault="0089050C" w:rsidP="007478D1">
            <w:pPr>
              <w:pStyle w:val="TableText"/>
            </w:pPr>
            <w:r w:rsidRPr="003815D6">
              <w:rPr>
                <w:rFonts w:eastAsia="Calibri"/>
              </w:rPr>
              <w:t>Delivery summary</w:t>
            </w:r>
          </w:p>
        </w:tc>
        <w:tc>
          <w:tcPr>
            <w:tcW w:w="31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A7D38C" w14:textId="7E6D2F10" w:rsidR="0089050C" w:rsidRPr="003815D6" w:rsidRDefault="0089050C" w:rsidP="007478D1">
            <w:pPr>
              <w:pStyle w:val="TableText"/>
            </w:pPr>
            <w:r w:rsidRPr="003815D6">
              <w:rPr>
                <w:rFonts w:eastAsia="Calibri"/>
              </w:rPr>
              <w:t>A Word document that summarizes the work completed, provides any relevant operational guidance, and documents any recommended next steps</w:t>
            </w:r>
          </w:p>
        </w:tc>
        <w:tc>
          <w:tcPr>
            <w:tcW w:w="125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96B4B72" w14:textId="77777777" w:rsidR="0089050C" w:rsidRPr="003815D6" w:rsidRDefault="0089050C" w:rsidP="007478D1">
            <w:pPr>
              <w:pStyle w:val="TableText"/>
            </w:pPr>
            <w:r w:rsidRPr="003815D6">
              <w:rPr>
                <w:rFonts w:eastAsia="Calibri"/>
              </w:rPr>
              <w:t xml:space="preserve">Enable </w:t>
            </w:r>
          </w:p>
        </w:tc>
        <w:tc>
          <w:tcPr>
            <w:tcW w:w="149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3A26FD" w14:textId="77777777" w:rsidR="0089050C" w:rsidRPr="003815D6" w:rsidRDefault="0089050C" w:rsidP="007478D1">
            <w:pPr>
              <w:pStyle w:val="TableText"/>
            </w:pPr>
            <w:r w:rsidRPr="003815D6">
              <w:rPr>
                <w:rFonts w:eastAsia="Calibri"/>
              </w:rPr>
              <w:t>No</w:t>
            </w:r>
          </w:p>
        </w:tc>
        <w:tc>
          <w:tcPr>
            <w:tcW w:w="157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F671D5" w14:textId="77777777" w:rsidR="0089050C" w:rsidRPr="003815D6" w:rsidRDefault="0089050C" w:rsidP="007478D1">
            <w:pPr>
              <w:pStyle w:val="TableText"/>
            </w:pPr>
            <w:r w:rsidRPr="003815D6">
              <w:rPr>
                <w:rFonts w:eastAsia="Calibri"/>
              </w:rPr>
              <w:t>Microsoft</w:t>
            </w:r>
          </w:p>
        </w:tc>
      </w:tr>
    </w:tbl>
    <w:p w14:paraId="5CF599C3" w14:textId="7C3EDAAE" w:rsidR="002641DA" w:rsidRPr="003815D6" w:rsidRDefault="002641DA" w:rsidP="002641DA">
      <w:pPr>
        <w:pStyle w:val="Heading3"/>
      </w:pPr>
      <w:bookmarkStart w:id="80" w:name="_Project_components_and"/>
      <w:bookmarkEnd w:id="80"/>
      <w:r w:rsidRPr="003815D6">
        <w:t>Project components and deliverables</w:t>
      </w:r>
      <w:bookmarkEnd w:id="79"/>
    </w:p>
    <w:p w14:paraId="5518C25A" w14:textId="711F0D5F" w:rsidR="002641DA" w:rsidRPr="003815D6" w:rsidRDefault="002641DA" w:rsidP="002641DA">
      <w:r w:rsidRPr="003815D6">
        <w:t xml:space="preserve">The following subsections describe the activities for in-scope project components, organized by overall project phase. These activities will be combined with the </w:t>
      </w:r>
      <w:hyperlink w:anchor="_General_project_activities" w:history="1">
        <w:r w:rsidRPr="003815D6">
          <w:rPr>
            <w:rStyle w:val="Hyperlink"/>
          </w:rPr>
          <w:t>general project activities</w:t>
        </w:r>
      </w:hyperlink>
      <w:r w:rsidRPr="003815D6">
        <w:t xml:space="preserve"> to establish the overall project approach.</w:t>
      </w:r>
      <w:r w:rsidR="00603FA5" w:rsidRPr="003815D6">
        <w:t xml:space="preserve"> The unique deliverables for each component, and the project deliverables to which each component contributes, are also described below.</w:t>
      </w:r>
    </w:p>
    <w:p w14:paraId="05E3AADD" w14:textId="78FC60E5" w:rsidR="00A132DA" w:rsidRDefault="00A132DA">
      <w:pPr>
        <w:pStyle w:val="Heading4"/>
        <w:rPr>
          <w:rFonts w:cs="Segoe UI"/>
          <w:szCs w:val="20"/>
        </w:rPr>
      </w:pPr>
      <w:r>
        <w:rPr>
          <w:rFonts w:cs="Segoe UI"/>
          <w:szCs w:val="20"/>
        </w:rPr>
        <w:lastRenderedPageBreak/>
        <w:t>Envisioning Workshop</w:t>
      </w:r>
      <w:r w:rsidR="00BB3FA4">
        <w:rPr>
          <w:rFonts w:cs="Segoe UI"/>
          <w:szCs w:val="20"/>
        </w:rPr>
        <w:t xml:space="preserve"> (ENV-01)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3815D6" w14:paraId="5FC11606" w14:textId="77777777" w:rsidTr="442BD515">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664F0A11" w14:textId="77777777" w:rsidR="00BB3FA4" w:rsidRPr="003815D6" w:rsidRDefault="00BB3FA4" w:rsidP="002C6785">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014218E1" w14:textId="77777777" w:rsidR="00BB3FA4" w:rsidRPr="003815D6" w:rsidRDefault="00BB3FA4" w:rsidP="002C6785">
            <w:pPr>
              <w:rPr>
                <w:rFonts w:eastAsia="Calibri"/>
                <w:b/>
                <w:color w:val="FFFFFF"/>
              </w:rPr>
            </w:pPr>
            <w:r w:rsidRPr="003815D6">
              <w:rPr>
                <w:rFonts w:eastAsia="Calibri"/>
                <w:b/>
                <w:color w:val="FFFFFF"/>
              </w:rPr>
              <w:t>Description</w:t>
            </w:r>
          </w:p>
        </w:tc>
      </w:tr>
      <w:tr w:rsidR="00B11503" w:rsidRPr="003815D6" w14:paraId="71B5E269" w14:textId="77777777" w:rsidTr="442BD5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D76DD6B" w14:textId="77777777" w:rsidR="00BB3FA4" w:rsidRPr="003815D6" w:rsidRDefault="00BB3FA4" w:rsidP="002C6785">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4190CC4" w14:textId="77777777" w:rsidR="00BB3FA4" w:rsidRPr="003D73EA" w:rsidRDefault="00BB3FA4" w:rsidP="002C6785">
            <w:pPr>
              <w:rPr>
                <w:b/>
                <w:bCs/>
              </w:rPr>
            </w:pPr>
            <w:r w:rsidRPr="003D73EA">
              <w:rPr>
                <w:b/>
                <w:bCs/>
              </w:rPr>
              <w:t>Assess phase</w:t>
            </w:r>
          </w:p>
          <w:p w14:paraId="432ECBCC" w14:textId="745E7836" w:rsidR="006E1FBF" w:rsidRPr="006E1FBF" w:rsidRDefault="006E1FBF" w:rsidP="00074EEC">
            <w:pPr>
              <w:pStyle w:val="Bulletlist"/>
              <w:rPr>
                <w:rFonts w:eastAsia="Calibri"/>
              </w:rPr>
            </w:pPr>
            <w:r>
              <w:rPr>
                <w:rFonts w:eastAsia="Calibri"/>
              </w:rPr>
              <w:t xml:space="preserve">Review </w:t>
            </w:r>
            <w:r w:rsidR="001249F0">
              <w:rPr>
                <w:rFonts w:eastAsia="Calibri"/>
              </w:rPr>
              <w:t>customer provided</w:t>
            </w:r>
            <w:r w:rsidR="006F3391">
              <w:rPr>
                <w:rFonts w:eastAsia="Calibri"/>
              </w:rPr>
              <w:t xml:space="preserve"> documentation </w:t>
            </w:r>
            <w:r w:rsidR="003A4B77">
              <w:rPr>
                <w:rFonts w:eastAsia="Calibri"/>
              </w:rPr>
              <w:t xml:space="preserve">in preparation for the </w:t>
            </w:r>
            <w:r w:rsidR="007B4259">
              <w:t>envisioning workshop sessions.</w:t>
            </w:r>
          </w:p>
          <w:p w14:paraId="4523296A" w14:textId="09FCD2C7" w:rsidR="00772A7F" w:rsidRPr="00E007B3" w:rsidRDefault="00111E82" w:rsidP="00074EEC">
            <w:pPr>
              <w:pStyle w:val="Bulletlist"/>
              <w:rPr>
                <w:rFonts w:eastAsia="Calibri"/>
              </w:rPr>
            </w:pPr>
            <w:r>
              <w:t>Perform</w:t>
            </w:r>
            <w:r w:rsidR="006B3B27">
              <w:t xml:space="preserve"> e</w:t>
            </w:r>
            <w:r>
              <w:t>nvisioning workshop session planning and scheduling</w:t>
            </w:r>
          </w:p>
          <w:p w14:paraId="39252A49" w14:textId="77777777" w:rsidR="00BB3FA4" w:rsidRPr="00685FD7" w:rsidRDefault="006B3B27" w:rsidP="00074EEC">
            <w:pPr>
              <w:pStyle w:val="Bulletlist"/>
              <w:rPr>
                <w:rFonts w:eastAsia="Calibri"/>
              </w:rPr>
            </w:pPr>
            <w:r>
              <w:t>Deliver and f</w:t>
            </w:r>
            <w:r w:rsidR="00074EEC">
              <w:t>acilitate</w:t>
            </w:r>
            <w:r w:rsidR="000D76E7">
              <w:t xml:space="preserve"> up to two (2) </w:t>
            </w:r>
            <w:r w:rsidR="00074EEC">
              <w:t>envisioning workshop</w:t>
            </w:r>
            <w:r w:rsidR="000D76E7">
              <w:t xml:space="preserve"> </w:t>
            </w:r>
            <w:r w:rsidR="00074EEC">
              <w:t>s</w:t>
            </w:r>
            <w:r w:rsidR="000D76E7">
              <w:t>essions</w:t>
            </w:r>
            <w:r w:rsidR="00C94BCC">
              <w:t>, of up to 4-hours each,</w:t>
            </w:r>
            <w:r w:rsidR="00074EEC">
              <w:t xml:space="preserve"> focused on the collection and elaboration of key requirements for the overall Per-Production Television Collaboration Environment solution</w:t>
            </w:r>
            <w:r w:rsidR="00C94BCC">
              <w:t>.</w:t>
            </w:r>
          </w:p>
          <w:p w14:paraId="060E67EF" w14:textId="73077A7C" w:rsidR="00685FD7" w:rsidRPr="003815D6" w:rsidRDefault="00AE6B2B" w:rsidP="00074EEC">
            <w:pPr>
              <w:pStyle w:val="Bulletlist"/>
              <w:rPr>
                <w:rFonts w:eastAsia="Calibri"/>
              </w:rPr>
            </w:pPr>
            <w:r>
              <w:rPr>
                <w:rFonts w:eastAsia="Calibri"/>
              </w:rPr>
              <w:t>Prepare d</w:t>
            </w:r>
            <w:r w:rsidR="001C12AF">
              <w:rPr>
                <w:rFonts w:eastAsia="Calibri"/>
              </w:rPr>
              <w:t>ocument</w:t>
            </w:r>
            <w:r>
              <w:rPr>
                <w:rFonts w:eastAsia="Calibri"/>
              </w:rPr>
              <w:t xml:space="preserve">ation of the </w:t>
            </w:r>
            <w:r w:rsidR="00C33DD9">
              <w:rPr>
                <w:rFonts w:eastAsia="Calibri"/>
              </w:rPr>
              <w:t>findings and requirements</w:t>
            </w:r>
            <w:r w:rsidR="00166CAF">
              <w:rPr>
                <w:rFonts w:eastAsia="Calibri"/>
              </w:rPr>
              <w:t xml:space="preserve"> collected during the </w:t>
            </w:r>
            <w:r w:rsidR="00E007B3">
              <w:t>envisioning workshop sessions.</w:t>
            </w:r>
          </w:p>
        </w:tc>
      </w:tr>
      <w:tr w:rsidR="00B11503" w:rsidRPr="003815D6" w14:paraId="53C0B7C9" w14:textId="77777777" w:rsidTr="442BD5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9BBC4E3" w14:textId="77777777" w:rsidR="00BB3FA4" w:rsidRPr="003815D6" w:rsidRDefault="00BB3FA4" w:rsidP="002C6785">
            <w:pPr>
              <w:rPr>
                <w:rFonts w:eastAsia="Calibri"/>
              </w:rPr>
            </w:pPr>
            <w:r w:rsidRPr="003815D6">
              <w:rPr>
                <w:rFonts w:eastAsia="Calibri"/>
                <w:b/>
              </w:rPr>
              <w:t>Customer activities</w:t>
            </w:r>
            <w:r w:rsidRPr="003815D6">
              <w:rPr>
                <w:rFonts w:eastAsia="Calibri"/>
                <w:b/>
              </w:rPr>
              <w:br/>
            </w:r>
            <w:r w:rsidRPr="003815D6">
              <w:rPr>
                <w:rFonts w:eastAsia="Calibri"/>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37D2449" w14:textId="77777777" w:rsidR="00BB3FA4" w:rsidRPr="003D73EA" w:rsidRDefault="00BB3FA4" w:rsidP="002C6785">
            <w:pPr>
              <w:rPr>
                <w:b/>
                <w:bCs/>
              </w:rPr>
            </w:pPr>
            <w:r w:rsidRPr="003D73EA">
              <w:rPr>
                <w:b/>
                <w:bCs/>
              </w:rPr>
              <w:t>Assess phase</w:t>
            </w:r>
          </w:p>
          <w:p w14:paraId="2E766F0B" w14:textId="77777777" w:rsidR="00BB3FA4" w:rsidRDefault="009778B5" w:rsidP="00E007B3">
            <w:pPr>
              <w:pStyle w:val="Bulletlist"/>
            </w:pPr>
            <w:r>
              <w:t>P</w:t>
            </w:r>
            <w:r w:rsidRPr="009778B5">
              <w:t xml:space="preserve">rovide documentation </w:t>
            </w:r>
            <w:r w:rsidR="005577F5">
              <w:t xml:space="preserve">of </w:t>
            </w:r>
            <w:r w:rsidR="005577F5" w:rsidRPr="005577F5">
              <w:t xml:space="preserve">operating environment, related existing systems, and pertinent business and technical constraints </w:t>
            </w:r>
            <w:r w:rsidR="00293631">
              <w:t xml:space="preserve">to Microsoft </w:t>
            </w:r>
            <w:r w:rsidRPr="009778B5">
              <w:t>in preparation for the envisioning workshop sessions</w:t>
            </w:r>
            <w:r w:rsidR="00293631">
              <w:t>.</w:t>
            </w:r>
          </w:p>
          <w:p w14:paraId="5C1E646A" w14:textId="77777777" w:rsidR="00293631" w:rsidRDefault="00884A82" w:rsidP="00E007B3">
            <w:pPr>
              <w:pStyle w:val="Bulletlist"/>
            </w:pPr>
            <w:r>
              <w:t>Attend and participate in the envisioning workshop sessions</w:t>
            </w:r>
            <w:r w:rsidR="007E2BBC">
              <w:t xml:space="preserve"> and make key decisions related to the </w:t>
            </w:r>
            <w:r w:rsidR="00C06FD1" w:rsidRPr="00C06FD1">
              <w:t>Per-Production Television Collaboration Environment solution</w:t>
            </w:r>
            <w:r w:rsidR="00C06FD1">
              <w:t>.</w:t>
            </w:r>
          </w:p>
          <w:p w14:paraId="59C0C7E0" w14:textId="46B81B65" w:rsidR="00C06FD1" w:rsidRPr="003815D6" w:rsidRDefault="00C06FD1" w:rsidP="00E007B3">
            <w:pPr>
              <w:pStyle w:val="Bulletlist"/>
            </w:pPr>
            <w:r>
              <w:t xml:space="preserve">Review and provide feedback on the </w:t>
            </w:r>
            <w:r w:rsidR="00C40AA4">
              <w:t xml:space="preserve">workshop </w:t>
            </w:r>
            <w:r w:rsidR="00685A3F">
              <w:t xml:space="preserve">findings and </w:t>
            </w:r>
            <w:r w:rsidR="003F0893">
              <w:t xml:space="preserve">collected </w:t>
            </w:r>
            <w:r w:rsidR="00685A3F">
              <w:t>requirements</w:t>
            </w:r>
            <w:r w:rsidR="003F0893">
              <w:t>.</w:t>
            </w:r>
          </w:p>
        </w:tc>
      </w:tr>
      <w:tr w:rsidR="00B11503" w:rsidRPr="003815D6" w14:paraId="0FE356F0" w14:textId="77777777" w:rsidTr="442BD515">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23578AF0" w14:textId="77777777" w:rsidR="00BB3FA4" w:rsidRPr="003815D6" w:rsidRDefault="00BB3FA4" w:rsidP="002C6785">
            <w:pPr>
              <w:rPr>
                <w:rFonts w:eastAsia="Calibri"/>
              </w:rPr>
            </w:pPr>
            <w:r w:rsidRPr="003815D6">
              <w:rPr>
                <w:rFonts w:eastAsia="Calibri"/>
                <w:b/>
              </w:rPr>
              <w:t>Key assumptions</w:t>
            </w:r>
            <w:r w:rsidRPr="003815D6">
              <w:rPr>
                <w:rFonts w:eastAsia="Calibri"/>
                <w:b/>
              </w:rPr>
              <w:br/>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079E8C2" w14:textId="3B26CF85" w:rsidR="00BB3FA4" w:rsidRPr="003815D6" w:rsidRDefault="00917D78" w:rsidP="00917D78">
            <w:pPr>
              <w:pStyle w:val="Bulletlist"/>
            </w:pPr>
            <w:r w:rsidRPr="00917D78">
              <w:t>Up to two (2) workshop sessions of up to four (4) hours each</w:t>
            </w:r>
            <w:r>
              <w:t>.</w:t>
            </w:r>
          </w:p>
        </w:tc>
      </w:tr>
      <w:tr w:rsidR="00B11503" w:rsidRPr="003815D6" w14:paraId="733EB0C0" w14:textId="77777777" w:rsidTr="442BD515">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1F8ADD6D" w14:textId="77777777" w:rsidR="00BB3FA4" w:rsidRPr="003815D6" w:rsidRDefault="00BB3FA4" w:rsidP="002C6785">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2D5D66D4" w14:textId="0B358BAE" w:rsidR="00BB3FA4" w:rsidRPr="003815D6" w:rsidRDefault="0028361D" w:rsidP="0028361D">
            <w:pPr>
              <w:pStyle w:val="Bulletlist"/>
            </w:pPr>
            <w:r>
              <w:t>Not applicable</w:t>
            </w:r>
          </w:p>
        </w:tc>
      </w:tr>
    </w:tbl>
    <w:p w14:paraId="2F10E5C5" w14:textId="7D68C45B" w:rsidR="00336E16" w:rsidRPr="003815D6" w:rsidRDefault="00336E16" w:rsidP="00336E16">
      <w:pPr>
        <w:pStyle w:val="Heading4"/>
      </w:pPr>
      <w:r w:rsidRPr="003815D6">
        <w:t xml:space="preserve">Component deliverables: </w:t>
      </w:r>
      <w:r>
        <w:t>ENV</w:t>
      </w:r>
      <w:r w:rsidRPr="003815D6">
        <w:t>-01</w:t>
      </w:r>
    </w:p>
    <w:p w14:paraId="364B902E" w14:textId="77777777" w:rsidR="00336E16" w:rsidRPr="003815D6" w:rsidRDefault="00336E16" w:rsidP="00336E16">
      <w:pPr>
        <w:rPr>
          <w:b/>
          <w:szCs w:val="24"/>
        </w:rPr>
      </w:pPr>
      <w:r w:rsidRPr="003815D6">
        <w:t>Microsoft will produce the following additional deliverables for this project component.</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523"/>
        <w:gridCol w:w="2984"/>
        <w:gridCol w:w="932"/>
        <w:gridCol w:w="1370"/>
        <w:gridCol w:w="1550"/>
      </w:tblGrid>
      <w:tr w:rsidR="00F94FE0" w:rsidRPr="00774E3E" w14:paraId="535261F0" w14:textId="77777777" w:rsidTr="00EE6CE0">
        <w:trPr>
          <w:trHeight w:val="361"/>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BE717D8" w14:textId="77777777" w:rsidR="00336E16" w:rsidRPr="00774E3E" w:rsidRDefault="00336E16" w:rsidP="00D63B00">
            <w:pPr>
              <w:pStyle w:val="Table-Header"/>
            </w:pPr>
            <w:r w:rsidRPr="00774E3E">
              <w:t>Name</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B8A78DC" w14:textId="77777777" w:rsidR="00336E16" w:rsidRPr="00774E3E" w:rsidRDefault="00336E16" w:rsidP="00D63B00">
            <w:pPr>
              <w:pStyle w:val="Table-Header"/>
            </w:pPr>
            <w:r w:rsidRPr="00774E3E">
              <w:t>Description</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A4B5D06" w14:textId="77777777" w:rsidR="00336E16" w:rsidRPr="00774E3E" w:rsidRDefault="00336E16" w:rsidP="00D63B00">
            <w:pPr>
              <w:pStyle w:val="Table-Header"/>
            </w:pPr>
            <w:r w:rsidRPr="00774E3E">
              <w:t>Phase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83C857F" w14:textId="77777777" w:rsidR="00336E16" w:rsidRPr="00774E3E" w:rsidRDefault="00336E16" w:rsidP="00D63B00">
            <w:pPr>
              <w:pStyle w:val="Table-Header"/>
            </w:pPr>
            <w:r w:rsidRPr="00774E3E">
              <w:t>Acceptance required?</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4DA3C91" w14:textId="77777777" w:rsidR="00336E16" w:rsidRPr="00774E3E" w:rsidRDefault="00336E16" w:rsidP="00D63B00">
            <w:pPr>
              <w:pStyle w:val="Table-Header"/>
            </w:pPr>
            <w:r w:rsidRPr="00774E3E">
              <w:t>Responsibility</w:t>
            </w:r>
          </w:p>
        </w:tc>
      </w:tr>
      <w:tr w:rsidR="000D2185" w:rsidRPr="00774E3E" w14:paraId="3467F826" w14:textId="77777777" w:rsidTr="00EE6CE0">
        <w:trPr>
          <w:trHeight w:val="417"/>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84172C" w14:textId="5374BEF7" w:rsidR="00336E16" w:rsidRPr="00774E3E" w:rsidRDefault="00336E16" w:rsidP="00336E16">
            <w:r>
              <w:t>E</w:t>
            </w:r>
            <w:r w:rsidRPr="00336E16">
              <w:t>nvisioning workshop session documentation</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879A470" w14:textId="5FC59909" w:rsidR="00336E16" w:rsidRPr="00774E3E" w:rsidRDefault="0028361D" w:rsidP="00D63B00">
            <w:pPr>
              <w:pStyle w:val="TableText"/>
            </w:pPr>
            <w:r>
              <w:rPr>
                <w:rFonts w:eastAsia="Calibri"/>
              </w:rPr>
              <w:t xml:space="preserve">Documentation of the findings and requirements collected during the </w:t>
            </w:r>
            <w:r>
              <w:t>envisioning workshop sessions</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4DA63208" w14:textId="77777777" w:rsidR="00336E16" w:rsidRPr="00774E3E" w:rsidRDefault="00336E16" w:rsidP="00D63B00">
            <w:pPr>
              <w:pStyle w:val="TableText"/>
            </w:pPr>
            <w:r w:rsidRPr="00774E3E">
              <w:t>Assess</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BDA3279" w14:textId="77777777" w:rsidR="00336E16" w:rsidRPr="00774E3E" w:rsidRDefault="00336E16" w:rsidP="00D63B00">
            <w:pPr>
              <w:pStyle w:val="TableText"/>
            </w:pPr>
            <w:r w:rsidRPr="00774E3E">
              <w:t>No</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CF366D" w14:textId="77777777" w:rsidR="00336E16" w:rsidRPr="00774E3E" w:rsidRDefault="00336E16" w:rsidP="00D63B00">
            <w:pPr>
              <w:pStyle w:val="TableText"/>
            </w:pPr>
            <w:r w:rsidRPr="00774E3E">
              <w:t>Microsoft</w:t>
            </w:r>
          </w:p>
        </w:tc>
      </w:tr>
    </w:tbl>
    <w:p w14:paraId="13A789B9" w14:textId="77777777" w:rsidR="00336E16" w:rsidRDefault="00336E16" w:rsidP="00336E16"/>
    <w:p w14:paraId="1D5B2F5D" w14:textId="77777777" w:rsidR="00336E16" w:rsidRDefault="00336E16" w:rsidP="00336E16"/>
    <w:p w14:paraId="338F5B53" w14:textId="77777777" w:rsidR="00BB3FA4" w:rsidRDefault="00BB3FA4" w:rsidP="00BB3FA4"/>
    <w:p w14:paraId="41241A6A" w14:textId="77777777" w:rsidR="00BB3FA4" w:rsidRDefault="00BB3FA4" w:rsidP="00BB3FA4"/>
    <w:p w14:paraId="00AAB94A" w14:textId="77777777" w:rsidR="00BB3FA4" w:rsidRPr="00BB3FA4" w:rsidRDefault="00BB3FA4" w:rsidP="00BB3FA4"/>
    <w:p w14:paraId="33AF0AC8" w14:textId="3628EFD8" w:rsidR="00215811" w:rsidRDefault="00215811">
      <w:pPr>
        <w:pStyle w:val="Heading4"/>
        <w:rPr>
          <w:rFonts w:cs="Segoe UI"/>
          <w:szCs w:val="20"/>
        </w:rPr>
      </w:pPr>
      <w:r>
        <w:rPr>
          <w:rFonts w:cs="Segoe UI"/>
          <w:szCs w:val="20"/>
        </w:rPr>
        <w:t>Identity Foundation (IDF-01)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3815D6" w14:paraId="0E03C011" w14:textId="77777777" w:rsidTr="00763A4F">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2A337324" w14:textId="77777777" w:rsidR="00215811" w:rsidRPr="003815D6" w:rsidRDefault="00215811" w:rsidP="002C6785">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12D4EFE4" w14:textId="77777777" w:rsidR="00215811" w:rsidRPr="003815D6" w:rsidRDefault="00215811" w:rsidP="002C6785">
            <w:pPr>
              <w:rPr>
                <w:rFonts w:eastAsia="Calibri"/>
                <w:b/>
                <w:color w:val="FFFFFF"/>
              </w:rPr>
            </w:pPr>
            <w:r w:rsidRPr="003815D6">
              <w:rPr>
                <w:rFonts w:eastAsia="Calibri"/>
                <w:b/>
                <w:color w:val="FFFFFF"/>
              </w:rPr>
              <w:t>Description</w:t>
            </w:r>
          </w:p>
        </w:tc>
      </w:tr>
      <w:tr w:rsidR="00B11503" w:rsidRPr="003815D6" w14:paraId="50478C0A" w14:textId="77777777" w:rsidTr="00763A4F">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40EC1588" w14:textId="77777777" w:rsidR="00215811" w:rsidRPr="003815D6" w:rsidRDefault="00215811" w:rsidP="002C6785">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3C02D594" w14:textId="0B703F26" w:rsidR="00215811" w:rsidRPr="003D73EA" w:rsidRDefault="00215811" w:rsidP="002C6785">
            <w:pPr>
              <w:rPr>
                <w:b/>
                <w:bCs/>
              </w:rPr>
            </w:pPr>
            <w:r w:rsidRPr="003D73EA">
              <w:rPr>
                <w:b/>
                <w:bCs/>
              </w:rPr>
              <w:t>Assess phase</w:t>
            </w:r>
          </w:p>
          <w:p w14:paraId="796EDA0C" w14:textId="77777777" w:rsidR="00A53E41" w:rsidRDefault="00A53E41" w:rsidP="00A53E41">
            <w:pPr>
              <w:pStyle w:val="Bulletlist"/>
              <w:numPr>
                <w:ilvl w:val="0"/>
                <w:numId w:val="5"/>
              </w:numPr>
            </w:pPr>
            <w:r w:rsidRPr="5BB43366">
              <w:t xml:space="preserve">Produce a preparation checklist </w:t>
            </w:r>
            <w:r>
              <w:t>that</w:t>
            </w:r>
            <w:r w:rsidRPr="5BB43366">
              <w:t xml:space="preserve"> details the tasks that must be completed to </w:t>
            </w:r>
            <w:r>
              <w:t>facilitate</w:t>
            </w:r>
            <w:r w:rsidRPr="5BB43366">
              <w:t xml:space="preserve"> implementation of the integration solution, including the resources that must be procured</w:t>
            </w:r>
            <w:r>
              <w:t>.</w:t>
            </w:r>
          </w:p>
          <w:p w14:paraId="2CB00289" w14:textId="77777777" w:rsidR="00A53E41" w:rsidRDefault="00A53E41" w:rsidP="00A53E41">
            <w:pPr>
              <w:pStyle w:val="Bulletlist"/>
              <w:numPr>
                <w:ilvl w:val="0"/>
                <w:numId w:val="5"/>
              </w:numPr>
            </w:pPr>
            <w:r w:rsidRPr="5BB43366">
              <w:t>Produce a design and plan document</w:t>
            </w:r>
            <w:r>
              <w:t>.</w:t>
            </w:r>
          </w:p>
          <w:p w14:paraId="6C334522" w14:textId="77777777" w:rsidR="00A53E41" w:rsidRPr="003D73EA" w:rsidRDefault="00A53E41" w:rsidP="004E1C98">
            <w:pPr>
              <w:rPr>
                <w:b/>
                <w:bCs/>
              </w:rPr>
            </w:pPr>
          </w:p>
          <w:p w14:paraId="5278DB61" w14:textId="1D7B3D02" w:rsidR="00AE5A18" w:rsidRDefault="00AE5A18" w:rsidP="002C6785">
            <w:pPr>
              <w:rPr>
                <w:b/>
                <w:bCs/>
              </w:rPr>
            </w:pPr>
            <w:r>
              <w:rPr>
                <w:b/>
                <w:bCs/>
              </w:rPr>
              <w:t>Remediate phase</w:t>
            </w:r>
          </w:p>
          <w:p w14:paraId="7D248C61" w14:textId="77777777" w:rsidR="00012771" w:rsidRDefault="00012771" w:rsidP="00012771">
            <w:pPr>
              <w:pStyle w:val="Bulletlist"/>
              <w:numPr>
                <w:ilvl w:val="0"/>
                <w:numId w:val="5"/>
              </w:numPr>
            </w:pPr>
            <w:r w:rsidRPr="5BB43366">
              <w:t xml:space="preserve">Provide general guidance and answer questions during </w:t>
            </w:r>
            <w:r>
              <w:t>C</w:t>
            </w:r>
            <w:r w:rsidRPr="5BB43366">
              <w:t>ustomer-led completion of identified preparation tasks</w:t>
            </w:r>
            <w:r>
              <w:t>.</w:t>
            </w:r>
          </w:p>
          <w:p w14:paraId="1BE0489A" w14:textId="77777777" w:rsidR="00012771" w:rsidRDefault="00012771" w:rsidP="004E1C98">
            <w:pPr>
              <w:rPr>
                <w:b/>
                <w:bCs/>
              </w:rPr>
            </w:pPr>
          </w:p>
          <w:p w14:paraId="3DC34D92" w14:textId="77777777" w:rsidR="00215811" w:rsidRDefault="00215811" w:rsidP="00AE5A18">
            <w:pPr>
              <w:rPr>
                <w:b/>
                <w:bCs/>
              </w:rPr>
            </w:pPr>
            <w:r w:rsidRPr="003D73EA">
              <w:rPr>
                <w:b/>
                <w:bCs/>
              </w:rPr>
              <w:t>Enable phase</w:t>
            </w:r>
          </w:p>
          <w:p w14:paraId="30D27E07" w14:textId="19262A20" w:rsidR="007800AB" w:rsidRPr="00A80D68" w:rsidRDefault="008C4554" w:rsidP="007800AB">
            <w:pPr>
              <w:pStyle w:val="TableBullet1"/>
              <w:numPr>
                <w:ilvl w:val="0"/>
                <w:numId w:val="5"/>
              </w:numPr>
            </w:pPr>
            <w:r w:rsidRPr="00A80D68">
              <w:t>Produce test cases that will be used to validate the implemented solution functions as designed</w:t>
            </w:r>
            <w:r>
              <w:t>.</w:t>
            </w:r>
          </w:p>
          <w:p w14:paraId="5DDD1BF0" w14:textId="22BDE803" w:rsidR="008C4554" w:rsidRPr="00A80D68" w:rsidRDefault="005D194D" w:rsidP="008C4554">
            <w:pPr>
              <w:pStyle w:val="TableBullet1"/>
              <w:numPr>
                <w:ilvl w:val="0"/>
                <w:numId w:val="5"/>
              </w:numPr>
            </w:pPr>
            <w:r>
              <w:t xml:space="preserve">Prepare Azure Active Directory </w:t>
            </w:r>
            <w:r w:rsidR="00C36A25">
              <w:t>t</w:t>
            </w:r>
            <w:r>
              <w:t xml:space="preserve">enant and Azure subscription </w:t>
            </w:r>
          </w:p>
          <w:p w14:paraId="091A9AAF" w14:textId="5040C585" w:rsidR="007800AB" w:rsidRDefault="007800AB" w:rsidP="008C4554">
            <w:pPr>
              <w:pStyle w:val="TableBullet1"/>
              <w:numPr>
                <w:ilvl w:val="0"/>
                <w:numId w:val="5"/>
              </w:numPr>
            </w:pPr>
            <w:r>
              <w:t xml:space="preserve">Prepare Azure VPN connection and underlying Azure virtual network to support a VPN tunnel connection between the Azure subscription and Customer </w:t>
            </w:r>
            <w:r w:rsidR="00B25F03">
              <w:t>on-premises</w:t>
            </w:r>
            <w:r>
              <w:t xml:space="preserve"> network</w:t>
            </w:r>
          </w:p>
          <w:p w14:paraId="30C9471F" w14:textId="42B5D350" w:rsidR="00B840C5" w:rsidRDefault="00B840C5" w:rsidP="007217EA">
            <w:pPr>
              <w:pStyle w:val="TableBullet1"/>
              <w:numPr>
                <w:ilvl w:val="0"/>
                <w:numId w:val="5"/>
              </w:numPr>
            </w:pPr>
            <w:r>
              <w:t>Prepare Azure IaaS-based Active Directory Domain Services with Azure Active Directory Connect</w:t>
            </w:r>
          </w:p>
          <w:p w14:paraId="6AACFEBE" w14:textId="6B54B8AB" w:rsidR="007217EA" w:rsidRDefault="007217EA" w:rsidP="00D5765E">
            <w:pPr>
              <w:pStyle w:val="TableBullet1"/>
              <w:numPr>
                <w:ilvl w:val="0"/>
                <w:numId w:val="5"/>
              </w:numPr>
            </w:pPr>
            <w:r>
              <w:t>Configure AADC for Password Hash Sync with Writeback</w:t>
            </w:r>
          </w:p>
          <w:p w14:paraId="34BA4382" w14:textId="77777777" w:rsidR="004178F2" w:rsidRDefault="004178F2" w:rsidP="00D5765E">
            <w:pPr>
              <w:pStyle w:val="TableBullet1"/>
              <w:numPr>
                <w:ilvl w:val="0"/>
                <w:numId w:val="5"/>
              </w:numPr>
            </w:pPr>
            <w:r>
              <w:t>Enable LDAP for Azure Active Directory Domain Services</w:t>
            </w:r>
          </w:p>
          <w:p w14:paraId="304545C8" w14:textId="3307ACF5" w:rsidR="00931150" w:rsidRDefault="00931150" w:rsidP="008C4554">
            <w:pPr>
              <w:pStyle w:val="TableBullet1"/>
              <w:numPr>
                <w:ilvl w:val="0"/>
                <w:numId w:val="5"/>
              </w:numPr>
            </w:pPr>
            <w:r>
              <w:t xml:space="preserve">Assist customer in </w:t>
            </w:r>
            <w:r w:rsidR="007800AB">
              <w:t xml:space="preserve">connecting </w:t>
            </w:r>
            <w:r w:rsidR="005D6A90">
              <w:t xml:space="preserve">Palo Alto Network </w:t>
            </w:r>
            <w:r w:rsidR="007800AB">
              <w:t xml:space="preserve">firewall to </w:t>
            </w:r>
            <w:r w:rsidR="00486E68">
              <w:t>connect to Azure Active Directory Domain Services via LDAP protocol.</w:t>
            </w:r>
          </w:p>
          <w:p w14:paraId="4FD6058A" w14:textId="5FE660CC" w:rsidR="00473D3E" w:rsidRDefault="00473D3E" w:rsidP="00486E68">
            <w:pPr>
              <w:pStyle w:val="TableBullet1"/>
              <w:numPr>
                <w:ilvl w:val="0"/>
                <w:numId w:val="5"/>
              </w:numPr>
            </w:pPr>
            <w:r>
              <w:t xml:space="preserve">Move a test file server (provided by the customer) from the current </w:t>
            </w:r>
            <w:r w:rsidR="00B25F03">
              <w:t>on-premises</w:t>
            </w:r>
            <w:r>
              <w:t xml:space="preserve"> domain to the solution’s Active Directory</w:t>
            </w:r>
            <w:r w:rsidR="0079348F">
              <w:t xml:space="preserve"> instance.</w:t>
            </w:r>
          </w:p>
          <w:p w14:paraId="0F02C34D" w14:textId="3E391E1E" w:rsidR="008C4554" w:rsidRPr="0010406A" w:rsidRDefault="008C4554" w:rsidP="008C4554">
            <w:pPr>
              <w:pStyle w:val="TableBullet1"/>
              <w:numPr>
                <w:ilvl w:val="0"/>
                <w:numId w:val="5"/>
              </w:numPr>
            </w:pPr>
            <w:r w:rsidRPr="0010406A">
              <w:t>Produce test cases that will be used to validate the implemented solution functions as designed</w:t>
            </w:r>
            <w:r>
              <w:t>.</w:t>
            </w:r>
          </w:p>
          <w:p w14:paraId="780B2587" w14:textId="77777777" w:rsidR="008C4554" w:rsidRPr="00AA09CF" w:rsidRDefault="008C4554" w:rsidP="008C4554">
            <w:pPr>
              <w:pStyle w:val="TableBullet1"/>
              <w:numPr>
                <w:ilvl w:val="0"/>
                <w:numId w:val="5"/>
              </w:numPr>
            </w:pPr>
            <w:r w:rsidRPr="0010406A">
              <w:t>Complete validation testing for the solution</w:t>
            </w:r>
            <w:r>
              <w:t>.</w:t>
            </w:r>
          </w:p>
          <w:p w14:paraId="5EABB3F6" w14:textId="77777777" w:rsidR="008C4554" w:rsidRPr="00AA09CF" w:rsidRDefault="008C4554" w:rsidP="008C4554">
            <w:pPr>
              <w:pStyle w:val="TableBullet1"/>
              <w:numPr>
                <w:ilvl w:val="0"/>
                <w:numId w:val="5"/>
              </w:numPr>
            </w:pPr>
            <w:r w:rsidRPr="0010406A">
              <w:t>Produce a delivery summary document</w:t>
            </w:r>
            <w:r>
              <w:t>.</w:t>
            </w:r>
          </w:p>
          <w:p w14:paraId="4630916B" w14:textId="68D7E6EF" w:rsidR="00215811" w:rsidRPr="003815D6" w:rsidRDefault="00215811" w:rsidP="00AE5A18">
            <w:pPr>
              <w:rPr>
                <w:rFonts w:eastAsia="Calibri"/>
              </w:rPr>
            </w:pPr>
          </w:p>
        </w:tc>
      </w:tr>
      <w:tr w:rsidR="00B11503" w:rsidRPr="003815D6" w14:paraId="22CBB9CB" w14:textId="77777777" w:rsidTr="00763A4F">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3D43120" w14:textId="77777777" w:rsidR="00215811" w:rsidRPr="003815D6" w:rsidRDefault="00215811" w:rsidP="002C6785">
            <w:pPr>
              <w:rPr>
                <w:rFonts w:eastAsia="Calibri"/>
              </w:rPr>
            </w:pPr>
            <w:r w:rsidRPr="003815D6">
              <w:rPr>
                <w:rFonts w:eastAsia="Calibri"/>
                <w:b/>
              </w:rPr>
              <w:lastRenderedPageBreak/>
              <w:t>Customer activities</w:t>
            </w:r>
            <w:r w:rsidRPr="003815D6">
              <w:rPr>
                <w:rFonts w:eastAsia="Calibri"/>
                <w:b/>
              </w:rPr>
              <w:br/>
            </w:r>
            <w:r w:rsidRPr="003815D6">
              <w:rPr>
                <w:rFonts w:eastAsia="Calibri"/>
              </w:rPr>
              <w:t>The activities to be performed by the 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AB3A15A" w14:textId="02DBCAAC" w:rsidR="00AE5A18" w:rsidRPr="003D73EA" w:rsidRDefault="00AE5A18" w:rsidP="00AE5A18">
            <w:pPr>
              <w:rPr>
                <w:b/>
                <w:bCs/>
              </w:rPr>
            </w:pPr>
            <w:r w:rsidRPr="003D73EA">
              <w:rPr>
                <w:b/>
                <w:bCs/>
              </w:rPr>
              <w:t>Assess phase</w:t>
            </w:r>
          </w:p>
          <w:p w14:paraId="42B6F6B5" w14:textId="77777777" w:rsidR="00E907D0" w:rsidRDefault="00E907D0" w:rsidP="00E907D0">
            <w:pPr>
              <w:pStyle w:val="Bulletlist"/>
              <w:numPr>
                <w:ilvl w:val="0"/>
                <w:numId w:val="5"/>
              </w:numPr>
            </w:pPr>
            <w:r w:rsidRPr="5BB43366">
              <w:t>Participate in the assessment and planning workshop, communicate requirements, provide current environmental information, and make design decisions</w:t>
            </w:r>
          </w:p>
          <w:p w14:paraId="44FADA3D" w14:textId="77777777" w:rsidR="00E907D0" w:rsidRPr="003D73EA" w:rsidRDefault="00E907D0" w:rsidP="00AE5A18">
            <w:pPr>
              <w:rPr>
                <w:b/>
                <w:bCs/>
              </w:rPr>
            </w:pPr>
          </w:p>
          <w:p w14:paraId="4841CEBD" w14:textId="574418B2" w:rsidR="00AE5A18" w:rsidRDefault="00AE5A18" w:rsidP="00AE5A18">
            <w:pPr>
              <w:rPr>
                <w:b/>
                <w:bCs/>
              </w:rPr>
            </w:pPr>
            <w:r>
              <w:rPr>
                <w:b/>
                <w:bCs/>
              </w:rPr>
              <w:t>Remediate phase</w:t>
            </w:r>
          </w:p>
          <w:p w14:paraId="115B49A2" w14:textId="0418AE48" w:rsidR="00BC11B1" w:rsidRDefault="00BC11B1" w:rsidP="00BC11B1">
            <w:pPr>
              <w:pStyle w:val="Bulletlist"/>
              <w:numPr>
                <w:ilvl w:val="0"/>
                <w:numId w:val="5"/>
              </w:numPr>
            </w:pPr>
            <w:r>
              <w:t>Procure the resources required for the project and complete all identified preparation tasks</w:t>
            </w:r>
            <w:r w:rsidR="00842C67">
              <w:t>.</w:t>
            </w:r>
          </w:p>
          <w:p w14:paraId="762479A1" w14:textId="77777777" w:rsidR="00BC11B1" w:rsidRDefault="00BC11B1" w:rsidP="00BC11B1">
            <w:pPr>
              <w:pStyle w:val="Bulletlist"/>
              <w:numPr>
                <w:ilvl w:val="0"/>
                <w:numId w:val="5"/>
              </w:numPr>
            </w:pPr>
            <w:r>
              <w:t>Complete all identified preparation tasks to facilitating implementation of the solution.</w:t>
            </w:r>
          </w:p>
          <w:p w14:paraId="6A744372" w14:textId="77777777" w:rsidR="00BC11B1" w:rsidRDefault="00BC11B1" w:rsidP="00AE5A18">
            <w:pPr>
              <w:rPr>
                <w:b/>
                <w:bCs/>
              </w:rPr>
            </w:pPr>
          </w:p>
          <w:p w14:paraId="7917EC65" w14:textId="496D8045" w:rsidR="00215811" w:rsidRDefault="00AE5A18" w:rsidP="00AE5A18">
            <w:pPr>
              <w:rPr>
                <w:b/>
                <w:bCs/>
              </w:rPr>
            </w:pPr>
            <w:r w:rsidRPr="003D73EA">
              <w:rPr>
                <w:b/>
                <w:bCs/>
              </w:rPr>
              <w:t>Enable phase</w:t>
            </w:r>
          </w:p>
          <w:p w14:paraId="3D3A9BFE" w14:textId="77777777" w:rsidR="00DA3E25" w:rsidRDefault="00DA3E25" w:rsidP="00DA3E25">
            <w:pPr>
              <w:pStyle w:val="TableBullet1"/>
              <w:numPr>
                <w:ilvl w:val="0"/>
                <w:numId w:val="5"/>
              </w:numPr>
            </w:pPr>
            <w:r w:rsidRPr="5BB43366">
              <w:t>Assist Microsoft, as necessary, during production implementation tasks</w:t>
            </w:r>
            <w:r>
              <w:t>.</w:t>
            </w:r>
          </w:p>
          <w:p w14:paraId="0C7F2616" w14:textId="38305C40" w:rsidR="00DA3E25" w:rsidRDefault="006E179E" w:rsidP="00DA3E25">
            <w:pPr>
              <w:pStyle w:val="TableBullet1"/>
              <w:numPr>
                <w:ilvl w:val="0"/>
                <w:numId w:val="5"/>
              </w:numPr>
            </w:pPr>
            <w:r>
              <w:t xml:space="preserve">Customer will </w:t>
            </w:r>
            <w:r w:rsidR="00DA3E25" w:rsidRPr="5BB43366">
              <w:t xml:space="preserve">provide subject matter expertise for </w:t>
            </w:r>
            <w:r w:rsidR="00B468CB">
              <w:t xml:space="preserve">integration with network infrastructure (e.g. VPN, </w:t>
            </w:r>
            <w:r w:rsidR="00670940">
              <w:t>firewall</w:t>
            </w:r>
            <w:r w:rsidR="004007AE">
              <w:t>)</w:t>
            </w:r>
            <w:r w:rsidR="00DA3E25" w:rsidRPr="5BB43366">
              <w:t>. Engage product vendor</w:t>
            </w:r>
            <w:r w:rsidR="004007AE">
              <w:t>S</w:t>
            </w:r>
            <w:r w:rsidR="00DA3E25" w:rsidRPr="5BB43366">
              <w:t>, as necessary.</w:t>
            </w:r>
          </w:p>
          <w:p w14:paraId="04D7876B" w14:textId="6D97A482" w:rsidR="00081FA4" w:rsidRDefault="00081FA4" w:rsidP="00081FA4">
            <w:pPr>
              <w:pStyle w:val="TableBullet1"/>
              <w:numPr>
                <w:ilvl w:val="0"/>
                <w:numId w:val="5"/>
              </w:numPr>
            </w:pPr>
            <w:r w:rsidRPr="002C3379">
              <w:t>Participate in solution validation testing</w:t>
            </w:r>
            <w:r>
              <w:t>.</w:t>
            </w:r>
          </w:p>
          <w:p w14:paraId="2211853B" w14:textId="516FE89B" w:rsidR="00215811" w:rsidRDefault="00DA3E25" w:rsidP="00AE5A18">
            <w:pPr>
              <w:pStyle w:val="TableBullet1"/>
              <w:numPr>
                <w:ilvl w:val="0"/>
                <w:numId w:val="5"/>
              </w:numPr>
            </w:pPr>
            <w:r w:rsidRPr="00DA3E25">
              <w:t>Take ownership of the solution used for ongoing management and support</w:t>
            </w:r>
            <w:r>
              <w:t>.</w:t>
            </w:r>
          </w:p>
          <w:p w14:paraId="4D3B6776" w14:textId="324FD4B3" w:rsidR="002914BF" w:rsidRDefault="00473D3E" w:rsidP="00AE5A18">
            <w:pPr>
              <w:pStyle w:val="TableBullet1"/>
              <w:numPr>
                <w:ilvl w:val="0"/>
                <w:numId w:val="5"/>
              </w:numPr>
            </w:pPr>
            <w:r>
              <w:t>Configure</w:t>
            </w:r>
            <w:r w:rsidR="002914BF">
              <w:t xml:space="preserve"> a test </w:t>
            </w:r>
            <w:r w:rsidR="00B25F03">
              <w:t>on-premises</w:t>
            </w:r>
            <w:r w:rsidR="002914BF">
              <w:t xml:space="preserve"> file server, joined to the current on-premise Active Directory domain, for a proof-of-concept for moving file servers to the solution’s new Active Directory environment.</w:t>
            </w:r>
          </w:p>
          <w:p w14:paraId="2828081B" w14:textId="3AC7A639" w:rsidR="00215811" w:rsidRPr="003815D6" w:rsidRDefault="00312FF3" w:rsidP="00AE5A18">
            <w:pPr>
              <w:pStyle w:val="TableBullet1"/>
              <w:numPr>
                <w:ilvl w:val="0"/>
                <w:numId w:val="5"/>
              </w:numPr>
            </w:pPr>
            <w:r>
              <w:t xml:space="preserve">See section </w:t>
            </w:r>
            <w:r>
              <w:fldChar w:fldCharType="begin"/>
            </w:r>
            <w:r>
              <w:instrText xml:space="preserve"> REF _Ref31127368 \r \h </w:instrText>
            </w:r>
            <w:r>
              <w:fldChar w:fldCharType="separate"/>
            </w:r>
            <w:r>
              <w:t>5.2</w:t>
            </w:r>
            <w:r>
              <w:fldChar w:fldCharType="end"/>
            </w:r>
            <w:r>
              <w:t xml:space="preserve"> (Exhibit 2) for additional customer responsibilities regarding network configuration and administration.</w:t>
            </w:r>
          </w:p>
        </w:tc>
      </w:tr>
      <w:tr w:rsidR="00B11503" w:rsidRPr="003815D6" w14:paraId="1AA4EA1D" w14:textId="77777777" w:rsidTr="00763A4F">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CA36D3F" w14:textId="77777777" w:rsidR="00215811" w:rsidRPr="003815D6" w:rsidRDefault="00215811" w:rsidP="002C6785">
            <w:pPr>
              <w:rPr>
                <w:rFonts w:eastAsia="Calibri"/>
              </w:rPr>
            </w:pPr>
            <w:r w:rsidRPr="003815D6">
              <w:rPr>
                <w:rFonts w:eastAsia="Calibri"/>
                <w:b/>
              </w:rPr>
              <w:t>Key assumptions</w:t>
            </w:r>
            <w:r w:rsidRPr="003815D6">
              <w:rPr>
                <w:rFonts w:eastAsia="Calibri"/>
                <w:b/>
              </w:rPr>
              <w:br/>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4A2F530" w14:textId="410AEC25" w:rsidR="00215811" w:rsidRPr="003815D6" w:rsidRDefault="00300B64" w:rsidP="002C6785">
            <w:pPr>
              <w:pStyle w:val="TableText"/>
              <w:rPr>
                <w:rFonts w:eastAsia="Calibri"/>
              </w:rPr>
            </w:pPr>
            <w:r>
              <w:rPr>
                <w:rFonts w:eastAsia="Calibri"/>
              </w:rPr>
              <w:t>The Identity Foundation design and plan assume “Greenfield” Azure Active Directory and Azure Active Directory Domain Services environments</w:t>
            </w:r>
          </w:p>
        </w:tc>
      </w:tr>
      <w:tr w:rsidR="00B11503" w:rsidRPr="003815D6" w14:paraId="17D7A4C0" w14:textId="77777777" w:rsidTr="002F7AF2">
        <w:trPr>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43B60C70" w14:textId="77777777" w:rsidR="00215811" w:rsidRPr="003815D6" w:rsidRDefault="00215811" w:rsidP="002C6785">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FFFFFF"/>
          </w:tcPr>
          <w:p w14:paraId="1F6C6ADD" w14:textId="77777777" w:rsidR="00776775" w:rsidRDefault="00776775" w:rsidP="005446E2">
            <w:pPr>
              <w:pStyle w:val="TableBullet1"/>
              <w:numPr>
                <w:ilvl w:val="0"/>
                <w:numId w:val="14"/>
              </w:numPr>
              <w:ind w:left="360"/>
            </w:pPr>
            <w:r>
              <w:t>Design and Plan for Identity Foundation</w:t>
            </w:r>
          </w:p>
          <w:p w14:paraId="352E2840" w14:textId="77777777" w:rsidR="00E644BD" w:rsidRDefault="00E644BD" w:rsidP="005446E2">
            <w:pPr>
              <w:pStyle w:val="TableBullet1"/>
              <w:numPr>
                <w:ilvl w:val="0"/>
                <w:numId w:val="14"/>
              </w:numPr>
              <w:ind w:left="360"/>
            </w:pPr>
            <w:r>
              <w:t>Test Cases</w:t>
            </w:r>
          </w:p>
          <w:p w14:paraId="26474966" w14:textId="09CDC2DD" w:rsidR="00215811" w:rsidRPr="003815D6" w:rsidRDefault="00EF0BD9" w:rsidP="005446E2">
            <w:pPr>
              <w:pStyle w:val="TableBullet1"/>
              <w:numPr>
                <w:ilvl w:val="0"/>
                <w:numId w:val="14"/>
              </w:numPr>
              <w:ind w:left="360"/>
            </w:pPr>
            <w:r>
              <w:t>Delivery Summary</w:t>
            </w:r>
          </w:p>
        </w:tc>
      </w:tr>
    </w:tbl>
    <w:p w14:paraId="5E2087C5" w14:textId="77777777" w:rsidR="00E66603" w:rsidRDefault="00E66603" w:rsidP="00D5765E"/>
    <w:p w14:paraId="69373949" w14:textId="77777777" w:rsidR="00E66603" w:rsidRDefault="00E66603">
      <w:pPr>
        <w:spacing w:before="0" w:after="160"/>
        <w:rPr>
          <w:rFonts w:eastAsiaTheme="majorEastAsia" w:cstheme="majorBidi"/>
          <w:b/>
          <w:iCs/>
          <w:sz w:val="24"/>
        </w:rPr>
      </w:pPr>
      <w:r>
        <w:br w:type="page"/>
      </w:r>
    </w:p>
    <w:p w14:paraId="4D6CFF3E" w14:textId="210573C6" w:rsidR="002F7AF2" w:rsidRPr="003815D6" w:rsidRDefault="002F7AF2" w:rsidP="002F7AF2">
      <w:pPr>
        <w:pStyle w:val="Heading4"/>
      </w:pPr>
      <w:r w:rsidRPr="003815D6">
        <w:lastRenderedPageBreak/>
        <w:t xml:space="preserve">Component deliverables: </w:t>
      </w:r>
      <w:r>
        <w:t>IDF</w:t>
      </w:r>
      <w:r w:rsidRPr="003815D6">
        <w:t>-01</w:t>
      </w:r>
    </w:p>
    <w:p w14:paraId="6988DEE3" w14:textId="77777777" w:rsidR="002F7AF2" w:rsidRPr="003815D6" w:rsidRDefault="002F7AF2" w:rsidP="002F7AF2">
      <w:pPr>
        <w:rPr>
          <w:b/>
          <w:szCs w:val="24"/>
        </w:rPr>
      </w:pPr>
      <w:r w:rsidRPr="003815D6">
        <w:t>Microsoft will produce the following additional deliverables for this project component.</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523"/>
        <w:gridCol w:w="2984"/>
        <w:gridCol w:w="932"/>
        <w:gridCol w:w="1370"/>
        <w:gridCol w:w="1550"/>
      </w:tblGrid>
      <w:tr w:rsidR="00F94FE0" w:rsidRPr="00774E3E" w14:paraId="1F7E747B" w14:textId="77777777" w:rsidTr="00763A4F">
        <w:trPr>
          <w:trHeight w:val="361"/>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2DBA3D9" w14:textId="77777777" w:rsidR="002F7AF2" w:rsidRPr="00774E3E" w:rsidRDefault="002F7AF2" w:rsidP="002C6785">
            <w:pPr>
              <w:pStyle w:val="Table-Header"/>
            </w:pPr>
            <w:r w:rsidRPr="00774E3E">
              <w:t>Name</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F299F8F" w14:textId="77777777" w:rsidR="002F7AF2" w:rsidRPr="00774E3E" w:rsidRDefault="002F7AF2" w:rsidP="002C6785">
            <w:pPr>
              <w:pStyle w:val="Table-Header"/>
            </w:pPr>
            <w:r w:rsidRPr="00774E3E">
              <w:t>Description</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ADB2815" w14:textId="77777777" w:rsidR="002F7AF2" w:rsidRPr="00774E3E" w:rsidRDefault="002F7AF2" w:rsidP="002C6785">
            <w:pPr>
              <w:pStyle w:val="Table-Header"/>
            </w:pPr>
            <w:r w:rsidRPr="00774E3E">
              <w:t>Phase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49DA6A3" w14:textId="77777777" w:rsidR="002F7AF2" w:rsidRPr="00774E3E" w:rsidRDefault="002F7AF2" w:rsidP="002C6785">
            <w:pPr>
              <w:pStyle w:val="Table-Header"/>
            </w:pPr>
            <w:r w:rsidRPr="00774E3E">
              <w:t>Acceptance required?</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F0EA28A" w14:textId="77777777" w:rsidR="002F7AF2" w:rsidRPr="00774E3E" w:rsidRDefault="002F7AF2" w:rsidP="002C6785">
            <w:pPr>
              <w:pStyle w:val="Table-Header"/>
            </w:pPr>
            <w:r w:rsidRPr="00774E3E">
              <w:t>Responsibility</w:t>
            </w:r>
          </w:p>
        </w:tc>
      </w:tr>
      <w:tr w:rsidR="000D2185" w:rsidRPr="00774E3E" w14:paraId="12F3D587" w14:textId="77777777" w:rsidTr="00763A4F">
        <w:trPr>
          <w:trHeight w:val="417"/>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1475F56" w14:textId="392C7049" w:rsidR="002F7AF2" w:rsidRPr="0064302E" w:rsidRDefault="00ED14C9" w:rsidP="002F7AF2">
            <w:pPr>
              <w:pStyle w:val="Optional"/>
              <w:rPr>
                <w:color w:val="auto"/>
              </w:rPr>
            </w:pPr>
            <w:r w:rsidRPr="0064302E">
              <w:rPr>
                <w:color w:val="auto"/>
              </w:rPr>
              <w:t>Design and Plan for Identity Foundation</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A21391D" w14:textId="1627CFC3" w:rsidR="002F7AF2" w:rsidRPr="00774E3E" w:rsidRDefault="00387FA6" w:rsidP="002C6785">
            <w:pPr>
              <w:pStyle w:val="TableText"/>
            </w:pPr>
            <w:r>
              <w:rPr>
                <w:rFonts w:eastAsia="Calibri"/>
                <w:szCs w:val="20"/>
              </w:rPr>
              <w:t xml:space="preserve">A </w:t>
            </w:r>
            <w:r w:rsidRPr="5BB43366">
              <w:rPr>
                <w:rFonts w:eastAsia="Calibri"/>
                <w:szCs w:val="20"/>
              </w:rPr>
              <w:t>Word document that captures design decisions made during the workshop, documents the design for the solution, and details the high-level plan for the completion of in-scope work.</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798E354" w14:textId="77777777" w:rsidR="002F7AF2" w:rsidRPr="00774E3E" w:rsidRDefault="002F7AF2" w:rsidP="002C6785">
            <w:pPr>
              <w:pStyle w:val="TableText"/>
            </w:pPr>
            <w:r w:rsidRPr="00774E3E">
              <w:t>Assess</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F55E688" w14:textId="77777777" w:rsidR="002F7AF2" w:rsidRPr="00774E3E" w:rsidRDefault="002F7AF2" w:rsidP="002C6785">
            <w:pPr>
              <w:pStyle w:val="TableText"/>
            </w:pPr>
            <w:r w:rsidRPr="00774E3E">
              <w:t>No</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79C128" w14:textId="77777777" w:rsidR="002F7AF2" w:rsidRPr="00774E3E" w:rsidRDefault="002F7AF2" w:rsidP="002C6785">
            <w:pPr>
              <w:pStyle w:val="TableText"/>
            </w:pPr>
            <w:r w:rsidRPr="00774E3E">
              <w:t>Microsoft</w:t>
            </w:r>
          </w:p>
        </w:tc>
      </w:tr>
      <w:tr w:rsidR="00E57C6F" w:rsidRPr="00774E3E" w14:paraId="695E07C3" w14:textId="77777777" w:rsidTr="00763A4F">
        <w:trPr>
          <w:trHeight w:val="417"/>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ADF1E86" w14:textId="3B949494" w:rsidR="00E57C6F" w:rsidRPr="0064302E" w:rsidRDefault="00EF0BD9" w:rsidP="002F7AF2">
            <w:pPr>
              <w:pStyle w:val="Optional"/>
              <w:rPr>
                <w:color w:val="auto"/>
              </w:rPr>
            </w:pPr>
            <w:r w:rsidRPr="0064302E">
              <w:rPr>
                <w:color w:val="auto"/>
              </w:rPr>
              <w:t>Test Cases</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CA2BA38" w14:textId="70E11F62" w:rsidR="00E57C6F" w:rsidRDefault="00C76AE4" w:rsidP="004E1C98">
            <w:pPr>
              <w:pStyle w:val="TableText"/>
              <w:rPr>
                <w:rFonts w:eastAsia="Calibri"/>
                <w:szCs w:val="20"/>
              </w:rPr>
            </w:pPr>
            <w:r>
              <w:t xml:space="preserve">An </w:t>
            </w:r>
            <w:r w:rsidRPr="00D96EC6">
              <w:t xml:space="preserve">Excel spreadsheet that documents the test cases </w:t>
            </w:r>
            <w:r>
              <w:t>that</w:t>
            </w:r>
            <w:r w:rsidRPr="00D96EC6">
              <w:t xml:space="preserve"> will be conducted to validate that the implemented solution functions as designed</w:t>
            </w:r>
            <w:r>
              <w:t>.</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19CED162" w14:textId="322C3F28" w:rsidR="00E57C6F" w:rsidRPr="00774E3E" w:rsidRDefault="00A56A36" w:rsidP="004E1C98">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436AAE" w14:textId="4FCAF08D" w:rsidR="00E57C6F" w:rsidRPr="00774E3E" w:rsidRDefault="00A56A36" w:rsidP="004E1C98">
            <w:pPr>
              <w:pStyle w:val="TableText"/>
            </w:pPr>
            <w:r>
              <w:t>No</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605306" w14:textId="260A3AB0" w:rsidR="00E57C6F" w:rsidRPr="00774E3E" w:rsidRDefault="00A56A36" w:rsidP="004E1C98">
            <w:pPr>
              <w:pStyle w:val="TableText"/>
            </w:pPr>
            <w:r>
              <w:t>Microsoft</w:t>
            </w:r>
          </w:p>
        </w:tc>
      </w:tr>
      <w:tr w:rsidR="00F618BF" w:rsidRPr="00774E3E" w14:paraId="3987739F" w14:textId="77777777" w:rsidTr="00763A4F">
        <w:trPr>
          <w:trHeight w:val="417"/>
          <w:tblHeader/>
        </w:trPr>
        <w:tc>
          <w:tcPr>
            <w:tcW w:w="252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FCE8F7B" w14:textId="7DCEC589" w:rsidR="00F618BF" w:rsidRPr="0064302E" w:rsidRDefault="00F618BF" w:rsidP="00F618BF">
            <w:pPr>
              <w:pStyle w:val="Optional"/>
              <w:rPr>
                <w:color w:val="auto"/>
              </w:rPr>
            </w:pPr>
            <w:r w:rsidRPr="0064302E">
              <w:rPr>
                <w:color w:val="auto"/>
              </w:rPr>
              <w:t>Delivery Summary</w:t>
            </w:r>
          </w:p>
        </w:tc>
        <w:tc>
          <w:tcPr>
            <w:tcW w:w="29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2633B3A" w14:textId="5C20A753" w:rsidR="00F618BF" w:rsidRDefault="00F618BF" w:rsidP="00F618BF">
            <w:pPr>
              <w:pStyle w:val="TableText"/>
            </w:pPr>
            <w:r>
              <w:t xml:space="preserve">A </w:t>
            </w:r>
            <w:r w:rsidRPr="00D96EC6">
              <w:t>Word document that summarizes the work completed, provides relevant maintenance guidance, and documents recommended next steps.</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3E3D5DF" w14:textId="7801D5FC" w:rsidR="00F618BF" w:rsidRDefault="00F618BF" w:rsidP="00F618BF">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908F85" w14:textId="16842A9A" w:rsidR="00F618BF" w:rsidRDefault="00F618BF" w:rsidP="00F618BF">
            <w:pPr>
              <w:pStyle w:val="TableText"/>
            </w:pPr>
            <w:r>
              <w:t>No</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2DED469" w14:textId="4659A3A3" w:rsidR="00F618BF" w:rsidRDefault="00F618BF" w:rsidP="00F618BF">
            <w:pPr>
              <w:pStyle w:val="TableText"/>
            </w:pPr>
            <w:r>
              <w:t>Microsoft</w:t>
            </w:r>
          </w:p>
        </w:tc>
      </w:tr>
    </w:tbl>
    <w:p w14:paraId="5B861486" w14:textId="535960AF" w:rsidR="00215811" w:rsidRDefault="00215811" w:rsidP="00215811"/>
    <w:p w14:paraId="26DEF5F6" w14:textId="31C5904A" w:rsidR="00215811" w:rsidRDefault="00215811" w:rsidP="00215811"/>
    <w:p w14:paraId="033D23F4" w14:textId="77777777" w:rsidR="00215811" w:rsidRPr="00215811" w:rsidRDefault="00215811" w:rsidP="00215811"/>
    <w:p w14:paraId="31E4E1D8" w14:textId="6EAA557E" w:rsidR="002641DA" w:rsidRPr="003815D6" w:rsidRDefault="002641DA" w:rsidP="00BD3F15">
      <w:pPr>
        <w:pStyle w:val="Heading4"/>
      </w:pPr>
      <w:r w:rsidRPr="003815D6">
        <w:t xml:space="preserve">Office 365 </w:t>
      </w:r>
      <w:r w:rsidR="00056ABB" w:rsidRPr="003815D6">
        <w:t xml:space="preserve">tenant planning </w:t>
      </w:r>
      <w:r w:rsidRPr="003815D6">
        <w:t xml:space="preserve">and </w:t>
      </w:r>
      <w:r w:rsidR="00056ABB" w:rsidRPr="003815D6">
        <w:t xml:space="preserve">configuration </w:t>
      </w:r>
      <w:r w:rsidRPr="003815D6">
        <w:t>(TPC-01)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3815D6" w14:paraId="5957B51D"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34B8EB91"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3531FA2F" w14:textId="77777777" w:rsidR="002641DA" w:rsidRPr="003815D6" w:rsidRDefault="002641DA" w:rsidP="005C3C1C">
            <w:pPr>
              <w:rPr>
                <w:rFonts w:eastAsia="Calibri"/>
                <w:b/>
                <w:color w:val="FFFFFF"/>
              </w:rPr>
            </w:pPr>
            <w:r w:rsidRPr="003815D6">
              <w:rPr>
                <w:rFonts w:eastAsia="Calibri"/>
                <w:b/>
                <w:color w:val="FFFFFF"/>
              </w:rPr>
              <w:t>Description</w:t>
            </w:r>
          </w:p>
        </w:tc>
      </w:tr>
      <w:tr w:rsidR="00B11503" w:rsidRPr="003815D6" w14:paraId="3DA8BEBD"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4CC03C9"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71B9FF39" w14:textId="4996EEF3" w:rsidR="002641DA" w:rsidRPr="003D73EA" w:rsidRDefault="002641DA" w:rsidP="003D73EA">
            <w:pPr>
              <w:rPr>
                <w:b/>
                <w:bCs/>
              </w:rPr>
            </w:pPr>
            <w:r w:rsidRPr="003D73EA">
              <w:rPr>
                <w:b/>
                <w:bCs/>
              </w:rPr>
              <w:t>Assess</w:t>
            </w:r>
            <w:r w:rsidR="00DE0541" w:rsidRPr="003D73EA">
              <w:rPr>
                <w:b/>
                <w:bCs/>
              </w:rPr>
              <w:t xml:space="preserve"> phase</w:t>
            </w:r>
          </w:p>
          <w:p w14:paraId="0781194F" w14:textId="21AC89C6" w:rsidR="002641DA" w:rsidRPr="003815D6" w:rsidRDefault="002641DA" w:rsidP="005446E2">
            <w:pPr>
              <w:pStyle w:val="TableBullet1"/>
              <w:numPr>
                <w:ilvl w:val="0"/>
                <w:numId w:val="14"/>
              </w:numPr>
              <w:spacing w:before="0"/>
              <w:ind w:left="360"/>
              <w:contextualSpacing w:val="0"/>
              <w:rPr>
                <w:rFonts w:eastAsia="Calibri"/>
              </w:rPr>
            </w:pPr>
            <w:r w:rsidRPr="003815D6">
              <w:t xml:space="preserve">Deliver configuration assessment workshops to provide an overview of Office 365 enablement activities and identity remediation and enablement requirements for the </w:t>
            </w:r>
            <w:r w:rsidR="007F4DB0">
              <w:t>Customer</w:t>
            </w:r>
            <w:r w:rsidRPr="002B0AD6">
              <w:t>’s</w:t>
            </w:r>
            <w:r w:rsidRPr="003815D6">
              <w:t xml:space="preserve"> Office 365 deployment</w:t>
            </w:r>
            <w:r w:rsidR="00423482">
              <w:t>.</w:t>
            </w:r>
          </w:p>
          <w:p w14:paraId="7159DDE1" w14:textId="5A17BA0A" w:rsidR="002641DA" w:rsidRPr="003D73EA" w:rsidRDefault="002641DA" w:rsidP="003D73EA">
            <w:pPr>
              <w:rPr>
                <w:b/>
                <w:bCs/>
              </w:rPr>
            </w:pPr>
            <w:r w:rsidRPr="003D73EA">
              <w:rPr>
                <w:b/>
                <w:bCs/>
              </w:rPr>
              <w:t>Enable</w:t>
            </w:r>
            <w:r w:rsidR="00DE0541" w:rsidRPr="003D73EA">
              <w:rPr>
                <w:b/>
                <w:bCs/>
              </w:rPr>
              <w:t xml:space="preserve"> phase</w:t>
            </w:r>
          </w:p>
          <w:p w14:paraId="1FA2018B" w14:textId="3300242A" w:rsidR="002641DA" w:rsidRPr="003815D6" w:rsidRDefault="002641DA" w:rsidP="005446E2">
            <w:pPr>
              <w:pStyle w:val="TableBullet1"/>
              <w:numPr>
                <w:ilvl w:val="0"/>
                <w:numId w:val="14"/>
              </w:numPr>
              <w:ind w:left="360"/>
            </w:pPr>
            <w:r w:rsidRPr="003815D6">
              <w:t xml:space="preserve">Provide guidance to the </w:t>
            </w:r>
            <w:r w:rsidR="007F4DB0">
              <w:t>Customer</w:t>
            </w:r>
            <w:r w:rsidRPr="003815D6">
              <w:t xml:space="preserve"> </w:t>
            </w:r>
            <w:r w:rsidR="00F5049E" w:rsidRPr="003815D6">
              <w:t xml:space="preserve">related to </w:t>
            </w:r>
            <w:r w:rsidRPr="003815D6">
              <w:t xml:space="preserve">technical resource readiness and recommended training for ongoing support of in-scope </w:t>
            </w:r>
            <w:r w:rsidR="00123C36">
              <w:t>s</w:t>
            </w:r>
            <w:r w:rsidRPr="003815D6">
              <w:t>ervices</w:t>
            </w:r>
            <w:r w:rsidR="00423482">
              <w:t>.</w:t>
            </w:r>
          </w:p>
          <w:p w14:paraId="2521EE44" w14:textId="501B462A" w:rsidR="002641DA" w:rsidRPr="003815D6" w:rsidRDefault="002641DA" w:rsidP="005446E2">
            <w:pPr>
              <w:pStyle w:val="TableBullet1"/>
              <w:numPr>
                <w:ilvl w:val="0"/>
                <w:numId w:val="14"/>
              </w:numPr>
              <w:ind w:left="360"/>
            </w:pPr>
            <w:r w:rsidRPr="003815D6">
              <w:lastRenderedPageBreak/>
              <w:t xml:space="preserve">Provision the </w:t>
            </w:r>
            <w:r w:rsidR="007F4DB0">
              <w:t>Customer</w:t>
            </w:r>
            <w:r w:rsidRPr="002B0AD6">
              <w:t>’s</w:t>
            </w:r>
            <w:r w:rsidRPr="003815D6">
              <w:t xml:space="preserve"> Office 365 tenant by using </w:t>
            </w:r>
            <w:r w:rsidR="00F5049E" w:rsidRPr="003815D6">
              <w:t xml:space="preserve">its </w:t>
            </w:r>
            <w:r w:rsidRPr="003815D6">
              <w:t>licenses if the tenant does not already exist</w:t>
            </w:r>
            <w:r w:rsidR="00423482">
              <w:t>.</w:t>
            </w:r>
          </w:p>
          <w:p w14:paraId="21BE6618" w14:textId="7E579645" w:rsidR="002641DA" w:rsidRPr="003815D6" w:rsidRDefault="002641DA" w:rsidP="005446E2">
            <w:pPr>
              <w:pStyle w:val="TableBullet1"/>
              <w:numPr>
                <w:ilvl w:val="0"/>
                <w:numId w:val="14"/>
              </w:numPr>
              <w:ind w:left="360"/>
            </w:pPr>
            <w:r w:rsidRPr="003815D6">
              <w:t xml:space="preserve">Configure user license assignment using either the group-based licensing feature or a </w:t>
            </w:r>
            <w:r w:rsidR="00F027C1" w:rsidRPr="003815D6">
              <w:t>P</w:t>
            </w:r>
            <w:r w:rsidRPr="003815D6">
              <w:t>ower</w:t>
            </w:r>
            <w:r w:rsidR="00F027C1" w:rsidRPr="003815D6">
              <w:t>S</w:t>
            </w:r>
            <w:r w:rsidRPr="003815D6">
              <w:t>hell script that can be automated as a scheduled task</w:t>
            </w:r>
            <w:r w:rsidR="00423482">
              <w:t>.</w:t>
            </w:r>
          </w:p>
          <w:p w14:paraId="205F73D2" w14:textId="0CFC5C57" w:rsidR="002641DA" w:rsidRPr="003815D6" w:rsidRDefault="002641DA" w:rsidP="005446E2">
            <w:pPr>
              <w:pStyle w:val="TableBullet1"/>
              <w:numPr>
                <w:ilvl w:val="0"/>
                <w:numId w:val="14"/>
              </w:numPr>
              <w:ind w:left="360"/>
              <w:rPr>
                <w:rFonts w:eastAsia="Calibri"/>
              </w:rPr>
            </w:pPr>
            <w:r w:rsidRPr="003815D6">
              <w:t xml:space="preserve">Conduct a tenant configuration workshop to gather </w:t>
            </w:r>
            <w:r w:rsidR="007F4DB0">
              <w:t>Customer</w:t>
            </w:r>
            <w:r w:rsidRPr="003815D6">
              <w:t xml:space="preserve"> design decisions and apply the configuration to the tenant</w:t>
            </w:r>
            <w:r w:rsidR="00423482">
              <w:t>.</w:t>
            </w:r>
          </w:p>
          <w:p w14:paraId="08EB159C" w14:textId="348C3D81" w:rsidR="002641DA" w:rsidRPr="003815D6" w:rsidRDefault="002641DA" w:rsidP="005446E2">
            <w:pPr>
              <w:pStyle w:val="TableBullet1"/>
              <w:numPr>
                <w:ilvl w:val="0"/>
                <w:numId w:val="14"/>
              </w:numPr>
              <w:ind w:left="360"/>
              <w:rPr>
                <w:rFonts w:eastAsia="Calibri"/>
              </w:rPr>
            </w:pPr>
            <w:r w:rsidRPr="003815D6">
              <w:t>Provide architectural and technical assistance that is specific to the on-premises and Office 365 environment and supports required configuration changes</w:t>
            </w:r>
            <w:r w:rsidR="00423482">
              <w:t>.</w:t>
            </w:r>
          </w:p>
        </w:tc>
      </w:tr>
      <w:tr w:rsidR="00B11503" w:rsidRPr="003815D6" w14:paraId="2D327B3A"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0DAA33ED" w14:textId="5B8AE763" w:rsidR="002641DA" w:rsidRPr="003815D6" w:rsidRDefault="002641DA" w:rsidP="005C3C1C">
            <w:pPr>
              <w:rPr>
                <w:rFonts w:eastAsia="Calibri"/>
              </w:rPr>
            </w:pPr>
            <w:r w:rsidRPr="003815D6">
              <w:rPr>
                <w:rFonts w:eastAsia="Calibri"/>
                <w:b/>
              </w:rPr>
              <w:lastRenderedPageBreak/>
              <w:t>Customer activities</w:t>
            </w:r>
            <w:r w:rsidRPr="003815D6">
              <w:rPr>
                <w:rFonts w:eastAsia="Calibri"/>
                <w:b/>
              </w:rPr>
              <w:br/>
            </w:r>
            <w:r w:rsidRPr="003815D6">
              <w:rPr>
                <w:rFonts w:eastAsia="Calibri"/>
              </w:rPr>
              <w:t>The activities to be performed by the 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5596C7B7" w14:textId="5E39D6F7" w:rsidR="002641DA" w:rsidRPr="003D73EA" w:rsidRDefault="002641DA" w:rsidP="003D73EA">
            <w:pPr>
              <w:rPr>
                <w:b/>
                <w:bCs/>
              </w:rPr>
            </w:pPr>
            <w:r w:rsidRPr="003D73EA">
              <w:rPr>
                <w:b/>
                <w:bCs/>
              </w:rPr>
              <w:t>Enable</w:t>
            </w:r>
            <w:r w:rsidR="00DE0541" w:rsidRPr="003D73EA">
              <w:rPr>
                <w:b/>
                <w:bCs/>
              </w:rPr>
              <w:t xml:space="preserve"> phase</w:t>
            </w:r>
          </w:p>
          <w:p w14:paraId="14788F4D" w14:textId="3ADEC18D" w:rsidR="002641DA" w:rsidRPr="003815D6" w:rsidRDefault="002641DA" w:rsidP="005446E2">
            <w:pPr>
              <w:pStyle w:val="TableBullet1"/>
              <w:numPr>
                <w:ilvl w:val="0"/>
                <w:numId w:val="14"/>
              </w:numPr>
              <w:ind w:left="360"/>
            </w:pPr>
            <w:r w:rsidRPr="003815D6">
              <w:t>Provide technical leads who can provide service usage requirements that will be used for the base tenant configuration</w:t>
            </w:r>
            <w:r w:rsidR="00423482">
              <w:t>.</w:t>
            </w:r>
          </w:p>
          <w:p w14:paraId="701E2BF3" w14:textId="00A13B84" w:rsidR="002641DA" w:rsidRPr="003815D6" w:rsidRDefault="002641DA" w:rsidP="005446E2">
            <w:pPr>
              <w:pStyle w:val="TableBullet1"/>
              <w:numPr>
                <w:ilvl w:val="0"/>
                <w:numId w:val="14"/>
              </w:numPr>
              <w:ind w:left="360"/>
            </w:pPr>
            <w:r w:rsidRPr="003815D6">
              <w:t xml:space="preserve">Provide technical resources </w:t>
            </w:r>
            <w:r w:rsidR="00047F18" w:rsidRPr="003815D6">
              <w:t xml:space="preserve">who can </w:t>
            </w:r>
            <w:r w:rsidRPr="003815D6">
              <w:t xml:space="preserve">implement required on-premises and service configurations </w:t>
            </w:r>
            <w:r w:rsidR="00912DBC" w:rsidRPr="003815D6">
              <w:t xml:space="preserve">needed </w:t>
            </w:r>
            <w:r w:rsidRPr="003815D6">
              <w:t>for service enablement</w:t>
            </w:r>
            <w:r w:rsidR="00423482">
              <w:t>.</w:t>
            </w:r>
          </w:p>
          <w:p w14:paraId="50890535" w14:textId="59ED930B" w:rsidR="002641DA" w:rsidRPr="003815D6" w:rsidRDefault="002641DA" w:rsidP="005446E2">
            <w:pPr>
              <w:pStyle w:val="TableBullet1"/>
              <w:numPr>
                <w:ilvl w:val="0"/>
                <w:numId w:val="14"/>
              </w:numPr>
              <w:ind w:left="360"/>
            </w:pPr>
            <w:r w:rsidRPr="003815D6">
              <w:t xml:space="preserve">Provide licenses for Office 365 tenant creation if the </w:t>
            </w:r>
            <w:r w:rsidR="007F4DB0">
              <w:t>Customer</w:t>
            </w:r>
            <w:r w:rsidRPr="003815D6">
              <w:t xml:space="preserve"> has not already provisioned </w:t>
            </w:r>
            <w:r w:rsidR="00912DBC" w:rsidRPr="003815D6">
              <w:t xml:space="preserve">its </w:t>
            </w:r>
            <w:r w:rsidRPr="003815D6">
              <w:t>tenant</w:t>
            </w:r>
            <w:r w:rsidR="00423482">
              <w:t>.</w:t>
            </w:r>
          </w:p>
          <w:p w14:paraId="3399ACE1" w14:textId="50AE1EA9" w:rsidR="002641DA" w:rsidRPr="003815D6" w:rsidRDefault="002641DA" w:rsidP="005446E2">
            <w:pPr>
              <w:pStyle w:val="TableBullet1"/>
              <w:numPr>
                <w:ilvl w:val="0"/>
                <w:numId w:val="14"/>
              </w:numPr>
              <w:ind w:left="360"/>
            </w:pPr>
            <w:r w:rsidRPr="003815D6">
              <w:t xml:space="preserve">Provide up to </w:t>
            </w:r>
            <w:r w:rsidR="00912DBC" w:rsidRPr="003815D6">
              <w:t xml:space="preserve">4 </w:t>
            </w:r>
            <w:r w:rsidRPr="003815D6">
              <w:t>licensing profiles that will be used to configure automated licensing</w:t>
            </w:r>
            <w:r w:rsidR="00423482">
              <w:t>.</w:t>
            </w:r>
          </w:p>
          <w:p w14:paraId="2989F96C" w14:textId="0408CF92" w:rsidR="002641DA" w:rsidRPr="003815D6" w:rsidRDefault="002641DA" w:rsidP="005446E2">
            <w:pPr>
              <w:pStyle w:val="TableBullet1"/>
              <w:numPr>
                <w:ilvl w:val="0"/>
                <w:numId w:val="14"/>
              </w:numPr>
              <w:ind w:left="360"/>
            </w:pPr>
            <w:r w:rsidRPr="003815D6">
              <w:t>Make decisions for configuration options presented in the tenant configuration workshop</w:t>
            </w:r>
            <w:r w:rsidR="00423482">
              <w:t>.</w:t>
            </w:r>
          </w:p>
        </w:tc>
      </w:tr>
      <w:tr w:rsidR="00B11503" w:rsidRPr="003815D6" w14:paraId="7AFDA243"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04AE357E" w14:textId="77777777" w:rsidR="002641DA" w:rsidRPr="003815D6" w:rsidRDefault="002641DA" w:rsidP="005C3C1C">
            <w:pPr>
              <w:rPr>
                <w:rFonts w:eastAsia="Calibri"/>
              </w:rPr>
            </w:pPr>
            <w:r w:rsidRPr="003815D6">
              <w:rPr>
                <w:rFonts w:eastAsia="Calibri"/>
                <w:b/>
              </w:rPr>
              <w:t>Key assumptions</w:t>
            </w:r>
            <w:r w:rsidRPr="003815D6">
              <w:rPr>
                <w:rFonts w:eastAsia="Calibri"/>
                <w:b/>
              </w:rPr>
              <w:br/>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A46D8F3" w14:textId="79475886" w:rsidR="002641DA" w:rsidRPr="003815D6" w:rsidRDefault="002641DA" w:rsidP="000D626E">
            <w:pPr>
              <w:pStyle w:val="TableText"/>
              <w:rPr>
                <w:rFonts w:eastAsia="Calibri"/>
              </w:rPr>
            </w:pPr>
            <w:r w:rsidRPr="003815D6">
              <w:t xml:space="preserve">The Office 365 tenant creation and configuration activities will be completed within a </w:t>
            </w:r>
            <w:r w:rsidR="0036200C">
              <w:t>2</w:t>
            </w:r>
            <w:r w:rsidRPr="003815D6">
              <w:t>-week period</w:t>
            </w:r>
            <w:r w:rsidR="00850F46" w:rsidRPr="003815D6">
              <w:t>.</w:t>
            </w:r>
          </w:p>
        </w:tc>
      </w:tr>
      <w:tr w:rsidR="00B11503" w:rsidRPr="003815D6" w14:paraId="25FEF977" w14:textId="77777777" w:rsidTr="005C3C1C">
        <w:trPr>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F46E92F"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gridSpan w:val="2"/>
            <w:tcBorders>
              <w:top w:val="single" w:sz="2" w:space="0" w:color="7F7F7F"/>
              <w:left w:val="single" w:sz="2" w:space="0" w:color="7F7F7F"/>
              <w:bottom w:val="single" w:sz="2" w:space="0" w:color="7F7F7F"/>
              <w:right w:val="single" w:sz="2" w:space="0" w:color="7F7F7F"/>
            </w:tcBorders>
            <w:shd w:val="clear" w:color="auto" w:fill="FFFFFF"/>
          </w:tcPr>
          <w:p w14:paraId="0E6CB23A" w14:textId="77777777" w:rsidR="002641DA" w:rsidRPr="003815D6" w:rsidRDefault="002641DA" w:rsidP="005446E2">
            <w:pPr>
              <w:pStyle w:val="TableBullet1"/>
              <w:numPr>
                <w:ilvl w:val="0"/>
                <w:numId w:val="14"/>
              </w:numPr>
              <w:ind w:left="360"/>
            </w:pPr>
            <w:r w:rsidRPr="003815D6">
              <w:t>Preparation checklist</w:t>
            </w:r>
          </w:p>
          <w:p w14:paraId="7AFE222D" w14:textId="77777777" w:rsidR="002641DA" w:rsidRPr="003815D6" w:rsidRDefault="002641DA" w:rsidP="005446E2">
            <w:pPr>
              <w:pStyle w:val="TableBullet1"/>
              <w:numPr>
                <w:ilvl w:val="0"/>
                <w:numId w:val="14"/>
              </w:numPr>
              <w:ind w:left="360"/>
            </w:pPr>
            <w:r w:rsidRPr="003815D6">
              <w:t>Design and plan</w:t>
            </w:r>
          </w:p>
          <w:p w14:paraId="027200A7" w14:textId="77777777" w:rsidR="002641DA" w:rsidRPr="003815D6" w:rsidRDefault="002641DA" w:rsidP="005446E2">
            <w:pPr>
              <w:pStyle w:val="TableBullet1"/>
              <w:numPr>
                <w:ilvl w:val="0"/>
                <w:numId w:val="14"/>
              </w:numPr>
              <w:ind w:left="360"/>
            </w:pPr>
            <w:r w:rsidRPr="003815D6">
              <w:t>Test cases</w:t>
            </w:r>
          </w:p>
          <w:p w14:paraId="6A8FB426" w14:textId="77777777" w:rsidR="002641DA" w:rsidRPr="003815D6" w:rsidRDefault="002641DA" w:rsidP="005446E2">
            <w:pPr>
              <w:pStyle w:val="TableBullet1"/>
              <w:numPr>
                <w:ilvl w:val="0"/>
                <w:numId w:val="14"/>
              </w:numPr>
              <w:ind w:left="360"/>
            </w:pPr>
            <w:r w:rsidRPr="003815D6">
              <w:t>Delivery summary</w:t>
            </w:r>
          </w:p>
        </w:tc>
      </w:tr>
    </w:tbl>
    <w:p w14:paraId="3C461B4C" w14:textId="77777777" w:rsidR="00246656" w:rsidRDefault="00246656" w:rsidP="00A2555E">
      <w:bookmarkStart w:id="81" w:name="_Ref512950477"/>
    </w:p>
    <w:p w14:paraId="53A50F9D" w14:textId="3A787468" w:rsidR="002641DA" w:rsidRPr="003815D6" w:rsidRDefault="002641DA" w:rsidP="00BD3F15">
      <w:pPr>
        <w:pStyle w:val="Heading4"/>
      </w:pPr>
      <w:r w:rsidRPr="003815D6">
        <w:t>Exchange Online Enablement (EXO-01)</w:t>
      </w:r>
      <w:bookmarkEnd w:id="81"/>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3815D6" w14:paraId="6D4AF8B8" w14:textId="77777777" w:rsidTr="005C3C1C">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7E54E3C1" w14:textId="77777777" w:rsidR="002641DA" w:rsidRPr="003815D6" w:rsidRDefault="002641DA" w:rsidP="005C3C1C">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19B26EA2" w14:textId="77777777" w:rsidR="002641DA" w:rsidRPr="003815D6" w:rsidRDefault="002641DA" w:rsidP="005C3C1C">
            <w:pPr>
              <w:rPr>
                <w:rFonts w:eastAsia="Calibri"/>
                <w:b/>
                <w:color w:val="FFFFFF"/>
              </w:rPr>
            </w:pPr>
            <w:r w:rsidRPr="003815D6">
              <w:rPr>
                <w:rFonts w:eastAsia="Calibri"/>
                <w:b/>
                <w:color w:val="FFFFFF"/>
              </w:rPr>
              <w:t>Description</w:t>
            </w:r>
          </w:p>
        </w:tc>
      </w:tr>
      <w:tr w:rsidR="00B11503" w:rsidRPr="003815D6" w14:paraId="6952390B"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03489B3" w14:textId="77777777" w:rsidR="002641DA" w:rsidRPr="003815D6" w:rsidRDefault="002641DA" w:rsidP="005C3C1C">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A9396BC" w14:textId="4FF1702C" w:rsidR="002641DA" w:rsidRPr="003D73EA" w:rsidRDefault="002641DA" w:rsidP="003D73EA">
            <w:pPr>
              <w:rPr>
                <w:b/>
                <w:bCs/>
              </w:rPr>
            </w:pPr>
            <w:r w:rsidRPr="003D73EA">
              <w:rPr>
                <w:b/>
                <w:bCs/>
              </w:rPr>
              <w:t>Assess</w:t>
            </w:r>
            <w:r w:rsidR="00DE0541" w:rsidRPr="003D73EA">
              <w:rPr>
                <w:b/>
                <w:bCs/>
              </w:rPr>
              <w:t xml:space="preserve"> phase</w:t>
            </w:r>
          </w:p>
          <w:p w14:paraId="7B0A63C3" w14:textId="28A571ED" w:rsidR="002641DA" w:rsidRPr="003815D6" w:rsidRDefault="002641DA" w:rsidP="00A2555E">
            <w:pPr>
              <w:pStyle w:val="Bulletlist"/>
            </w:pPr>
            <w:r w:rsidRPr="003815D6">
              <w:t xml:space="preserve">Conduct a planning workshop to gather requirements, information about the current environment, and </w:t>
            </w:r>
            <w:r w:rsidR="007F4DB0">
              <w:t>Customer</w:t>
            </w:r>
            <w:r w:rsidRPr="003815D6">
              <w:t xml:space="preserve"> design decisions for Exchange Online enablement</w:t>
            </w:r>
            <w:r w:rsidR="009126E2" w:rsidRPr="003815D6">
              <w:t xml:space="preserve"> (</w:t>
            </w:r>
            <w:r w:rsidRPr="003815D6">
              <w:t>limited to 4 hours</w:t>
            </w:r>
            <w:r w:rsidR="009126E2" w:rsidRPr="003815D6">
              <w:t>)</w:t>
            </w:r>
            <w:r w:rsidR="00423482">
              <w:t>.</w:t>
            </w:r>
          </w:p>
          <w:p w14:paraId="58A23C41" w14:textId="447968C7" w:rsidR="002641DA" w:rsidRPr="003D73EA" w:rsidRDefault="002641DA" w:rsidP="003D73EA">
            <w:pPr>
              <w:rPr>
                <w:b/>
                <w:bCs/>
              </w:rPr>
            </w:pPr>
            <w:r w:rsidRPr="003D73EA">
              <w:rPr>
                <w:b/>
                <w:bCs/>
              </w:rPr>
              <w:lastRenderedPageBreak/>
              <w:t>Enable</w:t>
            </w:r>
            <w:r w:rsidR="00DE0541" w:rsidRPr="003D73EA">
              <w:rPr>
                <w:b/>
                <w:bCs/>
              </w:rPr>
              <w:t xml:space="preserve"> phase</w:t>
            </w:r>
          </w:p>
          <w:p w14:paraId="62EE72BC" w14:textId="6E34345F" w:rsidR="002641DA" w:rsidRPr="003815D6" w:rsidRDefault="002641DA" w:rsidP="005446E2">
            <w:pPr>
              <w:pStyle w:val="TableBullet1"/>
              <w:numPr>
                <w:ilvl w:val="0"/>
                <w:numId w:val="14"/>
              </w:numPr>
              <w:ind w:left="360"/>
            </w:pPr>
            <w:r w:rsidRPr="003815D6">
              <w:t>Configure tenant-level settings for Exchange Online, excluding detailed policy design and configuration</w:t>
            </w:r>
            <w:r w:rsidR="00423482">
              <w:t>.</w:t>
            </w:r>
          </w:p>
          <w:p w14:paraId="70B4906D" w14:textId="029C1C23" w:rsidR="002641DA" w:rsidRPr="003815D6" w:rsidRDefault="002641DA" w:rsidP="005446E2">
            <w:pPr>
              <w:pStyle w:val="TableBullet1"/>
              <w:numPr>
                <w:ilvl w:val="0"/>
                <w:numId w:val="14"/>
              </w:numPr>
              <w:ind w:left="360"/>
            </w:pPr>
            <w:r w:rsidRPr="003815D6">
              <w:t xml:space="preserve">Configure internet mail flow or routing from a </w:t>
            </w:r>
            <w:r w:rsidR="007F4DB0">
              <w:t>Customer</w:t>
            </w:r>
            <w:r w:rsidRPr="003815D6">
              <w:t>-provided relay</w:t>
            </w:r>
            <w:r w:rsidR="00423482">
              <w:t>.</w:t>
            </w:r>
          </w:p>
          <w:p w14:paraId="5A15A8A5" w14:textId="55DD49ED" w:rsidR="002641DA" w:rsidRPr="003815D6" w:rsidRDefault="002641DA" w:rsidP="005446E2">
            <w:pPr>
              <w:pStyle w:val="TableBullet1"/>
              <w:numPr>
                <w:ilvl w:val="0"/>
                <w:numId w:val="14"/>
              </w:numPr>
              <w:ind w:left="360"/>
            </w:pPr>
            <w:r w:rsidRPr="003815D6">
              <w:t xml:space="preserve">Provide guidance </w:t>
            </w:r>
            <w:r w:rsidR="00647DDE" w:rsidRPr="003815D6">
              <w:t xml:space="preserve">related to </w:t>
            </w:r>
            <w:r w:rsidRPr="003815D6">
              <w:t>SPF, DKIM, and DMARC configuration with Exchange Online</w:t>
            </w:r>
            <w:r w:rsidR="00423482">
              <w:t>.</w:t>
            </w:r>
          </w:p>
          <w:p w14:paraId="0BF3B64F" w14:textId="4B4A54E8" w:rsidR="002641DA" w:rsidRPr="003815D6" w:rsidRDefault="002641DA" w:rsidP="005446E2">
            <w:pPr>
              <w:pStyle w:val="TableBullet1"/>
              <w:numPr>
                <w:ilvl w:val="0"/>
                <w:numId w:val="14"/>
              </w:numPr>
              <w:ind w:left="360"/>
            </w:pPr>
            <w:r w:rsidRPr="003815D6">
              <w:t xml:space="preserve">Configure a </w:t>
            </w:r>
            <w:r w:rsidR="007F4DB0">
              <w:t>Customer</w:t>
            </w:r>
            <w:r w:rsidRPr="003815D6">
              <w:t xml:space="preserve"> Exchange connector for relay</w:t>
            </w:r>
            <w:r w:rsidR="00423482">
              <w:t>.</w:t>
            </w:r>
          </w:p>
          <w:p w14:paraId="1FA5AB8D" w14:textId="54B322FB" w:rsidR="002641DA" w:rsidRPr="003815D6" w:rsidRDefault="002641DA" w:rsidP="005446E2">
            <w:pPr>
              <w:pStyle w:val="TableBullet1"/>
              <w:numPr>
                <w:ilvl w:val="0"/>
                <w:numId w:val="14"/>
              </w:numPr>
              <w:ind w:left="360"/>
            </w:pPr>
            <w:r w:rsidRPr="003815D6">
              <w:t>Configure the default Exchange ActiveSync policy</w:t>
            </w:r>
            <w:r w:rsidR="00423482">
              <w:t>.</w:t>
            </w:r>
          </w:p>
          <w:p w14:paraId="3860BA3A" w14:textId="77777777" w:rsidR="002641DA" w:rsidRPr="00D5765E" w:rsidRDefault="002641DA" w:rsidP="005446E2">
            <w:pPr>
              <w:pStyle w:val="TableBullet1"/>
              <w:numPr>
                <w:ilvl w:val="0"/>
                <w:numId w:val="14"/>
              </w:numPr>
              <w:spacing w:before="0" w:after="0"/>
              <w:ind w:left="360"/>
              <w:contextualSpacing w:val="0"/>
              <w:rPr>
                <w:rFonts w:eastAsia="Calibri"/>
              </w:rPr>
            </w:pPr>
            <w:r w:rsidRPr="003815D6">
              <w:t>Deploy an Exchange management server</w:t>
            </w:r>
            <w:r w:rsidR="00423482">
              <w:t>.</w:t>
            </w:r>
            <w:r w:rsidRPr="003815D6">
              <w:rPr>
                <w:color w:val="FF00FF"/>
              </w:rPr>
              <w:t xml:space="preserve"> </w:t>
            </w:r>
          </w:p>
          <w:p w14:paraId="3151C7D4" w14:textId="77777777" w:rsidR="006C1C9A" w:rsidRPr="00D5765E" w:rsidRDefault="006C1C9A" w:rsidP="005446E2">
            <w:pPr>
              <w:pStyle w:val="TableBullet1"/>
              <w:numPr>
                <w:ilvl w:val="0"/>
                <w:numId w:val="14"/>
              </w:numPr>
              <w:spacing w:before="0" w:after="0"/>
              <w:ind w:left="360"/>
              <w:contextualSpacing w:val="0"/>
            </w:pPr>
            <w:r w:rsidRPr="00D5765E">
              <w:t>Facilitate two (2) legacy data migration planning workshops of up to 4-hours each.</w:t>
            </w:r>
          </w:p>
          <w:p w14:paraId="6E951BA3" w14:textId="26559690" w:rsidR="002641DA" w:rsidRPr="003815D6" w:rsidRDefault="006C1C9A" w:rsidP="005446E2">
            <w:pPr>
              <w:pStyle w:val="TableBullet1"/>
              <w:numPr>
                <w:ilvl w:val="0"/>
                <w:numId w:val="14"/>
              </w:numPr>
              <w:spacing w:before="0" w:after="0"/>
              <w:ind w:left="360"/>
              <w:contextualSpacing w:val="0"/>
              <w:rPr>
                <w:rFonts w:eastAsia="Calibri"/>
              </w:rPr>
            </w:pPr>
            <w:r>
              <w:rPr>
                <w:rFonts w:eastAsia="Calibri"/>
              </w:rPr>
              <w:t xml:space="preserve">Document </w:t>
            </w:r>
            <w:r w:rsidR="008171D8">
              <w:rPr>
                <w:rFonts w:eastAsia="Calibri"/>
              </w:rPr>
              <w:t xml:space="preserve">the recommended </w:t>
            </w:r>
            <w:r w:rsidR="000C5AC3">
              <w:rPr>
                <w:rFonts w:eastAsia="Calibri"/>
              </w:rPr>
              <w:t xml:space="preserve">approach for </w:t>
            </w:r>
            <w:r w:rsidR="00945294">
              <w:rPr>
                <w:rFonts w:eastAsia="Calibri"/>
              </w:rPr>
              <w:t>legacy data migration.</w:t>
            </w:r>
          </w:p>
        </w:tc>
      </w:tr>
      <w:tr w:rsidR="00B11503" w:rsidRPr="003815D6" w14:paraId="498401F6"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2634C84" w14:textId="4E4840EF" w:rsidR="002641DA" w:rsidRPr="003815D6" w:rsidRDefault="002641DA" w:rsidP="005C3C1C">
            <w:pPr>
              <w:rPr>
                <w:rFonts w:eastAsia="Calibri"/>
              </w:rPr>
            </w:pPr>
            <w:r w:rsidRPr="003815D6">
              <w:rPr>
                <w:rFonts w:eastAsia="Calibri"/>
                <w:b/>
              </w:rPr>
              <w:lastRenderedPageBreak/>
              <w:t>Customer activities</w:t>
            </w:r>
            <w:r w:rsidRPr="003815D6">
              <w:rPr>
                <w:rFonts w:eastAsia="Calibri"/>
                <w:b/>
              </w:rPr>
              <w:br/>
            </w:r>
            <w:r w:rsidRPr="003815D6">
              <w:rPr>
                <w:rFonts w:eastAsia="Calibri"/>
              </w:rPr>
              <w:t xml:space="preserve">The activities to be performed by the </w:t>
            </w:r>
            <w:r w:rsidR="001A2543" w:rsidRPr="003815D6">
              <w:rPr>
                <w:rFonts w:eastAsia="Calibri"/>
              </w:rPr>
              <w:t>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067B1E8D" w14:textId="6DF3812C" w:rsidR="002641DA" w:rsidRPr="003D73EA" w:rsidRDefault="002641DA" w:rsidP="003D73EA">
            <w:pPr>
              <w:rPr>
                <w:b/>
                <w:bCs/>
              </w:rPr>
            </w:pPr>
            <w:r w:rsidRPr="003D73EA">
              <w:rPr>
                <w:b/>
                <w:bCs/>
              </w:rPr>
              <w:t>Assess</w:t>
            </w:r>
            <w:r w:rsidR="00DE0541" w:rsidRPr="003D73EA">
              <w:rPr>
                <w:b/>
                <w:bCs/>
              </w:rPr>
              <w:t xml:space="preserve"> phase</w:t>
            </w:r>
          </w:p>
          <w:p w14:paraId="3C4FBC59" w14:textId="7B46C1CB" w:rsidR="002641DA" w:rsidRPr="003815D6" w:rsidRDefault="001A55E7" w:rsidP="00A2555E">
            <w:pPr>
              <w:pStyle w:val="Bulletlist"/>
              <w:rPr>
                <w:rFonts w:eastAsia="Calibri"/>
              </w:rPr>
            </w:pPr>
            <w:r w:rsidRPr="003815D6">
              <w:t>Participate in the planning workshop, communicate requirements, provide current environmental information, and make design decisions</w:t>
            </w:r>
            <w:r w:rsidR="00423482">
              <w:t>.</w:t>
            </w:r>
          </w:p>
          <w:p w14:paraId="59F973DA" w14:textId="33F01B98" w:rsidR="002641DA" w:rsidRPr="003D73EA" w:rsidRDefault="002641DA" w:rsidP="003D73EA">
            <w:pPr>
              <w:rPr>
                <w:b/>
                <w:bCs/>
              </w:rPr>
            </w:pPr>
            <w:r w:rsidRPr="003D73EA">
              <w:rPr>
                <w:b/>
                <w:bCs/>
              </w:rPr>
              <w:t>Enable</w:t>
            </w:r>
            <w:r w:rsidR="00DE0541" w:rsidRPr="003D73EA">
              <w:rPr>
                <w:b/>
                <w:bCs/>
              </w:rPr>
              <w:t xml:space="preserve"> phase</w:t>
            </w:r>
          </w:p>
          <w:p w14:paraId="51DE6403" w14:textId="4586353D" w:rsidR="002641DA" w:rsidRPr="003815D6" w:rsidRDefault="002641DA" w:rsidP="005446E2">
            <w:pPr>
              <w:pStyle w:val="TableBullet1"/>
              <w:numPr>
                <w:ilvl w:val="0"/>
                <w:numId w:val="14"/>
              </w:numPr>
              <w:ind w:left="360"/>
              <w:rPr>
                <w:rFonts w:eastAsia="Calibri"/>
              </w:rPr>
            </w:pPr>
            <w:r w:rsidRPr="003815D6">
              <w:rPr>
                <w:rFonts w:eastAsia="Calibri"/>
              </w:rPr>
              <w:t>Assist Microsoft, as necessary, during production implementation tasks</w:t>
            </w:r>
            <w:r w:rsidR="00423482">
              <w:rPr>
                <w:rFonts w:eastAsia="Calibri"/>
              </w:rPr>
              <w:t>.</w:t>
            </w:r>
          </w:p>
          <w:p w14:paraId="5BAF9D8E" w14:textId="0C7706FD" w:rsidR="001A55E7" w:rsidRPr="003815D6" w:rsidRDefault="001A55E7" w:rsidP="005446E2">
            <w:pPr>
              <w:pStyle w:val="TableBullet1"/>
              <w:numPr>
                <w:ilvl w:val="0"/>
                <w:numId w:val="14"/>
              </w:numPr>
              <w:ind w:left="360"/>
              <w:rPr>
                <w:rFonts w:eastAsia="Calibri"/>
              </w:rPr>
            </w:pPr>
            <w:r w:rsidRPr="003815D6">
              <w:t>Provide adequate administrative access to the on-premises Exchange environment and Office 365 tenant or run the required scripts and configuration commands when required</w:t>
            </w:r>
            <w:r w:rsidR="00423482">
              <w:t>.</w:t>
            </w:r>
          </w:p>
          <w:p w14:paraId="0263CB89" w14:textId="5495B51E" w:rsidR="002641DA" w:rsidRPr="00423482" w:rsidRDefault="002641DA" w:rsidP="00423482">
            <w:pPr>
              <w:pStyle w:val="TableBullet1"/>
              <w:numPr>
                <w:ilvl w:val="0"/>
                <w:numId w:val="0"/>
              </w:numPr>
              <w:rPr>
                <w:rFonts w:cs="Segoe UI"/>
              </w:rPr>
            </w:pPr>
          </w:p>
        </w:tc>
      </w:tr>
      <w:tr w:rsidR="00B11503" w:rsidRPr="003815D6" w14:paraId="46B73EB1" w14:textId="77777777" w:rsidTr="005C3C1C">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84C273D" w14:textId="77777777" w:rsidR="002641DA" w:rsidRPr="003815D6" w:rsidRDefault="002641DA" w:rsidP="005C3C1C">
            <w:pPr>
              <w:rPr>
                <w:rFonts w:eastAsia="Calibri"/>
              </w:rPr>
            </w:pPr>
            <w:r w:rsidRPr="003815D6">
              <w:rPr>
                <w:rFonts w:eastAsia="Calibri"/>
                <w:b/>
              </w:rPr>
              <w:t>Key assumptions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44031E89" w14:textId="7589F3F4" w:rsidR="002641DA" w:rsidRPr="003815D6" w:rsidRDefault="00FA473E" w:rsidP="00FA473E">
            <w:pPr>
              <w:pStyle w:val="Bulletlist"/>
              <w:rPr>
                <w:rFonts w:cs="Segoe UI"/>
              </w:rPr>
            </w:pPr>
            <w:r>
              <w:t>The customer is establishing a new Exchange online system.</w:t>
            </w:r>
          </w:p>
        </w:tc>
      </w:tr>
      <w:tr w:rsidR="00B11503" w:rsidRPr="003815D6" w14:paraId="51E71481" w14:textId="77777777" w:rsidTr="00215811">
        <w:trPr>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EECECBB" w14:textId="77777777" w:rsidR="002641DA" w:rsidRPr="003815D6" w:rsidRDefault="002641DA" w:rsidP="005C3C1C">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FFFFFF"/>
          </w:tcPr>
          <w:p w14:paraId="6242B95E" w14:textId="77777777" w:rsidR="002641DA" w:rsidRPr="003815D6" w:rsidRDefault="002641DA" w:rsidP="005446E2">
            <w:pPr>
              <w:pStyle w:val="TableBullet1"/>
              <w:numPr>
                <w:ilvl w:val="0"/>
                <w:numId w:val="14"/>
              </w:numPr>
              <w:ind w:left="360"/>
            </w:pPr>
            <w:r w:rsidRPr="003815D6">
              <w:t>Preparation checklist</w:t>
            </w:r>
          </w:p>
          <w:p w14:paraId="34CE39AB" w14:textId="77777777" w:rsidR="002641DA" w:rsidRPr="003815D6" w:rsidRDefault="002641DA" w:rsidP="005446E2">
            <w:pPr>
              <w:pStyle w:val="TableBullet1"/>
              <w:numPr>
                <w:ilvl w:val="0"/>
                <w:numId w:val="14"/>
              </w:numPr>
              <w:ind w:left="360"/>
            </w:pPr>
            <w:r w:rsidRPr="003815D6">
              <w:t>Design and plan</w:t>
            </w:r>
          </w:p>
          <w:p w14:paraId="66872BE3" w14:textId="77777777" w:rsidR="002641DA" w:rsidRPr="003815D6" w:rsidRDefault="002641DA" w:rsidP="005446E2">
            <w:pPr>
              <w:pStyle w:val="TableBullet1"/>
              <w:numPr>
                <w:ilvl w:val="0"/>
                <w:numId w:val="14"/>
              </w:numPr>
              <w:ind w:left="360"/>
            </w:pPr>
            <w:r w:rsidRPr="003815D6">
              <w:t>Test cases</w:t>
            </w:r>
          </w:p>
          <w:p w14:paraId="6AAB8A57" w14:textId="77777777" w:rsidR="002641DA" w:rsidRPr="003815D6" w:rsidRDefault="002641DA" w:rsidP="005446E2">
            <w:pPr>
              <w:pStyle w:val="TableBullet1"/>
              <w:numPr>
                <w:ilvl w:val="0"/>
                <w:numId w:val="14"/>
              </w:numPr>
              <w:ind w:left="360"/>
              <w:rPr>
                <w:rFonts w:eastAsia="Calibri"/>
              </w:rPr>
            </w:pPr>
            <w:r w:rsidRPr="003815D6">
              <w:t>Delivery summary</w:t>
            </w:r>
          </w:p>
        </w:tc>
      </w:tr>
    </w:tbl>
    <w:p w14:paraId="6668B160" w14:textId="77777777" w:rsidR="00214A89" w:rsidRDefault="00214A89" w:rsidP="00D5765E"/>
    <w:p w14:paraId="03536C3E" w14:textId="2E697418" w:rsidR="00214A89" w:rsidRPr="003815D6" w:rsidRDefault="00214A89" w:rsidP="00214A89">
      <w:pPr>
        <w:pStyle w:val="Heading4"/>
      </w:pPr>
      <w:r w:rsidRPr="003815D6">
        <w:t xml:space="preserve">Component deliverables: </w:t>
      </w:r>
      <w:r>
        <w:t>EXO</w:t>
      </w:r>
      <w:r w:rsidRPr="003815D6">
        <w:t>-01</w:t>
      </w:r>
    </w:p>
    <w:p w14:paraId="326C3189" w14:textId="77777777" w:rsidR="00214A89" w:rsidRPr="003815D6" w:rsidRDefault="00214A89" w:rsidP="00214A89">
      <w:pPr>
        <w:rPr>
          <w:b/>
          <w:szCs w:val="24"/>
        </w:rPr>
      </w:pPr>
      <w:r w:rsidRPr="003815D6">
        <w:t>Microsoft will produce the following additional deliverables for this project component.</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982"/>
        <w:gridCol w:w="3525"/>
        <w:gridCol w:w="932"/>
        <w:gridCol w:w="1370"/>
        <w:gridCol w:w="1550"/>
      </w:tblGrid>
      <w:tr w:rsidR="00214A89" w:rsidRPr="00774E3E" w14:paraId="39D0E12B" w14:textId="77777777" w:rsidTr="00D4541A">
        <w:trPr>
          <w:trHeight w:val="361"/>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BB51249" w14:textId="77777777" w:rsidR="00214A89" w:rsidRPr="00774E3E" w:rsidRDefault="00214A89" w:rsidP="00D4541A">
            <w:pPr>
              <w:pStyle w:val="Table-Header"/>
            </w:pPr>
            <w:r w:rsidRPr="00774E3E">
              <w:lastRenderedPageBreak/>
              <w:t>Name</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C8B703B" w14:textId="77777777" w:rsidR="00214A89" w:rsidRPr="00774E3E" w:rsidRDefault="00214A89" w:rsidP="00D4541A">
            <w:pPr>
              <w:pStyle w:val="Table-Header"/>
            </w:pPr>
            <w:r w:rsidRPr="00774E3E">
              <w:t>Description</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C5D6F0F" w14:textId="77777777" w:rsidR="00214A89" w:rsidRPr="00774E3E" w:rsidRDefault="00214A89" w:rsidP="00D4541A">
            <w:pPr>
              <w:pStyle w:val="Table-Header"/>
            </w:pPr>
            <w:r w:rsidRPr="00774E3E">
              <w:t>Phase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77A7461" w14:textId="77777777" w:rsidR="00214A89" w:rsidRPr="00774E3E" w:rsidRDefault="00214A89" w:rsidP="00D4541A">
            <w:pPr>
              <w:pStyle w:val="Table-Header"/>
            </w:pPr>
            <w:r w:rsidRPr="00774E3E">
              <w:t>Acceptance required?</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FCF9696" w14:textId="77777777" w:rsidR="00214A89" w:rsidRPr="00774E3E" w:rsidRDefault="00214A89" w:rsidP="00D4541A">
            <w:pPr>
              <w:pStyle w:val="Table-Header"/>
            </w:pPr>
            <w:r w:rsidRPr="00774E3E">
              <w:t>Responsibility</w:t>
            </w:r>
          </w:p>
        </w:tc>
      </w:tr>
      <w:tr w:rsidR="00214A89" w:rsidRPr="00774E3E" w14:paraId="30524C98" w14:textId="77777777" w:rsidTr="00D4541A">
        <w:trPr>
          <w:trHeight w:val="417"/>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D5AFEF2" w14:textId="32430745" w:rsidR="00214A89" w:rsidRPr="0064302E" w:rsidRDefault="00214A89" w:rsidP="00D4541A">
            <w:pPr>
              <w:pStyle w:val="Optional"/>
              <w:rPr>
                <w:color w:val="auto"/>
              </w:rPr>
            </w:pPr>
            <w:r>
              <w:rPr>
                <w:color w:val="auto"/>
              </w:rPr>
              <w:t>L</w:t>
            </w:r>
            <w:r w:rsidRPr="009562AA">
              <w:rPr>
                <w:color w:val="auto"/>
              </w:rPr>
              <w:t xml:space="preserve">egacy data migration </w:t>
            </w:r>
            <w:r>
              <w:rPr>
                <w:color w:val="auto"/>
              </w:rPr>
              <w:t>recommendations</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6F358F7" w14:textId="534A7045" w:rsidR="00214A89" w:rsidRPr="00774E3E" w:rsidRDefault="00214A89" w:rsidP="00D4541A">
            <w:pPr>
              <w:pStyle w:val="TableText"/>
            </w:pPr>
            <w:r>
              <w:t>A Microsoft Word document that</w:t>
            </w:r>
            <w:r w:rsidR="001C0D10">
              <w:t xml:space="preserve"> captures findings and recommendations</w:t>
            </w:r>
            <w:r w:rsidR="0002157D">
              <w:t xml:space="preserve"> related to the migration of </w:t>
            </w:r>
            <w:r w:rsidR="00481011">
              <w:t>legacy data to the new platform</w:t>
            </w:r>
            <w:r>
              <w:t>.</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00A8C76A" w14:textId="77777777" w:rsidR="00214A89" w:rsidRPr="00774E3E" w:rsidRDefault="00214A89" w:rsidP="00D4541A">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5F6CC27" w14:textId="77777777" w:rsidR="00214A89" w:rsidRPr="00774E3E" w:rsidRDefault="00214A89" w:rsidP="00D4541A">
            <w:pPr>
              <w:pStyle w:val="TableText"/>
            </w:pPr>
            <w:r>
              <w:t>Yes</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02D92C" w14:textId="77777777" w:rsidR="00214A89" w:rsidRPr="00774E3E" w:rsidRDefault="00214A89" w:rsidP="00D4541A">
            <w:pPr>
              <w:pStyle w:val="TableText"/>
            </w:pPr>
            <w:r w:rsidRPr="00774E3E">
              <w:t>Microsoft</w:t>
            </w:r>
          </w:p>
        </w:tc>
      </w:tr>
    </w:tbl>
    <w:p w14:paraId="759D328E" w14:textId="77777777" w:rsidR="00214A89" w:rsidRDefault="00214A89" w:rsidP="00214A89"/>
    <w:p w14:paraId="48147375" w14:textId="77777777" w:rsidR="00214A89" w:rsidRDefault="00214A89" w:rsidP="00D5765E"/>
    <w:p w14:paraId="6C7DD6EE" w14:textId="77777777" w:rsidR="00214A89" w:rsidRDefault="00214A89" w:rsidP="00D5765E"/>
    <w:p w14:paraId="147757CE" w14:textId="77777777" w:rsidR="003B73FF" w:rsidRPr="003815D6" w:rsidRDefault="003B73FF" w:rsidP="003B73FF">
      <w:pPr>
        <w:pStyle w:val="Heading4"/>
      </w:pPr>
      <w:r w:rsidRPr="003815D6">
        <w:t>SharePoint Online and OneDrive for Business enablement (SPO-01)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3B73FF" w:rsidRPr="003815D6" w14:paraId="2E11A63B" w14:textId="77777777" w:rsidTr="00D4541A">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41702824" w14:textId="77777777" w:rsidR="003B73FF" w:rsidRPr="003815D6" w:rsidRDefault="003B73FF" w:rsidP="00D4541A">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06C0D0A9" w14:textId="77777777" w:rsidR="003B73FF" w:rsidRPr="003815D6" w:rsidRDefault="003B73FF" w:rsidP="00D4541A">
            <w:pPr>
              <w:rPr>
                <w:rFonts w:eastAsia="Calibri"/>
                <w:b/>
                <w:color w:val="FFFFFF"/>
              </w:rPr>
            </w:pPr>
            <w:r w:rsidRPr="003815D6">
              <w:rPr>
                <w:rFonts w:eastAsia="Calibri"/>
                <w:b/>
                <w:color w:val="FFFFFF"/>
              </w:rPr>
              <w:t>Description</w:t>
            </w:r>
          </w:p>
        </w:tc>
      </w:tr>
      <w:tr w:rsidR="003B73FF" w:rsidRPr="003815D6" w14:paraId="223733D6"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623002B" w14:textId="77777777" w:rsidR="003B73FF" w:rsidRPr="003815D6" w:rsidRDefault="003B73FF" w:rsidP="00D4541A">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7CA708D" w14:textId="77777777" w:rsidR="003B73FF" w:rsidRPr="003D73EA" w:rsidRDefault="003B73FF" w:rsidP="00D4541A">
            <w:pPr>
              <w:rPr>
                <w:b/>
                <w:bCs/>
              </w:rPr>
            </w:pPr>
            <w:r w:rsidRPr="003D73EA">
              <w:rPr>
                <w:b/>
                <w:bCs/>
              </w:rPr>
              <w:t>Assess phase</w:t>
            </w:r>
          </w:p>
          <w:p w14:paraId="6C4C9FAC" w14:textId="77777777" w:rsidR="003B73FF" w:rsidRPr="003815D6" w:rsidRDefault="003B73FF" w:rsidP="00D4541A">
            <w:pPr>
              <w:pStyle w:val="TableBullet1"/>
              <w:numPr>
                <w:ilvl w:val="0"/>
                <w:numId w:val="0"/>
              </w:numPr>
              <w:rPr>
                <w:rFonts w:eastAsia="Calibri"/>
              </w:rPr>
            </w:pPr>
            <w:r w:rsidRPr="003815D6">
              <w:rPr>
                <w:rFonts w:eastAsia="Calibri"/>
              </w:rPr>
              <w:t xml:space="preserve">Conduct up to </w:t>
            </w:r>
            <w:r>
              <w:rPr>
                <w:rFonts w:eastAsia="Calibri"/>
              </w:rPr>
              <w:t xml:space="preserve">5 </w:t>
            </w:r>
            <w:r w:rsidRPr="003815D6">
              <w:rPr>
                <w:rFonts w:eastAsia="Calibri"/>
              </w:rPr>
              <w:t>assessment and planning workshops</w:t>
            </w:r>
            <w:r>
              <w:rPr>
                <w:rFonts w:eastAsia="Calibri" w:cs="Segoe UI"/>
              </w:rPr>
              <w:t>—</w:t>
            </w:r>
            <w:r>
              <w:rPr>
                <w:rFonts w:eastAsia="Calibri"/>
              </w:rPr>
              <w:t>4 hours in duration</w:t>
            </w:r>
            <w:r>
              <w:rPr>
                <w:rFonts w:eastAsia="Calibri" w:cs="Segoe UI"/>
              </w:rPr>
              <w:t>—</w:t>
            </w:r>
            <w:r w:rsidRPr="003815D6">
              <w:rPr>
                <w:rFonts w:eastAsia="Calibri"/>
              </w:rPr>
              <w:t xml:space="preserve">to gather requirements, information about the current environment, and </w:t>
            </w:r>
            <w:r>
              <w:rPr>
                <w:rFonts w:eastAsia="Calibri"/>
              </w:rPr>
              <w:t>Customer</w:t>
            </w:r>
            <w:r w:rsidRPr="003815D6">
              <w:rPr>
                <w:rFonts w:eastAsia="Calibri"/>
              </w:rPr>
              <w:t xml:space="preserve"> design decisions</w:t>
            </w:r>
            <w:r>
              <w:rPr>
                <w:rFonts w:eastAsia="Calibri"/>
              </w:rPr>
              <w:t>.</w:t>
            </w:r>
          </w:p>
          <w:p w14:paraId="52966A24" w14:textId="77777777" w:rsidR="003B73FF" w:rsidRPr="003D73EA" w:rsidRDefault="003B73FF" w:rsidP="00D4541A">
            <w:pPr>
              <w:rPr>
                <w:b/>
                <w:bCs/>
              </w:rPr>
            </w:pPr>
            <w:r w:rsidRPr="003D73EA">
              <w:rPr>
                <w:b/>
                <w:bCs/>
              </w:rPr>
              <w:t>Enable phase</w:t>
            </w:r>
          </w:p>
          <w:p w14:paraId="6F72CD34" w14:textId="77777777" w:rsidR="003B73FF" w:rsidRPr="003815D6" w:rsidRDefault="003B73FF" w:rsidP="00D4541A">
            <w:pPr>
              <w:pStyle w:val="TableBullet1"/>
              <w:numPr>
                <w:ilvl w:val="0"/>
                <w:numId w:val="0"/>
              </w:numPr>
              <w:spacing w:before="0"/>
              <w:contextualSpacing w:val="0"/>
              <w:rPr>
                <w:rFonts w:eastAsia="Calibri"/>
              </w:rPr>
            </w:pPr>
            <w:r w:rsidRPr="003815D6">
              <w:rPr>
                <w:rFonts w:eastAsia="Calibri"/>
              </w:rPr>
              <w:t xml:space="preserve">Configure SharePoint Online and OneDrive for Business services based on identified </w:t>
            </w:r>
            <w:r>
              <w:rPr>
                <w:rFonts w:eastAsia="Calibri"/>
              </w:rPr>
              <w:t>Customer</w:t>
            </w:r>
            <w:r w:rsidRPr="003815D6">
              <w:rPr>
                <w:rFonts w:eastAsia="Calibri"/>
              </w:rPr>
              <w:t xml:space="preserve"> requirements and design decisions</w:t>
            </w:r>
            <w:r>
              <w:rPr>
                <w:rFonts w:eastAsia="Calibri"/>
              </w:rPr>
              <w:t>.</w:t>
            </w:r>
          </w:p>
        </w:tc>
      </w:tr>
      <w:tr w:rsidR="003B73FF" w:rsidRPr="003815D6" w14:paraId="2739D2E4"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3ACC5A9B" w14:textId="77777777" w:rsidR="003B73FF" w:rsidRPr="003815D6" w:rsidRDefault="003B73FF" w:rsidP="00D4541A">
            <w:pPr>
              <w:rPr>
                <w:rFonts w:eastAsia="Calibri"/>
              </w:rPr>
            </w:pPr>
            <w:r w:rsidRPr="003815D6">
              <w:rPr>
                <w:rFonts w:eastAsia="Calibri"/>
                <w:b/>
              </w:rPr>
              <w:t>Customer activities</w:t>
            </w:r>
            <w:r w:rsidRPr="003815D6">
              <w:rPr>
                <w:rFonts w:eastAsia="Calibri"/>
                <w:b/>
              </w:rPr>
              <w:br/>
            </w:r>
            <w:r w:rsidRPr="003815D6">
              <w:rPr>
                <w:rFonts w:eastAsia="Calibri"/>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4CBCB92F" w14:textId="77777777" w:rsidR="003B73FF" w:rsidRPr="003D73EA" w:rsidRDefault="003B73FF" w:rsidP="00D4541A">
            <w:pPr>
              <w:rPr>
                <w:b/>
                <w:bCs/>
              </w:rPr>
            </w:pPr>
            <w:r w:rsidRPr="003D73EA">
              <w:rPr>
                <w:b/>
                <w:bCs/>
              </w:rPr>
              <w:t>Assess phase</w:t>
            </w:r>
          </w:p>
          <w:p w14:paraId="7F1927D9" w14:textId="77777777" w:rsidR="003B73FF" w:rsidRPr="003815D6" w:rsidRDefault="003B73FF" w:rsidP="00D4541A">
            <w:pPr>
              <w:pStyle w:val="TableBullet1"/>
              <w:numPr>
                <w:ilvl w:val="0"/>
                <w:numId w:val="0"/>
              </w:numPr>
              <w:rPr>
                <w:rFonts w:eastAsia="Calibri"/>
              </w:rPr>
            </w:pPr>
            <w:r w:rsidRPr="003815D6">
              <w:t>Provide Microsoft with specific requirements for SharePoint Online and OneDrive for Business usage</w:t>
            </w:r>
            <w:r>
              <w:t>.</w:t>
            </w:r>
          </w:p>
          <w:p w14:paraId="031A9FA1" w14:textId="77777777" w:rsidR="003B73FF" w:rsidRPr="0093086C" w:rsidRDefault="003B73FF" w:rsidP="00D4541A">
            <w:pPr>
              <w:rPr>
                <w:b/>
                <w:bCs/>
              </w:rPr>
            </w:pPr>
            <w:r w:rsidRPr="0093086C">
              <w:rPr>
                <w:b/>
                <w:bCs/>
              </w:rPr>
              <w:t>Enable phase</w:t>
            </w:r>
          </w:p>
          <w:p w14:paraId="2F6A9744" w14:textId="77777777" w:rsidR="003B73FF" w:rsidRPr="003815D6" w:rsidRDefault="003B73FF" w:rsidP="00D4541A">
            <w:pPr>
              <w:pStyle w:val="TableBullet1"/>
              <w:numPr>
                <w:ilvl w:val="0"/>
                <w:numId w:val="0"/>
              </w:numPr>
              <w:spacing w:before="0"/>
              <w:contextualSpacing w:val="0"/>
            </w:pPr>
            <w:r w:rsidRPr="003815D6">
              <w:rPr>
                <w:rFonts w:eastAsia="Calibri"/>
              </w:rPr>
              <w:t>Participate in the configuration of SharePoint Online and OneDrive for Business</w:t>
            </w:r>
            <w:r>
              <w:rPr>
                <w:rFonts w:eastAsia="Calibri"/>
              </w:rPr>
              <w:t>.</w:t>
            </w:r>
          </w:p>
        </w:tc>
      </w:tr>
      <w:tr w:rsidR="003B73FF" w:rsidRPr="003815D6" w14:paraId="146B4956"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05C2E5F" w14:textId="77777777" w:rsidR="003B73FF" w:rsidRPr="003815D6" w:rsidRDefault="003B73FF" w:rsidP="00D4541A">
            <w:pPr>
              <w:rPr>
                <w:rFonts w:eastAsia="Calibri"/>
              </w:rPr>
            </w:pPr>
            <w:r w:rsidRPr="003815D6">
              <w:rPr>
                <w:rFonts w:eastAsia="Calibri"/>
                <w:b/>
              </w:rPr>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B6BDF89" w14:textId="77777777" w:rsidR="003B73FF" w:rsidRPr="003815D6" w:rsidRDefault="003B73FF" w:rsidP="00D4541A">
            <w:pPr>
              <w:pStyle w:val="TableBullet1"/>
              <w:numPr>
                <w:ilvl w:val="0"/>
                <w:numId w:val="0"/>
              </w:numPr>
              <w:rPr>
                <w:rFonts w:eastAsia="Calibri"/>
              </w:rPr>
            </w:pPr>
            <w:r w:rsidRPr="003815D6">
              <w:rPr>
                <w:rFonts w:eastAsia="Calibri"/>
              </w:rPr>
              <w:t>None</w:t>
            </w:r>
          </w:p>
        </w:tc>
      </w:tr>
      <w:tr w:rsidR="003B73FF" w:rsidRPr="003815D6" w14:paraId="712C1D59" w14:textId="77777777" w:rsidTr="00D4541A">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2E9356A" w14:textId="77777777" w:rsidR="003B73FF" w:rsidRPr="003815D6" w:rsidRDefault="003B73FF" w:rsidP="00D4541A">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77B32727" w14:textId="77777777" w:rsidR="003B73FF" w:rsidRPr="003815D6" w:rsidRDefault="003B73FF" w:rsidP="005446E2">
            <w:pPr>
              <w:pStyle w:val="TableBullet1"/>
              <w:numPr>
                <w:ilvl w:val="0"/>
                <w:numId w:val="14"/>
              </w:numPr>
              <w:ind w:left="360"/>
            </w:pPr>
            <w:r w:rsidRPr="003815D6">
              <w:t>Preparation checklist</w:t>
            </w:r>
          </w:p>
          <w:p w14:paraId="2EF208EB" w14:textId="77777777" w:rsidR="003B73FF" w:rsidRPr="003815D6" w:rsidRDefault="003B73FF" w:rsidP="005446E2">
            <w:pPr>
              <w:pStyle w:val="TableBullet1"/>
              <w:numPr>
                <w:ilvl w:val="0"/>
                <w:numId w:val="14"/>
              </w:numPr>
              <w:ind w:left="360"/>
            </w:pPr>
            <w:r w:rsidRPr="003815D6">
              <w:t>Design and plan</w:t>
            </w:r>
          </w:p>
          <w:p w14:paraId="164CDBB1" w14:textId="77777777" w:rsidR="003B73FF" w:rsidRPr="003815D6" w:rsidRDefault="003B73FF" w:rsidP="005446E2">
            <w:pPr>
              <w:pStyle w:val="TableBullet1"/>
              <w:numPr>
                <w:ilvl w:val="0"/>
                <w:numId w:val="14"/>
              </w:numPr>
              <w:ind w:left="360"/>
            </w:pPr>
            <w:r w:rsidRPr="003815D6">
              <w:t>Test cases</w:t>
            </w:r>
          </w:p>
          <w:p w14:paraId="1D94D13F" w14:textId="77777777" w:rsidR="003B73FF" w:rsidRPr="003815D6" w:rsidRDefault="003B73FF" w:rsidP="005446E2">
            <w:pPr>
              <w:pStyle w:val="TableBullet1"/>
              <w:numPr>
                <w:ilvl w:val="0"/>
                <w:numId w:val="14"/>
              </w:numPr>
              <w:ind w:left="360"/>
            </w:pPr>
            <w:r w:rsidRPr="003815D6">
              <w:t>Delivery summary</w:t>
            </w:r>
          </w:p>
        </w:tc>
      </w:tr>
    </w:tbl>
    <w:p w14:paraId="446ED9C4" w14:textId="77777777" w:rsidR="003B73FF" w:rsidRPr="003815D6" w:rsidRDefault="003B73FF" w:rsidP="003B73FF"/>
    <w:p w14:paraId="11E7192A" w14:textId="77777777" w:rsidR="00CB698E" w:rsidRDefault="00CB698E" w:rsidP="00D5765E"/>
    <w:p w14:paraId="74A32955" w14:textId="77777777" w:rsidR="00E623C4" w:rsidRPr="003815D6" w:rsidRDefault="00E623C4" w:rsidP="00E623C4">
      <w:pPr>
        <w:pStyle w:val="Heading4"/>
      </w:pPr>
      <w:r w:rsidRPr="003815D6">
        <w:lastRenderedPageBreak/>
        <w:t>Microsoft Teams Enablement (TMS-01)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E623C4" w:rsidRPr="003815D6" w14:paraId="5116826F" w14:textId="77777777" w:rsidTr="00D4541A">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32759711" w14:textId="77777777" w:rsidR="00E623C4" w:rsidRPr="003815D6" w:rsidRDefault="00E623C4" w:rsidP="00D4541A">
            <w:pPr>
              <w:rPr>
                <w:rFonts w:eastAsia="Calibri"/>
                <w:b/>
                <w:bCs/>
                <w:color w:val="FFFFFF" w:themeColor="background1"/>
                <w:szCs w:val="20"/>
              </w:rPr>
            </w:pPr>
            <w:r w:rsidRPr="003815D6">
              <w:rPr>
                <w:rFonts w:eastAsia="Calibri"/>
                <w:b/>
                <w:bCs/>
                <w:color w:val="FFFFFF" w:themeColor="background1"/>
                <w:szCs w:val="20"/>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6431444F" w14:textId="77777777" w:rsidR="00E623C4" w:rsidRPr="003815D6" w:rsidRDefault="00E623C4" w:rsidP="00D4541A">
            <w:pPr>
              <w:rPr>
                <w:rFonts w:eastAsia="Calibri"/>
                <w:b/>
                <w:bCs/>
                <w:color w:val="FFFFFF" w:themeColor="background1"/>
                <w:szCs w:val="20"/>
              </w:rPr>
            </w:pPr>
            <w:r w:rsidRPr="003815D6">
              <w:rPr>
                <w:rFonts w:eastAsia="Calibri"/>
                <w:b/>
                <w:bCs/>
                <w:color w:val="FFFFFF" w:themeColor="background1"/>
                <w:szCs w:val="20"/>
              </w:rPr>
              <w:t>Description</w:t>
            </w:r>
          </w:p>
        </w:tc>
      </w:tr>
      <w:tr w:rsidR="00E623C4" w:rsidRPr="003815D6" w14:paraId="615E8468"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6796C034" w14:textId="77777777" w:rsidR="00E623C4" w:rsidRPr="003815D6" w:rsidRDefault="00E623C4" w:rsidP="00D4541A">
            <w:pPr>
              <w:rPr>
                <w:rFonts w:eastAsia="Calibri"/>
                <w:szCs w:val="20"/>
              </w:rPr>
            </w:pPr>
            <w:r w:rsidRPr="003815D6">
              <w:rPr>
                <w:rFonts w:eastAsia="Calibri"/>
                <w:b/>
                <w:bCs/>
                <w:szCs w:val="20"/>
              </w:rPr>
              <w:t>Microsoft activities</w:t>
            </w:r>
            <w:r w:rsidRPr="003815D6">
              <w:br/>
            </w:r>
            <w:r w:rsidRPr="003815D6">
              <w:rPr>
                <w:rFonts w:eastAsia="Calibri"/>
                <w:szCs w:val="20"/>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D58699A" w14:textId="77777777" w:rsidR="00E623C4" w:rsidRPr="00F858E8" w:rsidRDefault="00E623C4" w:rsidP="00D4541A">
            <w:pPr>
              <w:rPr>
                <w:b/>
                <w:bCs/>
              </w:rPr>
            </w:pPr>
            <w:r w:rsidRPr="00F858E8">
              <w:rPr>
                <w:b/>
                <w:bCs/>
              </w:rPr>
              <w:t>Assess phase</w:t>
            </w:r>
          </w:p>
          <w:p w14:paraId="63D80333" w14:textId="77777777" w:rsidR="00E623C4" w:rsidRPr="00E32E63" w:rsidRDefault="00E623C4" w:rsidP="00D4541A">
            <w:pPr>
              <w:pStyle w:val="Bulletlist"/>
              <w:spacing w:before="0" w:after="0"/>
              <w:contextualSpacing w:val="0"/>
              <w:rPr>
                <w:rFonts w:eastAsia="Calibri"/>
              </w:rPr>
            </w:pPr>
            <w:r w:rsidRPr="00E32E63">
              <w:t xml:space="preserve">Conduct the following assessment and planning workshops, each up to 3 hours in duration, to gather requirements, information about the current environment, and </w:t>
            </w:r>
            <w:r>
              <w:t>Customer</w:t>
            </w:r>
            <w:r w:rsidRPr="00E32E63">
              <w:t xml:space="preserve"> design decisions:</w:t>
            </w:r>
          </w:p>
          <w:p w14:paraId="70FF9597" w14:textId="77777777" w:rsidR="00E623C4" w:rsidRPr="00B62022" w:rsidRDefault="00E623C4">
            <w:pPr>
              <w:pStyle w:val="ListParagraph"/>
              <w:numPr>
                <w:ilvl w:val="0"/>
                <w:numId w:val="54"/>
              </w:numPr>
              <w:rPr>
                <w:rFonts w:cs="Segoe UI"/>
                <w:szCs w:val="18"/>
              </w:rPr>
            </w:pPr>
            <w:r w:rsidRPr="00B62022">
              <w:rPr>
                <w:rFonts w:cs="Segoe UI"/>
                <w:szCs w:val="18"/>
              </w:rPr>
              <w:t>Teams foundation</w:t>
            </w:r>
          </w:p>
          <w:p w14:paraId="181AA86F" w14:textId="77777777" w:rsidR="00E623C4" w:rsidRPr="00B62022" w:rsidRDefault="00E623C4">
            <w:pPr>
              <w:pStyle w:val="ListParagraph"/>
              <w:numPr>
                <w:ilvl w:val="0"/>
                <w:numId w:val="54"/>
              </w:numPr>
              <w:rPr>
                <w:rFonts w:cs="Segoe UI"/>
                <w:szCs w:val="18"/>
              </w:rPr>
            </w:pPr>
            <w:r w:rsidRPr="00B62022">
              <w:rPr>
                <w:rFonts w:cs="Segoe UI"/>
                <w:szCs w:val="18"/>
              </w:rPr>
              <w:t>Teams extensibility</w:t>
            </w:r>
          </w:p>
          <w:p w14:paraId="51BC776D" w14:textId="77777777" w:rsidR="00E623C4" w:rsidRPr="00B62022" w:rsidRDefault="00E623C4">
            <w:pPr>
              <w:pStyle w:val="ListParagraph"/>
              <w:numPr>
                <w:ilvl w:val="0"/>
                <w:numId w:val="54"/>
              </w:numPr>
              <w:rPr>
                <w:rFonts w:cs="Segoe UI"/>
                <w:szCs w:val="18"/>
              </w:rPr>
            </w:pPr>
            <w:r w:rsidRPr="00B62022">
              <w:rPr>
                <w:rFonts w:cs="Segoe UI"/>
                <w:szCs w:val="18"/>
              </w:rPr>
              <w:t>Teams adoption introduction</w:t>
            </w:r>
          </w:p>
          <w:p w14:paraId="463E66EA" w14:textId="77777777" w:rsidR="00E623C4" w:rsidRPr="00B62022" w:rsidRDefault="00E623C4">
            <w:pPr>
              <w:pStyle w:val="ListParagraph"/>
              <w:numPr>
                <w:ilvl w:val="0"/>
                <w:numId w:val="54"/>
              </w:numPr>
              <w:rPr>
                <w:rFonts w:cs="Segoe UI"/>
                <w:szCs w:val="18"/>
              </w:rPr>
            </w:pPr>
            <w:r w:rsidRPr="00B62022">
              <w:rPr>
                <w:rFonts w:cs="Segoe UI"/>
                <w:szCs w:val="18"/>
              </w:rPr>
              <w:t>Teams management and operations</w:t>
            </w:r>
          </w:p>
          <w:p w14:paraId="62FF0270" w14:textId="77777777" w:rsidR="00E623C4" w:rsidRPr="002C5C21" w:rsidRDefault="00E623C4">
            <w:pPr>
              <w:pStyle w:val="ListParagraph"/>
              <w:numPr>
                <w:ilvl w:val="0"/>
                <w:numId w:val="54"/>
              </w:numPr>
              <w:rPr>
                <w:rFonts w:cs="Segoe UI"/>
                <w:szCs w:val="18"/>
              </w:rPr>
            </w:pPr>
            <w:r w:rsidRPr="002C5C21">
              <w:rPr>
                <w:rFonts w:cs="Segoe UI"/>
                <w:szCs w:val="18"/>
              </w:rPr>
              <w:t>Teams network readiness</w:t>
            </w:r>
          </w:p>
          <w:p w14:paraId="6C0D5DF3" w14:textId="77777777" w:rsidR="00E623C4" w:rsidRPr="002C5C21" w:rsidRDefault="00E623C4">
            <w:pPr>
              <w:pStyle w:val="ListParagraph"/>
              <w:numPr>
                <w:ilvl w:val="0"/>
                <w:numId w:val="54"/>
              </w:numPr>
              <w:rPr>
                <w:rFonts w:cs="Segoe UI"/>
                <w:szCs w:val="18"/>
              </w:rPr>
            </w:pPr>
            <w:r w:rsidRPr="002C5C21">
              <w:rPr>
                <w:rFonts w:cs="Segoe UI"/>
                <w:szCs w:val="18"/>
              </w:rPr>
              <w:t>Teams security and compliance</w:t>
            </w:r>
          </w:p>
          <w:p w14:paraId="12BA2694" w14:textId="77777777" w:rsidR="00E623C4" w:rsidRPr="00F858E8" w:rsidRDefault="00E623C4" w:rsidP="00D4541A">
            <w:pPr>
              <w:rPr>
                <w:b/>
                <w:bCs/>
              </w:rPr>
            </w:pPr>
            <w:r w:rsidRPr="00F858E8">
              <w:rPr>
                <w:b/>
                <w:bCs/>
              </w:rPr>
              <w:t>Enable phase</w:t>
            </w:r>
          </w:p>
          <w:p w14:paraId="0A66C460" w14:textId="77777777" w:rsidR="00E623C4" w:rsidRPr="003815D6" w:rsidRDefault="00E623C4" w:rsidP="00D4541A">
            <w:pPr>
              <w:pStyle w:val="Bulletlist"/>
              <w:spacing w:before="0" w:after="0"/>
              <w:contextualSpacing w:val="0"/>
            </w:pPr>
            <w:r w:rsidRPr="003815D6">
              <w:t>Apply Microsoft Teams tenant configuration and allow in-scope groups and channels</w:t>
            </w:r>
            <w:r>
              <w:t>.</w:t>
            </w:r>
          </w:p>
          <w:p w14:paraId="23884ABA" w14:textId="77777777" w:rsidR="00E623C4" w:rsidRPr="00211A0C" w:rsidRDefault="00E623C4" w:rsidP="00D4541A">
            <w:pPr>
              <w:pStyle w:val="Bulletlist"/>
            </w:pPr>
            <w:r w:rsidRPr="003815D6">
              <w:t>Complete pilot preparation tasks</w:t>
            </w:r>
            <w:r>
              <w:t>.</w:t>
            </w:r>
          </w:p>
          <w:p w14:paraId="3EA78FB9" w14:textId="77777777" w:rsidR="00E623C4" w:rsidRPr="00897311" w:rsidRDefault="00E623C4" w:rsidP="00D4541A">
            <w:pPr>
              <w:pStyle w:val="Bulletlist"/>
            </w:pPr>
            <w:r w:rsidRPr="00897311">
              <w:t>Support the implementation of the pilot and enablement of in-scope users or groups.</w:t>
            </w:r>
          </w:p>
          <w:p w14:paraId="3D4170FE" w14:textId="77777777" w:rsidR="00E623C4" w:rsidRPr="00897311" w:rsidRDefault="00E623C4" w:rsidP="00D4541A">
            <w:pPr>
              <w:pStyle w:val="Bulletlist"/>
            </w:pPr>
            <w:r w:rsidRPr="00897311">
              <w:t>Provide up to 2 days of Microsoft Teams adoption support.</w:t>
            </w:r>
          </w:p>
          <w:p w14:paraId="12989060" w14:textId="77777777" w:rsidR="00E623C4" w:rsidRPr="002C5C21" w:rsidRDefault="00E623C4" w:rsidP="00D4541A">
            <w:pPr>
              <w:pStyle w:val="Bulletlist"/>
            </w:pPr>
            <w:r w:rsidRPr="002C5C21">
              <w:t>Activate the Call Analytics and Call Quality Dashboard.</w:t>
            </w:r>
          </w:p>
          <w:p w14:paraId="20B52BD0" w14:textId="3E472240" w:rsidR="00E623C4" w:rsidRPr="00211A0C" w:rsidRDefault="00E623C4" w:rsidP="00D4541A">
            <w:pPr>
              <w:pStyle w:val="Instructional"/>
            </w:pPr>
          </w:p>
        </w:tc>
      </w:tr>
      <w:tr w:rsidR="00E623C4" w:rsidRPr="003815D6" w14:paraId="7DFB10B2"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020A6C51" w14:textId="77777777" w:rsidR="00E623C4" w:rsidRPr="003815D6" w:rsidRDefault="00E623C4" w:rsidP="00D4541A">
            <w:pPr>
              <w:rPr>
                <w:rFonts w:eastAsia="Calibri"/>
                <w:szCs w:val="20"/>
              </w:rPr>
            </w:pPr>
            <w:r w:rsidRPr="003815D6">
              <w:rPr>
                <w:rFonts w:eastAsia="Calibri"/>
                <w:b/>
                <w:bCs/>
                <w:szCs w:val="20"/>
              </w:rPr>
              <w:t>Customer activities</w:t>
            </w:r>
            <w:r w:rsidRPr="003815D6">
              <w:br/>
            </w:r>
            <w:r w:rsidRPr="003815D6">
              <w:rPr>
                <w:rFonts w:eastAsia="Calibri"/>
                <w:szCs w:val="20"/>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4EA0D6E" w14:textId="77777777" w:rsidR="00E623C4" w:rsidRPr="00F858E8" w:rsidRDefault="00E623C4" w:rsidP="00D4541A">
            <w:pPr>
              <w:rPr>
                <w:b/>
                <w:bCs/>
              </w:rPr>
            </w:pPr>
            <w:r w:rsidRPr="00F858E8">
              <w:rPr>
                <w:b/>
                <w:bCs/>
              </w:rPr>
              <w:t>Assess phase</w:t>
            </w:r>
          </w:p>
          <w:p w14:paraId="02122309" w14:textId="77777777" w:rsidR="00E623C4" w:rsidRPr="002C5C21" w:rsidRDefault="00E623C4" w:rsidP="005446E2">
            <w:pPr>
              <w:pStyle w:val="TableBullet1"/>
              <w:numPr>
                <w:ilvl w:val="0"/>
                <w:numId w:val="14"/>
              </w:numPr>
              <w:ind w:left="360"/>
              <w:rPr>
                <w:rFonts w:eastAsia="Calibri"/>
              </w:rPr>
            </w:pPr>
            <w:r w:rsidRPr="003815D6">
              <w:rPr>
                <w:rFonts w:eastAsia="Calibri"/>
              </w:rPr>
              <w:t xml:space="preserve">Participate in the assessment and planning workshop, </w:t>
            </w:r>
            <w:r w:rsidRPr="002C5C21">
              <w:rPr>
                <w:rFonts w:eastAsia="Calibri"/>
              </w:rPr>
              <w:t>communicate requirements, provide current environmental information, and make design decisions.</w:t>
            </w:r>
          </w:p>
          <w:p w14:paraId="0CD6D43C" w14:textId="77777777" w:rsidR="00E623C4" w:rsidRPr="002C5C21" w:rsidRDefault="00E623C4" w:rsidP="005446E2">
            <w:pPr>
              <w:pStyle w:val="TableBullet1"/>
              <w:numPr>
                <w:ilvl w:val="0"/>
                <w:numId w:val="14"/>
              </w:numPr>
              <w:ind w:left="360"/>
              <w:rPr>
                <w:rFonts w:eastAsia="Calibri"/>
              </w:rPr>
            </w:pPr>
            <w:r w:rsidRPr="002C5C21">
              <w:rPr>
                <w:rFonts w:eastAsia="Calibri"/>
              </w:rPr>
              <w:t>Appropriate SMEs and business decision makers should participate in the assessment and planning workshops, communicate requirements, provide current environmental information, and make design decisions.</w:t>
            </w:r>
          </w:p>
          <w:p w14:paraId="2898AB9C" w14:textId="77777777" w:rsidR="00E623C4" w:rsidRPr="002C5C21" w:rsidRDefault="00E623C4" w:rsidP="00D4541A">
            <w:pPr>
              <w:pStyle w:val="TableBullet1"/>
              <w:numPr>
                <w:ilvl w:val="0"/>
                <w:numId w:val="0"/>
              </w:numPr>
              <w:rPr>
                <w:rFonts w:eastAsia="Calibri"/>
              </w:rPr>
            </w:pPr>
          </w:p>
          <w:p w14:paraId="33CACF54" w14:textId="77777777" w:rsidR="00E623C4" w:rsidRPr="003815D6" w:rsidRDefault="00E623C4" w:rsidP="00D4541A">
            <w:pPr>
              <w:pStyle w:val="TableText"/>
              <w:spacing w:after="0"/>
              <w:rPr>
                <w:b/>
              </w:rPr>
            </w:pPr>
            <w:r w:rsidRPr="003815D6">
              <w:rPr>
                <w:b/>
              </w:rPr>
              <w:t>Enable phase</w:t>
            </w:r>
          </w:p>
          <w:p w14:paraId="06808F47" w14:textId="77777777" w:rsidR="00E623C4" w:rsidRPr="00897311" w:rsidRDefault="00E623C4" w:rsidP="005446E2">
            <w:pPr>
              <w:pStyle w:val="TableBullet1"/>
              <w:numPr>
                <w:ilvl w:val="0"/>
                <w:numId w:val="14"/>
              </w:numPr>
              <w:spacing w:before="0" w:after="0"/>
              <w:ind w:left="360"/>
              <w:contextualSpacing w:val="0"/>
              <w:rPr>
                <w:rFonts w:eastAsia="Calibri"/>
              </w:rPr>
            </w:pPr>
            <w:r w:rsidRPr="00897311">
              <w:rPr>
                <w:rFonts w:eastAsia="Calibri"/>
              </w:rPr>
              <w:t>Assist Microsoft, as necessary, during production implementation tasks.</w:t>
            </w:r>
          </w:p>
          <w:p w14:paraId="0D054E65" w14:textId="77777777" w:rsidR="00E623C4" w:rsidRPr="00897311" w:rsidRDefault="00E623C4" w:rsidP="005446E2">
            <w:pPr>
              <w:pStyle w:val="TableBullet1"/>
              <w:numPr>
                <w:ilvl w:val="0"/>
                <w:numId w:val="14"/>
              </w:numPr>
              <w:ind w:left="360"/>
              <w:rPr>
                <w:rFonts w:eastAsia="Calibri"/>
              </w:rPr>
            </w:pPr>
            <w:r w:rsidRPr="00897311">
              <w:rPr>
                <w:rFonts w:eastAsia="Calibri"/>
              </w:rPr>
              <w:t>Deploy the Microsoft Teams client to the pilot users.</w:t>
            </w:r>
          </w:p>
          <w:p w14:paraId="1F9D23A1" w14:textId="77777777" w:rsidR="00E623C4" w:rsidRPr="00897311" w:rsidRDefault="00E623C4" w:rsidP="005446E2">
            <w:pPr>
              <w:pStyle w:val="TableBullet1"/>
              <w:numPr>
                <w:ilvl w:val="0"/>
                <w:numId w:val="14"/>
              </w:numPr>
              <w:ind w:left="360"/>
              <w:rPr>
                <w:rFonts w:eastAsia="Calibri"/>
              </w:rPr>
            </w:pPr>
            <w:r w:rsidRPr="00897311">
              <w:rPr>
                <w:rFonts w:eastAsia="Calibri"/>
              </w:rPr>
              <w:t>Participate in validation testing.</w:t>
            </w:r>
          </w:p>
          <w:p w14:paraId="6A6C8E09" w14:textId="77777777" w:rsidR="00E623C4" w:rsidRPr="00897311" w:rsidRDefault="00E623C4" w:rsidP="005446E2">
            <w:pPr>
              <w:pStyle w:val="TableBullet1"/>
              <w:numPr>
                <w:ilvl w:val="0"/>
                <w:numId w:val="14"/>
              </w:numPr>
              <w:ind w:left="360"/>
              <w:rPr>
                <w:rFonts w:eastAsia="Calibri"/>
              </w:rPr>
            </w:pPr>
            <w:r w:rsidRPr="00897311">
              <w:rPr>
                <w:rFonts w:eastAsia="Calibri"/>
              </w:rPr>
              <w:t>Take ownership of the solution for ongoing management and support.</w:t>
            </w:r>
          </w:p>
          <w:p w14:paraId="5D28B6D6" w14:textId="7FCF6C1B" w:rsidR="00E623C4" w:rsidRPr="00D5765E" w:rsidRDefault="00E623C4" w:rsidP="005446E2">
            <w:pPr>
              <w:pStyle w:val="TableBullet1"/>
              <w:numPr>
                <w:ilvl w:val="0"/>
                <w:numId w:val="14"/>
              </w:numPr>
              <w:ind w:left="360"/>
              <w:rPr>
                <w:rFonts w:eastAsia="Calibri"/>
              </w:rPr>
            </w:pPr>
            <w:r w:rsidRPr="00897311">
              <w:rPr>
                <w:rFonts w:eastAsia="Calibri"/>
              </w:rPr>
              <w:t>Deliver subnet information to populate the Call Analytics and Call Quality Dashboard.</w:t>
            </w:r>
          </w:p>
        </w:tc>
      </w:tr>
      <w:tr w:rsidR="00E623C4" w:rsidRPr="003815D6" w14:paraId="35D51865" w14:textId="77777777" w:rsidTr="00D4541A">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23BC7E84" w14:textId="77777777" w:rsidR="00E623C4" w:rsidRPr="003815D6" w:rsidRDefault="00E623C4" w:rsidP="00D4541A">
            <w:pPr>
              <w:rPr>
                <w:rFonts w:eastAsia="Calibri"/>
                <w:szCs w:val="20"/>
              </w:rPr>
            </w:pPr>
            <w:r w:rsidRPr="003815D6">
              <w:rPr>
                <w:rFonts w:eastAsia="Calibri"/>
                <w:b/>
                <w:bCs/>
                <w:szCs w:val="20"/>
              </w:rPr>
              <w:lastRenderedPageBreak/>
              <w:t>Key assumptions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14E5F8E" w14:textId="77777777" w:rsidR="00E623C4" w:rsidRPr="002C5C21" w:rsidRDefault="00E623C4" w:rsidP="00D4541A">
            <w:pPr>
              <w:pStyle w:val="Bulletlist"/>
            </w:pPr>
            <w:r w:rsidRPr="002C5C21">
              <w:t>Identity, for accounts that will be enabled, has already been synchronized and is production ready.</w:t>
            </w:r>
          </w:p>
          <w:p w14:paraId="06B476A6" w14:textId="77777777" w:rsidR="00E623C4" w:rsidRPr="002C5C21" w:rsidRDefault="00E623C4" w:rsidP="00D4541A">
            <w:pPr>
              <w:pStyle w:val="Bulletlist"/>
              <w:rPr>
                <w:rFonts w:eastAsia="Calibri"/>
              </w:rPr>
            </w:pPr>
            <w:r w:rsidRPr="002C5C21">
              <w:rPr>
                <w:rFonts w:eastAsia="Calibri"/>
              </w:rPr>
              <w:t>Dependent Office 365 services including SharePoint, Exchange, and OneDrive for Business have been licensed and configured according to Customer requirements prior to the Enable phase.</w:t>
            </w:r>
          </w:p>
          <w:p w14:paraId="54386A49" w14:textId="77777777" w:rsidR="00E623C4" w:rsidRPr="002C5C21" w:rsidRDefault="00E623C4" w:rsidP="00D4541A">
            <w:pPr>
              <w:pStyle w:val="Bulletlist"/>
            </w:pPr>
            <w:r w:rsidRPr="002C5C21">
              <w:rPr>
                <w:rFonts w:eastAsia="Calibri"/>
              </w:rPr>
              <w:t>Compliance and security capabilities in Office 365 have been configured to meet the Customer’s requirements prior to the Enable phase.</w:t>
            </w:r>
          </w:p>
          <w:p w14:paraId="13526444" w14:textId="77777777" w:rsidR="00E623C4" w:rsidRPr="002C5C21" w:rsidRDefault="00E623C4" w:rsidP="00D4541A">
            <w:pPr>
              <w:pStyle w:val="Bulletlist"/>
              <w:rPr>
                <w:rFonts w:eastAsia="Calibri"/>
              </w:rPr>
            </w:pPr>
            <w:r w:rsidRPr="002C5C21">
              <w:rPr>
                <w:rFonts w:eastAsia="Calibri"/>
              </w:rPr>
              <w:t>If Islands mode will be a targeted migration state, users will need to have a Skype for Business client installed or maintained and a Teams client installed.</w:t>
            </w:r>
          </w:p>
          <w:p w14:paraId="5ADD2DD6" w14:textId="77777777" w:rsidR="00E623C4" w:rsidRPr="002C5C21" w:rsidRDefault="00E623C4" w:rsidP="00D4541A">
            <w:pPr>
              <w:pStyle w:val="Bulletlist"/>
              <w:rPr>
                <w:rFonts w:eastAsia="Calibri"/>
              </w:rPr>
            </w:pPr>
            <w:r w:rsidRPr="002C5C21">
              <w:rPr>
                <w:rFonts w:eastAsia="Calibri"/>
              </w:rPr>
              <w:t>If Islands mode will be a targeted migration state, users will need to monitor both Skype for Business and Teams clients for communications.</w:t>
            </w:r>
          </w:p>
          <w:p w14:paraId="2A987534" w14:textId="371A5116" w:rsidR="00E623C4" w:rsidRPr="00D5765E" w:rsidRDefault="00E623C4" w:rsidP="00D5765E">
            <w:pPr>
              <w:pStyle w:val="Bulletlist"/>
              <w:rPr>
                <w:rFonts w:eastAsia="Calibri"/>
              </w:rPr>
            </w:pPr>
            <w:r w:rsidRPr="002C5C21">
              <w:rPr>
                <w:rFonts w:eastAsia="Calibri"/>
              </w:rPr>
              <w:t>Target Microsoft Teams environment will be limited to a single Office 365 tenant.</w:t>
            </w:r>
          </w:p>
        </w:tc>
      </w:tr>
      <w:tr w:rsidR="00E623C4" w:rsidRPr="003815D6" w14:paraId="2607EBE3" w14:textId="77777777" w:rsidTr="00D4541A">
        <w:trPr>
          <w:gridAfter w:val="1"/>
          <w:wAfter w:w="13" w:type="dxa"/>
          <w:trHeight w:val="1345"/>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4B159FA0" w14:textId="77777777" w:rsidR="00E623C4" w:rsidRPr="003815D6" w:rsidRDefault="00E623C4" w:rsidP="00D4541A">
            <w:pPr>
              <w:rPr>
                <w:rFonts w:eastAsia="Calibri"/>
                <w:b/>
                <w:bCs/>
                <w:szCs w:val="20"/>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7999B2A" w14:textId="77777777" w:rsidR="00E623C4" w:rsidRPr="003815D6" w:rsidRDefault="00E623C4" w:rsidP="005446E2">
            <w:pPr>
              <w:pStyle w:val="TableBullet1"/>
              <w:numPr>
                <w:ilvl w:val="0"/>
                <w:numId w:val="14"/>
              </w:numPr>
              <w:ind w:left="360"/>
            </w:pPr>
            <w:r w:rsidRPr="003815D6">
              <w:t>Preparation checklist</w:t>
            </w:r>
          </w:p>
          <w:p w14:paraId="7AE24C28" w14:textId="77777777" w:rsidR="00E623C4" w:rsidRPr="003815D6" w:rsidRDefault="00E623C4" w:rsidP="005446E2">
            <w:pPr>
              <w:pStyle w:val="TableBullet1"/>
              <w:numPr>
                <w:ilvl w:val="0"/>
                <w:numId w:val="14"/>
              </w:numPr>
              <w:ind w:left="360"/>
            </w:pPr>
            <w:r w:rsidRPr="003815D6">
              <w:t>Design and plan</w:t>
            </w:r>
          </w:p>
          <w:p w14:paraId="569099AF" w14:textId="77777777" w:rsidR="00E623C4" w:rsidRPr="003815D6" w:rsidRDefault="00E623C4" w:rsidP="005446E2">
            <w:pPr>
              <w:pStyle w:val="TableBullet1"/>
              <w:numPr>
                <w:ilvl w:val="0"/>
                <w:numId w:val="14"/>
              </w:numPr>
              <w:ind w:left="360"/>
            </w:pPr>
            <w:r w:rsidRPr="003815D6">
              <w:t>Test cases</w:t>
            </w:r>
          </w:p>
          <w:p w14:paraId="0464B1DC" w14:textId="77777777" w:rsidR="00E623C4" w:rsidRPr="003815D6" w:rsidRDefault="00E623C4" w:rsidP="005446E2">
            <w:pPr>
              <w:pStyle w:val="TableBullet1"/>
              <w:numPr>
                <w:ilvl w:val="0"/>
                <w:numId w:val="14"/>
              </w:numPr>
              <w:ind w:left="360"/>
            </w:pPr>
            <w:r w:rsidRPr="003815D6">
              <w:t>Delivery summary</w:t>
            </w:r>
          </w:p>
        </w:tc>
      </w:tr>
    </w:tbl>
    <w:p w14:paraId="2EEEB0DA" w14:textId="77777777" w:rsidR="001E3EC1" w:rsidRDefault="001E3EC1" w:rsidP="00D5765E"/>
    <w:p w14:paraId="76CFCCD8" w14:textId="77777777" w:rsidR="0067621D" w:rsidRPr="003815D6" w:rsidRDefault="0067621D" w:rsidP="0067621D">
      <w:pPr>
        <w:pStyle w:val="Heading4"/>
      </w:pPr>
      <w:r w:rsidRPr="003815D6">
        <w:t>Microsoft Intune (MIP-01)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67621D" w:rsidRPr="003815D6" w14:paraId="69904321" w14:textId="77777777" w:rsidTr="00D4541A">
        <w:trPr>
          <w:trHeight w:val="542"/>
          <w:tblHeader/>
        </w:trPr>
        <w:tc>
          <w:tcPr>
            <w:tcW w:w="3068" w:type="dxa"/>
            <w:tcBorders>
              <w:top w:val="single" w:sz="2" w:space="0" w:color="7F7F7F"/>
              <w:left w:val="single" w:sz="2" w:space="0" w:color="7F7F7F"/>
              <w:bottom w:val="single" w:sz="2" w:space="0" w:color="7F7F7F"/>
              <w:right w:val="single" w:sz="2" w:space="0" w:color="7F7F7F"/>
            </w:tcBorders>
            <w:shd w:val="clear" w:color="auto" w:fill="008272"/>
          </w:tcPr>
          <w:p w14:paraId="1CF27188" w14:textId="77777777" w:rsidR="0067621D" w:rsidRPr="003815D6" w:rsidRDefault="0067621D" w:rsidP="00D4541A">
            <w:pPr>
              <w:rPr>
                <w:rFonts w:eastAsia="Calibri"/>
                <w:b/>
                <w:color w:val="FFFFFF"/>
              </w:rPr>
            </w:pPr>
            <w:r w:rsidRPr="003815D6">
              <w:rPr>
                <w:rFonts w:eastAsia="Calibri"/>
                <w:b/>
                <w:color w:val="FFFFFF"/>
              </w:rPr>
              <w:t>Category</w:t>
            </w:r>
          </w:p>
        </w:tc>
        <w:tc>
          <w:tcPr>
            <w:tcW w:w="6153" w:type="dxa"/>
            <w:gridSpan w:val="2"/>
            <w:tcBorders>
              <w:top w:val="single" w:sz="2" w:space="0" w:color="7F7F7F"/>
              <w:left w:val="single" w:sz="2" w:space="0" w:color="7F7F7F"/>
              <w:bottom w:val="single" w:sz="2" w:space="0" w:color="7F7F7F"/>
              <w:right w:val="single" w:sz="2" w:space="0" w:color="7F7F7F"/>
            </w:tcBorders>
            <w:shd w:val="clear" w:color="auto" w:fill="008272"/>
          </w:tcPr>
          <w:p w14:paraId="1BFA3A03" w14:textId="77777777" w:rsidR="0067621D" w:rsidRPr="003815D6" w:rsidRDefault="0067621D" w:rsidP="00D4541A">
            <w:pPr>
              <w:rPr>
                <w:rFonts w:eastAsia="Calibri"/>
                <w:b/>
                <w:color w:val="FFFFFF"/>
              </w:rPr>
            </w:pPr>
            <w:r w:rsidRPr="003815D6">
              <w:rPr>
                <w:rFonts w:eastAsia="Calibri"/>
                <w:b/>
                <w:color w:val="FFFFFF"/>
              </w:rPr>
              <w:t>Description</w:t>
            </w:r>
          </w:p>
        </w:tc>
      </w:tr>
      <w:tr w:rsidR="0067621D" w:rsidRPr="003815D6" w14:paraId="135691BD" w14:textId="77777777" w:rsidTr="00D4541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5E6C321C" w14:textId="77777777" w:rsidR="0067621D" w:rsidRPr="003815D6" w:rsidRDefault="0067621D" w:rsidP="00D4541A">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77CB564D" w14:textId="77777777" w:rsidR="0067621D" w:rsidRPr="003815D6" w:rsidRDefault="0067621D" w:rsidP="00D4541A">
            <w:pPr>
              <w:pStyle w:val="TableBullet1"/>
              <w:numPr>
                <w:ilvl w:val="0"/>
                <w:numId w:val="0"/>
              </w:numPr>
              <w:spacing w:after="0"/>
              <w:contextualSpacing w:val="0"/>
              <w:rPr>
                <w:rFonts w:eastAsia="Calibri"/>
                <w:b/>
              </w:rPr>
            </w:pPr>
            <w:r w:rsidRPr="003815D6">
              <w:rPr>
                <w:rFonts w:eastAsia="Calibri"/>
                <w:b/>
              </w:rPr>
              <w:t xml:space="preserve">Assess </w:t>
            </w:r>
            <w:r w:rsidRPr="003815D6">
              <w:rPr>
                <w:rFonts w:eastAsia="Calibri"/>
                <w:b/>
                <w:bCs/>
              </w:rPr>
              <w:t>phase</w:t>
            </w:r>
          </w:p>
          <w:p w14:paraId="4EBACB06" w14:textId="77777777" w:rsidR="0067621D" w:rsidRPr="003815D6" w:rsidRDefault="0067621D" w:rsidP="00D4541A">
            <w:pPr>
              <w:pStyle w:val="Bulletlist"/>
              <w:spacing w:before="0" w:after="0"/>
              <w:contextualSpacing w:val="0"/>
              <w:rPr>
                <w:rFonts w:eastAsia="Calibri"/>
              </w:rPr>
            </w:pPr>
            <w:r w:rsidRPr="003815D6">
              <w:rPr>
                <w:rFonts w:eastAsia="Calibri"/>
              </w:rPr>
              <w:t>Conduct up to 2 project schedule meetings, up to 1 hour each, to review tasks and timelines</w:t>
            </w:r>
            <w:r>
              <w:rPr>
                <w:rFonts w:eastAsia="Calibri"/>
              </w:rPr>
              <w:t>.</w:t>
            </w:r>
          </w:p>
          <w:p w14:paraId="6F0B732D" w14:textId="77777777" w:rsidR="0067621D" w:rsidRPr="003815D6" w:rsidRDefault="0067621D" w:rsidP="00D4541A">
            <w:pPr>
              <w:pStyle w:val="Bulletlist"/>
              <w:rPr>
                <w:rFonts w:eastAsia="Calibri"/>
              </w:rPr>
            </w:pPr>
            <w:r w:rsidRPr="003815D6">
              <w:rPr>
                <w:rFonts w:eastAsia="Calibri"/>
              </w:rPr>
              <w:t>Conduct 1 decision-making workshop, up to 2 hours, to gather requirements</w:t>
            </w:r>
            <w:r>
              <w:rPr>
                <w:rFonts w:eastAsia="Calibri"/>
              </w:rPr>
              <w:t>.</w:t>
            </w:r>
          </w:p>
          <w:p w14:paraId="254E88EC" w14:textId="77777777" w:rsidR="0067621D" w:rsidRPr="003815D6" w:rsidRDefault="0067621D" w:rsidP="00D4541A">
            <w:pPr>
              <w:pStyle w:val="Bulletlist"/>
              <w:rPr>
                <w:rFonts w:eastAsia="Calibri"/>
              </w:rPr>
            </w:pPr>
            <w:r w:rsidRPr="003815D6">
              <w:rPr>
                <w:rFonts w:eastAsia="Calibri"/>
              </w:rPr>
              <w:t xml:space="preserve">Conduct 2 workshops to validate the </w:t>
            </w:r>
            <w:r>
              <w:rPr>
                <w:rFonts w:eastAsia="Calibri"/>
              </w:rPr>
              <w:t>Customer</w:t>
            </w:r>
            <w:r w:rsidRPr="002B0AD6">
              <w:rPr>
                <w:rFonts w:eastAsia="Calibri"/>
              </w:rPr>
              <w:t>’s</w:t>
            </w:r>
            <w:r w:rsidRPr="003815D6">
              <w:rPr>
                <w:rFonts w:eastAsia="Calibri"/>
              </w:rPr>
              <w:t xml:space="preserve"> on-premises and cloud environments, up to 2 hours each</w:t>
            </w:r>
            <w:r>
              <w:rPr>
                <w:rFonts w:eastAsia="Calibri"/>
              </w:rPr>
              <w:t>.</w:t>
            </w:r>
          </w:p>
          <w:p w14:paraId="60A81EA9" w14:textId="77777777" w:rsidR="0067621D" w:rsidRPr="005446E2" w:rsidRDefault="0067621D" w:rsidP="00D4541A">
            <w:pPr>
              <w:pStyle w:val="Bulletlist"/>
              <w:rPr>
                <w:rFonts w:eastAsia="Calibri"/>
              </w:rPr>
            </w:pPr>
            <w:r w:rsidRPr="005446E2">
              <w:rPr>
                <w:rFonts w:eastAsia="Calibri"/>
              </w:rPr>
              <w:t>Conduct 1 MAM decision-making workshop to gather requirements for up to 2 hours.</w:t>
            </w:r>
          </w:p>
          <w:p w14:paraId="5DF0E754" w14:textId="77777777" w:rsidR="0067621D" w:rsidRPr="005446E2" w:rsidRDefault="0067621D" w:rsidP="00D4541A">
            <w:pPr>
              <w:pStyle w:val="Bulletlist"/>
              <w:rPr>
                <w:rFonts w:eastAsia="Calibri"/>
              </w:rPr>
            </w:pPr>
            <w:r w:rsidRPr="005446E2">
              <w:rPr>
                <w:rFonts w:eastAsia="Calibri"/>
              </w:rPr>
              <w:t>Conduct 1 MDM certificate deployment decision-making workshop for to gather requirements (up to 2 hours).</w:t>
            </w:r>
          </w:p>
          <w:p w14:paraId="31D90A83" w14:textId="77777777" w:rsidR="0067621D" w:rsidRPr="003815D6" w:rsidRDefault="0067621D" w:rsidP="00D4541A">
            <w:pPr>
              <w:pStyle w:val="Bulletlist"/>
              <w:rPr>
                <w:rFonts w:eastAsia="Calibri"/>
              </w:rPr>
            </w:pPr>
            <w:r w:rsidRPr="003815D6">
              <w:rPr>
                <w:rFonts w:eastAsia="Calibri"/>
              </w:rPr>
              <w:t>Prepare a technical guide that describes the requirements, design, implementation, and tests that are based on the workshops and solution architecture documents</w:t>
            </w:r>
            <w:r>
              <w:rPr>
                <w:rFonts w:eastAsia="Calibri"/>
              </w:rPr>
              <w:t>.</w:t>
            </w:r>
          </w:p>
          <w:p w14:paraId="6E751F13" w14:textId="77777777" w:rsidR="0067621D" w:rsidRPr="003815D6" w:rsidRDefault="0067621D" w:rsidP="00D4541A">
            <w:pPr>
              <w:pStyle w:val="TableBullet1"/>
              <w:numPr>
                <w:ilvl w:val="0"/>
                <w:numId w:val="0"/>
              </w:numPr>
              <w:rPr>
                <w:rFonts w:ascii="Segoe UI Semilight" w:eastAsiaTheme="minorEastAsia" w:hAnsi="Segoe UI Semilight" w:cs="Segoe UI Semilight"/>
                <w:szCs w:val="18"/>
              </w:rPr>
            </w:pPr>
            <w:r w:rsidRPr="003815D6">
              <w:rPr>
                <w:rFonts w:eastAsia="Calibri"/>
                <w:b/>
                <w:bCs/>
              </w:rPr>
              <w:t>Enable phase</w:t>
            </w:r>
          </w:p>
          <w:p w14:paraId="1E3613CA" w14:textId="77777777" w:rsidR="0067621D" w:rsidRPr="003815D6" w:rsidRDefault="0067621D" w:rsidP="00D4541A">
            <w:pPr>
              <w:pStyle w:val="TableBullet1"/>
            </w:pPr>
            <w:r w:rsidRPr="003815D6">
              <w:t xml:space="preserve">Implement the solution in the production environment, monitor and test the solution, and update documentation as </w:t>
            </w:r>
            <w:r w:rsidRPr="003815D6">
              <w:lastRenderedPageBreak/>
              <w:t>needed. Updates will be based on results with a maximum of 3 iterations within 5 days.</w:t>
            </w:r>
          </w:p>
          <w:p w14:paraId="1BA1F7D7" w14:textId="77777777" w:rsidR="0067621D" w:rsidRPr="003815D6" w:rsidRDefault="0067621D" w:rsidP="00D4541A">
            <w:pPr>
              <w:pStyle w:val="TableBullet1"/>
            </w:pPr>
            <w:r w:rsidRPr="003815D6">
              <w:t>Begin the alpha 25-device deployment to test and validate deployment procedures for the products that comprise the solution in production</w:t>
            </w:r>
            <w:r>
              <w:t>.</w:t>
            </w:r>
          </w:p>
          <w:p w14:paraId="5BC0D628" w14:textId="77777777" w:rsidR="0067621D" w:rsidRPr="005446E2" w:rsidRDefault="0067621D" w:rsidP="00D4541A">
            <w:pPr>
              <w:pStyle w:val="TableBullet1"/>
            </w:pPr>
            <w:r w:rsidRPr="005446E2">
              <w:t>Configure Windows Server with an NDES role.</w:t>
            </w:r>
          </w:p>
          <w:p w14:paraId="0FE495D9" w14:textId="77777777" w:rsidR="0067621D" w:rsidRPr="005446E2" w:rsidRDefault="0067621D" w:rsidP="00D4541A">
            <w:pPr>
              <w:pStyle w:val="TableBullet1"/>
            </w:pPr>
            <w:r w:rsidRPr="005446E2">
              <w:t>Configure MDM and NDES.</w:t>
            </w:r>
          </w:p>
          <w:p w14:paraId="4F556D17" w14:textId="77777777" w:rsidR="0067621D" w:rsidRPr="005446E2" w:rsidRDefault="0067621D" w:rsidP="00D4541A">
            <w:pPr>
              <w:pStyle w:val="TableBullet1"/>
            </w:pPr>
            <w:r w:rsidRPr="005446E2">
              <w:t>Define certificate policy and test deployments.</w:t>
            </w:r>
          </w:p>
          <w:p w14:paraId="1B46DB3B" w14:textId="77777777" w:rsidR="0067621D" w:rsidRPr="00EA3E62" w:rsidRDefault="0067621D" w:rsidP="00D4541A">
            <w:pPr>
              <w:pStyle w:val="TableBullet1"/>
            </w:pPr>
            <w:r w:rsidRPr="00EA3E62">
              <w:t>Publish NDES based on the technical design.</w:t>
            </w:r>
          </w:p>
          <w:p w14:paraId="4B5D78A5" w14:textId="607F0C54" w:rsidR="00EA3E62" w:rsidRDefault="0067621D" w:rsidP="00EA3E62">
            <w:pPr>
              <w:pStyle w:val="TableBullet1"/>
              <w:numPr>
                <w:ilvl w:val="0"/>
                <w:numId w:val="0"/>
              </w:numPr>
              <w:ind w:left="360" w:hanging="360"/>
            </w:pPr>
            <w:r w:rsidRPr="00EA3E62">
              <w:t>Troubleshoot certificate Deployment.</w:t>
            </w:r>
          </w:p>
          <w:p w14:paraId="1F1529F3" w14:textId="48EA2C45" w:rsidR="00EA3E62" w:rsidRPr="005446E2" w:rsidRDefault="00EA3E62" w:rsidP="00EA3E62">
            <w:pPr>
              <w:pStyle w:val="TableBullet1"/>
              <w:numPr>
                <w:ilvl w:val="0"/>
                <w:numId w:val="0"/>
              </w:numPr>
              <w:ind w:left="360" w:hanging="360"/>
              <w:rPr>
                <w:b/>
                <w:bCs/>
              </w:rPr>
            </w:pPr>
            <w:r w:rsidRPr="005446E2">
              <w:rPr>
                <w:b/>
                <w:bCs/>
              </w:rPr>
              <w:t>Migrate Phase</w:t>
            </w:r>
          </w:p>
          <w:p w14:paraId="3EB7B2CC" w14:textId="392FF4D1" w:rsidR="006F08B0" w:rsidRPr="003815D6" w:rsidRDefault="006F08B0" w:rsidP="006F08B0">
            <w:pPr>
              <w:pStyle w:val="TableBullet1"/>
              <w:rPr>
                <w:color w:val="00B0F0"/>
              </w:rPr>
            </w:pPr>
            <w:r w:rsidRPr="003815D6">
              <w:rPr>
                <w:color w:val="00B0F0"/>
              </w:rPr>
              <w:t xml:space="preserve">Assist with enrollment of </w:t>
            </w:r>
            <w:r w:rsidR="00C961D5">
              <w:rPr>
                <w:color w:val="00B0F0"/>
              </w:rPr>
              <w:t xml:space="preserve">an additional 175 </w:t>
            </w:r>
            <w:r w:rsidRPr="003815D6">
              <w:rPr>
                <w:color w:val="00B0F0"/>
              </w:rPr>
              <w:t>devices</w:t>
            </w:r>
            <w:r w:rsidR="009B3BE8">
              <w:rPr>
                <w:color w:val="00B0F0"/>
              </w:rPr>
              <w:t xml:space="preserve"> </w:t>
            </w:r>
            <w:r w:rsidR="00294DDB">
              <w:rPr>
                <w:color w:val="00B0F0"/>
              </w:rPr>
              <w:t>over a one-week period</w:t>
            </w:r>
            <w:r>
              <w:rPr>
                <w:color w:val="00B0F0"/>
              </w:rPr>
              <w:t>.</w:t>
            </w:r>
          </w:p>
          <w:p w14:paraId="68BFB82C" w14:textId="52B4068D" w:rsidR="00EA3E62" w:rsidRDefault="00EA3E62" w:rsidP="00EA3E62">
            <w:pPr>
              <w:pStyle w:val="TableBullet1"/>
              <w:numPr>
                <w:ilvl w:val="0"/>
                <w:numId w:val="0"/>
              </w:numPr>
              <w:ind w:left="360" w:hanging="360"/>
            </w:pPr>
          </w:p>
          <w:p w14:paraId="692A3595" w14:textId="14A6C0CA" w:rsidR="0067621D" w:rsidRPr="00D5765E" w:rsidRDefault="0067621D" w:rsidP="005446E2">
            <w:pPr>
              <w:pStyle w:val="TableBullet1"/>
              <w:numPr>
                <w:ilvl w:val="0"/>
                <w:numId w:val="0"/>
              </w:numPr>
              <w:rPr>
                <w:color w:val="00B0F0"/>
              </w:rPr>
            </w:pPr>
          </w:p>
        </w:tc>
      </w:tr>
      <w:tr w:rsidR="0067621D" w:rsidRPr="003815D6" w14:paraId="6A0D1E1C" w14:textId="77777777" w:rsidTr="00D4541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7B21B5C1" w14:textId="77777777" w:rsidR="0067621D" w:rsidRPr="003815D6" w:rsidRDefault="0067621D" w:rsidP="00D4541A">
            <w:pPr>
              <w:rPr>
                <w:rFonts w:eastAsia="Calibri"/>
              </w:rPr>
            </w:pPr>
            <w:r w:rsidRPr="003815D6">
              <w:rPr>
                <w:rFonts w:eastAsia="Calibri"/>
                <w:b/>
              </w:rPr>
              <w:lastRenderedPageBreak/>
              <w:t>Customer activities</w:t>
            </w:r>
            <w:r w:rsidRPr="003815D6">
              <w:rPr>
                <w:rFonts w:eastAsia="Calibri"/>
                <w:b/>
              </w:rPr>
              <w:br/>
            </w:r>
            <w:r w:rsidRPr="003815D6">
              <w:rPr>
                <w:rFonts w:eastAsia="Calibri"/>
              </w:rPr>
              <w:t xml:space="preserve">The activities to be performed by the </w:t>
            </w:r>
            <w:r>
              <w:rPr>
                <w:rFonts w:eastAsia="Calibri"/>
              </w:rPr>
              <w:t>Customer</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5746B2DC" w14:textId="77777777" w:rsidR="0067621D" w:rsidRPr="003815D6" w:rsidRDefault="0067621D" w:rsidP="00D4541A">
            <w:pPr>
              <w:pStyle w:val="TableBullet1"/>
              <w:numPr>
                <w:ilvl w:val="0"/>
                <w:numId w:val="0"/>
              </w:numPr>
              <w:rPr>
                <w:b/>
                <w:bCs/>
              </w:rPr>
            </w:pPr>
            <w:r w:rsidRPr="003815D6">
              <w:rPr>
                <w:b/>
                <w:bCs/>
              </w:rPr>
              <w:t xml:space="preserve">Assess </w:t>
            </w:r>
            <w:r w:rsidRPr="003815D6">
              <w:rPr>
                <w:rFonts w:eastAsia="Calibri"/>
                <w:b/>
                <w:bCs/>
              </w:rPr>
              <w:t>phase</w:t>
            </w:r>
          </w:p>
          <w:p w14:paraId="4E48849A" w14:textId="77777777" w:rsidR="0067621D" w:rsidRPr="003815D6" w:rsidRDefault="0067621D" w:rsidP="005446E2">
            <w:pPr>
              <w:pStyle w:val="TableBullet1"/>
              <w:numPr>
                <w:ilvl w:val="0"/>
                <w:numId w:val="14"/>
              </w:numPr>
              <w:ind w:left="360"/>
              <w:rPr>
                <w:rFonts w:eastAsia="Calibri"/>
              </w:rPr>
            </w:pPr>
            <w:r w:rsidRPr="003815D6">
              <w:rPr>
                <w:rFonts w:eastAsia="Calibri"/>
              </w:rPr>
              <w:t>Facilitate any necessary communication or information exchange in preparation for requests that can result from discussions during the workshops, such as information-gathering exercises</w:t>
            </w:r>
            <w:r>
              <w:rPr>
                <w:rFonts w:eastAsia="Calibri"/>
              </w:rPr>
              <w:t>.</w:t>
            </w:r>
          </w:p>
          <w:p w14:paraId="4F13EA40" w14:textId="77777777" w:rsidR="0067621D" w:rsidRPr="003815D6" w:rsidRDefault="0067621D" w:rsidP="005446E2">
            <w:pPr>
              <w:pStyle w:val="TableBullet1"/>
              <w:numPr>
                <w:ilvl w:val="0"/>
                <w:numId w:val="14"/>
              </w:numPr>
              <w:ind w:left="360"/>
              <w:rPr>
                <w:rFonts w:eastAsia="Calibri"/>
              </w:rPr>
            </w:pPr>
            <w:r w:rsidRPr="003815D6">
              <w:rPr>
                <w:rFonts w:eastAsia="Calibri"/>
              </w:rPr>
              <w:t>Make decisions as the design authority when architectural options are presented</w:t>
            </w:r>
            <w:r>
              <w:rPr>
                <w:rFonts w:eastAsia="Calibri"/>
              </w:rPr>
              <w:t>.</w:t>
            </w:r>
          </w:p>
          <w:p w14:paraId="4A0E7F14" w14:textId="77777777" w:rsidR="0067621D" w:rsidRPr="003815D6" w:rsidRDefault="0067621D" w:rsidP="005446E2">
            <w:pPr>
              <w:pStyle w:val="TableBullet1"/>
              <w:numPr>
                <w:ilvl w:val="0"/>
                <w:numId w:val="14"/>
              </w:numPr>
              <w:ind w:left="360"/>
              <w:rPr>
                <w:rFonts w:eastAsia="Calibri"/>
              </w:rPr>
            </w:pPr>
            <w:r w:rsidRPr="003815D6">
              <w:rPr>
                <w:rFonts w:eastAsia="Calibri"/>
              </w:rPr>
              <w:t>Provide environmental data and documentation related to device management</w:t>
            </w:r>
            <w:r>
              <w:rPr>
                <w:rFonts w:eastAsia="Calibri"/>
              </w:rPr>
              <w:t>.</w:t>
            </w:r>
          </w:p>
          <w:p w14:paraId="292DF656" w14:textId="77777777" w:rsidR="0067621D" w:rsidRPr="003815D6" w:rsidRDefault="0067621D" w:rsidP="005446E2">
            <w:pPr>
              <w:pStyle w:val="TableBullet1"/>
              <w:numPr>
                <w:ilvl w:val="0"/>
                <w:numId w:val="14"/>
              </w:numPr>
              <w:ind w:left="360"/>
              <w:rPr>
                <w:rFonts w:eastAsia="Calibri"/>
              </w:rPr>
            </w:pPr>
            <w:r w:rsidRPr="003815D6">
              <w:rPr>
                <w:rFonts w:eastAsia="Calibri"/>
              </w:rPr>
              <w:t>Provide service-level requirements related to the solution</w:t>
            </w:r>
            <w:r>
              <w:rPr>
                <w:rFonts w:eastAsia="Calibri"/>
              </w:rPr>
              <w:t>.</w:t>
            </w:r>
          </w:p>
          <w:p w14:paraId="63501370" w14:textId="77777777" w:rsidR="0067621D" w:rsidRPr="003815D6" w:rsidRDefault="0067621D" w:rsidP="005446E2">
            <w:pPr>
              <w:pStyle w:val="TableBullet1"/>
              <w:numPr>
                <w:ilvl w:val="0"/>
                <w:numId w:val="14"/>
              </w:numPr>
              <w:ind w:left="360"/>
              <w:rPr>
                <w:rFonts w:eastAsia="Calibri"/>
              </w:rPr>
            </w:pPr>
            <w:r w:rsidRPr="003815D6">
              <w:rPr>
                <w:rFonts w:eastAsia="Calibri"/>
              </w:rPr>
              <w:t>Provide access to key personnel and existing documentation for the current environment, service-level agreements, and security requirements</w:t>
            </w:r>
            <w:r>
              <w:rPr>
                <w:rFonts w:eastAsia="Calibri"/>
              </w:rPr>
              <w:t>.</w:t>
            </w:r>
          </w:p>
          <w:p w14:paraId="1206937F" w14:textId="77777777" w:rsidR="0067621D" w:rsidRPr="003815D6" w:rsidRDefault="0067621D" w:rsidP="005446E2">
            <w:pPr>
              <w:pStyle w:val="TableBullet1"/>
              <w:numPr>
                <w:ilvl w:val="0"/>
                <w:numId w:val="14"/>
              </w:numPr>
              <w:ind w:left="360"/>
              <w:rPr>
                <w:rFonts w:eastAsia="Calibri"/>
              </w:rPr>
            </w:pPr>
            <w:r w:rsidRPr="003815D6">
              <w:rPr>
                <w:rFonts w:eastAsia="Calibri"/>
              </w:rPr>
              <w:t>Develop a mutually agreed-upon list of pilot users for the pilot deployment</w:t>
            </w:r>
            <w:r>
              <w:rPr>
                <w:rFonts w:eastAsia="Calibri"/>
              </w:rPr>
              <w:t>.</w:t>
            </w:r>
          </w:p>
          <w:p w14:paraId="21552084" w14:textId="77777777" w:rsidR="0067621D" w:rsidRPr="003815D6" w:rsidRDefault="0067621D" w:rsidP="005446E2">
            <w:pPr>
              <w:pStyle w:val="TableBullet1"/>
              <w:numPr>
                <w:ilvl w:val="0"/>
                <w:numId w:val="14"/>
              </w:numPr>
              <w:ind w:left="360"/>
              <w:rPr>
                <w:rFonts w:eastAsia="Calibri"/>
              </w:rPr>
            </w:pPr>
            <w:r w:rsidRPr="003815D6">
              <w:rPr>
                <w:rFonts w:eastAsia="Calibri"/>
              </w:rPr>
              <w:t>Provide access to AD DS, Azure Active Directory</w:t>
            </w:r>
            <w:r>
              <w:rPr>
                <w:rFonts w:eastAsia="Calibri"/>
              </w:rPr>
              <w:t>.</w:t>
            </w:r>
          </w:p>
          <w:p w14:paraId="59CD3654" w14:textId="77777777" w:rsidR="0067621D" w:rsidRPr="003815D6" w:rsidRDefault="0067621D" w:rsidP="005446E2">
            <w:pPr>
              <w:pStyle w:val="TableBullet1"/>
              <w:numPr>
                <w:ilvl w:val="0"/>
                <w:numId w:val="14"/>
              </w:numPr>
              <w:ind w:left="360"/>
              <w:rPr>
                <w:rFonts w:eastAsia="Calibri"/>
              </w:rPr>
            </w:pPr>
            <w:r w:rsidRPr="003815D6">
              <w:rPr>
                <w:rFonts w:eastAsia="Calibri"/>
              </w:rPr>
              <w:t>Create user and IT training plans, as necessary</w:t>
            </w:r>
            <w:r>
              <w:rPr>
                <w:rFonts w:eastAsia="Calibri"/>
              </w:rPr>
              <w:t>.</w:t>
            </w:r>
          </w:p>
          <w:p w14:paraId="30AA0E35" w14:textId="77777777" w:rsidR="0067621D" w:rsidRPr="0093086C" w:rsidRDefault="0067621D" w:rsidP="00D4541A">
            <w:pPr>
              <w:rPr>
                <w:b/>
                <w:bCs/>
              </w:rPr>
            </w:pPr>
            <w:r w:rsidRPr="0093086C">
              <w:rPr>
                <w:b/>
                <w:bCs/>
              </w:rPr>
              <w:t>Remediate phase</w:t>
            </w:r>
          </w:p>
          <w:p w14:paraId="06EFCAFE" w14:textId="77777777" w:rsidR="0067621D" w:rsidRPr="003815D6" w:rsidRDefault="0067621D" w:rsidP="005446E2">
            <w:pPr>
              <w:pStyle w:val="TableBullet1"/>
              <w:numPr>
                <w:ilvl w:val="0"/>
                <w:numId w:val="14"/>
              </w:numPr>
              <w:spacing w:before="0" w:after="0"/>
              <w:ind w:left="360"/>
              <w:contextualSpacing w:val="0"/>
              <w:rPr>
                <w:rFonts w:eastAsia="Calibri"/>
              </w:rPr>
            </w:pPr>
            <w:r w:rsidRPr="003815D6">
              <w:rPr>
                <w:rFonts w:eastAsia="Calibri"/>
              </w:rPr>
              <w:t>Prepare access to, and verify the health of, the production environment through processes such as Microsoft Services Risk and Health Assessment as a Service for AD DS</w:t>
            </w:r>
            <w:r>
              <w:rPr>
                <w:rFonts w:eastAsia="Calibri"/>
              </w:rPr>
              <w:t>.</w:t>
            </w:r>
          </w:p>
          <w:p w14:paraId="384B2D8B" w14:textId="77777777" w:rsidR="0067621D" w:rsidRPr="003815D6" w:rsidRDefault="0067621D" w:rsidP="005446E2">
            <w:pPr>
              <w:pStyle w:val="TableBullet1"/>
              <w:numPr>
                <w:ilvl w:val="0"/>
                <w:numId w:val="14"/>
              </w:numPr>
              <w:ind w:left="360"/>
              <w:rPr>
                <w:rFonts w:eastAsia="Calibri"/>
              </w:rPr>
            </w:pPr>
            <w:r w:rsidRPr="003815D6">
              <w:rPr>
                <w:rFonts w:eastAsia="Calibri"/>
              </w:rPr>
              <w:t xml:space="preserve">Engage and schedule </w:t>
            </w:r>
            <w:r>
              <w:rPr>
                <w:rFonts w:eastAsia="Calibri"/>
              </w:rPr>
              <w:t>Customer</w:t>
            </w:r>
            <w:r w:rsidRPr="003815D6">
              <w:rPr>
                <w:rFonts w:eastAsia="Calibri"/>
              </w:rPr>
              <w:t xml:space="preserve"> SMEs to participate in testing</w:t>
            </w:r>
            <w:r>
              <w:rPr>
                <w:rFonts w:eastAsia="Calibri"/>
              </w:rPr>
              <w:t>.</w:t>
            </w:r>
          </w:p>
          <w:p w14:paraId="371EFAF9" w14:textId="77777777" w:rsidR="0067621D" w:rsidRPr="003815D6" w:rsidRDefault="0067621D" w:rsidP="005446E2">
            <w:pPr>
              <w:pStyle w:val="TableBullet1"/>
              <w:numPr>
                <w:ilvl w:val="0"/>
                <w:numId w:val="14"/>
              </w:numPr>
              <w:ind w:left="360"/>
              <w:rPr>
                <w:rFonts w:eastAsia="Calibri"/>
              </w:rPr>
            </w:pPr>
            <w:r w:rsidRPr="003815D6">
              <w:rPr>
                <w:rFonts w:eastAsia="Calibri"/>
              </w:rPr>
              <w:t xml:space="preserve">Obtain reviews of the technical guides from the </w:t>
            </w:r>
            <w:r>
              <w:rPr>
                <w:rFonts w:eastAsia="Calibri"/>
              </w:rPr>
              <w:t>Customer</w:t>
            </w:r>
            <w:r w:rsidRPr="002B0AD6">
              <w:rPr>
                <w:rFonts w:eastAsia="Calibri"/>
              </w:rPr>
              <w:t>’s</w:t>
            </w:r>
            <w:r w:rsidRPr="003815D6">
              <w:rPr>
                <w:rFonts w:eastAsia="Calibri"/>
              </w:rPr>
              <w:t xml:space="preserve"> team</w:t>
            </w:r>
            <w:r>
              <w:rPr>
                <w:rFonts w:eastAsia="Calibri"/>
              </w:rPr>
              <w:t>.</w:t>
            </w:r>
          </w:p>
          <w:p w14:paraId="3A8EF541" w14:textId="77777777" w:rsidR="0067621D" w:rsidRPr="003815D6" w:rsidRDefault="0067621D" w:rsidP="005446E2">
            <w:pPr>
              <w:pStyle w:val="TableBullet1"/>
              <w:numPr>
                <w:ilvl w:val="0"/>
                <w:numId w:val="14"/>
              </w:numPr>
              <w:ind w:left="360"/>
              <w:rPr>
                <w:rFonts w:eastAsia="Calibri"/>
              </w:rPr>
            </w:pPr>
            <w:r w:rsidRPr="003815D6">
              <w:rPr>
                <w:rFonts w:eastAsia="Calibri"/>
              </w:rPr>
              <w:t>Lead the action items from the on-premises remediation workshops</w:t>
            </w:r>
            <w:r>
              <w:rPr>
                <w:rFonts w:eastAsia="Calibri"/>
              </w:rPr>
              <w:t>.</w:t>
            </w:r>
          </w:p>
          <w:p w14:paraId="19638D71" w14:textId="77777777" w:rsidR="0067621D" w:rsidRPr="003815D6" w:rsidRDefault="0067621D" w:rsidP="005446E2">
            <w:pPr>
              <w:pStyle w:val="TableBullet1"/>
              <w:numPr>
                <w:ilvl w:val="0"/>
                <w:numId w:val="14"/>
              </w:numPr>
              <w:ind w:left="360"/>
              <w:rPr>
                <w:rFonts w:eastAsia="Calibri"/>
              </w:rPr>
            </w:pPr>
            <w:r w:rsidRPr="003815D6">
              <w:rPr>
                <w:rFonts w:eastAsia="Calibri"/>
              </w:rPr>
              <w:t>Resolve any production IP, network, or firewall conflicts</w:t>
            </w:r>
            <w:r>
              <w:rPr>
                <w:rFonts w:eastAsia="Calibri"/>
              </w:rPr>
              <w:t>.</w:t>
            </w:r>
          </w:p>
          <w:p w14:paraId="1B35DED3" w14:textId="77777777" w:rsidR="0067621D" w:rsidRPr="003815D6" w:rsidRDefault="0067621D" w:rsidP="005446E2">
            <w:pPr>
              <w:pStyle w:val="TableBullet1"/>
              <w:numPr>
                <w:ilvl w:val="0"/>
                <w:numId w:val="14"/>
              </w:numPr>
              <w:ind w:left="360"/>
              <w:rPr>
                <w:rFonts w:eastAsia="Calibri"/>
              </w:rPr>
            </w:pPr>
            <w:r w:rsidRPr="003815D6">
              <w:rPr>
                <w:rFonts w:eastAsia="Calibri"/>
              </w:rPr>
              <w:lastRenderedPageBreak/>
              <w:t>Verify configuration of the network firewall, routers, and switches</w:t>
            </w:r>
            <w:r>
              <w:rPr>
                <w:rFonts w:eastAsia="Calibri"/>
              </w:rPr>
              <w:t>,</w:t>
            </w:r>
            <w:r w:rsidRPr="003815D6">
              <w:rPr>
                <w:rFonts w:eastAsia="Calibri"/>
              </w:rPr>
              <w:t xml:space="preserve"> if necessary</w:t>
            </w:r>
            <w:r>
              <w:rPr>
                <w:rFonts w:eastAsia="Calibri"/>
              </w:rPr>
              <w:t>,</w:t>
            </w:r>
            <w:r w:rsidRPr="003815D6">
              <w:rPr>
                <w:rFonts w:eastAsia="Calibri"/>
              </w:rPr>
              <w:t xml:space="preserve"> to permit standard client-to-server and server-to-server communication</w:t>
            </w:r>
            <w:r>
              <w:rPr>
                <w:rFonts w:eastAsia="Calibri"/>
              </w:rPr>
              <w:t>.</w:t>
            </w:r>
          </w:p>
          <w:p w14:paraId="7CB21605" w14:textId="77777777" w:rsidR="0067621D" w:rsidRPr="003815D6" w:rsidRDefault="0067621D" w:rsidP="005446E2">
            <w:pPr>
              <w:pStyle w:val="TableBullet1"/>
              <w:numPr>
                <w:ilvl w:val="0"/>
                <w:numId w:val="14"/>
              </w:numPr>
              <w:ind w:left="360"/>
              <w:rPr>
                <w:rFonts w:eastAsia="Calibri"/>
              </w:rPr>
            </w:pPr>
            <w:r w:rsidRPr="003815D6">
              <w:rPr>
                <w:rFonts w:eastAsia="Calibri"/>
              </w:rPr>
              <w:t>Verify the configuration of, and resolve any problems with, reverse proxies for certificate deployment</w:t>
            </w:r>
            <w:r>
              <w:rPr>
                <w:rFonts w:eastAsia="Calibri"/>
              </w:rPr>
              <w:t>.</w:t>
            </w:r>
          </w:p>
          <w:p w14:paraId="5703C80F" w14:textId="77777777" w:rsidR="0067621D" w:rsidRPr="003815D6" w:rsidRDefault="0067621D" w:rsidP="005446E2">
            <w:pPr>
              <w:pStyle w:val="TableBullet1"/>
              <w:numPr>
                <w:ilvl w:val="0"/>
                <w:numId w:val="14"/>
              </w:numPr>
              <w:ind w:left="360"/>
              <w:rPr>
                <w:rFonts w:eastAsia="Calibri"/>
              </w:rPr>
            </w:pPr>
            <w:r w:rsidRPr="003815D6">
              <w:rPr>
                <w:rFonts w:eastAsia="Calibri"/>
              </w:rPr>
              <w:t>Participate with the Microsoft team in the setup of pilot solution components to facilitate knowledge transfer</w:t>
            </w:r>
            <w:r>
              <w:rPr>
                <w:rFonts w:eastAsia="Calibri"/>
              </w:rPr>
              <w:t>.</w:t>
            </w:r>
          </w:p>
          <w:p w14:paraId="471EC63C" w14:textId="77777777" w:rsidR="0067621D" w:rsidRPr="003815D6" w:rsidRDefault="0067621D" w:rsidP="005446E2">
            <w:pPr>
              <w:pStyle w:val="TableBullet1"/>
              <w:numPr>
                <w:ilvl w:val="0"/>
                <w:numId w:val="14"/>
              </w:numPr>
              <w:ind w:left="360"/>
              <w:rPr>
                <w:rFonts w:eastAsia="Calibri"/>
              </w:rPr>
            </w:pPr>
            <w:r w:rsidRPr="003815D6">
              <w:rPr>
                <w:rFonts w:eastAsia="Calibri"/>
              </w:rPr>
              <w:t>Conduct third-party application testing</w:t>
            </w:r>
            <w:r>
              <w:rPr>
                <w:rFonts w:eastAsia="Calibri"/>
              </w:rPr>
              <w:t>.</w:t>
            </w:r>
          </w:p>
          <w:p w14:paraId="02A7BD06" w14:textId="77777777" w:rsidR="0067621D" w:rsidRPr="003815D6" w:rsidRDefault="0067621D" w:rsidP="005446E2">
            <w:pPr>
              <w:pStyle w:val="TableBullet1"/>
              <w:numPr>
                <w:ilvl w:val="0"/>
                <w:numId w:val="14"/>
              </w:numPr>
              <w:ind w:left="360"/>
              <w:rPr>
                <w:rFonts w:eastAsia="Calibri"/>
              </w:rPr>
            </w:pPr>
            <w:r w:rsidRPr="003815D6">
              <w:rPr>
                <w:rFonts w:eastAsia="Calibri"/>
              </w:rPr>
              <w:t xml:space="preserve">Complete user communication based on the communication plan that the </w:t>
            </w:r>
            <w:r>
              <w:rPr>
                <w:rFonts w:eastAsia="Calibri"/>
              </w:rPr>
              <w:t>Customer</w:t>
            </w:r>
            <w:r w:rsidRPr="003815D6">
              <w:rPr>
                <w:rFonts w:eastAsia="Calibri"/>
              </w:rPr>
              <w:t xml:space="preserve"> creates</w:t>
            </w:r>
            <w:r>
              <w:rPr>
                <w:rFonts w:eastAsia="Calibri"/>
              </w:rPr>
              <w:t>.</w:t>
            </w:r>
          </w:p>
          <w:p w14:paraId="780B3EC2" w14:textId="77777777" w:rsidR="0067621D" w:rsidRPr="003815D6" w:rsidRDefault="0067621D" w:rsidP="005446E2">
            <w:pPr>
              <w:pStyle w:val="TableBullet1"/>
              <w:numPr>
                <w:ilvl w:val="0"/>
                <w:numId w:val="14"/>
              </w:numPr>
              <w:ind w:left="360"/>
              <w:rPr>
                <w:rFonts w:eastAsia="Calibri"/>
              </w:rPr>
            </w:pPr>
            <w:r w:rsidRPr="003815D6">
              <w:rPr>
                <w:rFonts w:eastAsia="Calibri"/>
              </w:rPr>
              <w:t xml:space="preserve">Maintain and update the </w:t>
            </w:r>
            <w:r>
              <w:rPr>
                <w:rFonts w:eastAsia="Calibri"/>
              </w:rPr>
              <w:t>Customer</w:t>
            </w:r>
            <w:r w:rsidRPr="003815D6">
              <w:rPr>
                <w:rFonts w:eastAsia="Calibri"/>
              </w:rPr>
              <w:t xml:space="preserve"> project schedule</w:t>
            </w:r>
          </w:p>
          <w:p w14:paraId="62737F6E" w14:textId="77777777" w:rsidR="0067621D" w:rsidRPr="0093086C" w:rsidRDefault="0067621D" w:rsidP="00D4541A">
            <w:pPr>
              <w:rPr>
                <w:b/>
                <w:bCs/>
              </w:rPr>
            </w:pPr>
            <w:r w:rsidRPr="0093086C">
              <w:rPr>
                <w:b/>
                <w:bCs/>
              </w:rPr>
              <w:t>Enable phase</w:t>
            </w:r>
          </w:p>
          <w:p w14:paraId="03EC7F8C" w14:textId="77777777" w:rsidR="0067621D" w:rsidRPr="003815D6" w:rsidRDefault="0067621D" w:rsidP="005446E2">
            <w:pPr>
              <w:pStyle w:val="TableBullet1"/>
              <w:numPr>
                <w:ilvl w:val="0"/>
                <w:numId w:val="14"/>
              </w:numPr>
              <w:spacing w:before="0" w:after="0"/>
              <w:ind w:left="360"/>
              <w:contextualSpacing w:val="0"/>
              <w:rPr>
                <w:rFonts w:eastAsia="Calibri"/>
              </w:rPr>
            </w:pPr>
            <w:r w:rsidRPr="003815D6">
              <w:rPr>
                <w:rFonts w:eastAsia="Calibri"/>
              </w:rPr>
              <w:t>Deploy applications that are in scope for the pilot into the production environment</w:t>
            </w:r>
            <w:r>
              <w:rPr>
                <w:rFonts w:eastAsia="Calibri"/>
              </w:rPr>
              <w:t>.</w:t>
            </w:r>
          </w:p>
          <w:p w14:paraId="22E5D682" w14:textId="77777777" w:rsidR="0067621D" w:rsidRPr="003815D6" w:rsidRDefault="0067621D" w:rsidP="005446E2">
            <w:pPr>
              <w:pStyle w:val="TableBullet1"/>
              <w:numPr>
                <w:ilvl w:val="0"/>
                <w:numId w:val="14"/>
              </w:numPr>
              <w:ind w:left="360"/>
              <w:rPr>
                <w:rFonts w:eastAsia="Calibri"/>
              </w:rPr>
            </w:pPr>
            <w:r w:rsidRPr="003815D6">
              <w:rPr>
                <w:rFonts w:eastAsia="Calibri"/>
              </w:rPr>
              <w:t>Conduct final operations validation of the deployment, configuration, and operations using the test cases included in the test plan</w:t>
            </w:r>
            <w:r>
              <w:rPr>
                <w:rFonts w:eastAsia="Calibri"/>
              </w:rPr>
              <w:t>.</w:t>
            </w:r>
          </w:p>
          <w:p w14:paraId="6662F8FD" w14:textId="77777777" w:rsidR="0067621D" w:rsidRPr="003815D6" w:rsidRDefault="0067621D" w:rsidP="005446E2">
            <w:pPr>
              <w:pStyle w:val="TableBullet1"/>
              <w:numPr>
                <w:ilvl w:val="0"/>
                <w:numId w:val="14"/>
              </w:numPr>
              <w:ind w:left="360"/>
              <w:rPr>
                <w:rFonts w:eastAsia="Calibri"/>
              </w:rPr>
            </w:pPr>
            <w:r w:rsidRPr="003815D6">
              <w:rPr>
                <w:rFonts w:eastAsia="Calibri"/>
              </w:rPr>
              <w:t>Identify 25 or fewer users for the alpha deployment (this must be done 3 weeks prior to the scheduled deployment)</w:t>
            </w:r>
            <w:r>
              <w:rPr>
                <w:rFonts w:eastAsia="Calibri"/>
              </w:rPr>
              <w:t>.</w:t>
            </w:r>
          </w:p>
          <w:p w14:paraId="7DF6F1D9" w14:textId="77777777" w:rsidR="0067621D" w:rsidRPr="003815D6" w:rsidRDefault="0067621D" w:rsidP="005446E2">
            <w:pPr>
              <w:pStyle w:val="TableBullet1"/>
              <w:numPr>
                <w:ilvl w:val="0"/>
                <w:numId w:val="14"/>
              </w:numPr>
              <w:ind w:left="360"/>
              <w:rPr>
                <w:rFonts w:eastAsia="Calibri"/>
              </w:rPr>
            </w:pPr>
            <w:r w:rsidRPr="003815D6">
              <w:rPr>
                <w:rFonts w:eastAsia="Calibri"/>
              </w:rPr>
              <w:t>Participate with the Microsoft team to set up pilot solution components to facilitate the knowledge transfer</w:t>
            </w:r>
            <w:r>
              <w:rPr>
                <w:rFonts w:eastAsia="Calibri"/>
              </w:rPr>
              <w:t>.</w:t>
            </w:r>
          </w:p>
          <w:p w14:paraId="05A92046" w14:textId="77777777" w:rsidR="0067621D" w:rsidRPr="003815D6" w:rsidRDefault="0067621D" w:rsidP="005446E2">
            <w:pPr>
              <w:pStyle w:val="TableBullet1"/>
              <w:numPr>
                <w:ilvl w:val="0"/>
                <w:numId w:val="14"/>
              </w:numPr>
              <w:ind w:left="360"/>
              <w:rPr>
                <w:rFonts w:eastAsia="Calibri"/>
              </w:rPr>
            </w:pPr>
            <w:r w:rsidRPr="003815D6">
              <w:rPr>
                <w:rFonts w:eastAsia="Calibri"/>
              </w:rPr>
              <w:t>Remedy network services as required</w:t>
            </w:r>
            <w:r>
              <w:rPr>
                <w:rFonts w:eastAsia="Calibri"/>
              </w:rPr>
              <w:t>.</w:t>
            </w:r>
          </w:p>
          <w:p w14:paraId="4447DC72" w14:textId="77777777" w:rsidR="0067621D" w:rsidRPr="003815D6" w:rsidRDefault="0067621D" w:rsidP="005446E2">
            <w:pPr>
              <w:pStyle w:val="TableBullet1"/>
              <w:numPr>
                <w:ilvl w:val="0"/>
                <w:numId w:val="14"/>
              </w:numPr>
              <w:ind w:left="360"/>
              <w:rPr>
                <w:rFonts w:eastAsia="Calibri"/>
              </w:rPr>
            </w:pPr>
            <w:r w:rsidRPr="003815D6">
              <w:rPr>
                <w:rFonts w:eastAsia="Calibri"/>
              </w:rPr>
              <w:t>Remedy server issues as required</w:t>
            </w:r>
            <w:r>
              <w:rPr>
                <w:rFonts w:eastAsia="Calibri"/>
              </w:rPr>
              <w:t>.</w:t>
            </w:r>
          </w:p>
          <w:p w14:paraId="13E0D20A" w14:textId="77777777" w:rsidR="0067621D" w:rsidRPr="003815D6" w:rsidRDefault="0067621D" w:rsidP="005446E2">
            <w:pPr>
              <w:pStyle w:val="TableBullet1"/>
              <w:numPr>
                <w:ilvl w:val="0"/>
                <w:numId w:val="14"/>
              </w:numPr>
              <w:ind w:left="360"/>
              <w:rPr>
                <w:rFonts w:eastAsia="Calibri"/>
              </w:rPr>
            </w:pPr>
            <w:r w:rsidRPr="003815D6">
              <w:rPr>
                <w:rFonts w:eastAsia="Calibri"/>
              </w:rPr>
              <w:t>Begin production backup and restore operations</w:t>
            </w:r>
            <w:r>
              <w:rPr>
                <w:rFonts w:eastAsia="Calibri"/>
              </w:rPr>
              <w:t>.</w:t>
            </w:r>
          </w:p>
          <w:p w14:paraId="32E68E31" w14:textId="77777777" w:rsidR="0067621D" w:rsidRPr="003815D6" w:rsidRDefault="0067621D" w:rsidP="005446E2">
            <w:pPr>
              <w:pStyle w:val="TableBullet1"/>
              <w:numPr>
                <w:ilvl w:val="0"/>
                <w:numId w:val="14"/>
              </w:numPr>
              <w:ind w:left="360"/>
              <w:rPr>
                <w:rFonts w:eastAsia="Calibri"/>
              </w:rPr>
            </w:pPr>
            <w:r w:rsidRPr="003815D6">
              <w:rPr>
                <w:rFonts w:eastAsia="Calibri"/>
              </w:rPr>
              <w:t>Assign a point of contact for each facility that has users who will be migrated</w:t>
            </w:r>
            <w:r>
              <w:rPr>
                <w:rFonts w:eastAsia="Calibri"/>
              </w:rPr>
              <w:t>.</w:t>
            </w:r>
          </w:p>
          <w:p w14:paraId="51E9CF5B" w14:textId="77777777" w:rsidR="0067621D" w:rsidRPr="003815D6" w:rsidRDefault="0067621D" w:rsidP="005446E2">
            <w:pPr>
              <w:pStyle w:val="TableBullet1"/>
              <w:numPr>
                <w:ilvl w:val="0"/>
                <w:numId w:val="14"/>
              </w:numPr>
              <w:ind w:left="360"/>
              <w:rPr>
                <w:rFonts w:eastAsia="Calibri"/>
              </w:rPr>
            </w:pPr>
            <w:r w:rsidRPr="003815D6">
              <w:rPr>
                <w:rFonts w:eastAsia="Calibri"/>
              </w:rPr>
              <w:t>Provide first-level and second-level support</w:t>
            </w:r>
            <w:r>
              <w:rPr>
                <w:rFonts w:eastAsia="Calibri"/>
              </w:rPr>
              <w:t>.</w:t>
            </w:r>
          </w:p>
          <w:p w14:paraId="11C4C2EF" w14:textId="77777777" w:rsidR="0067621D" w:rsidRPr="003815D6" w:rsidRDefault="0067621D" w:rsidP="005446E2">
            <w:pPr>
              <w:pStyle w:val="TableBullet1"/>
              <w:numPr>
                <w:ilvl w:val="0"/>
                <w:numId w:val="14"/>
              </w:numPr>
              <w:ind w:left="360"/>
              <w:rPr>
                <w:rFonts w:eastAsia="Calibri"/>
              </w:rPr>
            </w:pPr>
            <w:r w:rsidRPr="003815D6">
              <w:rPr>
                <w:rFonts w:eastAsia="Calibri"/>
              </w:rPr>
              <w:t>Assist in the creation of the deployment plan</w:t>
            </w:r>
            <w:r>
              <w:rPr>
                <w:rFonts w:eastAsia="Calibri"/>
              </w:rPr>
              <w:t>.</w:t>
            </w:r>
          </w:p>
          <w:p w14:paraId="4476FB61" w14:textId="77777777" w:rsidR="0067621D" w:rsidRPr="003815D6" w:rsidRDefault="0067621D" w:rsidP="005446E2">
            <w:pPr>
              <w:pStyle w:val="TableBullet1"/>
              <w:numPr>
                <w:ilvl w:val="0"/>
                <w:numId w:val="14"/>
              </w:numPr>
              <w:ind w:left="360"/>
              <w:rPr>
                <w:rFonts w:eastAsia="Calibri"/>
              </w:rPr>
            </w:pPr>
            <w:r w:rsidRPr="003815D6">
              <w:rPr>
                <w:rFonts w:eastAsia="Calibri"/>
              </w:rPr>
              <w:t>Communicate the plan for the pilot to the users</w:t>
            </w:r>
            <w:r>
              <w:rPr>
                <w:rFonts w:eastAsia="Calibri"/>
              </w:rPr>
              <w:t>.</w:t>
            </w:r>
          </w:p>
          <w:p w14:paraId="239686B1" w14:textId="77777777" w:rsidR="0067621D" w:rsidRPr="003815D6" w:rsidRDefault="0067621D" w:rsidP="005446E2">
            <w:pPr>
              <w:pStyle w:val="TableBullet1"/>
              <w:numPr>
                <w:ilvl w:val="0"/>
                <w:numId w:val="14"/>
              </w:numPr>
              <w:ind w:left="360"/>
              <w:rPr>
                <w:rFonts w:eastAsia="Calibri"/>
              </w:rPr>
            </w:pPr>
            <w:r w:rsidRPr="003815D6">
              <w:rPr>
                <w:rFonts w:eastAsia="Calibri"/>
              </w:rPr>
              <w:t>Provide third-level support to designated Customer team leads during standard business hours</w:t>
            </w:r>
            <w:r>
              <w:rPr>
                <w:rFonts w:eastAsia="Calibri"/>
              </w:rPr>
              <w:t>.</w:t>
            </w:r>
          </w:p>
          <w:p w14:paraId="60B9EE98" w14:textId="77777777" w:rsidR="0067621D" w:rsidRPr="003815D6" w:rsidRDefault="0067621D" w:rsidP="005446E2">
            <w:pPr>
              <w:pStyle w:val="TableBullet1"/>
              <w:numPr>
                <w:ilvl w:val="0"/>
                <w:numId w:val="14"/>
              </w:numPr>
              <w:ind w:left="360"/>
              <w:rPr>
                <w:rFonts w:eastAsia="Calibri"/>
              </w:rPr>
            </w:pPr>
            <w:r w:rsidRPr="003815D6">
              <w:rPr>
                <w:rFonts w:eastAsia="Calibri"/>
              </w:rPr>
              <w:t>Participate in the pilot and work with the Microsoft team to provide timely feedback</w:t>
            </w:r>
            <w:r>
              <w:rPr>
                <w:rFonts w:eastAsia="Calibri"/>
              </w:rPr>
              <w:t>.</w:t>
            </w:r>
          </w:p>
          <w:p w14:paraId="58032332" w14:textId="77777777" w:rsidR="0067621D" w:rsidRPr="003815D6" w:rsidRDefault="0067621D" w:rsidP="005446E2">
            <w:pPr>
              <w:pStyle w:val="TableBullet1"/>
              <w:numPr>
                <w:ilvl w:val="0"/>
                <w:numId w:val="14"/>
              </w:numPr>
              <w:ind w:left="360"/>
              <w:rPr>
                <w:rFonts w:eastAsia="Calibri"/>
              </w:rPr>
            </w:pPr>
            <w:r w:rsidRPr="003815D6">
              <w:rPr>
                <w:rFonts w:eastAsia="Calibri"/>
              </w:rPr>
              <w:t>Verify that the Solution meets the defined test criteria</w:t>
            </w:r>
            <w:r>
              <w:rPr>
                <w:rFonts w:eastAsia="Calibri"/>
              </w:rPr>
              <w:t>.</w:t>
            </w:r>
          </w:p>
          <w:p w14:paraId="0B6A172C" w14:textId="77777777" w:rsidR="0067621D" w:rsidRPr="003815D6" w:rsidRDefault="0067621D" w:rsidP="005446E2">
            <w:pPr>
              <w:pStyle w:val="TableBullet1"/>
              <w:numPr>
                <w:ilvl w:val="0"/>
                <w:numId w:val="14"/>
              </w:numPr>
              <w:ind w:left="360"/>
              <w:rPr>
                <w:rFonts w:eastAsia="Calibri"/>
              </w:rPr>
            </w:pPr>
            <w:r w:rsidRPr="003815D6">
              <w:rPr>
                <w:rFonts w:eastAsia="Calibri"/>
              </w:rPr>
              <w:t>Notify the Microsoft team of any changes related to the project that are made to the production environment</w:t>
            </w:r>
            <w:r>
              <w:rPr>
                <w:rFonts w:eastAsia="Calibri"/>
              </w:rPr>
              <w:t>.</w:t>
            </w:r>
          </w:p>
          <w:p w14:paraId="0007BCF1" w14:textId="77777777" w:rsidR="0067621D" w:rsidRPr="003815D6" w:rsidRDefault="0067621D" w:rsidP="005446E2">
            <w:pPr>
              <w:pStyle w:val="TableBullet1"/>
              <w:numPr>
                <w:ilvl w:val="0"/>
                <w:numId w:val="14"/>
              </w:numPr>
              <w:ind w:left="360"/>
              <w:rPr>
                <w:rFonts w:eastAsia="Calibri"/>
              </w:rPr>
            </w:pPr>
            <w:r w:rsidRPr="003815D6">
              <w:rPr>
                <w:rFonts w:eastAsia="Calibri"/>
              </w:rPr>
              <w:t>Conduct user training for participants of the pilot deployment</w:t>
            </w:r>
            <w:r>
              <w:rPr>
                <w:rFonts w:eastAsia="Calibri"/>
              </w:rPr>
              <w:t>.</w:t>
            </w:r>
          </w:p>
          <w:p w14:paraId="43E827BE" w14:textId="77777777" w:rsidR="0067621D" w:rsidRPr="003815D6" w:rsidRDefault="0067621D" w:rsidP="005446E2">
            <w:pPr>
              <w:pStyle w:val="TableBullet1"/>
              <w:numPr>
                <w:ilvl w:val="0"/>
                <w:numId w:val="14"/>
              </w:numPr>
              <w:ind w:left="360"/>
              <w:rPr>
                <w:rFonts w:eastAsia="Calibri"/>
              </w:rPr>
            </w:pPr>
            <w:r w:rsidRPr="003815D6">
              <w:rPr>
                <w:rFonts w:eastAsia="Calibri"/>
              </w:rPr>
              <w:t>Manage risks, address problems, and take responsibility for resolving those problems</w:t>
            </w:r>
            <w:r>
              <w:rPr>
                <w:rFonts w:eastAsia="Calibri"/>
              </w:rPr>
              <w:t>.</w:t>
            </w:r>
          </w:p>
          <w:p w14:paraId="3C4974B9" w14:textId="77777777" w:rsidR="0067621D" w:rsidRPr="003815D6" w:rsidRDefault="0067621D" w:rsidP="005446E2">
            <w:pPr>
              <w:pStyle w:val="TableBullet1"/>
              <w:numPr>
                <w:ilvl w:val="0"/>
                <w:numId w:val="14"/>
              </w:numPr>
              <w:ind w:left="360"/>
              <w:rPr>
                <w:rFonts w:eastAsia="Calibri"/>
              </w:rPr>
            </w:pPr>
            <w:r w:rsidRPr="003815D6">
              <w:rPr>
                <w:rFonts w:eastAsia="Calibri"/>
              </w:rPr>
              <w:t>Maintain and update the Customer project schedule</w:t>
            </w:r>
            <w:r>
              <w:rPr>
                <w:rFonts w:eastAsia="Calibri"/>
              </w:rPr>
              <w:t>.</w:t>
            </w:r>
          </w:p>
          <w:p w14:paraId="690FB65F" w14:textId="77777777" w:rsidR="0067621D" w:rsidRPr="003815D6" w:rsidRDefault="0067621D" w:rsidP="005446E2">
            <w:pPr>
              <w:pStyle w:val="TableBullet1"/>
              <w:numPr>
                <w:ilvl w:val="0"/>
                <w:numId w:val="14"/>
              </w:numPr>
              <w:ind w:left="360"/>
              <w:rPr>
                <w:rFonts w:eastAsia="Calibri"/>
              </w:rPr>
            </w:pPr>
            <w:r w:rsidRPr="003815D6">
              <w:rPr>
                <w:rFonts w:eastAsia="Calibri"/>
              </w:rPr>
              <w:t>Approve technical guides based on pilot feedback</w:t>
            </w:r>
            <w:r>
              <w:rPr>
                <w:rFonts w:eastAsia="Calibri"/>
              </w:rPr>
              <w:t>.</w:t>
            </w:r>
          </w:p>
          <w:p w14:paraId="1AD43A33" w14:textId="77777777" w:rsidR="0067621D" w:rsidRPr="003815D6" w:rsidRDefault="0067621D" w:rsidP="005446E2">
            <w:pPr>
              <w:pStyle w:val="TableBullet1"/>
              <w:numPr>
                <w:ilvl w:val="0"/>
                <w:numId w:val="14"/>
              </w:numPr>
              <w:ind w:left="360"/>
              <w:rPr>
                <w:rFonts w:eastAsia="Calibri"/>
              </w:rPr>
            </w:pPr>
            <w:r w:rsidRPr="003815D6">
              <w:rPr>
                <w:rFonts w:eastAsia="Calibri"/>
              </w:rPr>
              <w:t>Be ready operationally to run the production pilot and have appropriate support mechanisms and feedback processes in place</w:t>
            </w:r>
            <w:r>
              <w:rPr>
                <w:rFonts w:eastAsia="Calibri"/>
              </w:rPr>
              <w:t>.</w:t>
            </w:r>
          </w:p>
          <w:p w14:paraId="5AC96847" w14:textId="22F0BE72" w:rsidR="0067621D" w:rsidRPr="003815D6" w:rsidRDefault="0067621D">
            <w:pPr>
              <w:pStyle w:val="TableBullet1"/>
              <w:numPr>
                <w:ilvl w:val="0"/>
                <w:numId w:val="14"/>
              </w:numPr>
              <w:ind w:left="360"/>
              <w:rPr>
                <w:rFonts w:eastAsia="Calibri"/>
              </w:rPr>
            </w:pPr>
            <w:r w:rsidRPr="003815D6">
              <w:rPr>
                <w:rFonts w:eastAsia="Calibri"/>
              </w:rPr>
              <w:lastRenderedPageBreak/>
              <w:t>Take the lead on the pilot and for all changes required for pilot deployment tasks. Microsoft will provide support.</w:t>
            </w:r>
          </w:p>
          <w:p w14:paraId="08C6F1F6" w14:textId="38DF1C72" w:rsidR="00E63B55" w:rsidRDefault="00E63B55" w:rsidP="00E63B55">
            <w:pPr>
              <w:pStyle w:val="TableBullet1"/>
              <w:numPr>
                <w:ilvl w:val="0"/>
                <w:numId w:val="0"/>
              </w:numPr>
              <w:ind w:left="360" w:hanging="360"/>
              <w:rPr>
                <w:rFonts w:eastAsia="Calibri"/>
              </w:rPr>
            </w:pPr>
          </w:p>
          <w:p w14:paraId="6253248B" w14:textId="35E5B78A" w:rsidR="00E63B55" w:rsidRPr="005446E2" w:rsidRDefault="00E63B55" w:rsidP="00E63B55">
            <w:pPr>
              <w:pStyle w:val="TableBullet1"/>
              <w:numPr>
                <w:ilvl w:val="0"/>
                <w:numId w:val="0"/>
              </w:numPr>
              <w:ind w:left="360" w:hanging="360"/>
              <w:rPr>
                <w:rFonts w:eastAsia="Calibri"/>
                <w:b/>
                <w:bCs/>
              </w:rPr>
            </w:pPr>
            <w:r w:rsidRPr="005446E2">
              <w:rPr>
                <w:rFonts w:eastAsia="Calibri"/>
                <w:b/>
                <w:bCs/>
              </w:rPr>
              <w:t>Migrate phase</w:t>
            </w:r>
          </w:p>
          <w:p w14:paraId="67BB112D" w14:textId="77777777" w:rsidR="00E63B55" w:rsidRPr="003815D6" w:rsidRDefault="00E63B55" w:rsidP="005446E2">
            <w:pPr>
              <w:pStyle w:val="TableBullet1"/>
              <w:numPr>
                <w:ilvl w:val="0"/>
                <w:numId w:val="0"/>
              </w:numPr>
              <w:ind w:left="360" w:hanging="360"/>
              <w:rPr>
                <w:rFonts w:eastAsia="Calibri"/>
              </w:rPr>
            </w:pPr>
          </w:p>
          <w:p w14:paraId="15E4E11C" w14:textId="77777777" w:rsidR="0067621D" w:rsidRPr="005446E2" w:rsidRDefault="0067621D" w:rsidP="005446E2">
            <w:pPr>
              <w:pStyle w:val="TableBullet1"/>
              <w:numPr>
                <w:ilvl w:val="0"/>
                <w:numId w:val="14"/>
              </w:numPr>
              <w:ind w:left="360"/>
              <w:rPr>
                <w:rFonts w:eastAsia="Calibri"/>
              </w:rPr>
            </w:pPr>
            <w:r w:rsidRPr="005446E2">
              <w:rPr>
                <w:rFonts w:eastAsia="Calibri"/>
              </w:rPr>
              <w:t>Perform user communication.</w:t>
            </w:r>
          </w:p>
          <w:p w14:paraId="089CA6C6" w14:textId="77777777" w:rsidR="0067621D" w:rsidRPr="005446E2" w:rsidRDefault="0067621D" w:rsidP="005446E2">
            <w:pPr>
              <w:pStyle w:val="TableBullet1"/>
              <w:numPr>
                <w:ilvl w:val="0"/>
                <w:numId w:val="14"/>
              </w:numPr>
              <w:ind w:left="360"/>
              <w:rPr>
                <w:rFonts w:eastAsia="Calibri"/>
              </w:rPr>
            </w:pPr>
            <w:r w:rsidRPr="005446E2">
              <w:rPr>
                <w:rFonts w:eastAsia="Calibri"/>
              </w:rPr>
              <w:t>Address problems identified during the deployment of the client during the pilot rollout.</w:t>
            </w:r>
          </w:p>
          <w:p w14:paraId="7CB6A4DC" w14:textId="77777777" w:rsidR="0067621D" w:rsidRPr="005446E2" w:rsidRDefault="0067621D" w:rsidP="005446E2">
            <w:pPr>
              <w:pStyle w:val="TableBullet1"/>
              <w:numPr>
                <w:ilvl w:val="0"/>
                <w:numId w:val="14"/>
              </w:numPr>
              <w:ind w:left="360"/>
              <w:rPr>
                <w:rFonts w:eastAsia="Calibri"/>
              </w:rPr>
            </w:pPr>
            <w:r w:rsidRPr="005446E2">
              <w:rPr>
                <w:rFonts w:eastAsia="Calibri"/>
              </w:rPr>
              <w:t>Address opt-out requests from users who do not want to be included in the rollout.</w:t>
            </w:r>
          </w:p>
          <w:p w14:paraId="05DF8F33" w14:textId="77777777" w:rsidR="0067621D" w:rsidRPr="005446E2" w:rsidRDefault="0067621D" w:rsidP="005446E2">
            <w:pPr>
              <w:pStyle w:val="TableBullet1"/>
              <w:numPr>
                <w:ilvl w:val="0"/>
                <w:numId w:val="14"/>
              </w:numPr>
              <w:ind w:left="360"/>
              <w:rPr>
                <w:rFonts w:eastAsia="Calibri"/>
              </w:rPr>
            </w:pPr>
            <w:r w:rsidRPr="005446E2">
              <w:rPr>
                <w:rFonts w:eastAsia="Calibri"/>
              </w:rPr>
              <w:t>Prepare the help desk for rollout.</w:t>
            </w:r>
          </w:p>
          <w:p w14:paraId="6C8553FE" w14:textId="77777777" w:rsidR="0067621D" w:rsidRPr="005446E2" w:rsidRDefault="0067621D" w:rsidP="005446E2">
            <w:pPr>
              <w:pStyle w:val="TableBullet1"/>
              <w:numPr>
                <w:ilvl w:val="0"/>
                <w:numId w:val="14"/>
              </w:numPr>
              <w:ind w:left="360"/>
              <w:rPr>
                <w:rFonts w:eastAsia="Calibri"/>
              </w:rPr>
            </w:pPr>
            <w:r w:rsidRPr="005446E2">
              <w:rPr>
                <w:rFonts w:eastAsia="Calibri"/>
              </w:rPr>
              <w:t>Take ownership of production deployment.</w:t>
            </w:r>
          </w:p>
          <w:p w14:paraId="51F42784" w14:textId="77777777" w:rsidR="0067621D" w:rsidRPr="005446E2" w:rsidRDefault="0067621D" w:rsidP="005446E2">
            <w:pPr>
              <w:pStyle w:val="TableBullet1"/>
              <w:numPr>
                <w:ilvl w:val="0"/>
                <w:numId w:val="14"/>
              </w:numPr>
              <w:ind w:left="360"/>
              <w:rPr>
                <w:rFonts w:eastAsia="Calibri"/>
              </w:rPr>
            </w:pPr>
            <w:r w:rsidRPr="005446E2">
              <w:rPr>
                <w:rFonts w:eastAsia="Calibri"/>
              </w:rPr>
              <w:t>Attend the project closeout meeting and provide feedback.</w:t>
            </w:r>
          </w:p>
          <w:p w14:paraId="1E9CD0B1" w14:textId="77777777" w:rsidR="0067621D" w:rsidRPr="005446E2" w:rsidRDefault="0067621D" w:rsidP="005446E2">
            <w:pPr>
              <w:pStyle w:val="TableBullet1"/>
              <w:numPr>
                <w:ilvl w:val="0"/>
                <w:numId w:val="14"/>
              </w:numPr>
              <w:ind w:left="360"/>
              <w:rPr>
                <w:rFonts w:eastAsia="Calibri"/>
              </w:rPr>
            </w:pPr>
            <w:r w:rsidRPr="005446E2">
              <w:rPr>
                <w:rFonts w:eastAsia="Calibri"/>
              </w:rPr>
              <w:t>Manage risks and issues.</w:t>
            </w:r>
          </w:p>
          <w:p w14:paraId="0D903A90" w14:textId="77777777" w:rsidR="0067621D" w:rsidRPr="005446E2" w:rsidRDefault="0067621D" w:rsidP="00294DDB">
            <w:pPr>
              <w:pStyle w:val="TableBullet1"/>
              <w:numPr>
                <w:ilvl w:val="0"/>
                <w:numId w:val="14"/>
              </w:numPr>
              <w:ind w:left="360"/>
              <w:rPr>
                <w:color w:val="00B0F0"/>
              </w:rPr>
            </w:pPr>
            <w:r w:rsidRPr="005446E2">
              <w:rPr>
                <w:rFonts w:eastAsia="Calibri"/>
              </w:rPr>
              <w:t>Provide final approval for completion of the project.</w:t>
            </w:r>
          </w:p>
          <w:p w14:paraId="6A3FBDE0" w14:textId="77777777" w:rsidR="00294DDB" w:rsidRDefault="00294DDB" w:rsidP="00294DDB">
            <w:pPr>
              <w:pStyle w:val="TableBullet1"/>
              <w:numPr>
                <w:ilvl w:val="0"/>
                <w:numId w:val="0"/>
              </w:numPr>
              <w:ind w:left="360" w:hanging="360"/>
              <w:rPr>
                <w:rFonts w:eastAsia="Calibri"/>
                <w:color w:val="00B0F0"/>
              </w:rPr>
            </w:pPr>
          </w:p>
          <w:p w14:paraId="4AE5B993" w14:textId="7685D2C2" w:rsidR="0067621D" w:rsidRPr="00D5765E" w:rsidRDefault="0067621D" w:rsidP="005446E2">
            <w:pPr>
              <w:pStyle w:val="TableBullet1"/>
              <w:numPr>
                <w:ilvl w:val="0"/>
                <w:numId w:val="0"/>
              </w:numPr>
              <w:ind w:left="360" w:hanging="360"/>
              <w:rPr>
                <w:color w:val="00B0F0"/>
              </w:rPr>
            </w:pPr>
          </w:p>
        </w:tc>
      </w:tr>
      <w:tr w:rsidR="0067621D" w:rsidRPr="003815D6" w14:paraId="214B4960" w14:textId="77777777" w:rsidTr="00D4541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1448F815" w14:textId="77777777" w:rsidR="0067621D" w:rsidRPr="003815D6" w:rsidRDefault="0067621D" w:rsidP="00D4541A">
            <w:pPr>
              <w:rPr>
                <w:rFonts w:eastAsia="Calibri"/>
              </w:rPr>
            </w:pPr>
            <w:r w:rsidRPr="003815D6">
              <w:rPr>
                <w:rFonts w:eastAsia="Calibri"/>
                <w:b/>
              </w:rPr>
              <w:lastRenderedPageBreak/>
              <w:t>Key assumptions</w:t>
            </w:r>
            <w:r w:rsidRPr="003815D6">
              <w:rPr>
                <w:rFonts w:eastAsia="Calibri"/>
                <w:b/>
              </w:rPr>
              <w:br/>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4E620449" w14:textId="77777777" w:rsidR="0067621D" w:rsidRPr="003815D6" w:rsidRDefault="0067621D" w:rsidP="00D4541A">
            <w:pPr>
              <w:pStyle w:val="TableText"/>
            </w:pPr>
            <w:r w:rsidRPr="003815D6">
              <w:t xml:space="preserve">Microsoft assumes that the </w:t>
            </w:r>
            <w:r>
              <w:t>Customer</w:t>
            </w:r>
            <w:r w:rsidRPr="003815D6">
              <w:t xml:space="preserve"> can provide access to key personnel, stakeholders, and technical systems and documentation in a reasonable time frame.</w:t>
            </w:r>
          </w:p>
        </w:tc>
      </w:tr>
      <w:tr w:rsidR="0067621D" w:rsidRPr="003815D6" w14:paraId="60036134" w14:textId="77777777" w:rsidTr="00D4541A">
        <w:trPr>
          <w:gridAfter w:val="1"/>
          <w:wAfter w:w="13" w:type="dxa"/>
          <w:trHeight w:val="422"/>
        </w:trPr>
        <w:tc>
          <w:tcPr>
            <w:tcW w:w="3068" w:type="dxa"/>
            <w:tcBorders>
              <w:top w:val="single" w:sz="2" w:space="0" w:color="7F7F7F"/>
              <w:left w:val="single" w:sz="2" w:space="0" w:color="7F7F7F"/>
              <w:bottom w:val="single" w:sz="2" w:space="0" w:color="7F7F7F"/>
              <w:right w:val="single" w:sz="2" w:space="0" w:color="7F7F7F"/>
            </w:tcBorders>
            <w:shd w:val="clear" w:color="auto" w:fill="auto"/>
          </w:tcPr>
          <w:p w14:paraId="604AAE15" w14:textId="77777777" w:rsidR="0067621D" w:rsidRPr="003815D6" w:rsidRDefault="0067621D" w:rsidP="00D4541A">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40" w:type="dxa"/>
            <w:tcBorders>
              <w:top w:val="single" w:sz="2" w:space="0" w:color="7F7F7F"/>
              <w:left w:val="single" w:sz="2" w:space="0" w:color="7F7F7F"/>
              <w:bottom w:val="single" w:sz="2" w:space="0" w:color="7F7F7F"/>
              <w:right w:val="single" w:sz="2" w:space="0" w:color="7F7F7F"/>
            </w:tcBorders>
            <w:shd w:val="clear" w:color="auto" w:fill="FFFFFF"/>
          </w:tcPr>
          <w:p w14:paraId="2C053D0A" w14:textId="77777777" w:rsidR="0067621D" w:rsidRPr="003815D6" w:rsidRDefault="0067621D" w:rsidP="00D4541A">
            <w:pPr>
              <w:pStyle w:val="Bulletlist"/>
              <w:numPr>
                <w:ilvl w:val="0"/>
                <w:numId w:val="0"/>
              </w:numPr>
            </w:pPr>
            <w:r w:rsidRPr="003815D6">
              <w:t>Not applicable</w:t>
            </w:r>
          </w:p>
        </w:tc>
      </w:tr>
    </w:tbl>
    <w:p w14:paraId="7CB4E70C" w14:textId="77777777" w:rsidR="0067621D" w:rsidRPr="003815D6" w:rsidRDefault="0067621D" w:rsidP="0067621D">
      <w:pPr>
        <w:pStyle w:val="Heading4"/>
      </w:pPr>
      <w:r w:rsidRPr="003815D6">
        <w:t>Component deliverables: MIP-01</w:t>
      </w:r>
    </w:p>
    <w:p w14:paraId="4310AB6C" w14:textId="77777777" w:rsidR="0067621D" w:rsidRPr="003815D6" w:rsidRDefault="0067621D" w:rsidP="0067621D">
      <w:r w:rsidRPr="003815D6">
        <w:t>Microsoft will produce the following additional deliverables for this project component.</w:t>
      </w:r>
    </w:p>
    <w:tbl>
      <w:tblPr>
        <w:tblStyle w:val="TableGrid1"/>
        <w:tblW w:w="927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4A0" w:firstRow="1" w:lastRow="0" w:firstColumn="1" w:lastColumn="0" w:noHBand="0" w:noVBand="1"/>
      </w:tblPr>
      <w:tblGrid>
        <w:gridCol w:w="1622"/>
        <w:gridCol w:w="3147"/>
        <w:gridCol w:w="1259"/>
        <w:gridCol w:w="1534"/>
        <w:gridCol w:w="1710"/>
      </w:tblGrid>
      <w:tr w:rsidR="0067621D" w:rsidRPr="003815D6" w14:paraId="50AE9F31" w14:textId="77777777" w:rsidTr="00D4541A">
        <w:trPr>
          <w:trHeight w:val="361"/>
          <w:tblHeader/>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18D3602" w14:textId="77777777" w:rsidR="0067621D" w:rsidRPr="003815D6" w:rsidRDefault="0067621D" w:rsidP="00D4541A">
            <w:pPr>
              <w:pStyle w:val="Table-Header"/>
            </w:pPr>
            <w:r w:rsidRPr="003815D6">
              <w:t>Name</w:t>
            </w:r>
          </w:p>
        </w:tc>
        <w:tc>
          <w:tcPr>
            <w:tcW w:w="31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15DDA85" w14:textId="77777777" w:rsidR="0067621D" w:rsidRPr="003815D6" w:rsidRDefault="0067621D" w:rsidP="00D4541A">
            <w:pPr>
              <w:pStyle w:val="Table-Header"/>
            </w:pPr>
            <w:r w:rsidRPr="003815D6">
              <w:t>Description</w:t>
            </w:r>
          </w:p>
        </w:tc>
        <w:tc>
          <w:tcPr>
            <w:tcW w:w="12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894FA75" w14:textId="77777777" w:rsidR="0067621D" w:rsidRPr="003815D6" w:rsidRDefault="0067621D" w:rsidP="00D4541A">
            <w:pPr>
              <w:pStyle w:val="Table-Header"/>
            </w:pPr>
            <w:r w:rsidRPr="003815D6">
              <w:t>Phase</w:t>
            </w:r>
          </w:p>
        </w:tc>
        <w:tc>
          <w:tcPr>
            <w:tcW w:w="15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65921B0" w14:textId="77777777" w:rsidR="0067621D" w:rsidRPr="003815D6" w:rsidRDefault="0067621D" w:rsidP="00D4541A">
            <w:pPr>
              <w:pStyle w:val="Table-Header"/>
            </w:pPr>
            <w:r w:rsidRPr="003815D6">
              <w:t>Acceptance required?</w:t>
            </w:r>
          </w:p>
        </w:tc>
        <w:tc>
          <w:tcPr>
            <w:tcW w:w="17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46E25D8" w14:textId="77777777" w:rsidR="0067621D" w:rsidRPr="003815D6" w:rsidRDefault="0067621D" w:rsidP="00D4541A">
            <w:pPr>
              <w:pStyle w:val="Table-Header"/>
            </w:pPr>
            <w:r w:rsidRPr="003815D6">
              <w:t>Responsibility</w:t>
            </w:r>
          </w:p>
        </w:tc>
      </w:tr>
      <w:tr w:rsidR="0067621D" w:rsidRPr="003815D6" w14:paraId="788B6C2E" w14:textId="77777777" w:rsidTr="00D4541A">
        <w:trPr>
          <w:trHeight w:val="417"/>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1DFED4" w14:textId="77777777" w:rsidR="0067621D" w:rsidRPr="003815D6" w:rsidRDefault="0067621D" w:rsidP="00D4541A">
            <w:pPr>
              <w:pStyle w:val="TableText"/>
            </w:pPr>
            <w:r w:rsidRPr="003815D6">
              <w:t>Communication plan</w:t>
            </w:r>
          </w:p>
        </w:tc>
        <w:tc>
          <w:tcPr>
            <w:tcW w:w="31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7C5F7A9" w14:textId="77777777" w:rsidR="0067621D" w:rsidRPr="003815D6" w:rsidRDefault="0067621D" w:rsidP="00D4541A">
            <w:pPr>
              <w:pStyle w:val="TableText"/>
            </w:pPr>
            <w:r w:rsidRPr="008F1C8D">
              <w:t>A description of project information and communication needs of the project stakeholders</w:t>
            </w:r>
          </w:p>
        </w:tc>
        <w:tc>
          <w:tcPr>
            <w:tcW w:w="12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60BAF6C5" w14:textId="77777777" w:rsidR="0067621D" w:rsidRPr="003815D6" w:rsidRDefault="0067621D" w:rsidP="00D4541A">
            <w:pPr>
              <w:pStyle w:val="TableText"/>
            </w:pPr>
            <w:r w:rsidRPr="003815D6">
              <w:t>Assess</w:t>
            </w:r>
          </w:p>
        </w:tc>
        <w:tc>
          <w:tcPr>
            <w:tcW w:w="15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99BE60" w14:textId="77777777" w:rsidR="0067621D" w:rsidRPr="003815D6" w:rsidRDefault="0067621D" w:rsidP="00D4541A">
            <w:pPr>
              <w:pStyle w:val="TableText"/>
            </w:pPr>
            <w:r w:rsidRPr="003815D6">
              <w:t>No</w:t>
            </w:r>
          </w:p>
        </w:tc>
        <w:tc>
          <w:tcPr>
            <w:tcW w:w="17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296EC6" w14:textId="77777777" w:rsidR="0067621D" w:rsidRPr="003815D6" w:rsidRDefault="0067621D" w:rsidP="00D4541A">
            <w:pPr>
              <w:pStyle w:val="TableText"/>
            </w:pPr>
            <w:r w:rsidRPr="003815D6">
              <w:t xml:space="preserve">Customer </w:t>
            </w:r>
          </w:p>
        </w:tc>
      </w:tr>
      <w:tr w:rsidR="0067621D" w:rsidRPr="003815D6" w14:paraId="1BC0BD19" w14:textId="77777777" w:rsidTr="00D4541A">
        <w:trPr>
          <w:trHeight w:val="417"/>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7C22124" w14:textId="77777777" w:rsidR="0067621D" w:rsidRPr="003815D6" w:rsidRDefault="0067621D" w:rsidP="00D4541A">
            <w:pPr>
              <w:pStyle w:val="TableText"/>
            </w:pPr>
            <w:r w:rsidRPr="003815D6">
              <w:t>Solution architecture document</w:t>
            </w:r>
          </w:p>
        </w:tc>
        <w:tc>
          <w:tcPr>
            <w:tcW w:w="31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7E2272" w14:textId="77777777" w:rsidR="0067621D" w:rsidRPr="008F1C8D" w:rsidRDefault="0067621D" w:rsidP="00D4541A">
            <w:pPr>
              <w:pStyle w:val="TableText"/>
            </w:pPr>
            <w:r w:rsidRPr="003815D6">
              <w:rPr>
                <w:rFonts w:eastAsia="Calibri"/>
              </w:rPr>
              <w:t>A Word document that defines the solution architecture for the Intune pilot</w:t>
            </w:r>
          </w:p>
        </w:tc>
        <w:tc>
          <w:tcPr>
            <w:tcW w:w="12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AFC2404" w14:textId="77777777" w:rsidR="0067621D" w:rsidRPr="003815D6" w:rsidRDefault="0067621D" w:rsidP="00D4541A">
            <w:pPr>
              <w:pStyle w:val="TableText"/>
            </w:pPr>
            <w:r w:rsidRPr="003815D6">
              <w:t>Assess</w:t>
            </w:r>
          </w:p>
        </w:tc>
        <w:tc>
          <w:tcPr>
            <w:tcW w:w="15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5FE748F" w14:textId="77777777" w:rsidR="0067621D" w:rsidRPr="003815D6" w:rsidRDefault="0067621D" w:rsidP="00D4541A">
            <w:pPr>
              <w:pStyle w:val="TableText"/>
            </w:pPr>
            <w:r w:rsidRPr="003815D6">
              <w:t>Yes</w:t>
            </w:r>
          </w:p>
        </w:tc>
        <w:tc>
          <w:tcPr>
            <w:tcW w:w="17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DCA7A40" w14:textId="77777777" w:rsidR="0067621D" w:rsidRPr="003815D6" w:rsidRDefault="0067621D" w:rsidP="00D4541A">
            <w:pPr>
              <w:pStyle w:val="TableText"/>
            </w:pPr>
            <w:r w:rsidRPr="003815D6">
              <w:t>Microsoft</w:t>
            </w:r>
          </w:p>
        </w:tc>
      </w:tr>
      <w:tr w:rsidR="0067621D" w:rsidRPr="003815D6" w14:paraId="389FB923" w14:textId="77777777" w:rsidTr="00D4541A">
        <w:trPr>
          <w:trHeight w:val="417"/>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C23255F" w14:textId="77777777" w:rsidR="0067621D" w:rsidRPr="008F1C8D" w:rsidRDefault="0067621D" w:rsidP="00D4541A">
            <w:pPr>
              <w:pStyle w:val="TableText"/>
            </w:pPr>
            <w:r w:rsidRPr="008F1C8D">
              <w:t xml:space="preserve">Technical guides </w:t>
            </w:r>
            <w:r w:rsidRPr="008F1C8D">
              <w:lastRenderedPageBreak/>
              <w:t>document (or documents)</w:t>
            </w:r>
          </w:p>
        </w:tc>
        <w:tc>
          <w:tcPr>
            <w:tcW w:w="31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B5D9DAD" w14:textId="77777777" w:rsidR="0067621D" w:rsidRPr="003815D6" w:rsidRDefault="0067621D" w:rsidP="00D4541A">
            <w:pPr>
              <w:pStyle w:val="TableText"/>
              <w:rPr>
                <w:rFonts w:eastAsia="Calibri"/>
              </w:rPr>
            </w:pPr>
            <w:r w:rsidRPr="003815D6">
              <w:rPr>
                <w:rFonts w:eastAsia="Calibri"/>
              </w:rPr>
              <w:lastRenderedPageBreak/>
              <w:t xml:space="preserve">A Word document </w:t>
            </w:r>
            <w:r w:rsidRPr="003815D6">
              <w:t>(or documents)</w:t>
            </w:r>
            <w:r w:rsidRPr="003815D6">
              <w:rPr>
                <w:rFonts w:eastAsia="Calibri"/>
              </w:rPr>
              <w:t xml:space="preserve"> that captures design decisions made during the </w:t>
            </w:r>
            <w:r w:rsidRPr="003815D6">
              <w:rPr>
                <w:rFonts w:eastAsia="Calibri"/>
              </w:rPr>
              <w:lastRenderedPageBreak/>
              <w:t>workshop (or workshops), documents the design for the solution, and details the high-level plan for the completion of the in-scope work</w:t>
            </w:r>
          </w:p>
        </w:tc>
        <w:tc>
          <w:tcPr>
            <w:tcW w:w="12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5176F2D4" w14:textId="77777777" w:rsidR="0067621D" w:rsidRPr="003815D6" w:rsidRDefault="0067621D" w:rsidP="00D4541A">
            <w:pPr>
              <w:pStyle w:val="TableText"/>
            </w:pPr>
            <w:r w:rsidRPr="003815D6">
              <w:lastRenderedPageBreak/>
              <w:t>Assess</w:t>
            </w:r>
          </w:p>
        </w:tc>
        <w:tc>
          <w:tcPr>
            <w:tcW w:w="15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4E87F4" w14:textId="77777777" w:rsidR="0067621D" w:rsidRPr="003815D6" w:rsidRDefault="0067621D" w:rsidP="00D4541A">
            <w:pPr>
              <w:pStyle w:val="TableText"/>
            </w:pPr>
            <w:r w:rsidRPr="003815D6">
              <w:t>Yes</w:t>
            </w:r>
          </w:p>
        </w:tc>
        <w:tc>
          <w:tcPr>
            <w:tcW w:w="17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EC28CC8" w14:textId="77777777" w:rsidR="0067621D" w:rsidRPr="003815D6" w:rsidRDefault="0067621D" w:rsidP="00D4541A">
            <w:pPr>
              <w:pStyle w:val="TableText"/>
            </w:pPr>
            <w:r w:rsidRPr="003815D6">
              <w:t>Microsoft</w:t>
            </w:r>
          </w:p>
        </w:tc>
      </w:tr>
      <w:tr w:rsidR="0067621D" w:rsidRPr="003815D6" w14:paraId="5B161B7C" w14:textId="77777777" w:rsidTr="00D4541A">
        <w:trPr>
          <w:trHeight w:val="417"/>
        </w:trPr>
        <w:tc>
          <w:tcPr>
            <w:tcW w:w="162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28E3D84" w14:textId="77777777" w:rsidR="0067621D" w:rsidRPr="003815D6" w:rsidRDefault="0067621D" w:rsidP="00D4541A">
            <w:pPr>
              <w:pStyle w:val="TableText"/>
            </w:pPr>
            <w:r w:rsidRPr="003815D6">
              <w:t>Deployment schedule</w:t>
            </w:r>
          </w:p>
        </w:tc>
        <w:tc>
          <w:tcPr>
            <w:tcW w:w="314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5DAEDF0" w14:textId="77777777" w:rsidR="0067621D" w:rsidRPr="003815D6" w:rsidRDefault="0067621D" w:rsidP="00D4541A">
            <w:pPr>
              <w:pStyle w:val="TableText"/>
              <w:rPr>
                <w:rFonts w:eastAsia="Calibri"/>
              </w:rPr>
            </w:pPr>
            <w:r w:rsidRPr="003815D6">
              <w:t>A detailed schedule with the resources, tasks, and support necessary for deployment</w:t>
            </w:r>
          </w:p>
        </w:tc>
        <w:tc>
          <w:tcPr>
            <w:tcW w:w="125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3AE6C2C4" w14:textId="77777777" w:rsidR="0067621D" w:rsidRPr="003815D6" w:rsidRDefault="0067621D" w:rsidP="00D4541A">
            <w:pPr>
              <w:pStyle w:val="TableText"/>
            </w:pPr>
            <w:r w:rsidRPr="003815D6">
              <w:t>Enable</w:t>
            </w:r>
          </w:p>
        </w:tc>
        <w:tc>
          <w:tcPr>
            <w:tcW w:w="153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1CAA3FB" w14:textId="77777777" w:rsidR="0067621D" w:rsidRPr="003815D6" w:rsidRDefault="0067621D" w:rsidP="00D4541A">
            <w:pPr>
              <w:pStyle w:val="TableText"/>
            </w:pPr>
            <w:r w:rsidRPr="003815D6">
              <w:t>No</w:t>
            </w:r>
          </w:p>
        </w:tc>
        <w:tc>
          <w:tcPr>
            <w:tcW w:w="171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601B8AA" w14:textId="77777777" w:rsidR="0067621D" w:rsidRPr="003815D6" w:rsidRDefault="0067621D" w:rsidP="00D4541A">
            <w:pPr>
              <w:pStyle w:val="TableText"/>
            </w:pPr>
            <w:r w:rsidRPr="003815D6">
              <w:t>Customer</w:t>
            </w:r>
          </w:p>
        </w:tc>
      </w:tr>
    </w:tbl>
    <w:p w14:paraId="16572DBC" w14:textId="77777777" w:rsidR="0065456D" w:rsidRDefault="0065456D" w:rsidP="00D5765E"/>
    <w:p w14:paraId="3F1ADA5F" w14:textId="6856FEE7" w:rsidR="00215811" w:rsidRDefault="00215811">
      <w:pPr>
        <w:pStyle w:val="Heading4"/>
        <w:rPr>
          <w:rFonts w:cs="Segoe UI"/>
        </w:rPr>
      </w:pPr>
      <w:r w:rsidRPr="009A0ECD">
        <w:rPr>
          <w:rFonts w:cs="Segoe UI"/>
        </w:rPr>
        <w:t>Per-Production Television Collaboration Environment</w:t>
      </w:r>
      <w:r>
        <w:rPr>
          <w:rFonts w:cs="Segoe UI"/>
        </w:rPr>
        <w:t xml:space="preserve"> Provisioning (PRV-01)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3815D6" w14:paraId="7868967E" w14:textId="77777777" w:rsidTr="7ECBA449">
        <w:trPr>
          <w:trHeight w:val="542"/>
          <w:tblHeader/>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5EC3E8F4" w14:textId="77777777" w:rsidR="002F7AF2" w:rsidRPr="003815D6" w:rsidRDefault="002F7AF2" w:rsidP="002C6785">
            <w:pPr>
              <w:rPr>
                <w:rFonts w:eastAsia="Calibri"/>
                <w:b/>
                <w:color w:val="FFFFFF"/>
              </w:rPr>
            </w:pPr>
            <w:r w:rsidRPr="003815D6">
              <w:rPr>
                <w:rFonts w:eastAsia="Calibri"/>
                <w:b/>
                <w:color w:val="FFFFFF"/>
              </w:rPr>
              <w:t>Category</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008272"/>
          </w:tcPr>
          <w:p w14:paraId="1CCCD087" w14:textId="77777777" w:rsidR="002F7AF2" w:rsidRPr="003815D6" w:rsidRDefault="002F7AF2" w:rsidP="002C6785">
            <w:pPr>
              <w:rPr>
                <w:rFonts w:eastAsia="Calibri"/>
                <w:b/>
                <w:color w:val="FFFFFF"/>
              </w:rPr>
            </w:pPr>
            <w:r w:rsidRPr="003815D6">
              <w:rPr>
                <w:rFonts w:eastAsia="Calibri"/>
                <w:b/>
                <w:color w:val="FFFFFF"/>
              </w:rPr>
              <w:t>Description</w:t>
            </w:r>
          </w:p>
        </w:tc>
      </w:tr>
      <w:tr w:rsidR="00B11503" w:rsidRPr="003815D6" w14:paraId="5CD504AC" w14:textId="77777777" w:rsidTr="7ECBA449">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5F625C9A" w14:textId="77777777" w:rsidR="002F7AF2" w:rsidRPr="003815D6" w:rsidRDefault="002F7AF2" w:rsidP="002C6785">
            <w:pPr>
              <w:rPr>
                <w:rFonts w:eastAsia="Calibri"/>
              </w:rPr>
            </w:pPr>
            <w:r w:rsidRPr="003815D6">
              <w:rPr>
                <w:rFonts w:eastAsia="Calibri"/>
                <w:b/>
              </w:rPr>
              <w:t>Microsoft activities</w:t>
            </w:r>
            <w:r w:rsidRPr="003815D6">
              <w:rPr>
                <w:rFonts w:eastAsia="Calibri"/>
                <w:b/>
              </w:rPr>
              <w:br/>
            </w:r>
            <w:r w:rsidRPr="003815D6">
              <w:rPr>
                <w:rFonts w:eastAsia="Calibri"/>
              </w:rPr>
              <w:t>The activities to be performed by Microsoft</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658CC88A" w14:textId="1A167C42" w:rsidR="00AE1483" w:rsidRDefault="002F7AF2" w:rsidP="00AE1483">
            <w:pPr>
              <w:pStyle w:val="TableBullet1"/>
              <w:numPr>
                <w:ilvl w:val="0"/>
                <w:numId w:val="0"/>
              </w:numPr>
              <w:spacing w:before="0"/>
              <w:contextualSpacing w:val="0"/>
            </w:pPr>
            <w:r w:rsidRPr="003D73EA">
              <w:rPr>
                <w:b/>
                <w:bCs/>
              </w:rPr>
              <w:t>Assess phase</w:t>
            </w:r>
            <w:r w:rsidR="00AE1483" w:rsidRPr="00AE1483">
              <w:t xml:space="preserve"> </w:t>
            </w:r>
          </w:p>
          <w:p w14:paraId="554F7286" w14:textId="41B4A63F" w:rsidR="00AE1483" w:rsidRPr="003D73EA" w:rsidRDefault="00AE1483" w:rsidP="008F6F79">
            <w:pPr>
              <w:pStyle w:val="TableBullet1"/>
              <w:numPr>
                <w:ilvl w:val="0"/>
                <w:numId w:val="0"/>
              </w:numPr>
              <w:spacing w:before="0"/>
              <w:contextualSpacing w:val="0"/>
              <w:rPr>
                <w:b/>
                <w:bCs/>
              </w:rPr>
            </w:pPr>
            <w:r w:rsidRPr="00AE1483">
              <w:t xml:space="preserve">Conduct a planning workshop to gather requirements, information about </w:t>
            </w:r>
            <w:r>
              <w:t xml:space="preserve">the </w:t>
            </w:r>
            <w:r w:rsidR="008F6F79">
              <w:t>required input information for provisioning and finalize the necessary steps and sequencing for the workflow process.</w:t>
            </w:r>
          </w:p>
          <w:p w14:paraId="6D5CD0AE" w14:textId="77777777" w:rsidR="002E6EBF" w:rsidRDefault="002E6EBF" w:rsidP="002C6785">
            <w:pPr>
              <w:rPr>
                <w:b/>
                <w:bCs/>
              </w:rPr>
            </w:pPr>
          </w:p>
          <w:p w14:paraId="3231FF7C" w14:textId="41B4A63F" w:rsidR="002F7AF2" w:rsidRDefault="002F7AF2" w:rsidP="002C6785">
            <w:pPr>
              <w:rPr>
                <w:b/>
                <w:bCs/>
              </w:rPr>
            </w:pPr>
            <w:r w:rsidRPr="003D73EA">
              <w:rPr>
                <w:b/>
                <w:bCs/>
              </w:rPr>
              <w:t>Enable phase</w:t>
            </w:r>
          </w:p>
          <w:p w14:paraId="41B7BBEC" w14:textId="5AB6C0F2" w:rsidR="000049C2" w:rsidRDefault="00BC332D" w:rsidP="005446E2">
            <w:pPr>
              <w:pStyle w:val="TableBullet1"/>
              <w:numPr>
                <w:ilvl w:val="0"/>
                <w:numId w:val="14"/>
              </w:numPr>
              <w:ind w:left="360"/>
            </w:pPr>
            <w:r>
              <w:t xml:space="preserve">Implement </w:t>
            </w:r>
            <w:r w:rsidR="000049C2">
              <w:t>PowerApp</w:t>
            </w:r>
            <w:r w:rsidR="00F676D3">
              <w:t xml:space="preserve"> for collecting the required input and initiating the provisioning process flow</w:t>
            </w:r>
          </w:p>
          <w:p w14:paraId="3CFFA180" w14:textId="610F45FB" w:rsidR="00F676D3" w:rsidRDefault="00BC332D" w:rsidP="005446E2">
            <w:pPr>
              <w:pStyle w:val="TableBullet1"/>
              <w:numPr>
                <w:ilvl w:val="0"/>
                <w:numId w:val="14"/>
              </w:numPr>
              <w:ind w:left="360"/>
            </w:pPr>
            <w:r>
              <w:t>Implement Power Automate</w:t>
            </w:r>
            <w:r w:rsidR="0088284F">
              <w:t xml:space="preserve"> workflow to orchestrate the provisioning process</w:t>
            </w:r>
          </w:p>
          <w:p w14:paraId="572E0D70" w14:textId="5B582558" w:rsidR="002E6EBF" w:rsidRDefault="002E6EBF" w:rsidP="005446E2">
            <w:pPr>
              <w:pStyle w:val="TableBullet1"/>
              <w:numPr>
                <w:ilvl w:val="0"/>
                <w:numId w:val="14"/>
              </w:numPr>
              <w:ind w:left="360"/>
            </w:pPr>
            <w:r>
              <w:t>Configure an Azure Automation resource</w:t>
            </w:r>
            <w:r w:rsidR="00025EA9">
              <w:t xml:space="preserve"> necessary for the runbook automation</w:t>
            </w:r>
          </w:p>
          <w:p w14:paraId="2F7FDD57" w14:textId="36FED9BB" w:rsidR="00025EA9" w:rsidRDefault="00025EA9" w:rsidP="005446E2">
            <w:pPr>
              <w:pStyle w:val="TableBullet1"/>
              <w:numPr>
                <w:ilvl w:val="0"/>
                <w:numId w:val="14"/>
              </w:numPr>
              <w:ind w:left="360"/>
            </w:pPr>
            <w:r>
              <w:t>Configure</w:t>
            </w:r>
            <w:r w:rsidR="002F1D8B">
              <w:t xml:space="preserve"> Azure Automation runbook that will execute necessary </w:t>
            </w:r>
            <w:r w:rsidR="009D2C5C">
              <w:t>PowerShell</w:t>
            </w:r>
            <w:r w:rsidR="002F1D8B">
              <w:t xml:space="preserve"> commands/sc</w:t>
            </w:r>
            <w:r w:rsidR="009D2C5C">
              <w:t>ript</w:t>
            </w:r>
            <w:r w:rsidR="00DA3096">
              <w:t xml:space="preserve"> for</w:t>
            </w:r>
            <w:r w:rsidR="000D2185">
              <w:t xml:space="preserve"> domain creation, adding users, licensing, mailbox creation</w:t>
            </w:r>
          </w:p>
          <w:p w14:paraId="08FBDB57" w14:textId="77777777" w:rsidR="009D2C5C" w:rsidRPr="003815D6" w:rsidRDefault="009D2C5C" w:rsidP="00DA3096">
            <w:pPr>
              <w:pStyle w:val="TableBullet1"/>
              <w:numPr>
                <w:ilvl w:val="0"/>
                <w:numId w:val="0"/>
              </w:numPr>
              <w:ind w:left="360"/>
            </w:pPr>
          </w:p>
          <w:p w14:paraId="29452624" w14:textId="56922C33" w:rsidR="00CB0615" w:rsidRPr="003815D6" w:rsidRDefault="00CB0615" w:rsidP="000049C2">
            <w:pPr>
              <w:rPr>
                <w:rFonts w:eastAsia="Calibri"/>
              </w:rPr>
            </w:pPr>
          </w:p>
        </w:tc>
      </w:tr>
      <w:tr w:rsidR="00B11503" w:rsidRPr="003815D6" w14:paraId="092528C0" w14:textId="77777777" w:rsidTr="7ECBA449">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3213344" w14:textId="77777777" w:rsidR="002F7AF2" w:rsidRPr="003815D6" w:rsidRDefault="002F7AF2" w:rsidP="002C6785">
            <w:pPr>
              <w:rPr>
                <w:rFonts w:eastAsia="Calibri"/>
              </w:rPr>
            </w:pPr>
            <w:r w:rsidRPr="003815D6">
              <w:rPr>
                <w:rFonts w:eastAsia="Calibri"/>
                <w:b/>
              </w:rPr>
              <w:t>Customer activities</w:t>
            </w:r>
            <w:r w:rsidRPr="003815D6">
              <w:rPr>
                <w:rFonts w:eastAsia="Calibri"/>
                <w:b/>
              </w:rPr>
              <w:br/>
            </w:r>
            <w:r w:rsidRPr="003815D6">
              <w:rPr>
                <w:rFonts w:eastAsia="Calibri"/>
              </w:rPr>
              <w:t>The activities to be performed by the Customer</w:t>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5BB8B069" w14:textId="312C2862" w:rsidR="002F7AF2" w:rsidRDefault="002F7AF2" w:rsidP="002C6785">
            <w:pPr>
              <w:rPr>
                <w:b/>
                <w:bCs/>
              </w:rPr>
            </w:pPr>
            <w:r w:rsidRPr="003D73EA">
              <w:rPr>
                <w:b/>
                <w:bCs/>
              </w:rPr>
              <w:t>Assess phase</w:t>
            </w:r>
          </w:p>
          <w:p w14:paraId="49999135" w14:textId="312C2862" w:rsidR="00CF4C09" w:rsidRPr="00CF4C09" w:rsidRDefault="00CF4C09" w:rsidP="00CF4C09">
            <w:pPr>
              <w:pStyle w:val="TableBullet1"/>
              <w:numPr>
                <w:ilvl w:val="0"/>
                <w:numId w:val="0"/>
              </w:numPr>
              <w:spacing w:before="0"/>
              <w:contextualSpacing w:val="0"/>
              <w:rPr>
                <w:rFonts w:eastAsia="Calibri"/>
              </w:rPr>
            </w:pPr>
            <w:r w:rsidRPr="003815D6">
              <w:t>Participate in the planning workshop, communicate requirements, provide information</w:t>
            </w:r>
            <w:r>
              <w:t xml:space="preserve"> on current process for provisioning</w:t>
            </w:r>
            <w:r w:rsidRPr="003815D6">
              <w:t>, and make design decisions</w:t>
            </w:r>
            <w:r>
              <w:t>.</w:t>
            </w:r>
          </w:p>
          <w:p w14:paraId="13659DA5" w14:textId="312C2862" w:rsidR="002F7AF2" w:rsidRDefault="002F7AF2" w:rsidP="002C6785">
            <w:pPr>
              <w:rPr>
                <w:b/>
                <w:bCs/>
              </w:rPr>
            </w:pPr>
            <w:r w:rsidRPr="003D73EA">
              <w:rPr>
                <w:b/>
                <w:bCs/>
              </w:rPr>
              <w:t>Enable phase</w:t>
            </w:r>
          </w:p>
          <w:p w14:paraId="0C5A695D" w14:textId="312C2862" w:rsidR="00DE32B5" w:rsidRPr="003815D6" w:rsidRDefault="00DE32B5" w:rsidP="005446E2">
            <w:pPr>
              <w:pStyle w:val="TableBullet1"/>
              <w:numPr>
                <w:ilvl w:val="0"/>
                <w:numId w:val="14"/>
              </w:numPr>
              <w:ind w:left="360"/>
              <w:rPr>
                <w:rFonts w:eastAsia="Calibri"/>
              </w:rPr>
            </w:pPr>
            <w:r w:rsidRPr="003815D6">
              <w:rPr>
                <w:rFonts w:eastAsia="Calibri"/>
              </w:rPr>
              <w:t>Assist Microsoft, as necessary, during production implementation tasks</w:t>
            </w:r>
            <w:r>
              <w:rPr>
                <w:rFonts w:eastAsia="Calibri"/>
              </w:rPr>
              <w:t>.</w:t>
            </w:r>
          </w:p>
          <w:p w14:paraId="643CBCD5" w14:textId="1CD1715A" w:rsidR="00DE32B5" w:rsidRPr="003815D6" w:rsidRDefault="00DE32B5" w:rsidP="005446E2">
            <w:pPr>
              <w:pStyle w:val="TableBullet1"/>
              <w:numPr>
                <w:ilvl w:val="0"/>
                <w:numId w:val="14"/>
              </w:numPr>
              <w:ind w:left="360"/>
            </w:pPr>
            <w:r w:rsidRPr="003815D6">
              <w:lastRenderedPageBreak/>
              <w:t xml:space="preserve">Provide adequate administrative access to the </w:t>
            </w:r>
            <w:r w:rsidR="00505D1B">
              <w:t>Azure</w:t>
            </w:r>
            <w:r w:rsidR="00864281">
              <w:t xml:space="preserve"> subscription </w:t>
            </w:r>
            <w:r w:rsidRPr="003815D6">
              <w:t>or run the required scripts and configuration commands when required</w:t>
            </w:r>
            <w:r>
              <w:t>.</w:t>
            </w:r>
          </w:p>
        </w:tc>
      </w:tr>
      <w:tr w:rsidR="00B11503" w:rsidRPr="003815D6" w14:paraId="561CB170" w14:textId="77777777" w:rsidTr="7ECBA449">
        <w:trPr>
          <w:gridAfter w:val="1"/>
          <w:wAfter w:w="13" w:type="dxa"/>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7198FA68" w14:textId="77777777" w:rsidR="002F7AF2" w:rsidRPr="003815D6" w:rsidRDefault="002F7AF2" w:rsidP="002C6785">
            <w:pPr>
              <w:rPr>
                <w:rFonts w:eastAsia="Calibri"/>
              </w:rPr>
            </w:pPr>
            <w:r w:rsidRPr="003815D6">
              <w:rPr>
                <w:rFonts w:eastAsia="Calibri"/>
                <w:b/>
              </w:rPr>
              <w:lastRenderedPageBreak/>
              <w:t>Key assumptions</w:t>
            </w:r>
            <w:r w:rsidRPr="003815D6">
              <w:rPr>
                <w:rFonts w:eastAsia="Calibri"/>
                <w:b/>
              </w:rPr>
              <w:br/>
            </w:r>
          </w:p>
        </w:tc>
        <w:tc>
          <w:tcPr>
            <w:tcW w:w="6140"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14CB4B84" w14:textId="4B82064F" w:rsidR="002F7AF2" w:rsidRPr="003815D6" w:rsidRDefault="00C87D03" w:rsidP="002C6785">
            <w:pPr>
              <w:pStyle w:val="TableText"/>
              <w:rPr>
                <w:rFonts w:eastAsia="Calibri"/>
              </w:rPr>
            </w:pPr>
            <w:r>
              <w:rPr>
                <w:rFonts w:eastAsia="Calibri"/>
              </w:rPr>
              <w:t>PowerApps and Power Automate licens</w:t>
            </w:r>
            <w:r w:rsidR="00AC7153">
              <w:rPr>
                <w:rFonts w:eastAsia="Calibri"/>
              </w:rPr>
              <w:t>es are in place a</w:t>
            </w:r>
            <w:r w:rsidR="00AA53E3">
              <w:rPr>
                <w:rFonts w:eastAsia="Calibri"/>
              </w:rPr>
              <w:t>s well as the Azure subscription being used.</w:t>
            </w:r>
          </w:p>
        </w:tc>
      </w:tr>
      <w:tr w:rsidR="00B11503" w:rsidRPr="003815D6" w14:paraId="3B47376B" w14:textId="77777777" w:rsidTr="7ECBA449">
        <w:trPr>
          <w:trHeight w:val="422"/>
        </w:trPr>
        <w:tc>
          <w:tcPr>
            <w:tcW w:w="3068" w:type="dxa"/>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auto"/>
          </w:tcPr>
          <w:p w14:paraId="25CFEF27" w14:textId="77777777" w:rsidR="002F7AF2" w:rsidRPr="003815D6" w:rsidRDefault="002F7AF2" w:rsidP="002C6785">
            <w:pPr>
              <w:rPr>
                <w:rFonts w:eastAsia="Calibri"/>
                <w:b/>
              </w:rPr>
            </w:pPr>
            <w:r w:rsidRPr="003815D6">
              <w:rPr>
                <w:rFonts w:eastAsia="Calibri"/>
                <w:b/>
              </w:rPr>
              <w:t>Project deliverables</w:t>
            </w:r>
            <w:r w:rsidRPr="003815D6">
              <w:rPr>
                <w:rFonts w:eastAsia="Calibri"/>
                <w:b/>
              </w:rPr>
              <w:br/>
            </w:r>
            <w:r w:rsidRPr="003815D6">
              <w:rPr>
                <w:rFonts w:eastAsia="Calibri"/>
              </w:rPr>
              <w:t>Content for this project component will be included in these project deliverables</w:t>
            </w:r>
          </w:p>
        </w:tc>
        <w:tc>
          <w:tcPr>
            <w:tcW w:w="6153" w:type="dxa"/>
            <w:gridSpan w:val="2"/>
            <w:tcBorders>
              <w:top w:val="single" w:sz="2" w:space="0" w:color="7F7F7F" w:themeColor="background1" w:themeShade="7F"/>
              <w:left w:val="single" w:sz="2" w:space="0" w:color="7F7F7F" w:themeColor="background1" w:themeShade="7F"/>
              <w:bottom w:val="single" w:sz="2" w:space="0" w:color="7F7F7F" w:themeColor="background1" w:themeShade="7F"/>
              <w:right w:val="single" w:sz="2" w:space="0" w:color="7F7F7F" w:themeColor="background1" w:themeShade="7F"/>
            </w:tcBorders>
            <w:shd w:val="clear" w:color="auto" w:fill="FFFFFF" w:themeFill="background1"/>
          </w:tcPr>
          <w:p w14:paraId="30A6180A" w14:textId="77777777" w:rsidR="006048C5" w:rsidRPr="003815D6" w:rsidRDefault="006048C5" w:rsidP="005446E2">
            <w:pPr>
              <w:pStyle w:val="TableBullet1"/>
              <w:numPr>
                <w:ilvl w:val="0"/>
                <w:numId w:val="14"/>
              </w:numPr>
              <w:ind w:left="360"/>
            </w:pPr>
            <w:r w:rsidRPr="003815D6">
              <w:t>Preparation checklist</w:t>
            </w:r>
          </w:p>
          <w:p w14:paraId="6EF50628" w14:textId="77777777" w:rsidR="006048C5" w:rsidRDefault="006048C5" w:rsidP="005446E2">
            <w:pPr>
              <w:pStyle w:val="TableBullet1"/>
              <w:numPr>
                <w:ilvl w:val="0"/>
                <w:numId w:val="14"/>
              </w:numPr>
              <w:ind w:left="360"/>
            </w:pPr>
            <w:r w:rsidRPr="003815D6">
              <w:t>Design and plan</w:t>
            </w:r>
          </w:p>
          <w:p w14:paraId="48FA1428" w14:textId="77777777" w:rsidR="006048C5" w:rsidRPr="003815D6" w:rsidRDefault="006048C5" w:rsidP="005446E2">
            <w:pPr>
              <w:pStyle w:val="TableBullet1"/>
              <w:numPr>
                <w:ilvl w:val="0"/>
                <w:numId w:val="14"/>
              </w:numPr>
              <w:ind w:left="360"/>
            </w:pPr>
            <w:r w:rsidRPr="003815D6">
              <w:t>Test cases</w:t>
            </w:r>
          </w:p>
          <w:p w14:paraId="3516805D" w14:textId="3CE42477" w:rsidR="002F7AF2" w:rsidRPr="003815D6" w:rsidRDefault="006048C5" w:rsidP="005446E2">
            <w:pPr>
              <w:pStyle w:val="TableBullet1"/>
              <w:numPr>
                <w:ilvl w:val="0"/>
                <w:numId w:val="14"/>
              </w:numPr>
              <w:ind w:left="360"/>
            </w:pPr>
            <w:r w:rsidRPr="003815D6">
              <w:t>Delivery summary</w:t>
            </w:r>
          </w:p>
        </w:tc>
      </w:tr>
    </w:tbl>
    <w:p w14:paraId="0D1A94CC" w14:textId="77777777" w:rsidR="008D2D08" w:rsidRDefault="008D2D08" w:rsidP="00D5765E"/>
    <w:p w14:paraId="3AA8F7C3" w14:textId="77777777" w:rsidR="008D2D08" w:rsidRDefault="008D2D08">
      <w:pPr>
        <w:spacing w:before="0" w:after="160"/>
        <w:rPr>
          <w:rFonts w:eastAsiaTheme="majorEastAsia" w:cstheme="majorBidi"/>
          <w:b/>
          <w:iCs/>
          <w:sz w:val="24"/>
        </w:rPr>
      </w:pPr>
      <w:r>
        <w:br w:type="page"/>
      </w:r>
    </w:p>
    <w:p w14:paraId="3625D039" w14:textId="4FCB05C3" w:rsidR="002F7AF2" w:rsidRPr="003815D6" w:rsidRDefault="002F7AF2" w:rsidP="002F7AF2">
      <w:pPr>
        <w:pStyle w:val="Heading4"/>
      </w:pPr>
      <w:r w:rsidRPr="003815D6">
        <w:lastRenderedPageBreak/>
        <w:t xml:space="preserve">Component deliverables: </w:t>
      </w:r>
      <w:r>
        <w:t>PRV</w:t>
      </w:r>
      <w:r w:rsidRPr="003815D6">
        <w:t>-01</w:t>
      </w:r>
    </w:p>
    <w:p w14:paraId="63B1F811" w14:textId="77777777" w:rsidR="002F7AF2" w:rsidRPr="003815D6" w:rsidRDefault="002F7AF2" w:rsidP="002F7AF2">
      <w:pPr>
        <w:rPr>
          <w:b/>
          <w:szCs w:val="24"/>
        </w:rPr>
      </w:pPr>
      <w:r w:rsidRPr="003815D6">
        <w:t>Microsoft will produce the following additional deliverables for this project component.</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982"/>
        <w:gridCol w:w="3525"/>
        <w:gridCol w:w="932"/>
        <w:gridCol w:w="1370"/>
        <w:gridCol w:w="1550"/>
      </w:tblGrid>
      <w:tr w:rsidR="00F94FE0" w:rsidRPr="00774E3E" w14:paraId="22B75B12" w14:textId="77777777" w:rsidTr="006E4340">
        <w:trPr>
          <w:trHeight w:val="361"/>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D868A74" w14:textId="77777777" w:rsidR="002F7AF2" w:rsidRPr="00774E3E" w:rsidRDefault="002F7AF2" w:rsidP="002C6785">
            <w:pPr>
              <w:pStyle w:val="Table-Header"/>
            </w:pPr>
            <w:r w:rsidRPr="00774E3E">
              <w:t>Name</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D7A5BA8" w14:textId="77777777" w:rsidR="002F7AF2" w:rsidRPr="00774E3E" w:rsidRDefault="002F7AF2" w:rsidP="002C6785">
            <w:pPr>
              <w:pStyle w:val="Table-Header"/>
            </w:pPr>
            <w:r w:rsidRPr="00774E3E">
              <w:t>Description</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A1B1BDE" w14:textId="77777777" w:rsidR="002F7AF2" w:rsidRPr="00774E3E" w:rsidRDefault="002F7AF2" w:rsidP="002C6785">
            <w:pPr>
              <w:pStyle w:val="Table-Header"/>
            </w:pPr>
            <w:r w:rsidRPr="00774E3E">
              <w:t>Phase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D08D369" w14:textId="77777777" w:rsidR="002F7AF2" w:rsidRPr="00774E3E" w:rsidRDefault="002F7AF2" w:rsidP="002C6785">
            <w:pPr>
              <w:pStyle w:val="Table-Header"/>
            </w:pPr>
            <w:r w:rsidRPr="00774E3E">
              <w:t>Acceptance required?</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6A35316" w14:textId="77777777" w:rsidR="002F7AF2" w:rsidRPr="00774E3E" w:rsidRDefault="002F7AF2" w:rsidP="002C6785">
            <w:pPr>
              <w:pStyle w:val="Table-Header"/>
            </w:pPr>
            <w:r w:rsidRPr="00774E3E">
              <w:t>Responsibility</w:t>
            </w:r>
          </w:p>
        </w:tc>
      </w:tr>
      <w:tr w:rsidR="000D2185" w:rsidRPr="00774E3E" w14:paraId="01884657" w14:textId="77777777" w:rsidTr="006E4340">
        <w:trPr>
          <w:trHeight w:val="417"/>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F2D807A" w14:textId="7847F815" w:rsidR="002F7AF2" w:rsidRPr="0064302E" w:rsidRDefault="00177EA3" w:rsidP="002C6785">
            <w:pPr>
              <w:pStyle w:val="Optional"/>
              <w:rPr>
                <w:color w:val="auto"/>
              </w:rPr>
            </w:pPr>
            <w:r w:rsidRPr="0064302E">
              <w:rPr>
                <w:color w:val="auto"/>
              </w:rPr>
              <w:t>Pro</w:t>
            </w:r>
            <w:r w:rsidR="007B50AE" w:rsidRPr="0064302E">
              <w:rPr>
                <w:color w:val="auto"/>
              </w:rPr>
              <w:t>visioning PowerApp</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FA6B857" w14:textId="06595E3F" w:rsidR="002F7AF2" w:rsidRPr="00774E3E" w:rsidRDefault="007B50AE" w:rsidP="002C6785">
            <w:pPr>
              <w:pStyle w:val="TableText"/>
            </w:pPr>
            <w:r>
              <w:t xml:space="preserve">PowerApp </w:t>
            </w:r>
            <w:r w:rsidR="00D90FF4">
              <w:t>as the interface for collecting provisioning related input.</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9FAAA5C" w14:textId="7983F66C" w:rsidR="002F7AF2" w:rsidRPr="00774E3E" w:rsidRDefault="00187108" w:rsidP="002C6785">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667393" w14:textId="4C65FCB0" w:rsidR="002F7AF2" w:rsidRPr="00774E3E" w:rsidRDefault="001C6CC3" w:rsidP="002C6785">
            <w:pPr>
              <w:pStyle w:val="TableText"/>
            </w:pPr>
            <w:r>
              <w:t>Yes</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6C9477" w14:textId="77777777" w:rsidR="002F7AF2" w:rsidRPr="00774E3E" w:rsidRDefault="002F7AF2" w:rsidP="002C6785">
            <w:pPr>
              <w:pStyle w:val="TableText"/>
            </w:pPr>
            <w:r w:rsidRPr="00774E3E">
              <w:t>Microsoft</w:t>
            </w:r>
          </w:p>
        </w:tc>
      </w:tr>
      <w:tr w:rsidR="00B94149" w:rsidRPr="00774E3E" w14:paraId="0BA83540" w14:textId="77777777" w:rsidTr="006E4340">
        <w:trPr>
          <w:trHeight w:val="417"/>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0F3CDA" w14:textId="6F16FF9F" w:rsidR="00B94149" w:rsidRPr="0064302E" w:rsidRDefault="009855A1" w:rsidP="002C6785">
            <w:pPr>
              <w:pStyle w:val="Optional"/>
              <w:rPr>
                <w:color w:val="auto"/>
              </w:rPr>
            </w:pPr>
            <w:r w:rsidRPr="0064302E">
              <w:rPr>
                <w:color w:val="auto"/>
              </w:rPr>
              <w:t>Power Automate</w:t>
            </w:r>
            <w:r w:rsidR="00AB5285" w:rsidRPr="0064302E">
              <w:rPr>
                <w:color w:val="auto"/>
              </w:rPr>
              <w:t xml:space="preserve"> (workflow</w:t>
            </w:r>
            <w:r w:rsidR="00900C1D" w:rsidRPr="0064302E">
              <w:rPr>
                <w:color w:val="auto"/>
              </w:rPr>
              <w:t>)</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C9E30D1" w14:textId="196B77F4" w:rsidR="00B94149" w:rsidRDefault="00900C1D" w:rsidP="002C6785">
            <w:pPr>
              <w:pStyle w:val="TableText"/>
            </w:pPr>
            <w:r>
              <w:t>Power Automate (workflow) used for orchestrating the provisioning process</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BC38F8C" w14:textId="0E569C0B" w:rsidR="00B94149" w:rsidRDefault="00900C1D" w:rsidP="002C6785">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866F4F5" w14:textId="4A759289" w:rsidR="00B94149" w:rsidRDefault="000D1699" w:rsidP="002C6785">
            <w:pPr>
              <w:pStyle w:val="TableText"/>
            </w:pPr>
            <w:r>
              <w:t>Yes</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0D021A9" w14:textId="28637C69" w:rsidR="00B94149" w:rsidRPr="00774E3E" w:rsidRDefault="000D1699" w:rsidP="002C6785">
            <w:pPr>
              <w:pStyle w:val="TableText"/>
            </w:pPr>
            <w:r>
              <w:t>Microsoft</w:t>
            </w:r>
          </w:p>
        </w:tc>
      </w:tr>
      <w:tr w:rsidR="000D1699" w:rsidRPr="00774E3E" w14:paraId="55A22E76" w14:textId="77777777" w:rsidTr="006E4340">
        <w:trPr>
          <w:trHeight w:val="417"/>
          <w:tblHeader/>
        </w:trPr>
        <w:tc>
          <w:tcPr>
            <w:tcW w:w="198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368127A" w14:textId="0A60F383" w:rsidR="000D1699" w:rsidRPr="0064302E" w:rsidRDefault="00643845" w:rsidP="002C6785">
            <w:pPr>
              <w:pStyle w:val="Optional"/>
              <w:rPr>
                <w:color w:val="auto"/>
              </w:rPr>
            </w:pPr>
            <w:r w:rsidRPr="0064302E">
              <w:rPr>
                <w:color w:val="auto"/>
              </w:rPr>
              <w:t xml:space="preserve">Azure </w:t>
            </w:r>
            <w:r w:rsidR="00A64EBC" w:rsidRPr="0064302E">
              <w:rPr>
                <w:color w:val="auto"/>
              </w:rPr>
              <w:t>R</w:t>
            </w:r>
            <w:r w:rsidRPr="0064302E">
              <w:rPr>
                <w:color w:val="auto"/>
              </w:rPr>
              <w:t xml:space="preserve">unbook </w:t>
            </w:r>
            <w:r w:rsidR="00A64EBC" w:rsidRPr="0064302E">
              <w:rPr>
                <w:color w:val="auto"/>
              </w:rPr>
              <w:t>S</w:t>
            </w:r>
            <w:r w:rsidRPr="0064302E">
              <w:rPr>
                <w:color w:val="auto"/>
              </w:rPr>
              <w:t>cript</w:t>
            </w:r>
          </w:p>
        </w:tc>
        <w:tc>
          <w:tcPr>
            <w:tcW w:w="352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A99B48C" w14:textId="6FB16E8E" w:rsidR="000D1699" w:rsidRDefault="008A2804" w:rsidP="002C6785">
            <w:pPr>
              <w:pStyle w:val="TableText"/>
            </w:pPr>
            <w:r>
              <w:t>Re-using customer script</w:t>
            </w:r>
            <w:r w:rsidR="00137FDF">
              <w:t xml:space="preserve"> and making tweaks as necessary to fit the runbook approach</w:t>
            </w:r>
          </w:p>
        </w:tc>
        <w:tc>
          <w:tcPr>
            <w:tcW w:w="9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5B06427" w14:textId="620FEC01" w:rsidR="000D1699" w:rsidRDefault="00137FDF" w:rsidP="002C6785">
            <w:pPr>
              <w:pStyle w:val="TableText"/>
            </w:pPr>
            <w:r>
              <w:t>Enable</w:t>
            </w:r>
          </w:p>
        </w:tc>
        <w:tc>
          <w:tcPr>
            <w:tcW w:w="13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FF31C5" w14:textId="29873E37" w:rsidR="000D1699" w:rsidRDefault="00137FDF" w:rsidP="002C6785">
            <w:pPr>
              <w:pStyle w:val="TableText"/>
            </w:pPr>
            <w:r>
              <w:t>No</w:t>
            </w:r>
          </w:p>
        </w:tc>
        <w:tc>
          <w:tcPr>
            <w:tcW w:w="155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B2500F2" w14:textId="1BAACCBF" w:rsidR="000D1699" w:rsidRPr="00774E3E" w:rsidRDefault="00137FDF" w:rsidP="002C6785">
            <w:pPr>
              <w:pStyle w:val="TableText"/>
            </w:pPr>
            <w:r>
              <w:t>Microsoft</w:t>
            </w:r>
          </w:p>
        </w:tc>
      </w:tr>
    </w:tbl>
    <w:p w14:paraId="16294446" w14:textId="192E56CE" w:rsidR="00215811" w:rsidRDefault="00215811" w:rsidP="00215811"/>
    <w:p w14:paraId="21C4EA3D" w14:textId="7122AA28" w:rsidR="00215811" w:rsidRDefault="00215811" w:rsidP="00215811"/>
    <w:p w14:paraId="59E6C740" w14:textId="77777777" w:rsidR="00215811" w:rsidRPr="00215811" w:rsidRDefault="00215811" w:rsidP="00215811"/>
    <w:p w14:paraId="5AF75C3A" w14:textId="01AD4248" w:rsidR="002641DA" w:rsidRPr="003815D6" w:rsidRDefault="00C53C54" w:rsidP="00BD3F15">
      <w:pPr>
        <w:pStyle w:val="Heading4"/>
      </w:pPr>
      <w:r>
        <w:t xml:space="preserve">Modern Service Management </w:t>
      </w:r>
      <w:r w:rsidR="002641DA" w:rsidRPr="003815D6">
        <w:t xml:space="preserve">Operations </w:t>
      </w:r>
      <w:r w:rsidR="00441614" w:rsidRPr="003815D6">
        <w:t xml:space="preserve">readiness </w:t>
      </w:r>
      <w:r w:rsidR="0099002F">
        <w:t xml:space="preserve">governance </w:t>
      </w:r>
      <w:r w:rsidR="002641DA" w:rsidRPr="003815D6">
        <w:t>(</w:t>
      </w:r>
      <w:r w:rsidR="00817BBF">
        <w:t>M</w:t>
      </w:r>
      <w:r w:rsidR="002641DA" w:rsidRPr="003815D6">
        <w:t>SM-01)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A814CE" w:rsidRPr="00774E3E" w14:paraId="2C3F98B2" w14:textId="77777777" w:rsidTr="4AFB409E">
        <w:trPr>
          <w:trHeight w:val="542"/>
          <w:tblHeader/>
        </w:trPr>
        <w:tc>
          <w:tcPr>
            <w:tcW w:w="3068" w:type="dxa"/>
            <w:tcBorders>
              <w:top w:val="single" w:sz="2" w:space="0" w:color="auto"/>
              <w:left w:val="single" w:sz="2" w:space="0" w:color="auto"/>
              <w:bottom w:val="single" w:sz="2" w:space="0" w:color="auto"/>
              <w:right w:val="single" w:sz="2" w:space="0" w:color="auto"/>
            </w:tcBorders>
            <w:shd w:val="clear" w:color="auto" w:fill="008272"/>
          </w:tcPr>
          <w:p w14:paraId="5E99FB1B" w14:textId="77777777" w:rsidR="002641DA" w:rsidRPr="00774E3E" w:rsidRDefault="002641DA" w:rsidP="005C3C1C">
            <w:pPr>
              <w:rPr>
                <w:rFonts w:eastAsia="Calibri"/>
                <w:b/>
                <w:color w:val="FFFFFF"/>
              </w:rPr>
            </w:pPr>
            <w:bookmarkStart w:id="82" w:name="_Hlk20325782"/>
            <w:r w:rsidRPr="00774E3E">
              <w:rPr>
                <w:rFonts w:eastAsia="Calibri"/>
                <w:b/>
                <w:color w:val="FFFFFF"/>
              </w:rPr>
              <w:t>Category</w:t>
            </w:r>
          </w:p>
        </w:tc>
        <w:tc>
          <w:tcPr>
            <w:tcW w:w="6153" w:type="dxa"/>
            <w:gridSpan w:val="2"/>
            <w:tcBorders>
              <w:top w:val="single" w:sz="2" w:space="0" w:color="auto"/>
              <w:left w:val="single" w:sz="2" w:space="0" w:color="auto"/>
              <w:bottom w:val="single" w:sz="2" w:space="0" w:color="auto"/>
              <w:right w:val="single" w:sz="2" w:space="0" w:color="auto"/>
            </w:tcBorders>
            <w:shd w:val="clear" w:color="auto" w:fill="008272"/>
          </w:tcPr>
          <w:p w14:paraId="54431313" w14:textId="77777777" w:rsidR="002641DA" w:rsidRPr="00774E3E" w:rsidRDefault="002641DA" w:rsidP="005C3C1C">
            <w:pPr>
              <w:rPr>
                <w:rFonts w:eastAsia="Calibri"/>
                <w:b/>
                <w:color w:val="FFFFFF"/>
              </w:rPr>
            </w:pPr>
            <w:r w:rsidRPr="00774E3E">
              <w:rPr>
                <w:rFonts w:eastAsia="Calibri"/>
                <w:b/>
                <w:color w:val="FFFFFF"/>
              </w:rPr>
              <w:t>Description</w:t>
            </w:r>
          </w:p>
        </w:tc>
      </w:tr>
      <w:tr w:rsidR="00B11503" w:rsidRPr="00774E3E" w14:paraId="500E4577" w14:textId="77777777" w:rsidTr="4AFB409E">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1ED1A182" w14:textId="77777777" w:rsidR="002641DA" w:rsidRPr="00774E3E" w:rsidRDefault="002641DA" w:rsidP="005C3C1C">
            <w:pPr>
              <w:rPr>
                <w:rFonts w:eastAsia="Calibri"/>
              </w:rPr>
            </w:pPr>
            <w:r w:rsidRPr="00774E3E">
              <w:rPr>
                <w:rFonts w:eastAsia="Calibri"/>
                <w:b/>
              </w:rPr>
              <w:t>Microsoft activities</w:t>
            </w:r>
            <w:r w:rsidRPr="00774E3E">
              <w:rPr>
                <w:rFonts w:eastAsia="Calibri"/>
                <w:b/>
              </w:rPr>
              <w:br/>
            </w:r>
            <w:r w:rsidRPr="00774E3E">
              <w:rPr>
                <w:rFonts w:eastAsia="Calibri"/>
              </w:rPr>
              <w:t>The activities to be performed by Microsoft</w:t>
            </w:r>
          </w:p>
        </w:tc>
        <w:tc>
          <w:tcPr>
            <w:tcW w:w="6140" w:type="dxa"/>
            <w:tcBorders>
              <w:top w:val="single" w:sz="2" w:space="0" w:color="auto"/>
              <w:left w:val="single" w:sz="2" w:space="0" w:color="auto"/>
              <w:bottom w:val="single" w:sz="2" w:space="0" w:color="auto"/>
              <w:right w:val="single" w:sz="2" w:space="0" w:color="auto"/>
            </w:tcBorders>
            <w:shd w:val="clear" w:color="auto" w:fill="FFFFFF" w:themeFill="background1"/>
          </w:tcPr>
          <w:p w14:paraId="6B2DBE95" w14:textId="424E2786" w:rsidR="002641DA" w:rsidRPr="00774E3E" w:rsidRDefault="002641DA" w:rsidP="00434B10">
            <w:pPr>
              <w:pStyle w:val="TableBullet1"/>
              <w:numPr>
                <w:ilvl w:val="0"/>
                <w:numId w:val="0"/>
              </w:numPr>
              <w:rPr>
                <w:rFonts w:eastAsia="Calibri"/>
                <w:b/>
              </w:rPr>
            </w:pPr>
            <w:r w:rsidRPr="00774E3E">
              <w:rPr>
                <w:rFonts w:eastAsia="Calibri"/>
                <w:b/>
              </w:rPr>
              <w:t>Assess</w:t>
            </w:r>
            <w:r w:rsidR="006300A4" w:rsidRPr="00774E3E">
              <w:rPr>
                <w:rFonts w:eastAsia="Calibri"/>
                <w:b/>
              </w:rPr>
              <w:t xml:space="preserve"> </w:t>
            </w:r>
            <w:r w:rsidR="006300A4" w:rsidRPr="00774E3E">
              <w:rPr>
                <w:rFonts w:eastAsia="Calibri"/>
                <w:b/>
                <w:bCs/>
              </w:rPr>
              <w:t>phase</w:t>
            </w:r>
          </w:p>
          <w:p w14:paraId="699AB964" w14:textId="77777777" w:rsidR="0099002F" w:rsidRPr="00774E3E" w:rsidRDefault="0099002F" w:rsidP="0040756E">
            <w:pPr>
              <w:pStyle w:val="Bulletlist"/>
            </w:pPr>
            <w:r w:rsidRPr="00774E3E">
              <w:t>Deliver the engagement kickoff presentation to key stakeholders.</w:t>
            </w:r>
          </w:p>
          <w:p w14:paraId="6FC70F36" w14:textId="3C3A0ACB" w:rsidR="0099002F" w:rsidRPr="00774E3E" w:rsidRDefault="0099002F" w:rsidP="0040756E">
            <w:pPr>
              <w:pStyle w:val="Bulletlist"/>
            </w:pPr>
            <w:r w:rsidRPr="00774E3E">
              <w:t>Prepare a shared online collaboration site (such as Microsoft Teams or a Microsoft SharePoint site) that will be used to collaborate with the Customer, configure the space for the engagement, and add Customer participants.</w:t>
            </w:r>
          </w:p>
          <w:p w14:paraId="429F7B4F" w14:textId="77777777" w:rsidR="0099002F" w:rsidRPr="00774E3E" w:rsidRDefault="0099002F" w:rsidP="0040756E">
            <w:pPr>
              <w:pStyle w:val="Bulletlist"/>
            </w:pPr>
            <w:r w:rsidRPr="00774E3E">
              <w:t>Develop the meeting schedule, including times, locations, and participants.</w:t>
            </w:r>
          </w:p>
          <w:p w14:paraId="550486C9" w14:textId="11D96C9D" w:rsidR="00F45401" w:rsidRPr="00774E3E" w:rsidRDefault="0099002F" w:rsidP="0040756E">
            <w:pPr>
              <w:pStyle w:val="Bulletlist"/>
              <w:rPr>
                <w:rFonts w:eastAsia="Calibri"/>
              </w:rPr>
            </w:pPr>
            <w:r w:rsidRPr="00774E3E">
              <w:t>Discover and review current IT service management practices and operational models.</w:t>
            </w:r>
          </w:p>
          <w:p w14:paraId="3A628885" w14:textId="4EC3407A" w:rsidR="00F45401" w:rsidRPr="00774E3E" w:rsidRDefault="00F45401" w:rsidP="0040756E">
            <w:pPr>
              <w:pStyle w:val="Bulletlist"/>
            </w:pPr>
            <w:r w:rsidRPr="00774E3E">
              <w:t xml:space="preserve">Conduct up to 2 interactive workshops </w:t>
            </w:r>
            <w:r w:rsidR="00484139" w:rsidRPr="00774E3E">
              <w:t>during which Mic</w:t>
            </w:r>
            <w:r w:rsidR="00A604E3" w:rsidRPr="00774E3E">
              <w:t>rosoft will learn about</w:t>
            </w:r>
            <w:r w:rsidRPr="00774E3E">
              <w:t xml:space="preserve"> the current state as it relates to operational processes and capabilities.</w:t>
            </w:r>
          </w:p>
          <w:p w14:paraId="711C3AA5" w14:textId="433C38A7" w:rsidR="00F45401" w:rsidRPr="00774E3E" w:rsidRDefault="00F45401" w:rsidP="0040756E">
            <w:pPr>
              <w:pStyle w:val="Bulletlist"/>
            </w:pPr>
            <w:r w:rsidRPr="00774E3E">
              <w:t xml:space="preserve">Conduct up to 2 interactive workshops </w:t>
            </w:r>
            <w:r w:rsidR="002339ED" w:rsidRPr="00774E3E">
              <w:t xml:space="preserve">during </w:t>
            </w:r>
            <w:r w:rsidR="00733BAD" w:rsidRPr="00774E3E">
              <w:t>which Microsoft will learn about</w:t>
            </w:r>
            <w:r w:rsidRPr="00774E3E">
              <w:t xml:space="preserve"> the desired state and put together a plan and roadmap </w:t>
            </w:r>
            <w:r w:rsidR="00BE0A0E" w:rsidRPr="00774E3E">
              <w:t>describing</w:t>
            </w:r>
            <w:r w:rsidRPr="00774E3E">
              <w:t xml:space="preserve"> how to achieve the operational desired state with a focus on the CloudOps and DevOps models.</w:t>
            </w:r>
          </w:p>
          <w:p w14:paraId="6302AE18" w14:textId="225D1962" w:rsidR="00F45401" w:rsidRPr="00774E3E" w:rsidRDefault="00F45401" w:rsidP="00F45401">
            <w:pPr>
              <w:pStyle w:val="Bulletlist"/>
            </w:pPr>
            <w:r w:rsidRPr="00774E3E">
              <w:t>Whe</w:t>
            </w:r>
            <w:r w:rsidR="00B72226" w:rsidRPr="00774E3E">
              <w:t>n</w:t>
            </w:r>
            <w:r w:rsidRPr="00774E3E">
              <w:t xml:space="preserve"> possible, review existing tools and processes that can be used.</w:t>
            </w:r>
          </w:p>
          <w:p w14:paraId="791DFEE6" w14:textId="144BA94C" w:rsidR="00F45401" w:rsidRPr="00774E3E" w:rsidRDefault="00F45401" w:rsidP="00A856F3">
            <w:pPr>
              <w:pStyle w:val="Bulletlist"/>
            </w:pPr>
            <w:r w:rsidRPr="00774E3E">
              <w:lastRenderedPageBreak/>
              <w:t>Conduct up to 2 interactive working sessions to assess the incident management, problem management, change and release management, and event management processes with a focus on the CloudOps and DevOps models.</w:t>
            </w:r>
          </w:p>
          <w:p w14:paraId="436A0C93" w14:textId="3F1E5F03" w:rsidR="00F45401" w:rsidRPr="00774E3E" w:rsidRDefault="00F45401" w:rsidP="00A856F3">
            <w:pPr>
              <w:pStyle w:val="Bulletlist"/>
            </w:pPr>
            <w:r w:rsidRPr="00774E3E">
              <w:t xml:space="preserve">Lead whiteboarding sessions </w:t>
            </w:r>
            <w:r w:rsidR="004B6E77" w:rsidRPr="00774E3E">
              <w:t>in which</w:t>
            </w:r>
            <w:r w:rsidRPr="00774E3E">
              <w:t xml:space="preserve"> process modernization recommendations for each in-scope process area</w:t>
            </w:r>
            <w:r w:rsidR="004B70F2" w:rsidRPr="00774E3E">
              <w:t xml:space="preserve"> will be defined</w:t>
            </w:r>
            <w:r w:rsidRPr="00774E3E">
              <w:t>.</w:t>
            </w:r>
            <w:r w:rsidR="287938E8">
              <w:t xml:space="preserve">  </w:t>
            </w:r>
            <w:r w:rsidR="0FEFC163">
              <w:t>Within the i</w:t>
            </w:r>
            <w:r w:rsidR="287938E8">
              <w:t>n-scope process area</w:t>
            </w:r>
            <w:r w:rsidR="2A6E292C">
              <w:t xml:space="preserve">, key scenarios will be identified </w:t>
            </w:r>
            <w:r w:rsidR="3466D781">
              <w:t>with the</w:t>
            </w:r>
            <w:r w:rsidR="287938E8">
              <w:t xml:space="preserve"> </w:t>
            </w:r>
            <w:r w:rsidR="3466D781">
              <w:t>Customer, then prioritized to be addressed within the MSM</w:t>
            </w:r>
            <w:r w:rsidR="46ED977B">
              <w:t>-01</w:t>
            </w:r>
            <w:r w:rsidR="3466D781">
              <w:t xml:space="preserve"> workstream’s schedule.  Additional key scenarios may be add</w:t>
            </w:r>
            <w:r w:rsidR="26B6BFA9">
              <w:t>ressed through change requests.  Where possible, the intention is to leverage incident management, change and release management processes as frameworks</w:t>
            </w:r>
            <w:r w:rsidR="7A2E3EB3">
              <w:t xml:space="preserve"> for key </w:t>
            </w:r>
            <w:r w:rsidR="00823617">
              <w:t>scenarios.</w:t>
            </w:r>
            <w:r w:rsidR="00823617" w:rsidRPr="00774E3E">
              <w:t xml:space="preserve"> </w:t>
            </w:r>
            <w:r w:rsidRPr="00774E3E">
              <w:t xml:space="preserve">Conduct up to 2 interactive workshops and planning sessions </w:t>
            </w:r>
            <w:r w:rsidR="004B70F2" w:rsidRPr="00774E3E">
              <w:t>in which</w:t>
            </w:r>
            <w:r w:rsidRPr="00774E3E">
              <w:t xml:space="preserve"> the recommended role and operational guidance required to manage in-scope Services</w:t>
            </w:r>
            <w:r w:rsidR="004B70F2" w:rsidRPr="00774E3E">
              <w:t xml:space="preserve"> will be review</w:t>
            </w:r>
            <w:r w:rsidR="00007D11" w:rsidRPr="00774E3E">
              <w:t>ed</w:t>
            </w:r>
            <w:r w:rsidRPr="00774E3E">
              <w:t>.</w:t>
            </w:r>
          </w:p>
          <w:p w14:paraId="567140C3" w14:textId="02B8CAAE" w:rsidR="00F45401" w:rsidRPr="00774E3E" w:rsidRDefault="00F45401" w:rsidP="00A856F3">
            <w:pPr>
              <w:pStyle w:val="Bulletlist"/>
            </w:pPr>
            <w:r w:rsidRPr="00774E3E">
              <w:t xml:space="preserve">Document workload and Service roles associated </w:t>
            </w:r>
            <w:r w:rsidR="00007D11" w:rsidRPr="00774E3E">
              <w:t>with</w:t>
            </w:r>
            <w:r w:rsidRPr="00774E3E">
              <w:t xml:space="preserve"> tasks </w:t>
            </w:r>
            <w:r w:rsidR="002C2489" w:rsidRPr="00774E3E">
              <w:t xml:space="preserve">related to </w:t>
            </w:r>
            <w:r w:rsidRPr="00774E3E">
              <w:t>in-scope Services.</w:t>
            </w:r>
          </w:p>
          <w:p w14:paraId="694E9CC3" w14:textId="3DB8B046" w:rsidR="00F45401" w:rsidRPr="00774E3E" w:rsidRDefault="00F45401" w:rsidP="00A856F3">
            <w:pPr>
              <w:pStyle w:val="Bulletlist"/>
            </w:pPr>
            <w:r w:rsidRPr="00774E3E">
              <w:t xml:space="preserve">Provide informal knowledge transfer and conduct up to </w:t>
            </w:r>
            <w:r w:rsidR="002339ED" w:rsidRPr="00774E3E">
              <w:t>2</w:t>
            </w:r>
            <w:r w:rsidRPr="00774E3E">
              <w:t xml:space="preserve"> informational sessions </w:t>
            </w:r>
            <w:r w:rsidR="002C2489" w:rsidRPr="00774E3E">
              <w:t>during which</w:t>
            </w:r>
            <w:r w:rsidRPr="00774E3E">
              <w:t xml:space="preserve"> recommended operating tasks for in-scope Services</w:t>
            </w:r>
            <w:r w:rsidR="002339ED" w:rsidRPr="00774E3E">
              <w:t xml:space="preserve"> </w:t>
            </w:r>
            <w:r w:rsidR="002C2489" w:rsidRPr="00774E3E">
              <w:t>will be reviewed</w:t>
            </w:r>
            <w:r w:rsidRPr="00774E3E">
              <w:t>.</w:t>
            </w:r>
          </w:p>
          <w:p w14:paraId="51CE5F1E" w14:textId="3D0B459B" w:rsidR="00F45401" w:rsidRPr="00774E3E" w:rsidRDefault="002C2489" w:rsidP="00A856F3">
            <w:pPr>
              <w:pStyle w:val="Bulletlist"/>
            </w:pPr>
            <w:r w:rsidRPr="00774E3E">
              <w:t>When</w:t>
            </w:r>
            <w:r w:rsidR="00F45401" w:rsidRPr="00774E3E">
              <w:t xml:space="preserve"> possible, review any existing tools and any automation in place to see how they can be used</w:t>
            </w:r>
            <w:r w:rsidRPr="00774E3E">
              <w:t>.</w:t>
            </w:r>
          </w:p>
          <w:p w14:paraId="527A9585" w14:textId="30551747" w:rsidR="00F45401" w:rsidRPr="00774E3E" w:rsidRDefault="00F45401" w:rsidP="00A856F3">
            <w:pPr>
              <w:pStyle w:val="Bulletlist"/>
            </w:pPr>
            <w:r w:rsidRPr="00774E3E">
              <w:t xml:space="preserve">Conduct up to 2 interactive workshops </w:t>
            </w:r>
            <w:r w:rsidR="009C79F1" w:rsidRPr="00774E3E">
              <w:t>in which</w:t>
            </w:r>
            <w:r w:rsidRPr="00774E3E">
              <w:t xml:space="preserve"> the current IT governance structure</w:t>
            </w:r>
            <w:r w:rsidR="009C79F1" w:rsidRPr="00774E3E">
              <w:t xml:space="preserve"> will be reviewed and assessed</w:t>
            </w:r>
            <w:r w:rsidRPr="00774E3E">
              <w:t>.</w:t>
            </w:r>
          </w:p>
          <w:p w14:paraId="43C70255" w14:textId="184C8CBA" w:rsidR="00F45401" w:rsidRPr="00774E3E" w:rsidRDefault="00F45401" w:rsidP="00A856F3">
            <w:pPr>
              <w:pStyle w:val="Bulletlist"/>
            </w:pPr>
            <w:r w:rsidRPr="00774E3E">
              <w:t xml:space="preserve">Develop and validate recommendations </w:t>
            </w:r>
            <w:r w:rsidR="001B1779" w:rsidRPr="00774E3E">
              <w:t>related to</w:t>
            </w:r>
            <w:r w:rsidRPr="00774E3E">
              <w:t xml:space="preserve"> updates and changes to the IT governance structure</w:t>
            </w:r>
            <w:r w:rsidR="001B1779" w:rsidRPr="00774E3E">
              <w:t>,</w:t>
            </w:r>
            <w:r w:rsidRPr="00774E3E">
              <w:t xml:space="preserve"> includ</w:t>
            </w:r>
            <w:r w:rsidR="001B1779" w:rsidRPr="00774E3E">
              <w:t>ing</w:t>
            </w:r>
            <w:r w:rsidRPr="00774E3E">
              <w:t xml:space="preserve"> new cloud workload</w:t>
            </w:r>
            <w:r w:rsidR="00E66ED4" w:rsidRPr="00774E3E">
              <w:t>s</w:t>
            </w:r>
            <w:r w:rsidRPr="00774E3E">
              <w:t xml:space="preserve"> and </w:t>
            </w:r>
            <w:r w:rsidR="00E66ED4" w:rsidRPr="00774E3E">
              <w:t>services,</w:t>
            </w:r>
            <w:r w:rsidRPr="00774E3E">
              <w:t xml:space="preserve"> focusing on the DevOps model.</w:t>
            </w:r>
          </w:p>
          <w:p w14:paraId="44B149C0" w14:textId="681801FA" w:rsidR="00F45401" w:rsidRPr="00774E3E" w:rsidRDefault="00F45401" w:rsidP="00A856F3">
            <w:pPr>
              <w:pStyle w:val="Bulletlist"/>
            </w:pPr>
            <w:r w:rsidRPr="00774E3E">
              <w:t xml:space="preserve">Conduct up to 2 interactive workshops and sessions </w:t>
            </w:r>
            <w:r w:rsidR="006251E0" w:rsidRPr="00774E3E">
              <w:t>during which</w:t>
            </w:r>
            <w:r w:rsidRPr="00774E3E">
              <w:t xml:space="preserve"> an approach for decision frameworks and IT policy management</w:t>
            </w:r>
            <w:r w:rsidR="006251E0" w:rsidRPr="00774E3E">
              <w:t xml:space="preserve"> will be defined</w:t>
            </w:r>
            <w:r w:rsidRPr="00774E3E">
              <w:t>.</w:t>
            </w:r>
          </w:p>
          <w:p w14:paraId="334DF073" w14:textId="0B82FDA4" w:rsidR="002641DA" w:rsidRPr="00774E3E" w:rsidRDefault="00F45401" w:rsidP="00A856F3">
            <w:pPr>
              <w:pStyle w:val="Bulletlist"/>
            </w:pPr>
            <w:r w:rsidRPr="00774E3E">
              <w:t xml:space="preserve">Conduct up to 2 interactive workshops and sessions </w:t>
            </w:r>
            <w:r w:rsidR="003947C9" w:rsidRPr="00774E3E">
              <w:t>during which</w:t>
            </w:r>
            <w:r w:rsidRPr="00774E3E">
              <w:t xml:space="preserve"> governance workflows, processes, and a responsible, accountable, consulting, informed (RACI) matrix with a focus on the DevOps model</w:t>
            </w:r>
            <w:r w:rsidR="003947C9" w:rsidRPr="00774E3E">
              <w:t xml:space="preserve"> will be developed</w:t>
            </w:r>
            <w:r w:rsidRPr="00774E3E">
              <w:t>.</w:t>
            </w:r>
          </w:p>
        </w:tc>
      </w:tr>
      <w:tr w:rsidR="00B11503" w:rsidRPr="00774E3E" w14:paraId="59784B85" w14:textId="77777777" w:rsidTr="4AFB409E">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4E8BD054" w14:textId="4DFF89DD" w:rsidR="002641DA" w:rsidRPr="00774E3E" w:rsidRDefault="002641DA" w:rsidP="005C3C1C">
            <w:pPr>
              <w:rPr>
                <w:rFonts w:eastAsia="Calibri"/>
              </w:rPr>
            </w:pPr>
            <w:r w:rsidRPr="00774E3E">
              <w:rPr>
                <w:rFonts w:eastAsia="Calibri"/>
                <w:b/>
              </w:rPr>
              <w:lastRenderedPageBreak/>
              <w:t>Customer activities</w:t>
            </w:r>
            <w:r w:rsidRPr="00774E3E">
              <w:rPr>
                <w:rFonts w:eastAsia="Calibri"/>
                <w:b/>
              </w:rPr>
              <w:br/>
            </w:r>
            <w:r w:rsidRPr="00774E3E">
              <w:rPr>
                <w:rFonts w:eastAsia="Calibri"/>
              </w:rPr>
              <w:t>The activities to be performed by the Customer</w:t>
            </w:r>
          </w:p>
        </w:tc>
        <w:tc>
          <w:tcPr>
            <w:tcW w:w="6140" w:type="dxa"/>
            <w:tcBorders>
              <w:top w:val="single" w:sz="2" w:space="0" w:color="auto"/>
              <w:left w:val="single" w:sz="2" w:space="0" w:color="auto"/>
              <w:bottom w:val="single" w:sz="2" w:space="0" w:color="auto"/>
              <w:right w:val="single" w:sz="2" w:space="0" w:color="auto"/>
            </w:tcBorders>
            <w:shd w:val="clear" w:color="auto" w:fill="FFFFFF" w:themeFill="background1"/>
          </w:tcPr>
          <w:p w14:paraId="64C40825" w14:textId="4B7AFD28" w:rsidR="002641DA" w:rsidRPr="00774E3E" w:rsidRDefault="002641DA" w:rsidP="00434B10">
            <w:pPr>
              <w:pStyle w:val="TableBullet1"/>
              <w:numPr>
                <w:ilvl w:val="0"/>
                <w:numId w:val="0"/>
              </w:numPr>
              <w:rPr>
                <w:rFonts w:eastAsia="Calibri"/>
                <w:b/>
              </w:rPr>
            </w:pPr>
            <w:r w:rsidRPr="00774E3E">
              <w:rPr>
                <w:rFonts w:eastAsia="Calibri"/>
                <w:b/>
              </w:rPr>
              <w:t>Assess</w:t>
            </w:r>
            <w:r w:rsidR="006300A4" w:rsidRPr="00774E3E">
              <w:rPr>
                <w:rFonts w:eastAsia="Calibri"/>
                <w:b/>
              </w:rPr>
              <w:t xml:space="preserve"> </w:t>
            </w:r>
            <w:r w:rsidR="006300A4" w:rsidRPr="00774E3E">
              <w:rPr>
                <w:rFonts w:eastAsia="Calibri"/>
                <w:b/>
                <w:bCs/>
              </w:rPr>
              <w:t>phase</w:t>
            </w:r>
          </w:p>
          <w:p w14:paraId="218E2F70" w14:textId="33DD043F" w:rsidR="0099002F" w:rsidRPr="00774E3E" w:rsidRDefault="0099002F" w:rsidP="00F45401">
            <w:pPr>
              <w:pStyle w:val="Bulletlist"/>
            </w:pPr>
            <w:r w:rsidRPr="00774E3E">
              <w:t>Provide participant email addresses and help make sure the participants can access the workspace.</w:t>
            </w:r>
          </w:p>
          <w:p w14:paraId="66BEAD6F" w14:textId="77777777" w:rsidR="0099002F" w:rsidRPr="00774E3E" w:rsidRDefault="0099002F" w:rsidP="00F45401">
            <w:pPr>
              <w:pStyle w:val="Bulletlist"/>
            </w:pPr>
            <w:r w:rsidRPr="00774E3E">
              <w:t>Provide documentation and access to existing IT operation, Service management, and governance processes that are currently in place.</w:t>
            </w:r>
          </w:p>
          <w:p w14:paraId="3C105BAF" w14:textId="75654F43" w:rsidR="0099002F" w:rsidRPr="00774E3E" w:rsidRDefault="0099002F" w:rsidP="00F45401">
            <w:pPr>
              <w:pStyle w:val="Bulletlist"/>
            </w:pPr>
            <w:r w:rsidRPr="00774E3E">
              <w:t>Invite qualified and knowledgeable Customer stakeholders to participate in each in-scope meeting as identified by Microsoft.</w:t>
            </w:r>
          </w:p>
          <w:p w14:paraId="5A9A12AD" w14:textId="77777777" w:rsidR="0099002F" w:rsidRPr="00774E3E" w:rsidRDefault="0099002F" w:rsidP="00F45401">
            <w:pPr>
              <w:pStyle w:val="Bulletlist"/>
            </w:pPr>
            <w:r w:rsidRPr="00774E3E">
              <w:lastRenderedPageBreak/>
              <w:t>Confirm the availability of participating stakeholders for each meeting and set up appropriate expectations for them to actively participate in these sessions.</w:t>
            </w:r>
          </w:p>
          <w:p w14:paraId="07417CDD" w14:textId="2C495105" w:rsidR="0099002F" w:rsidRPr="00774E3E" w:rsidRDefault="0099002F" w:rsidP="00F45401">
            <w:pPr>
              <w:pStyle w:val="Bulletlist"/>
              <w:rPr>
                <w:rFonts w:ascii="Segoe UI Semilight" w:eastAsiaTheme="minorEastAsia" w:hAnsi="Segoe UI Semilight" w:cs="Segoe UI Semilight"/>
              </w:rPr>
            </w:pPr>
            <w:r w:rsidRPr="00774E3E">
              <w:t>Obtain meeting rooms that can accommodate participants for each scheduled</w:t>
            </w:r>
            <w:r w:rsidR="007D08CA" w:rsidRPr="00774E3E">
              <w:t xml:space="preserve"> meeting</w:t>
            </w:r>
            <w:r w:rsidRPr="00774E3E">
              <w:t>.</w:t>
            </w:r>
          </w:p>
          <w:p w14:paraId="14BFC2FF" w14:textId="77777777" w:rsidR="00F45401" w:rsidRPr="005A52C9" w:rsidRDefault="00F45401" w:rsidP="005A52C9">
            <w:pPr>
              <w:pStyle w:val="Bulletlist"/>
            </w:pPr>
            <w:r w:rsidRPr="005A52C9">
              <w:t>Provide meeting rooms for workshops and coordinate participant schedules.</w:t>
            </w:r>
          </w:p>
          <w:p w14:paraId="1BA87D11" w14:textId="2186E927" w:rsidR="00F45401" w:rsidRPr="005A52C9" w:rsidRDefault="00F45401" w:rsidP="005A52C9">
            <w:pPr>
              <w:pStyle w:val="Bulletlist"/>
            </w:pPr>
            <w:r w:rsidRPr="005A52C9">
              <w:t>Allocate relevant and knowledgeable Customer SMEs for each scheduled workshop.</w:t>
            </w:r>
          </w:p>
          <w:p w14:paraId="29D2B325" w14:textId="77777777" w:rsidR="00F45401" w:rsidRPr="005A52C9" w:rsidRDefault="00F45401" w:rsidP="005A52C9">
            <w:pPr>
              <w:pStyle w:val="Bulletlist"/>
            </w:pPr>
            <w:r w:rsidRPr="005A52C9">
              <w:t>Actively participate in discussions and directive development.</w:t>
            </w:r>
          </w:p>
          <w:p w14:paraId="132F4E3D" w14:textId="77777777" w:rsidR="00F45401" w:rsidRPr="005A52C9" w:rsidRDefault="00F45401" w:rsidP="005A52C9">
            <w:pPr>
              <w:pStyle w:val="Bulletlist"/>
            </w:pPr>
            <w:r w:rsidRPr="005A52C9">
              <w:t>Provide background material as necessary to facilitate discussion and directive development.</w:t>
            </w:r>
          </w:p>
          <w:p w14:paraId="18D92BB1" w14:textId="77777777" w:rsidR="00F45401" w:rsidRPr="005A52C9" w:rsidRDefault="00F45401" w:rsidP="005A52C9">
            <w:pPr>
              <w:pStyle w:val="Bulletlist"/>
            </w:pPr>
            <w:r w:rsidRPr="005A52C9">
              <w:t>Provide information on current state operational and governance processes.</w:t>
            </w:r>
          </w:p>
          <w:p w14:paraId="5E6DDB3F" w14:textId="77777777" w:rsidR="00F45401" w:rsidRPr="005A52C9" w:rsidRDefault="00F45401" w:rsidP="005A52C9">
            <w:pPr>
              <w:pStyle w:val="Bulletlist"/>
            </w:pPr>
            <w:r w:rsidRPr="005A52C9">
              <w:t>Review deliverables and provide feedback.</w:t>
            </w:r>
          </w:p>
          <w:p w14:paraId="32B4B45E" w14:textId="3780F7B3" w:rsidR="00F45401" w:rsidRPr="00774E3E" w:rsidRDefault="00F45401" w:rsidP="005A52C9">
            <w:pPr>
              <w:pStyle w:val="Bulletlist"/>
              <w:rPr>
                <w:rFonts w:ascii="Segoe UI Semilight" w:eastAsiaTheme="minorEastAsia" w:hAnsi="Segoe UI Semilight" w:cs="Segoe UI Semilight"/>
              </w:rPr>
            </w:pPr>
            <w:r w:rsidRPr="005A52C9">
              <w:t>Complete all assigned actions by the agreed-upon due dates.</w:t>
            </w:r>
          </w:p>
        </w:tc>
      </w:tr>
      <w:tr w:rsidR="00B11503" w:rsidRPr="00774E3E" w14:paraId="37FC20A1" w14:textId="77777777" w:rsidTr="4AFB409E">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76F61131" w14:textId="42AFA13C" w:rsidR="002641DA" w:rsidRPr="00774E3E" w:rsidRDefault="002641DA" w:rsidP="005C3C1C">
            <w:pPr>
              <w:rPr>
                <w:rFonts w:eastAsia="Calibri"/>
              </w:rPr>
            </w:pPr>
            <w:r w:rsidRPr="00774E3E">
              <w:rPr>
                <w:rFonts w:eastAsia="Calibri"/>
                <w:b/>
              </w:rPr>
              <w:lastRenderedPageBreak/>
              <w:t>Key assumptions</w:t>
            </w:r>
          </w:p>
        </w:tc>
        <w:tc>
          <w:tcPr>
            <w:tcW w:w="6140" w:type="dxa"/>
            <w:tcBorders>
              <w:top w:val="single" w:sz="2" w:space="0" w:color="auto"/>
              <w:left w:val="single" w:sz="2" w:space="0" w:color="auto"/>
              <w:bottom w:val="single" w:sz="2" w:space="0" w:color="auto"/>
              <w:right w:val="single" w:sz="2" w:space="0" w:color="auto"/>
            </w:tcBorders>
            <w:shd w:val="clear" w:color="auto" w:fill="FFFFFF" w:themeFill="background1"/>
          </w:tcPr>
          <w:p w14:paraId="33A5B9BB" w14:textId="79B59FEB" w:rsidR="0099002F" w:rsidRPr="00774E3E" w:rsidRDefault="0099002F" w:rsidP="003A271C">
            <w:pPr>
              <w:rPr>
                <w:b/>
                <w:bCs/>
              </w:rPr>
            </w:pPr>
            <w:r w:rsidRPr="00774E3E">
              <w:rPr>
                <w:b/>
                <w:bCs/>
              </w:rPr>
              <w:t>Assess phase</w:t>
            </w:r>
          </w:p>
          <w:p w14:paraId="74A9C090" w14:textId="0070DB18" w:rsidR="0099002F" w:rsidRPr="00774E3E" w:rsidRDefault="0099002F" w:rsidP="00F37C66">
            <w:pPr>
              <w:pStyle w:val="Bulletlist"/>
            </w:pPr>
            <w:r w:rsidRPr="00774E3E">
              <w:t xml:space="preserve">The Customer has a general knowledge of the cloud workload and </w:t>
            </w:r>
            <w:r w:rsidR="00716505" w:rsidRPr="00774E3E">
              <w:t>service</w:t>
            </w:r>
            <w:r w:rsidRPr="00774E3E">
              <w:t xml:space="preserve"> being implemented, its features and capabilities, and has developed a consensus on intended use relative to current communication and collaboration solution usage.</w:t>
            </w:r>
          </w:p>
          <w:p w14:paraId="2F4D424F" w14:textId="3784B1CB" w:rsidR="0099002F" w:rsidRPr="00774E3E" w:rsidRDefault="0099002F" w:rsidP="00F37C66">
            <w:pPr>
              <w:pStyle w:val="Bulletlist"/>
            </w:pPr>
            <w:r w:rsidRPr="00774E3E">
              <w:t xml:space="preserve">The Customer can assign relevant stakeholders to work with Microsoft Services during the Plan phase activities </w:t>
            </w:r>
            <w:r w:rsidR="0038308E" w:rsidRPr="00774E3E">
              <w:t xml:space="preserve">in order </w:t>
            </w:r>
            <w:r w:rsidRPr="00774E3E">
              <w:t>to review requirements and modules to be covered in the designated engagement time</w:t>
            </w:r>
            <w:r w:rsidR="00C4032B" w:rsidRPr="00774E3E">
              <w:t xml:space="preserve"> </w:t>
            </w:r>
            <w:r w:rsidRPr="00774E3E">
              <w:t>frame.</w:t>
            </w:r>
          </w:p>
          <w:p w14:paraId="41F59D0D" w14:textId="03AA6E05" w:rsidR="0099002F" w:rsidRPr="00774E3E" w:rsidRDefault="0099002F" w:rsidP="00F37C66">
            <w:pPr>
              <w:pStyle w:val="Bulletlist"/>
            </w:pPr>
            <w:r w:rsidRPr="00774E3E">
              <w:t>Customer stakeholders have allocated sufficient time to participate in workshops over the course of the next phase.</w:t>
            </w:r>
          </w:p>
          <w:p w14:paraId="0696D916" w14:textId="355AE52D" w:rsidR="0099002F" w:rsidRPr="00774E3E" w:rsidRDefault="0099002F" w:rsidP="003A271C">
            <w:pPr>
              <w:pStyle w:val="Bulletlist"/>
            </w:pPr>
            <w:r w:rsidRPr="00774E3E">
              <w:t>The Customer is accountable for sending meeting invitations or logistics to identify stakeholders and confirm availability and participation.</w:t>
            </w:r>
          </w:p>
          <w:p w14:paraId="164F0E3F" w14:textId="32B5992E" w:rsidR="002641DA" w:rsidRPr="00774E3E" w:rsidRDefault="0099002F" w:rsidP="00F37C66">
            <w:pPr>
              <w:pStyle w:val="Bulletlist"/>
              <w:rPr>
                <w:rFonts w:eastAsia="Calibri"/>
              </w:rPr>
            </w:pPr>
            <w:r w:rsidRPr="00774E3E">
              <w:t>Customer stakeholders are knowledgeable about</w:t>
            </w:r>
            <w:r w:rsidR="0053360F" w:rsidRPr="00774E3E">
              <w:t>,</w:t>
            </w:r>
            <w:r w:rsidRPr="00774E3E">
              <w:t xml:space="preserve"> and have authority to advise on</w:t>
            </w:r>
            <w:r w:rsidR="0053360F" w:rsidRPr="00774E3E">
              <w:t>,</w:t>
            </w:r>
            <w:r w:rsidRPr="00774E3E">
              <w:t xml:space="preserve"> decisions and directives.</w:t>
            </w:r>
          </w:p>
          <w:p w14:paraId="4A3E51B4" w14:textId="4002B520" w:rsidR="00F37C66" w:rsidRPr="00313B50" w:rsidRDefault="00F37C66" w:rsidP="00313B50">
            <w:pPr>
              <w:pStyle w:val="Bulletlist"/>
            </w:pPr>
            <w:r w:rsidRPr="00313B50">
              <w:t xml:space="preserve">Participants will be prepared to engage in the workshops </w:t>
            </w:r>
            <w:r w:rsidR="0053360F" w:rsidRPr="00313B50">
              <w:t>and</w:t>
            </w:r>
            <w:r w:rsidRPr="00313B50">
              <w:t xml:space="preserve"> provide insight, make decisions, and engage in discussions </w:t>
            </w:r>
            <w:r w:rsidR="0053360F" w:rsidRPr="00313B50">
              <w:t>that</w:t>
            </w:r>
            <w:r w:rsidRPr="00313B50">
              <w:t xml:space="preserve"> support the completion of all areas in</w:t>
            </w:r>
            <w:r w:rsidR="00353EAD" w:rsidRPr="00313B50">
              <w:t>-</w:t>
            </w:r>
            <w:r w:rsidRPr="00313B50">
              <w:t>scope.</w:t>
            </w:r>
          </w:p>
          <w:p w14:paraId="53D137C3" w14:textId="33B2F731" w:rsidR="00F37C66" w:rsidRPr="00313B50" w:rsidRDefault="00F37C66" w:rsidP="00313B50">
            <w:pPr>
              <w:pStyle w:val="Bulletlist"/>
            </w:pPr>
            <w:r w:rsidRPr="00313B50">
              <w:t xml:space="preserve">Customer decision makers, architects, and subject matter specialists </w:t>
            </w:r>
            <w:r w:rsidR="00B12413" w:rsidRPr="00313B50">
              <w:t>will participate in the workshops</w:t>
            </w:r>
            <w:r w:rsidR="0053360F" w:rsidRPr="00313B50">
              <w:t>.</w:t>
            </w:r>
            <w:r w:rsidRPr="00313B50">
              <w:t xml:space="preserve"> </w:t>
            </w:r>
          </w:p>
          <w:p w14:paraId="1C5517B9" w14:textId="41E986EB" w:rsidR="00F37C66" w:rsidRPr="00313B50" w:rsidRDefault="00F37C66" w:rsidP="00313B50">
            <w:pPr>
              <w:pStyle w:val="Bulletlist"/>
            </w:pPr>
            <w:r w:rsidRPr="00313B50">
              <w:t xml:space="preserve">Customer stakeholders </w:t>
            </w:r>
            <w:r w:rsidR="00B66A30" w:rsidRPr="00313B50">
              <w:t xml:space="preserve">will </w:t>
            </w:r>
            <w:r w:rsidRPr="00313B50">
              <w:t>help with any escalations for decisions in a timely manner.</w:t>
            </w:r>
          </w:p>
          <w:p w14:paraId="58FE89DF" w14:textId="29960B8C" w:rsidR="00F37C66" w:rsidRPr="00774E3E" w:rsidRDefault="00F37C66" w:rsidP="00313B50">
            <w:pPr>
              <w:pStyle w:val="Bulletlist"/>
              <w:rPr>
                <w:rFonts w:eastAsia="Calibri"/>
              </w:rPr>
            </w:pPr>
            <w:r w:rsidRPr="00313B50">
              <w:t xml:space="preserve">Workshop and working sessions </w:t>
            </w:r>
            <w:r w:rsidR="00D63E7E" w:rsidRPr="00313B50">
              <w:t>will</w:t>
            </w:r>
            <w:r w:rsidRPr="00313B50">
              <w:t xml:space="preserve"> be up to 4 hours in duration for 1 workshop or working session.</w:t>
            </w:r>
          </w:p>
        </w:tc>
      </w:tr>
      <w:tr w:rsidR="00B11503" w:rsidRPr="003815D6" w14:paraId="1718FA80" w14:textId="77777777" w:rsidTr="4AFB409E">
        <w:trPr>
          <w:gridAfter w:val="1"/>
          <w:wAfter w:w="13" w:type="dxa"/>
          <w:trHeight w:val="422"/>
        </w:trPr>
        <w:tc>
          <w:tcPr>
            <w:tcW w:w="3068" w:type="dxa"/>
            <w:tcBorders>
              <w:top w:val="single" w:sz="2" w:space="0" w:color="auto"/>
              <w:left w:val="single" w:sz="2" w:space="0" w:color="auto"/>
              <w:bottom w:val="single" w:sz="2" w:space="0" w:color="auto"/>
              <w:right w:val="single" w:sz="2" w:space="0" w:color="auto"/>
            </w:tcBorders>
            <w:shd w:val="clear" w:color="auto" w:fill="auto"/>
          </w:tcPr>
          <w:p w14:paraId="5E7C9A8D" w14:textId="77777777" w:rsidR="006453AC" w:rsidRPr="00774E3E" w:rsidRDefault="006453AC" w:rsidP="006453AC">
            <w:pPr>
              <w:rPr>
                <w:rFonts w:eastAsia="Calibri"/>
                <w:b/>
              </w:rPr>
            </w:pPr>
            <w:r w:rsidRPr="00774E3E">
              <w:rPr>
                <w:rFonts w:eastAsia="Calibri"/>
                <w:b/>
              </w:rPr>
              <w:t>Project deliverables</w:t>
            </w:r>
            <w:r w:rsidRPr="00774E3E">
              <w:rPr>
                <w:rFonts w:eastAsia="Calibri"/>
                <w:b/>
              </w:rPr>
              <w:br/>
            </w:r>
            <w:r w:rsidRPr="00774E3E">
              <w:rPr>
                <w:rFonts w:eastAsia="Calibri"/>
              </w:rPr>
              <w:t xml:space="preserve">Content for this project </w:t>
            </w:r>
            <w:r w:rsidRPr="00774E3E">
              <w:rPr>
                <w:rFonts w:eastAsia="Calibri"/>
              </w:rPr>
              <w:lastRenderedPageBreak/>
              <w:t>component will be included in these project deliverables</w:t>
            </w:r>
          </w:p>
        </w:tc>
        <w:tc>
          <w:tcPr>
            <w:tcW w:w="6140" w:type="dxa"/>
            <w:tcBorders>
              <w:top w:val="single" w:sz="2" w:space="0" w:color="auto"/>
              <w:left w:val="single" w:sz="2" w:space="0" w:color="auto"/>
              <w:bottom w:val="single" w:sz="2" w:space="0" w:color="auto"/>
              <w:right w:val="single" w:sz="2" w:space="0" w:color="auto"/>
            </w:tcBorders>
            <w:shd w:val="clear" w:color="auto" w:fill="FFFFFF" w:themeFill="background1"/>
          </w:tcPr>
          <w:p w14:paraId="6D41F9CC" w14:textId="5016EFFC" w:rsidR="006453AC" w:rsidRPr="003815D6" w:rsidRDefault="006453AC" w:rsidP="006453AC">
            <w:pPr>
              <w:pStyle w:val="TableBullet1"/>
              <w:numPr>
                <w:ilvl w:val="0"/>
                <w:numId w:val="0"/>
              </w:numPr>
              <w:rPr>
                <w:rFonts w:eastAsia="Calibri"/>
              </w:rPr>
            </w:pPr>
            <w:r w:rsidRPr="00774E3E">
              <w:lastRenderedPageBreak/>
              <w:t>N</w:t>
            </w:r>
            <w:r w:rsidR="00873538" w:rsidRPr="00774E3E">
              <w:t>ot applicable</w:t>
            </w:r>
          </w:p>
        </w:tc>
      </w:tr>
      <w:bookmarkEnd w:id="82"/>
    </w:tbl>
    <w:p w14:paraId="26F7C93A" w14:textId="77777777" w:rsidR="008D2D08" w:rsidRDefault="008D2D08" w:rsidP="00D5765E"/>
    <w:p w14:paraId="22B8B798" w14:textId="77777777" w:rsidR="008D2D08" w:rsidRDefault="008D2D08">
      <w:pPr>
        <w:spacing w:before="0" w:after="160"/>
        <w:rPr>
          <w:rFonts w:eastAsiaTheme="majorEastAsia" w:cstheme="majorBidi"/>
          <w:b/>
          <w:iCs/>
          <w:sz w:val="24"/>
        </w:rPr>
      </w:pPr>
      <w:r>
        <w:br w:type="page"/>
      </w:r>
    </w:p>
    <w:p w14:paraId="4E889F62" w14:textId="0AEF8B1E" w:rsidR="002641DA" w:rsidRPr="003815D6" w:rsidRDefault="002641DA" w:rsidP="000D626E">
      <w:pPr>
        <w:pStyle w:val="Heading4"/>
      </w:pPr>
      <w:r w:rsidRPr="003815D6">
        <w:lastRenderedPageBreak/>
        <w:t xml:space="preserve">Component </w:t>
      </w:r>
      <w:r w:rsidR="00873538" w:rsidRPr="003815D6">
        <w:t>deliverables</w:t>
      </w:r>
      <w:r w:rsidRPr="003815D6">
        <w:t xml:space="preserve">: </w:t>
      </w:r>
      <w:r w:rsidR="00817BBF">
        <w:t>M</w:t>
      </w:r>
      <w:r w:rsidRPr="003815D6">
        <w:t>SM-01</w:t>
      </w:r>
    </w:p>
    <w:p w14:paraId="6A574D7D" w14:textId="77777777" w:rsidR="002641DA" w:rsidRPr="003815D6" w:rsidRDefault="002641DA" w:rsidP="002641DA">
      <w:pPr>
        <w:rPr>
          <w:b/>
          <w:szCs w:val="24"/>
        </w:rPr>
      </w:pPr>
      <w:r w:rsidRPr="003815D6">
        <w:t>Microsoft will produce the following additional deliverables for this project component.</w:t>
      </w:r>
    </w:p>
    <w:tbl>
      <w:tblPr>
        <w:tblStyle w:val="TableGrid1"/>
        <w:tblW w:w="9359"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89"/>
        <w:gridCol w:w="3749"/>
        <w:gridCol w:w="881"/>
        <w:gridCol w:w="1292"/>
        <w:gridCol w:w="1548"/>
      </w:tblGrid>
      <w:tr w:rsidR="00F94FE0" w:rsidRPr="00774E3E" w14:paraId="07B65E50" w14:textId="77777777" w:rsidTr="09BAED8D">
        <w:trPr>
          <w:trHeight w:val="361"/>
          <w:tblHeader/>
        </w:trPr>
        <w:tc>
          <w:tcPr>
            <w:tcW w:w="189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32449AEA" w14:textId="77777777" w:rsidR="00F37C66" w:rsidRPr="00774E3E" w:rsidRDefault="00F37C66" w:rsidP="005C3C1C">
            <w:pPr>
              <w:pStyle w:val="Table-Header"/>
            </w:pPr>
            <w:r w:rsidRPr="00774E3E">
              <w:t>Name</w:t>
            </w:r>
          </w:p>
        </w:tc>
        <w:tc>
          <w:tcPr>
            <w:tcW w:w="3834"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0CF7C912" w14:textId="77777777" w:rsidR="00F37C66" w:rsidRPr="00774E3E" w:rsidRDefault="00F37C66" w:rsidP="005C3C1C">
            <w:pPr>
              <w:pStyle w:val="Table-Header"/>
            </w:pPr>
            <w:r w:rsidRPr="00774E3E">
              <w:t>Description</w:t>
            </w:r>
          </w:p>
        </w:tc>
        <w:tc>
          <w:tcPr>
            <w:tcW w:w="885"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4EAF2F24" w14:textId="769615A5" w:rsidR="00F37C66" w:rsidRPr="00774E3E" w:rsidRDefault="00F37C66" w:rsidP="005C3C1C">
            <w:pPr>
              <w:pStyle w:val="Table-Header"/>
            </w:pPr>
            <w:r w:rsidRPr="00774E3E">
              <w:t>Phase</w:t>
            </w:r>
          </w:p>
        </w:tc>
        <w:tc>
          <w:tcPr>
            <w:tcW w:w="119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18E964A6" w14:textId="5EC1DFAF" w:rsidR="00F37C66" w:rsidRPr="00774E3E" w:rsidRDefault="00F37C66" w:rsidP="005C3C1C">
            <w:pPr>
              <w:pStyle w:val="Table-Header"/>
            </w:pPr>
            <w:r w:rsidRPr="00774E3E">
              <w:t>Acceptance required?</w:t>
            </w:r>
          </w:p>
        </w:tc>
        <w:tc>
          <w:tcPr>
            <w:tcW w:w="154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008272"/>
          </w:tcPr>
          <w:p w14:paraId="4CC6F51E" w14:textId="77777777" w:rsidR="00F37C66" w:rsidRPr="00774E3E" w:rsidRDefault="00F37C66" w:rsidP="005C3C1C">
            <w:pPr>
              <w:pStyle w:val="Table-Header"/>
            </w:pPr>
            <w:r w:rsidRPr="00774E3E">
              <w:t>Responsibility</w:t>
            </w:r>
          </w:p>
        </w:tc>
      </w:tr>
      <w:tr w:rsidR="002F1D8B" w:rsidRPr="00774E3E" w14:paraId="037779ED" w14:textId="77777777" w:rsidTr="09BAED8D">
        <w:trPr>
          <w:trHeight w:val="417"/>
          <w:tblHeader/>
        </w:trPr>
        <w:tc>
          <w:tcPr>
            <w:tcW w:w="189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7A4CD171" w14:textId="61A822C6" w:rsidR="00F37C66" w:rsidRPr="00774E3E" w:rsidRDefault="00F37C66" w:rsidP="00F37C66">
            <w:pPr>
              <w:pStyle w:val="TableText"/>
            </w:pPr>
            <w:r w:rsidRPr="00774E3E">
              <w:t>Operation plan and roadmap</w:t>
            </w:r>
          </w:p>
        </w:tc>
        <w:tc>
          <w:tcPr>
            <w:tcW w:w="3834"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700BC699" w14:textId="31E55108" w:rsidR="00F37C66" w:rsidRPr="00774E3E" w:rsidRDefault="00F37C66" w:rsidP="00F37C66">
            <w:pPr>
              <w:pStyle w:val="TableText"/>
            </w:pPr>
            <w:r w:rsidRPr="00774E3E">
              <w:t xml:space="preserve">A Microsoft Word document that lists an operation plan and roadmap with a modern </w:t>
            </w:r>
            <w:r w:rsidR="00D63E7E" w:rsidRPr="00774E3E">
              <w:t>service</w:t>
            </w:r>
            <w:r w:rsidRPr="00774E3E">
              <w:t xml:space="preserve"> management and DevOps focus</w:t>
            </w:r>
          </w:p>
        </w:tc>
        <w:tc>
          <w:tcPr>
            <w:tcW w:w="885"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tcPr>
          <w:p w14:paraId="4CDFE101" w14:textId="6107EBC7" w:rsidR="00F37C66" w:rsidRPr="00774E3E" w:rsidRDefault="00457646" w:rsidP="00F37C66">
            <w:pPr>
              <w:pStyle w:val="TableText"/>
            </w:pPr>
            <w:r w:rsidRPr="00774E3E">
              <w:t>Assess</w:t>
            </w:r>
          </w:p>
        </w:tc>
        <w:tc>
          <w:tcPr>
            <w:tcW w:w="119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0ECEC0D0" w14:textId="5AD8DE95" w:rsidR="00F37C66" w:rsidRPr="00774E3E" w:rsidRDefault="00F37C66" w:rsidP="00F37C66">
            <w:pPr>
              <w:pStyle w:val="TableText"/>
            </w:pPr>
            <w:r w:rsidRPr="00774E3E">
              <w:t>No</w:t>
            </w:r>
          </w:p>
        </w:tc>
        <w:tc>
          <w:tcPr>
            <w:tcW w:w="154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2CC7AE53" w14:textId="77777777" w:rsidR="00F37C66" w:rsidRPr="00774E3E" w:rsidRDefault="00F37C66" w:rsidP="00F37C66">
            <w:pPr>
              <w:pStyle w:val="TableText"/>
            </w:pPr>
            <w:r w:rsidRPr="00774E3E">
              <w:t>Microsoft</w:t>
            </w:r>
          </w:p>
        </w:tc>
      </w:tr>
      <w:tr w:rsidR="002F1D8B" w:rsidRPr="00774E3E" w14:paraId="0FE21B8B" w14:textId="77777777" w:rsidTr="09BAED8D">
        <w:trPr>
          <w:trHeight w:val="417"/>
          <w:tblHeader/>
        </w:trPr>
        <w:tc>
          <w:tcPr>
            <w:tcW w:w="189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198D2F6C" w14:textId="0A50ADE7" w:rsidR="00F37C66" w:rsidRPr="00774E3E" w:rsidRDefault="00F37C66" w:rsidP="00F37C66">
            <w:pPr>
              <w:pStyle w:val="TableText"/>
            </w:pPr>
            <w:r w:rsidRPr="00774E3E">
              <w:t>Roles and responsibilities</w:t>
            </w:r>
          </w:p>
        </w:tc>
        <w:tc>
          <w:tcPr>
            <w:tcW w:w="3834"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1EB5CB24" w14:textId="68372868" w:rsidR="00F37C66" w:rsidRPr="00774E3E" w:rsidRDefault="00F37C66" w:rsidP="003A271C">
            <w:r w:rsidRPr="00774E3E">
              <w:t>A Word document or Microsoft Excel spreadsheet that outlines the recommended key roles and corresponding responsibilities for in-scope Services</w:t>
            </w:r>
          </w:p>
        </w:tc>
        <w:tc>
          <w:tcPr>
            <w:tcW w:w="885"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tcPr>
          <w:p w14:paraId="62F40B91" w14:textId="764C84CB" w:rsidR="00F37C66" w:rsidRPr="00774E3E" w:rsidRDefault="00457646" w:rsidP="00F37C66">
            <w:pPr>
              <w:pStyle w:val="TableText"/>
            </w:pPr>
            <w:r w:rsidRPr="00774E3E">
              <w:t>Assess</w:t>
            </w:r>
          </w:p>
        </w:tc>
        <w:tc>
          <w:tcPr>
            <w:tcW w:w="119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3F3EDA2D" w14:textId="43C7CC43" w:rsidR="00F37C66" w:rsidRPr="00774E3E" w:rsidRDefault="00F37C66" w:rsidP="00F37C66">
            <w:pPr>
              <w:pStyle w:val="TableText"/>
            </w:pPr>
            <w:r w:rsidRPr="00774E3E">
              <w:t>No</w:t>
            </w:r>
          </w:p>
        </w:tc>
        <w:tc>
          <w:tcPr>
            <w:tcW w:w="154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6944CFBB" w14:textId="77777777" w:rsidR="00F37C66" w:rsidRPr="00774E3E" w:rsidRDefault="00F37C66" w:rsidP="00F37C66">
            <w:pPr>
              <w:pStyle w:val="TableText"/>
            </w:pPr>
            <w:r w:rsidRPr="00774E3E">
              <w:t>Microsoft</w:t>
            </w:r>
          </w:p>
        </w:tc>
      </w:tr>
      <w:tr w:rsidR="002F1D8B" w:rsidRPr="00774E3E" w14:paraId="266099F3" w14:textId="77777777" w:rsidTr="09BAED8D">
        <w:trPr>
          <w:trHeight w:val="417"/>
          <w:tblHeader/>
        </w:trPr>
        <w:tc>
          <w:tcPr>
            <w:tcW w:w="189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70475878" w14:textId="1C84C7BB" w:rsidR="00F37C66" w:rsidRPr="00774E3E" w:rsidRDefault="00F37C66" w:rsidP="00F37C66">
            <w:r w:rsidRPr="00774E3E">
              <w:t>Process modernization recommendations</w:t>
            </w:r>
          </w:p>
        </w:tc>
        <w:tc>
          <w:tcPr>
            <w:tcW w:w="3834"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0754F158" w14:textId="45625C26" w:rsidR="00F37C66" w:rsidRPr="00774E3E" w:rsidRDefault="00F37C66" w:rsidP="003A271C">
            <w:r w:rsidRPr="00774E3E">
              <w:t>A Word document and associated Microsoft Visio process flows that provide modernization recommendations for major incident management, problem management, change and release management, and event management</w:t>
            </w:r>
          </w:p>
        </w:tc>
        <w:tc>
          <w:tcPr>
            <w:tcW w:w="885"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tcPr>
          <w:p w14:paraId="2DAB8660" w14:textId="165DB9AB" w:rsidR="00F37C66" w:rsidRPr="00774E3E" w:rsidRDefault="00457646" w:rsidP="00F37C66">
            <w:pPr>
              <w:pStyle w:val="TableText"/>
            </w:pPr>
            <w:r w:rsidRPr="00774E3E">
              <w:t>Assess</w:t>
            </w:r>
          </w:p>
        </w:tc>
        <w:tc>
          <w:tcPr>
            <w:tcW w:w="119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60BB7A55" w14:textId="476CA2BA" w:rsidR="00F37C66" w:rsidRPr="00774E3E" w:rsidRDefault="00F37C66" w:rsidP="00F37C66">
            <w:pPr>
              <w:pStyle w:val="TableText"/>
            </w:pPr>
            <w:r w:rsidRPr="00774E3E">
              <w:t>No</w:t>
            </w:r>
          </w:p>
        </w:tc>
        <w:tc>
          <w:tcPr>
            <w:tcW w:w="154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13510605" w14:textId="77777777" w:rsidR="00F37C66" w:rsidRPr="00774E3E" w:rsidRDefault="00F37C66" w:rsidP="00F37C66">
            <w:pPr>
              <w:pStyle w:val="TableText"/>
            </w:pPr>
            <w:r w:rsidRPr="00774E3E">
              <w:t>Microsoft</w:t>
            </w:r>
          </w:p>
        </w:tc>
      </w:tr>
      <w:tr w:rsidR="002F1D8B" w:rsidRPr="003815D6" w14:paraId="04B01B05" w14:textId="77777777" w:rsidTr="09BAED8D">
        <w:trPr>
          <w:trHeight w:val="417"/>
          <w:tblHeader/>
        </w:trPr>
        <w:tc>
          <w:tcPr>
            <w:tcW w:w="1892"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28260E96" w14:textId="5DDC02D4" w:rsidR="00F37C66" w:rsidRPr="00774E3E" w:rsidRDefault="00F37C66" w:rsidP="00F37C66">
            <w:r w:rsidRPr="00774E3E">
              <w:t>Governance charter</w:t>
            </w:r>
          </w:p>
        </w:tc>
        <w:tc>
          <w:tcPr>
            <w:tcW w:w="3834"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570A525A" w14:textId="5C65588E" w:rsidR="00F37C66" w:rsidRPr="00774E3E" w:rsidRDefault="00F37C66" w:rsidP="003A271C">
            <w:r w:rsidRPr="00774E3E">
              <w:t>A Word document that contains the governance charter and structure, and includes workflows, roles and responsibilities, and a RACI for the governance structure</w:t>
            </w:r>
          </w:p>
        </w:tc>
        <w:tc>
          <w:tcPr>
            <w:tcW w:w="885"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tcPr>
          <w:p w14:paraId="420639EF" w14:textId="62A0A876" w:rsidR="00F37C66" w:rsidRPr="00774E3E" w:rsidRDefault="00457646" w:rsidP="00F37C66">
            <w:pPr>
              <w:pStyle w:val="TableText"/>
            </w:pPr>
            <w:r w:rsidRPr="00774E3E">
              <w:t>Assess</w:t>
            </w:r>
          </w:p>
        </w:tc>
        <w:tc>
          <w:tcPr>
            <w:tcW w:w="119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03E96D9B" w14:textId="0B1915D0" w:rsidR="00F37C66" w:rsidRPr="00774E3E" w:rsidRDefault="00F37C66" w:rsidP="00F37C66">
            <w:pPr>
              <w:pStyle w:val="TableText"/>
            </w:pPr>
            <w:r w:rsidRPr="00774E3E">
              <w:t>No</w:t>
            </w:r>
          </w:p>
        </w:tc>
        <w:tc>
          <w:tcPr>
            <w:tcW w:w="1549" w:type="dxa"/>
            <w:tcBorders>
              <w:top w:val="single" w:sz="2" w:space="0" w:color="FFFFFF" w:themeColor="background1" w:themeTint="00" w:themeShade="7F"/>
              <w:left w:val="single" w:sz="2" w:space="0" w:color="FFFFFF" w:themeColor="background1" w:themeTint="00" w:themeShade="7F"/>
              <w:bottom w:val="single" w:sz="2" w:space="0" w:color="FFFFFF" w:themeColor="background1" w:themeTint="00" w:themeShade="7F"/>
              <w:right w:val="single" w:sz="2" w:space="0" w:color="FFFFFF" w:themeColor="background1" w:themeTint="00" w:themeShade="7F"/>
            </w:tcBorders>
            <w:shd w:val="clear" w:color="auto" w:fill="auto"/>
          </w:tcPr>
          <w:p w14:paraId="2D1E7660" w14:textId="5C6686C8" w:rsidR="00F37C66" w:rsidRPr="00774E3E" w:rsidRDefault="00F37C66" w:rsidP="00F37C66">
            <w:pPr>
              <w:pStyle w:val="TableText"/>
            </w:pPr>
            <w:r w:rsidRPr="00774E3E">
              <w:t>Microsoft</w:t>
            </w:r>
          </w:p>
        </w:tc>
      </w:tr>
    </w:tbl>
    <w:p w14:paraId="51B824BD" w14:textId="19AD5714" w:rsidR="009B1142" w:rsidRPr="003815D6" w:rsidRDefault="00C416FE" w:rsidP="00C84DD9">
      <w:pPr>
        <w:pStyle w:val="Heading2"/>
      </w:pPr>
      <w:bookmarkStart w:id="83" w:name="_Toc515009694"/>
      <w:bookmarkStart w:id="84" w:name="_Timeline"/>
      <w:bookmarkStart w:id="85" w:name="_Toc37766853"/>
      <w:bookmarkEnd w:id="83"/>
      <w:bookmarkEnd w:id="84"/>
      <w:r w:rsidRPr="003815D6">
        <w:t>Timeline</w:t>
      </w:r>
      <w:bookmarkEnd w:id="85"/>
    </w:p>
    <w:p w14:paraId="20664765" w14:textId="398134F7" w:rsidR="002641DA" w:rsidRPr="003815D6" w:rsidRDefault="002641DA" w:rsidP="002641DA">
      <w:r w:rsidRPr="003815D6">
        <w:t>During project planning, a detailed timeline will be developed. All dates and durations are relative to the project start date and are estimates only.</w:t>
      </w:r>
    </w:p>
    <w:p w14:paraId="66E3868D" w14:textId="3D466AE4" w:rsidR="00702807" w:rsidRDefault="00702807" w:rsidP="00CE33F8">
      <w:pPr>
        <w:jc w:val="center"/>
      </w:pPr>
    </w:p>
    <w:p w14:paraId="115AB81E" w14:textId="2005EE39" w:rsidR="00C94E7B" w:rsidRDefault="0086013B" w:rsidP="00CE33F8">
      <w:pPr>
        <w:jc w:val="center"/>
      </w:pPr>
      <w:r>
        <w:rPr>
          <w:noProof/>
        </w:rPr>
        <w:lastRenderedPageBreak/>
        <w:drawing>
          <wp:inline distT="0" distB="0" distL="0" distR="0" wp14:anchorId="234CE138" wp14:editId="0EB04E0A">
            <wp:extent cx="6582710" cy="3349625"/>
            <wp:effectExtent l="0" t="0" r="8890" b="0"/>
            <wp:docPr id="907972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2710" cy="3349625"/>
                    </a:xfrm>
                    <a:prstGeom prst="rect">
                      <a:avLst/>
                    </a:prstGeom>
                  </pic:spPr>
                </pic:pic>
              </a:graphicData>
            </a:graphic>
          </wp:inline>
        </w:drawing>
      </w:r>
    </w:p>
    <w:p w14:paraId="337D50C1" w14:textId="4C99951B" w:rsidR="00C44D16" w:rsidRPr="003815D6" w:rsidRDefault="00C44D16" w:rsidP="00C84DD9">
      <w:pPr>
        <w:pStyle w:val="Heading2"/>
      </w:pPr>
      <w:bookmarkStart w:id="86" w:name="_Toc476167709"/>
      <w:bookmarkStart w:id="87" w:name="_Toc476168042"/>
      <w:bookmarkStart w:id="88" w:name="_Ref477932041"/>
      <w:bookmarkStart w:id="89" w:name="_Toc514413045"/>
      <w:bookmarkStart w:id="90" w:name="_Toc517762001"/>
      <w:bookmarkStart w:id="91" w:name="_Toc37766854"/>
      <w:r w:rsidRPr="003815D6">
        <w:t>Deliverable acceptance process</w:t>
      </w:r>
      <w:bookmarkEnd w:id="86"/>
      <w:bookmarkEnd w:id="87"/>
      <w:bookmarkEnd w:id="88"/>
      <w:bookmarkEnd w:id="89"/>
      <w:bookmarkEnd w:id="90"/>
      <w:bookmarkEnd w:id="91"/>
    </w:p>
    <w:p w14:paraId="698FDD25" w14:textId="3C49027E" w:rsidR="00C44D16" w:rsidRPr="003815D6" w:rsidRDefault="00C44D16" w:rsidP="00C44D16">
      <w:r w:rsidRPr="003815D6">
        <w:t>During the project</w:t>
      </w:r>
      <w:r w:rsidR="00E40CE7" w:rsidRPr="003815D6">
        <w:t>,</w:t>
      </w:r>
      <w:r w:rsidRPr="003815D6">
        <w:t xml:space="preserve"> </w:t>
      </w:r>
      <w:r w:rsidR="00840E9D" w:rsidRPr="003815D6">
        <w:t>Microsoft</w:t>
      </w:r>
      <w:r w:rsidRPr="003815D6">
        <w:t xml:space="preserve"> will submit certain deliverables </w:t>
      </w:r>
      <w:r w:rsidR="00D44A6B" w:rsidRPr="003815D6">
        <w:t xml:space="preserve">(listed in the </w:t>
      </w:r>
      <w:r w:rsidR="00550DD8" w:rsidRPr="003815D6">
        <w:fldChar w:fldCharType="begin"/>
      </w:r>
      <w:r w:rsidR="00550DD8" w:rsidRPr="003815D6">
        <w:instrText xml:space="preserve"> REF _Ref477873467 \h </w:instrText>
      </w:r>
      <w:r w:rsidR="00550DD8" w:rsidRPr="003815D6">
        <w:fldChar w:fldCharType="separate"/>
      </w:r>
      <w:r w:rsidR="00812548" w:rsidRPr="003815D6">
        <w:t>Approach</w:t>
      </w:r>
      <w:r w:rsidR="00550DD8" w:rsidRPr="003815D6">
        <w:fldChar w:fldCharType="end"/>
      </w:r>
      <w:r w:rsidR="00ED7049" w:rsidRPr="003815D6">
        <w:t xml:space="preserve"> </w:t>
      </w:r>
      <w:r w:rsidR="00D44A6B" w:rsidRPr="003815D6">
        <w:t xml:space="preserve">section as deliverables with </w:t>
      </w:r>
      <w:r w:rsidR="00ED7049" w:rsidRPr="003815D6">
        <w:t>“</w:t>
      </w:r>
      <w:r w:rsidR="006965B5" w:rsidRPr="003815D6">
        <w:t xml:space="preserve">Acceptance </w:t>
      </w:r>
      <w:r w:rsidR="00ED7049" w:rsidRPr="003815D6">
        <w:t>required</w:t>
      </w:r>
      <w:r w:rsidR="006965B5" w:rsidRPr="003815D6">
        <w:t>?</w:t>
      </w:r>
      <w:r w:rsidR="00ED7049" w:rsidRPr="003815D6">
        <w:t xml:space="preserve">” </w:t>
      </w:r>
      <w:r w:rsidR="00D44A6B" w:rsidRPr="003815D6">
        <w:t xml:space="preserve">equal </w:t>
      </w:r>
      <w:r w:rsidR="006965B5" w:rsidRPr="003815D6">
        <w:t xml:space="preserve">to </w:t>
      </w:r>
      <w:r w:rsidR="00ED7049" w:rsidRPr="003815D6">
        <w:t>“</w:t>
      </w:r>
      <w:r w:rsidR="006965B5" w:rsidRPr="003815D6">
        <w:t>Y</w:t>
      </w:r>
      <w:r w:rsidR="00ED7049" w:rsidRPr="003815D6">
        <w:t>es”</w:t>
      </w:r>
      <w:r w:rsidR="00D44A6B" w:rsidRPr="003815D6">
        <w:t xml:space="preserve">) </w:t>
      </w:r>
      <w:r w:rsidRPr="003815D6">
        <w:t xml:space="preserve">for </w:t>
      </w:r>
      <w:r w:rsidR="00840E9D" w:rsidRPr="003815D6">
        <w:t xml:space="preserve">the </w:t>
      </w:r>
      <w:r w:rsidR="007F4DB0">
        <w:t>Customer</w:t>
      </w:r>
      <w:r w:rsidR="00BC30AA" w:rsidRPr="002B0AD6">
        <w:t>’s</w:t>
      </w:r>
      <w:r w:rsidR="00BC30AA" w:rsidRPr="003815D6">
        <w:t xml:space="preserve"> review and approval.</w:t>
      </w:r>
    </w:p>
    <w:p w14:paraId="4F23B6E6" w14:textId="62097E6F" w:rsidR="00840E9D" w:rsidRPr="003815D6" w:rsidRDefault="4BAA7215" w:rsidP="00C44D16">
      <w:r w:rsidRPr="003815D6">
        <w:t xml:space="preserve">Within three business days of the date of submittal, the </w:t>
      </w:r>
      <w:r w:rsidR="007F4DB0">
        <w:t>Customer</w:t>
      </w:r>
      <w:r w:rsidRPr="003815D6">
        <w:t xml:space="preserve"> is required to:</w:t>
      </w:r>
    </w:p>
    <w:p w14:paraId="282C62F5" w14:textId="77777777" w:rsidR="006965B5" w:rsidRPr="003815D6" w:rsidRDefault="4BAA7215" w:rsidP="0015000E">
      <w:pPr>
        <w:pStyle w:val="Bulletlist"/>
        <w:ind w:left="270" w:hanging="270"/>
      </w:pPr>
      <w:r w:rsidRPr="003815D6">
        <w:rPr>
          <w:b/>
          <w:bCs/>
        </w:rPr>
        <w:t>Accept the deliverable</w:t>
      </w:r>
      <w:r w:rsidRPr="003815D6">
        <w:t xml:space="preserve"> by signing, dating, and returning a service deliverable acceptance form, which can be sent by email, or by using (or partially using) the deliverable</w:t>
      </w:r>
    </w:p>
    <w:p w14:paraId="49DD1CD5" w14:textId="6FE53CF2" w:rsidR="00840E9D" w:rsidRPr="003815D6" w:rsidRDefault="4BAA7215" w:rsidP="00140C9E">
      <w:pPr>
        <w:ind w:firstLine="360"/>
      </w:pPr>
      <w:r w:rsidRPr="003815D6">
        <w:t>Or</w:t>
      </w:r>
    </w:p>
    <w:p w14:paraId="42A7EA53" w14:textId="55853614" w:rsidR="00840E9D" w:rsidRPr="003815D6" w:rsidRDefault="4BAA7215" w:rsidP="0015000E">
      <w:pPr>
        <w:pStyle w:val="Bulletlist"/>
        <w:ind w:left="270" w:hanging="270"/>
      </w:pPr>
      <w:r w:rsidRPr="003815D6">
        <w:rPr>
          <w:b/>
          <w:bCs/>
        </w:rPr>
        <w:t>Reject the deliverable</w:t>
      </w:r>
      <w:r w:rsidRPr="003815D6">
        <w:t xml:space="preserve"> by notifying Microsoft in writing; the </w:t>
      </w:r>
      <w:r w:rsidR="007F4DB0">
        <w:t>Customer</w:t>
      </w:r>
      <w:r w:rsidRPr="003815D6">
        <w:t xml:space="preserve"> must include a complete list of reasons for rejection.</w:t>
      </w:r>
    </w:p>
    <w:p w14:paraId="19A3DF0B" w14:textId="469EF520" w:rsidR="00840E9D" w:rsidRPr="003815D6" w:rsidRDefault="4BAA7215" w:rsidP="00840E9D">
      <w:pPr>
        <w:pStyle w:val="Bulletlist"/>
        <w:numPr>
          <w:ilvl w:val="0"/>
          <w:numId w:val="0"/>
        </w:numPr>
        <w:contextualSpacing w:val="0"/>
      </w:pPr>
      <w:r w:rsidRPr="003815D6">
        <w:t>Deliverables shall be deemed accepted unless the written rejection notification is received by Microsoft in the time</w:t>
      </w:r>
      <w:r w:rsidR="00091DAE" w:rsidRPr="003815D6">
        <w:t xml:space="preserve"> </w:t>
      </w:r>
      <w:r w:rsidRPr="003815D6">
        <w:t>frame specified.</w:t>
      </w:r>
    </w:p>
    <w:p w14:paraId="3EB05F78" w14:textId="74C61082" w:rsidR="00840E9D" w:rsidRPr="003815D6" w:rsidRDefault="4BAA7215" w:rsidP="00840E9D">
      <w:pPr>
        <w:pStyle w:val="Bulletlist"/>
        <w:numPr>
          <w:ilvl w:val="0"/>
          <w:numId w:val="0"/>
        </w:numPr>
      </w:pPr>
      <w:r w:rsidRPr="003815D6">
        <w:t>If a rejection notification is received, Microsoft will correct problems with a deliverable that are in scope for the project (and documented in this SOW), after which the deliverable is deemed accepted.</w:t>
      </w:r>
    </w:p>
    <w:p w14:paraId="0F4B5A76" w14:textId="0901D5EF" w:rsidR="00BE7980" w:rsidRPr="003815D6" w:rsidRDefault="0031303E" w:rsidP="00840E9D">
      <w:pPr>
        <w:pStyle w:val="Bulletlist"/>
        <w:numPr>
          <w:ilvl w:val="0"/>
          <w:numId w:val="0"/>
        </w:numPr>
      </w:pPr>
      <w:r w:rsidRPr="003815D6">
        <w:t xml:space="preserve">Problems </w:t>
      </w:r>
      <w:r w:rsidR="00BE7980" w:rsidRPr="003815D6">
        <w:t>that are outside the scope of this S</w:t>
      </w:r>
      <w:r w:rsidR="00E40CE7" w:rsidRPr="003815D6">
        <w:t>OW</w:t>
      </w:r>
      <w:r w:rsidR="00BE7980" w:rsidRPr="003815D6">
        <w:t xml:space="preserve">, and feedback provided after a deliverable has been accepted will be addressed as a change request, managed as described in the </w:t>
      </w:r>
      <w:r w:rsidR="00160775" w:rsidRPr="003815D6">
        <w:fldChar w:fldCharType="begin"/>
      </w:r>
      <w:r w:rsidR="00160775" w:rsidRPr="003815D6">
        <w:instrText xml:space="preserve"> REF _Ref477932885 \h </w:instrText>
      </w:r>
      <w:r w:rsidR="00160775" w:rsidRPr="003815D6">
        <w:fldChar w:fldCharType="separate"/>
      </w:r>
      <w:r w:rsidR="00812548" w:rsidRPr="003815D6">
        <w:t>Change management process</w:t>
      </w:r>
      <w:r w:rsidR="00160775" w:rsidRPr="003815D6">
        <w:fldChar w:fldCharType="end"/>
      </w:r>
      <w:r w:rsidR="00BE7980" w:rsidRPr="003815D6">
        <w:t xml:space="preserve"> section.</w:t>
      </w:r>
    </w:p>
    <w:p w14:paraId="58DA0881" w14:textId="687ACDC2" w:rsidR="00364836" w:rsidRPr="003815D6" w:rsidRDefault="00364836" w:rsidP="00C84DD9">
      <w:pPr>
        <w:pStyle w:val="Heading2"/>
      </w:pPr>
      <w:bookmarkStart w:id="92" w:name="_Toc476167710"/>
      <w:bookmarkStart w:id="93" w:name="_Toc476168043"/>
      <w:bookmarkStart w:id="94" w:name="_Toc514413046"/>
      <w:bookmarkStart w:id="95" w:name="_Toc517762002"/>
      <w:bookmarkStart w:id="96" w:name="_Toc37766855"/>
      <w:r w:rsidRPr="003815D6">
        <w:t>Project governance</w:t>
      </w:r>
      <w:bookmarkEnd w:id="92"/>
      <w:bookmarkEnd w:id="93"/>
      <w:bookmarkEnd w:id="94"/>
      <w:bookmarkEnd w:id="95"/>
      <w:bookmarkEnd w:id="96"/>
    </w:p>
    <w:p w14:paraId="3F851A13" w14:textId="77777777" w:rsidR="00364836" w:rsidRPr="003815D6" w:rsidRDefault="4BAA7215" w:rsidP="00364836">
      <w:r w:rsidRPr="003815D6">
        <w:t>The governance structure and processes the team will adhere to for the project are described in the following sections:</w:t>
      </w:r>
    </w:p>
    <w:p w14:paraId="7046233D" w14:textId="47A401C4" w:rsidR="00BB669A" w:rsidRPr="003815D6" w:rsidRDefault="00BB669A" w:rsidP="00C84DD9">
      <w:pPr>
        <w:pStyle w:val="Heading3"/>
      </w:pPr>
      <w:bookmarkStart w:id="97" w:name="_Toc476168044"/>
      <w:r w:rsidRPr="003815D6">
        <w:lastRenderedPageBreak/>
        <w:t>Project communication</w:t>
      </w:r>
      <w:bookmarkEnd w:id="97"/>
    </w:p>
    <w:p w14:paraId="4DC2E148" w14:textId="77777777" w:rsidR="00BB669A" w:rsidRPr="003815D6" w:rsidRDefault="4BAA7215" w:rsidP="00BB669A">
      <w:r w:rsidRPr="003815D6">
        <w:t>The following will be used to communicate during the project:</w:t>
      </w:r>
    </w:p>
    <w:p w14:paraId="48496664" w14:textId="1688E9ED" w:rsidR="00104AB3" w:rsidRPr="003815D6" w:rsidRDefault="4BAA7215" w:rsidP="0015000E">
      <w:pPr>
        <w:pStyle w:val="Bulletlist"/>
        <w:ind w:left="270" w:hanging="270"/>
      </w:pPr>
      <w:r w:rsidRPr="003815D6">
        <w:rPr>
          <w:b/>
          <w:bCs/>
        </w:rPr>
        <w:t>Communication plan</w:t>
      </w:r>
      <w:r w:rsidRPr="003815D6">
        <w:t xml:space="preserve">: This document will describe the frequency, audience, and content of communication with the team and stakeholders. It will be developed by Microsoft and the </w:t>
      </w:r>
      <w:r w:rsidR="007F4DB0">
        <w:t>Customer</w:t>
      </w:r>
      <w:r w:rsidRPr="003815D6">
        <w:t xml:space="preserve"> as part of project planning.</w:t>
      </w:r>
    </w:p>
    <w:p w14:paraId="42E9DEFF" w14:textId="77777777" w:rsidR="00BB669A" w:rsidRPr="003815D6" w:rsidRDefault="4BAA7215" w:rsidP="0015000E">
      <w:pPr>
        <w:pStyle w:val="Bulletlist"/>
        <w:ind w:left="270" w:hanging="270"/>
      </w:pPr>
      <w:r w:rsidRPr="003815D6">
        <w:rPr>
          <w:b/>
          <w:bCs/>
        </w:rPr>
        <w:t>Status reports</w:t>
      </w:r>
      <w:r w:rsidRPr="003815D6">
        <w:t>: The Microsoft team will prepare and issue regular status reports to project stakeholders per the frequency defined in the communication plan.</w:t>
      </w:r>
    </w:p>
    <w:p w14:paraId="211CC038" w14:textId="77777777" w:rsidR="00104AB3" w:rsidRPr="003815D6" w:rsidRDefault="4BAA7215" w:rsidP="0015000E">
      <w:pPr>
        <w:pStyle w:val="Bulletlist"/>
        <w:ind w:left="270" w:hanging="270"/>
      </w:pPr>
      <w:r w:rsidRPr="003815D6">
        <w:rPr>
          <w:b/>
          <w:bCs/>
        </w:rPr>
        <w:t>Status meetings</w:t>
      </w:r>
      <w:r w:rsidR="00A0371B" w:rsidRPr="003815D6">
        <w:t>: T</w:t>
      </w:r>
      <w:r w:rsidRPr="003815D6">
        <w:t>he Microsoft team will schedule regular status meetings to review the overall project status, the acceptance of deliverables, and review open problems and risks.</w:t>
      </w:r>
    </w:p>
    <w:p w14:paraId="6706E72D" w14:textId="73C5DB9A" w:rsidR="00E54AE8" w:rsidRPr="003815D6" w:rsidRDefault="00E54AE8" w:rsidP="00C84DD9">
      <w:pPr>
        <w:pStyle w:val="Heading3"/>
      </w:pPr>
      <w:bookmarkStart w:id="98" w:name="_Toc476168045"/>
      <w:r w:rsidRPr="003815D6">
        <w:t>Risk and issue management</w:t>
      </w:r>
      <w:bookmarkEnd w:id="98"/>
    </w:p>
    <w:p w14:paraId="0EDFAA74" w14:textId="77777777" w:rsidR="00E54AE8" w:rsidRPr="003815D6" w:rsidRDefault="4BAA7215" w:rsidP="00E54AE8">
      <w:r w:rsidRPr="003815D6">
        <w:t>The following general procedure will be used to manage active project issues and risks during the project:</w:t>
      </w:r>
    </w:p>
    <w:p w14:paraId="359AD658" w14:textId="77777777" w:rsidR="00E54AE8" w:rsidRPr="003815D6" w:rsidRDefault="4BAA7215" w:rsidP="0015000E">
      <w:pPr>
        <w:pStyle w:val="Bulletlist"/>
        <w:ind w:left="270" w:hanging="270"/>
      </w:pPr>
      <w:r w:rsidRPr="003815D6">
        <w:rPr>
          <w:b/>
          <w:bCs/>
        </w:rPr>
        <w:t>Identify</w:t>
      </w:r>
      <w:r w:rsidRPr="003815D6">
        <w:t>: Identify and document project issues (current problems) and risks (potential problems that could affect the project).</w:t>
      </w:r>
    </w:p>
    <w:p w14:paraId="101DBC46" w14:textId="77777777" w:rsidR="00E54AE8" w:rsidRPr="003815D6" w:rsidRDefault="4BAA7215" w:rsidP="0015000E">
      <w:pPr>
        <w:pStyle w:val="Bulletlist"/>
        <w:ind w:left="270" w:hanging="270"/>
      </w:pPr>
      <w:r w:rsidRPr="003815D6">
        <w:rPr>
          <w:b/>
          <w:bCs/>
        </w:rPr>
        <w:t>Analyze and prioritize</w:t>
      </w:r>
      <w:r w:rsidRPr="003815D6">
        <w:t>: Assess the potential impact and determine the highest priority risks and problems that will be actively managed.</w:t>
      </w:r>
    </w:p>
    <w:p w14:paraId="5FCC75C9" w14:textId="5AFAD62B" w:rsidR="00E54AE8" w:rsidRPr="003815D6" w:rsidRDefault="4BAA7215" w:rsidP="0015000E">
      <w:pPr>
        <w:pStyle w:val="Bulletlist"/>
        <w:ind w:left="270" w:hanging="270"/>
      </w:pPr>
      <w:r w:rsidRPr="003815D6">
        <w:rPr>
          <w:b/>
          <w:bCs/>
        </w:rPr>
        <w:t>Plan and schedule</w:t>
      </w:r>
      <w:r w:rsidRPr="003815D6">
        <w:t>: Determine the strategy for managing priority risks and issues</w:t>
      </w:r>
      <w:r w:rsidR="00EB1EE9" w:rsidRPr="003815D6">
        <w:t xml:space="preserve"> </w:t>
      </w:r>
      <w:r w:rsidRPr="003815D6">
        <w:t>and identify a resource who can take responsibility for mitigation and remediation.</w:t>
      </w:r>
    </w:p>
    <w:p w14:paraId="41CF8E3D" w14:textId="77777777" w:rsidR="00E54AE8" w:rsidRPr="003815D6" w:rsidRDefault="4BAA7215" w:rsidP="0015000E">
      <w:pPr>
        <w:pStyle w:val="Bulletlist"/>
        <w:ind w:left="270" w:hanging="270"/>
      </w:pPr>
      <w:r w:rsidRPr="003815D6">
        <w:rPr>
          <w:b/>
          <w:bCs/>
        </w:rPr>
        <w:t>Track and report</w:t>
      </w:r>
      <w:r w:rsidRPr="003815D6">
        <w:t>: Monitor and report the status of risks and problems.</w:t>
      </w:r>
    </w:p>
    <w:p w14:paraId="52909B6B" w14:textId="77777777" w:rsidR="00C4139D" w:rsidRPr="003815D6" w:rsidRDefault="4BAA7215" w:rsidP="0015000E">
      <w:pPr>
        <w:pStyle w:val="Bulletlist"/>
        <w:ind w:left="270" w:hanging="270"/>
      </w:pPr>
      <w:r w:rsidRPr="003815D6">
        <w:rPr>
          <w:b/>
          <w:bCs/>
        </w:rPr>
        <w:t>Escalate</w:t>
      </w:r>
      <w:r w:rsidRPr="003815D6">
        <w:t>: Escalate to project sponsors the high impact problems and risks that the team is unable to resolve.</w:t>
      </w:r>
    </w:p>
    <w:p w14:paraId="10A728DF" w14:textId="77777777" w:rsidR="00E54AE8" w:rsidRPr="003815D6" w:rsidRDefault="4BAA7215" w:rsidP="0015000E">
      <w:pPr>
        <w:pStyle w:val="Bulletlist"/>
        <w:ind w:left="270" w:hanging="270"/>
      </w:pPr>
      <w:r w:rsidRPr="003815D6">
        <w:rPr>
          <w:b/>
          <w:bCs/>
        </w:rPr>
        <w:t>Control</w:t>
      </w:r>
      <w:r w:rsidRPr="003815D6">
        <w:t>: Review the effectiveness of risk and issue management actions.</w:t>
      </w:r>
    </w:p>
    <w:p w14:paraId="77D7B40C" w14:textId="77777777" w:rsidR="0007565A" w:rsidRPr="003815D6" w:rsidRDefault="0007565A" w:rsidP="00E54AE8">
      <w:pPr>
        <w:pStyle w:val="Bulletlist"/>
        <w:numPr>
          <w:ilvl w:val="0"/>
          <w:numId w:val="0"/>
        </w:numPr>
        <w:ind w:left="360" w:hanging="360"/>
      </w:pPr>
    </w:p>
    <w:p w14:paraId="292323AD" w14:textId="77777777" w:rsidR="00E54AE8" w:rsidRPr="003815D6" w:rsidRDefault="4BAA7215" w:rsidP="00E54AE8">
      <w:pPr>
        <w:pStyle w:val="Bulletlist"/>
        <w:numPr>
          <w:ilvl w:val="0"/>
          <w:numId w:val="0"/>
        </w:numPr>
        <w:ind w:left="360" w:hanging="360"/>
      </w:pPr>
      <w:r w:rsidRPr="003815D6">
        <w:t>Active issues and risks will be regularly monitored during the project.</w:t>
      </w:r>
    </w:p>
    <w:p w14:paraId="441C6C4E" w14:textId="5F4B3C42" w:rsidR="002952F0" w:rsidRPr="003815D6" w:rsidRDefault="002952F0" w:rsidP="00C84DD9">
      <w:pPr>
        <w:pStyle w:val="Heading3"/>
      </w:pPr>
      <w:bookmarkStart w:id="99" w:name="_Change_management_process"/>
      <w:bookmarkStart w:id="100" w:name="_Toc476168046"/>
      <w:bookmarkStart w:id="101" w:name="_Ref477866682"/>
      <w:bookmarkStart w:id="102" w:name="_Ref477932885"/>
      <w:bookmarkStart w:id="103" w:name="_Ref477934302"/>
      <w:bookmarkStart w:id="104" w:name="_Ref514404898"/>
      <w:bookmarkEnd w:id="99"/>
      <w:r w:rsidRPr="003815D6">
        <w:t>Change management process</w:t>
      </w:r>
      <w:bookmarkEnd w:id="100"/>
      <w:bookmarkEnd w:id="101"/>
      <w:bookmarkEnd w:id="102"/>
      <w:bookmarkEnd w:id="103"/>
      <w:bookmarkEnd w:id="104"/>
    </w:p>
    <w:p w14:paraId="1173B89E" w14:textId="55360A7E" w:rsidR="003E1B4E" w:rsidRPr="003815D6" w:rsidRDefault="4BAA7215" w:rsidP="003E1B4E">
      <w:r w:rsidRPr="003815D6">
        <w:t xml:space="preserve">During the project, either party is able to request modifications to the </w:t>
      </w:r>
      <w:r w:rsidR="00123C36">
        <w:t>s</w:t>
      </w:r>
      <w:r w:rsidRPr="003815D6">
        <w:t>ervices described in this SOW. These changes only take effect when the proposed change is agreed</w:t>
      </w:r>
      <w:r w:rsidR="007D1720">
        <w:t>-</w:t>
      </w:r>
      <w:r w:rsidRPr="003815D6">
        <w:t>upon by both parties. The change management process steps are:</w:t>
      </w:r>
    </w:p>
    <w:p w14:paraId="1F7E356E" w14:textId="422C2FDD" w:rsidR="003E1B4E" w:rsidRPr="003815D6" w:rsidRDefault="4BAA7215" w:rsidP="0015000E">
      <w:pPr>
        <w:pStyle w:val="Bulletlist"/>
        <w:ind w:left="270" w:hanging="270"/>
      </w:pPr>
      <w:r w:rsidRPr="003815D6">
        <w:rPr>
          <w:b/>
          <w:bCs/>
        </w:rPr>
        <w:t>The change is documented</w:t>
      </w:r>
      <w:r w:rsidRPr="003815D6">
        <w:t xml:space="preserve">: All change requests will be documented by Microsoft in a Microsoft change request form and submitted to the </w:t>
      </w:r>
      <w:r w:rsidR="007F4DB0">
        <w:t>Customer</w:t>
      </w:r>
      <w:r w:rsidRPr="002B0AD6">
        <w:t>.</w:t>
      </w:r>
      <w:r w:rsidRPr="003815D6">
        <w:t xml:space="preserve"> The change request form includes:</w:t>
      </w:r>
    </w:p>
    <w:p w14:paraId="47D480FF" w14:textId="77777777" w:rsidR="003E1B4E" w:rsidRPr="003815D6" w:rsidRDefault="4BAA7215" w:rsidP="001C222C">
      <w:pPr>
        <w:pStyle w:val="Bulletlist"/>
        <w:numPr>
          <w:ilvl w:val="1"/>
          <w:numId w:val="5"/>
        </w:numPr>
      </w:pPr>
      <w:r w:rsidRPr="003815D6">
        <w:t>A description of the change.</w:t>
      </w:r>
    </w:p>
    <w:p w14:paraId="3E658DC7" w14:textId="237E4923" w:rsidR="003E1B4E" w:rsidRPr="003815D6" w:rsidRDefault="4BAA7215" w:rsidP="001C222C">
      <w:pPr>
        <w:pStyle w:val="Bulletlist"/>
        <w:numPr>
          <w:ilvl w:val="1"/>
          <w:numId w:val="5"/>
        </w:numPr>
      </w:pPr>
      <w:r w:rsidRPr="003815D6">
        <w:t>The estimated effect of implementing the change.</w:t>
      </w:r>
    </w:p>
    <w:p w14:paraId="58FCEEA6" w14:textId="741AC3B9" w:rsidR="004723A1" w:rsidRPr="003815D6" w:rsidRDefault="4BAA7215" w:rsidP="0015000E">
      <w:pPr>
        <w:pStyle w:val="Bulletlist"/>
        <w:ind w:left="270" w:hanging="270"/>
      </w:pPr>
      <w:r w:rsidRPr="003815D6">
        <w:rPr>
          <w:b/>
          <w:bCs/>
        </w:rPr>
        <w:t>The change is submitted</w:t>
      </w:r>
      <w:r w:rsidRPr="003815D6">
        <w:t xml:space="preserve">: The change request form will be provided to the </w:t>
      </w:r>
      <w:r w:rsidR="007F4DB0">
        <w:t>Customer</w:t>
      </w:r>
      <w:r w:rsidRPr="003815D6">
        <w:t>.</w:t>
      </w:r>
    </w:p>
    <w:p w14:paraId="7A5C2A99" w14:textId="4299E60C" w:rsidR="004723A1" w:rsidRPr="003815D6" w:rsidRDefault="4BAA7215" w:rsidP="0015000E">
      <w:pPr>
        <w:pStyle w:val="Bulletlist"/>
        <w:ind w:left="270" w:hanging="270"/>
      </w:pPr>
      <w:r w:rsidRPr="003815D6">
        <w:rPr>
          <w:b/>
          <w:bCs/>
        </w:rPr>
        <w:t>The change is accepted or rejected</w:t>
      </w:r>
      <w:r w:rsidRPr="003815D6">
        <w:t xml:space="preserve">: The </w:t>
      </w:r>
      <w:r w:rsidR="007F4DB0">
        <w:t>Customer</w:t>
      </w:r>
      <w:r w:rsidRPr="003815D6">
        <w:t xml:space="preserve"> has </w:t>
      </w:r>
      <w:r w:rsidR="00577337">
        <w:t>three</w:t>
      </w:r>
      <w:r w:rsidRPr="003815D6">
        <w:t xml:space="preserve"> business days to confirm the following to Microsoft:</w:t>
      </w:r>
    </w:p>
    <w:p w14:paraId="3CDB16AF" w14:textId="008ED3C0" w:rsidR="004723A1" w:rsidRPr="003815D6" w:rsidRDefault="4BAA7215" w:rsidP="001C222C">
      <w:pPr>
        <w:pStyle w:val="Bulletlist"/>
        <w:numPr>
          <w:ilvl w:val="1"/>
          <w:numId w:val="5"/>
        </w:numPr>
      </w:pPr>
      <w:r w:rsidRPr="003815D6">
        <w:t xml:space="preserve">Acceptance—the </w:t>
      </w:r>
      <w:r w:rsidR="007F4DB0">
        <w:t>Customer</w:t>
      </w:r>
      <w:r w:rsidRPr="003815D6">
        <w:t xml:space="preserve"> must sign and return change request form.</w:t>
      </w:r>
    </w:p>
    <w:p w14:paraId="3C020F04" w14:textId="123DF7D1" w:rsidR="004723A1" w:rsidRPr="003815D6" w:rsidRDefault="4BAA7215" w:rsidP="001C222C">
      <w:pPr>
        <w:pStyle w:val="Bulletlist"/>
        <w:numPr>
          <w:ilvl w:val="1"/>
          <w:numId w:val="5"/>
        </w:numPr>
      </w:pPr>
      <w:r w:rsidRPr="003815D6">
        <w:t xml:space="preserve">Rejection—if the </w:t>
      </w:r>
      <w:r w:rsidR="007F4DB0">
        <w:t>Customer</w:t>
      </w:r>
      <w:r w:rsidRPr="003815D6">
        <w:t xml:space="preserve"> does not want to proceed with the change or does not provide an approval within </w:t>
      </w:r>
      <w:r w:rsidR="00577337">
        <w:t>three</w:t>
      </w:r>
      <w:r w:rsidRPr="003815D6">
        <w:t xml:space="preserve"> business days, no changes will be performed.</w:t>
      </w:r>
    </w:p>
    <w:p w14:paraId="08A65C30" w14:textId="1539213B" w:rsidR="00971FF6" w:rsidRPr="003815D6" w:rsidRDefault="4BAA7215" w:rsidP="00C4139D">
      <w:pPr>
        <w:pStyle w:val="Optional"/>
      </w:pPr>
      <w:r w:rsidRPr="003815D6">
        <w:t>.</w:t>
      </w:r>
    </w:p>
    <w:p w14:paraId="74FC510F" w14:textId="70650EBD" w:rsidR="00892C8C" w:rsidRPr="003815D6" w:rsidRDefault="00892C8C" w:rsidP="00892C8C">
      <w:pPr>
        <w:pStyle w:val="Heading3"/>
      </w:pPr>
      <w:bookmarkStart w:id="105" w:name="_Toc476168048"/>
      <w:r w:rsidRPr="003815D6">
        <w:lastRenderedPageBreak/>
        <w:t>Escalation path</w:t>
      </w:r>
      <w:bookmarkEnd w:id="105"/>
    </w:p>
    <w:p w14:paraId="411DF501" w14:textId="44F0F8FE" w:rsidR="00892C8C" w:rsidRPr="003815D6" w:rsidRDefault="4BAA7215" w:rsidP="00892C8C">
      <w:r w:rsidRPr="003815D6">
        <w:t xml:space="preserve">The Microsoft project manager will work closely with the </w:t>
      </w:r>
      <w:r w:rsidR="007F4DB0">
        <w:t>Customer</w:t>
      </w:r>
      <w:r w:rsidR="00396594" w:rsidRPr="003815D6">
        <w:t xml:space="preserve"> project manager</w:t>
      </w:r>
      <w:r w:rsidRPr="003815D6">
        <w:t xml:space="preserve">, </w:t>
      </w:r>
      <w:r w:rsidR="00396594" w:rsidRPr="003815D6">
        <w:t>sponsor</w:t>
      </w:r>
      <w:r w:rsidRPr="003815D6">
        <w:t xml:space="preserve">, and other designees to manage project issues, risks, and change requests as described previously. The </w:t>
      </w:r>
      <w:r w:rsidR="007F4DB0">
        <w:t>Customer</w:t>
      </w:r>
      <w:r w:rsidRPr="003815D6">
        <w:t xml:space="preserve"> will provide reasonable access to the sponsor or sponsors in order to expedite resolution. The standard escalation path for review, approval, or dispute resolution is as follows:</w:t>
      </w:r>
    </w:p>
    <w:p w14:paraId="354D0A6B" w14:textId="192FBFE3" w:rsidR="00892C8C" w:rsidRPr="003815D6" w:rsidRDefault="4BAA7215" w:rsidP="0015000E">
      <w:pPr>
        <w:pStyle w:val="Bulletlist"/>
        <w:ind w:left="270" w:hanging="270"/>
      </w:pPr>
      <w:r w:rsidRPr="003815D6">
        <w:t xml:space="preserve">Project team member (Microsoft or the </w:t>
      </w:r>
      <w:r w:rsidR="007F4DB0">
        <w:t>Customer</w:t>
      </w:r>
      <w:r w:rsidRPr="003815D6">
        <w:t>)</w:t>
      </w:r>
    </w:p>
    <w:p w14:paraId="679589A7" w14:textId="71B0E2C6" w:rsidR="00892C8C" w:rsidRPr="003815D6" w:rsidRDefault="4BAA7215" w:rsidP="0015000E">
      <w:pPr>
        <w:pStyle w:val="Bulletlist"/>
        <w:ind w:left="270" w:hanging="270"/>
      </w:pPr>
      <w:r w:rsidRPr="003815D6">
        <w:t xml:space="preserve">Project </w:t>
      </w:r>
      <w:r w:rsidR="009633F4" w:rsidRPr="003815D6">
        <w:t>M</w:t>
      </w:r>
      <w:r w:rsidR="00396594" w:rsidRPr="003815D6">
        <w:t xml:space="preserve">anager </w:t>
      </w:r>
      <w:r w:rsidRPr="003815D6">
        <w:t xml:space="preserve">(Microsoft and the </w:t>
      </w:r>
      <w:r w:rsidR="007F4DB0">
        <w:t>Customer</w:t>
      </w:r>
      <w:r w:rsidRPr="003815D6">
        <w:t>)</w:t>
      </w:r>
    </w:p>
    <w:p w14:paraId="6ECEC340" w14:textId="5EFD3700" w:rsidR="00892C8C" w:rsidRPr="003815D6" w:rsidRDefault="4BAA7215" w:rsidP="0015000E">
      <w:pPr>
        <w:pStyle w:val="Bulletlist"/>
        <w:ind w:left="270" w:hanging="270"/>
      </w:pPr>
      <w:r w:rsidRPr="003815D6">
        <w:t xml:space="preserve">Microsoft </w:t>
      </w:r>
      <w:r w:rsidR="009633F4" w:rsidRPr="003815D6">
        <w:t>D</w:t>
      </w:r>
      <w:r w:rsidR="00396594" w:rsidRPr="003815D6">
        <w:t xml:space="preserve">elivery </w:t>
      </w:r>
      <w:r w:rsidR="009633F4" w:rsidRPr="003815D6">
        <w:t>M</w:t>
      </w:r>
      <w:r w:rsidR="00396594" w:rsidRPr="003815D6">
        <w:t>anager</w:t>
      </w:r>
    </w:p>
    <w:p w14:paraId="0D256A8F" w14:textId="43AE47F3" w:rsidR="00892C8C" w:rsidRPr="003815D6" w:rsidRDefault="4BAA7215" w:rsidP="0015000E">
      <w:pPr>
        <w:pStyle w:val="Bulletlist"/>
        <w:ind w:left="270" w:hanging="270"/>
      </w:pPr>
      <w:r w:rsidRPr="003815D6">
        <w:t xml:space="preserve">Microsoft and the </w:t>
      </w:r>
      <w:r w:rsidR="007F4DB0">
        <w:t>Customer</w:t>
      </w:r>
      <w:r w:rsidRPr="003815D6">
        <w:t xml:space="preserve"> </w:t>
      </w:r>
      <w:r w:rsidR="00396594" w:rsidRPr="003815D6">
        <w:t>project sponsor</w:t>
      </w:r>
    </w:p>
    <w:p w14:paraId="11054783" w14:textId="3CDD5F24" w:rsidR="00AB4D70" w:rsidRPr="003815D6" w:rsidRDefault="00AB4D70" w:rsidP="00C84DD9">
      <w:pPr>
        <w:pStyle w:val="Heading2"/>
      </w:pPr>
      <w:bookmarkStart w:id="106" w:name="_Toc476167711"/>
      <w:bookmarkStart w:id="107" w:name="_Toc476168049"/>
      <w:bookmarkStart w:id="108" w:name="_Toc514413047"/>
      <w:bookmarkStart w:id="109" w:name="_Toc517762003"/>
      <w:bookmarkStart w:id="110" w:name="_Toc37766856"/>
      <w:r w:rsidRPr="003815D6">
        <w:t>Project completion</w:t>
      </w:r>
      <w:bookmarkEnd w:id="106"/>
      <w:bookmarkEnd w:id="107"/>
      <w:bookmarkEnd w:id="108"/>
      <w:bookmarkEnd w:id="109"/>
      <w:bookmarkEnd w:id="110"/>
    </w:p>
    <w:p w14:paraId="7444C8FD" w14:textId="77777777" w:rsidR="0004056C" w:rsidRDefault="00884E0D" w:rsidP="0004056C">
      <w:pPr>
        <w:pStyle w:val="Optional"/>
        <w:rPr>
          <w:color w:val="000000" w:themeColor="text1"/>
        </w:rPr>
      </w:pPr>
      <w:r w:rsidRPr="000C45F7">
        <w:rPr>
          <w:color w:val="auto"/>
        </w:rPr>
        <w:t xml:space="preserve">Microsoft will provide </w:t>
      </w:r>
      <w:r w:rsidR="00140C9E" w:rsidRPr="000C45F7">
        <w:rPr>
          <w:color w:val="auto"/>
        </w:rPr>
        <w:t>S</w:t>
      </w:r>
      <w:r w:rsidR="00AB4D70" w:rsidRPr="000C45F7">
        <w:rPr>
          <w:color w:val="auto"/>
        </w:rPr>
        <w:t>ervices defined in this S</w:t>
      </w:r>
      <w:r w:rsidR="00E40CE7" w:rsidRPr="000C45F7">
        <w:rPr>
          <w:color w:val="auto"/>
        </w:rPr>
        <w:t>OW</w:t>
      </w:r>
      <w:r w:rsidR="00AB4D70" w:rsidRPr="000C45F7">
        <w:rPr>
          <w:color w:val="auto"/>
        </w:rPr>
        <w:t xml:space="preserve"> to the ext</w:t>
      </w:r>
      <w:r w:rsidR="00DE1F95" w:rsidRPr="000C45F7">
        <w:rPr>
          <w:color w:val="auto"/>
        </w:rPr>
        <w:t>ent of the fees</w:t>
      </w:r>
      <w:r w:rsidR="00AB4D70" w:rsidRPr="000C45F7">
        <w:rPr>
          <w:color w:val="auto"/>
        </w:rPr>
        <w:t xml:space="preserve"> available and the term specified in the Work Order. If addition</w:t>
      </w:r>
      <w:r w:rsidRPr="000C45F7">
        <w:rPr>
          <w:color w:val="auto"/>
        </w:rPr>
        <w:t xml:space="preserve">al </w:t>
      </w:r>
      <w:r w:rsidR="00590C71" w:rsidRPr="000C45F7">
        <w:rPr>
          <w:color w:val="auto"/>
        </w:rPr>
        <w:t>S</w:t>
      </w:r>
      <w:r w:rsidR="00AB4D70" w:rsidRPr="000C45F7">
        <w:rPr>
          <w:color w:val="auto"/>
        </w:rPr>
        <w:t xml:space="preserve">ervices are required, the </w:t>
      </w:r>
      <w:r w:rsidR="00A11E61" w:rsidRPr="000C45F7">
        <w:rPr>
          <w:color w:val="auto"/>
        </w:rPr>
        <w:fldChar w:fldCharType="begin"/>
      </w:r>
      <w:r w:rsidR="00A11E61" w:rsidRPr="000C45F7">
        <w:rPr>
          <w:color w:val="auto"/>
        </w:rPr>
        <w:instrText xml:space="preserve"> REF _Ref477934302 \h </w:instrText>
      </w:r>
      <w:r w:rsidR="00A11E61" w:rsidRPr="000C45F7">
        <w:rPr>
          <w:color w:val="auto"/>
        </w:rPr>
      </w:r>
      <w:r w:rsidR="00A11E61" w:rsidRPr="000C45F7">
        <w:rPr>
          <w:color w:val="auto"/>
        </w:rPr>
        <w:fldChar w:fldCharType="separate"/>
      </w:r>
      <w:r w:rsidR="00812548" w:rsidRPr="000C45F7">
        <w:rPr>
          <w:color w:val="auto"/>
        </w:rPr>
        <w:t>Change management process</w:t>
      </w:r>
      <w:r w:rsidR="00A11E61" w:rsidRPr="000C45F7">
        <w:rPr>
          <w:color w:val="auto"/>
        </w:rPr>
        <w:fldChar w:fldCharType="end"/>
      </w:r>
      <w:r w:rsidR="00A11E61" w:rsidRPr="000C45F7">
        <w:rPr>
          <w:color w:val="auto"/>
        </w:rPr>
        <w:t xml:space="preserve"> </w:t>
      </w:r>
      <w:r w:rsidR="00AB4D70" w:rsidRPr="000C45F7">
        <w:rPr>
          <w:color w:val="auto"/>
        </w:rPr>
        <w:t xml:space="preserve">will be followed and the contract modified. </w:t>
      </w:r>
      <w:r w:rsidR="0004056C">
        <w:rPr>
          <w:color w:val="000000" w:themeColor="text1"/>
        </w:rPr>
        <w:t>The project will be considered complete when at least one of the following conditions is met:</w:t>
      </w:r>
    </w:p>
    <w:p w14:paraId="0DDF77BE" w14:textId="77777777" w:rsidR="0004056C" w:rsidRDefault="0004056C" w:rsidP="005446E2">
      <w:pPr>
        <w:pStyle w:val="Bulletlist"/>
        <w:spacing w:line="256" w:lineRule="auto"/>
        <w:ind w:left="270" w:hanging="270"/>
        <w:rPr>
          <w:color w:val="000000" w:themeColor="text1"/>
        </w:rPr>
      </w:pPr>
      <w:r>
        <w:rPr>
          <w:color w:val="000000" w:themeColor="text1"/>
        </w:rPr>
        <w:t>All Microsoft deliverables that require acceptance have been delivered and accepted (or deemed accepted).</w:t>
      </w:r>
    </w:p>
    <w:p w14:paraId="510161CE" w14:textId="77777777" w:rsidR="00152B24" w:rsidRDefault="4BAA7215" w:rsidP="005446E2">
      <w:pPr>
        <w:pStyle w:val="Bulletlist"/>
        <w:spacing w:line="256" w:lineRule="auto"/>
        <w:ind w:left="270" w:hanging="270"/>
        <w:rPr>
          <w:color w:val="000000" w:themeColor="text1"/>
        </w:rPr>
      </w:pPr>
      <w:r>
        <w:rPr>
          <w:color w:val="000000" w:themeColor="text1"/>
        </w:rPr>
        <w:t>The Work Order has been terminated.</w:t>
      </w:r>
    </w:p>
    <w:p w14:paraId="041B61EB" w14:textId="51C99F36" w:rsidR="00152B24" w:rsidRPr="000C45F7" w:rsidRDefault="4BAA7215" w:rsidP="0004056C">
      <w:pPr>
        <w:pStyle w:val="Optional"/>
      </w:pPr>
      <w:r w:rsidRPr="000C45F7">
        <w:t>.</w:t>
      </w:r>
    </w:p>
    <w:p w14:paraId="29882AFF" w14:textId="7A2EEF9B" w:rsidR="00152B24" w:rsidRPr="003815D6" w:rsidRDefault="00152B24" w:rsidP="00C84DD9">
      <w:pPr>
        <w:pStyle w:val="Heading1"/>
      </w:pPr>
      <w:bookmarkStart w:id="111" w:name="_Toc476167712"/>
      <w:bookmarkStart w:id="112" w:name="_Toc476168050"/>
      <w:bookmarkStart w:id="113" w:name="_Toc514413048"/>
      <w:bookmarkStart w:id="114" w:name="_Toc517762004"/>
      <w:bookmarkStart w:id="115" w:name="_Toc37766857"/>
      <w:r w:rsidRPr="003815D6">
        <w:t>Project organization</w:t>
      </w:r>
      <w:bookmarkEnd w:id="111"/>
      <w:bookmarkEnd w:id="112"/>
      <w:bookmarkEnd w:id="113"/>
      <w:bookmarkEnd w:id="114"/>
      <w:bookmarkEnd w:id="115"/>
    </w:p>
    <w:p w14:paraId="67E63C12" w14:textId="039F572F" w:rsidR="00C84DD9" w:rsidRPr="003815D6" w:rsidRDefault="00C84DD9" w:rsidP="005C66A2">
      <w:pPr>
        <w:pStyle w:val="Heading2"/>
      </w:pPr>
      <w:bookmarkStart w:id="116" w:name="_Toc476167713"/>
      <w:bookmarkStart w:id="117" w:name="_Toc476168051"/>
      <w:bookmarkStart w:id="118" w:name="_Toc514413049"/>
      <w:bookmarkStart w:id="119" w:name="_Toc517762005"/>
      <w:bookmarkStart w:id="120" w:name="_Toc37766858"/>
      <w:r w:rsidRPr="003815D6">
        <w:t>Project roles and responsibilities</w:t>
      </w:r>
      <w:bookmarkEnd w:id="116"/>
      <w:bookmarkEnd w:id="117"/>
      <w:bookmarkEnd w:id="118"/>
      <w:bookmarkEnd w:id="119"/>
      <w:bookmarkEnd w:id="120"/>
    </w:p>
    <w:p w14:paraId="26887B5C" w14:textId="79CA8B05" w:rsidR="0049395D" w:rsidRPr="003815D6" w:rsidRDefault="4BAA7215" w:rsidP="00C84DD9">
      <w:r w:rsidRPr="003815D6">
        <w:t>The key project roles and the responsibilities are as follows.</w:t>
      </w:r>
    </w:p>
    <w:p w14:paraId="5CF12EF8" w14:textId="12D42922" w:rsidR="0049395D" w:rsidRPr="003815D6" w:rsidRDefault="4BAA7215" w:rsidP="00BD3F15">
      <w:pPr>
        <w:pStyle w:val="Heading4"/>
      </w:pPr>
      <w:r w:rsidRPr="003815D6">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9D355E" w:rsidRPr="001063F6" w14:paraId="19652D9A" w14:textId="77777777" w:rsidTr="009D355E">
        <w:trPr>
          <w:trHeight w:val="363"/>
          <w:tblHeader/>
        </w:trPr>
        <w:tc>
          <w:tcPr>
            <w:tcW w:w="1887" w:type="dxa"/>
            <w:shd w:val="clear" w:color="auto" w:fill="008272"/>
          </w:tcPr>
          <w:p w14:paraId="2BA3C2ED" w14:textId="77777777" w:rsidR="009D355E" w:rsidRPr="001063F6" w:rsidRDefault="009D355E" w:rsidP="00BD7430">
            <w:pPr>
              <w:pStyle w:val="Table-Header"/>
            </w:pPr>
            <w:r w:rsidRPr="001063F6">
              <w:t>Role</w:t>
            </w:r>
          </w:p>
        </w:tc>
        <w:tc>
          <w:tcPr>
            <w:tcW w:w="1710" w:type="dxa"/>
            <w:shd w:val="clear" w:color="auto" w:fill="008272"/>
          </w:tcPr>
          <w:p w14:paraId="4479C7FA" w14:textId="77777777" w:rsidR="009D355E" w:rsidRPr="001063F6" w:rsidRDefault="009D355E" w:rsidP="00BD7430">
            <w:pPr>
              <w:pStyle w:val="Table-Header"/>
            </w:pPr>
            <w:r w:rsidRPr="001063F6">
              <w:t>Component ID(s)</w:t>
            </w:r>
          </w:p>
        </w:tc>
        <w:tc>
          <w:tcPr>
            <w:tcW w:w="5760" w:type="dxa"/>
            <w:shd w:val="clear" w:color="auto" w:fill="008272"/>
          </w:tcPr>
          <w:p w14:paraId="0EF99F69" w14:textId="77777777" w:rsidR="009D355E" w:rsidRPr="001063F6" w:rsidRDefault="009D355E" w:rsidP="00BD7430">
            <w:pPr>
              <w:pStyle w:val="Table-Header"/>
            </w:pPr>
            <w:r w:rsidRPr="001063F6">
              <w:t>Responsibilities</w:t>
            </w:r>
          </w:p>
        </w:tc>
      </w:tr>
      <w:tr w:rsidR="009D355E" w:rsidRPr="001063F6" w14:paraId="18494951" w14:textId="77777777" w:rsidTr="009D355E">
        <w:trPr>
          <w:trHeight w:val="436"/>
        </w:trPr>
        <w:tc>
          <w:tcPr>
            <w:tcW w:w="1887" w:type="dxa"/>
          </w:tcPr>
          <w:p w14:paraId="59933819" w14:textId="77777777" w:rsidR="009D355E" w:rsidRPr="001063F6" w:rsidRDefault="009D355E" w:rsidP="00B71036">
            <w:pPr>
              <w:pStyle w:val="TableText"/>
            </w:pPr>
            <w:r w:rsidRPr="001063F6">
              <w:t>Project sponsor</w:t>
            </w:r>
          </w:p>
        </w:tc>
        <w:tc>
          <w:tcPr>
            <w:tcW w:w="1710" w:type="dxa"/>
          </w:tcPr>
          <w:p w14:paraId="7FDBF809"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34C7731F" w14:textId="635AEF9F" w:rsidR="009D355E" w:rsidRPr="00DB1DB3" w:rsidRDefault="00666840" w:rsidP="00A26360">
            <w:pPr>
              <w:pStyle w:val="TableBullet1"/>
              <w:spacing w:after="0"/>
              <w:contextualSpacing w:val="0"/>
            </w:pPr>
            <w:r w:rsidRPr="00DB1DB3">
              <w:t>E</w:t>
            </w:r>
            <w:r w:rsidR="009D355E" w:rsidRPr="00DB1DB3">
              <w:t xml:space="preserve">stimated project commitment: </w:t>
            </w:r>
            <w:r w:rsidR="00DB1DB3" w:rsidRPr="00DB1DB3">
              <w:rPr>
                <w:rStyle w:val="InstructionalChar"/>
                <w:color w:val="auto"/>
              </w:rPr>
              <w:t>3-5</w:t>
            </w:r>
            <w:r w:rsidR="009D355E" w:rsidRPr="00DB1DB3">
              <w:rPr>
                <w:rStyle w:val="InstructionalChar"/>
                <w:color w:val="auto"/>
              </w:rPr>
              <w:t xml:space="preserve"> hours per week</w:t>
            </w:r>
          </w:p>
          <w:p w14:paraId="62983DDB" w14:textId="77AE53A5" w:rsidR="009D355E" w:rsidRPr="00DB1DB3" w:rsidRDefault="009D355E" w:rsidP="00B71036">
            <w:pPr>
              <w:pStyle w:val="TableBullet1"/>
            </w:pPr>
            <w:r w:rsidRPr="00DB1DB3">
              <w:t>Make key project decisions</w:t>
            </w:r>
            <w:r w:rsidR="00A26360" w:rsidRPr="00DB1DB3">
              <w:t>.</w:t>
            </w:r>
          </w:p>
          <w:p w14:paraId="0589F359" w14:textId="5D23A7E9" w:rsidR="009D355E" w:rsidRPr="00DB1DB3" w:rsidRDefault="009D355E" w:rsidP="00B71036">
            <w:pPr>
              <w:pStyle w:val="TableBullet1"/>
            </w:pPr>
            <w:r w:rsidRPr="00DB1DB3">
              <w:t>Serve as a point of escalation to support clearing project roadblocks</w:t>
            </w:r>
            <w:r w:rsidR="00A26360" w:rsidRPr="00DB1DB3">
              <w:t>.</w:t>
            </w:r>
          </w:p>
        </w:tc>
      </w:tr>
      <w:tr w:rsidR="009D355E" w:rsidRPr="001063F6" w14:paraId="3B2ED236" w14:textId="77777777" w:rsidTr="009D355E">
        <w:trPr>
          <w:trHeight w:val="436"/>
        </w:trPr>
        <w:tc>
          <w:tcPr>
            <w:tcW w:w="1887" w:type="dxa"/>
          </w:tcPr>
          <w:p w14:paraId="4E8E73CE" w14:textId="3BCEE20F" w:rsidR="009D355E" w:rsidRPr="001063F6" w:rsidRDefault="009D355E" w:rsidP="00B71036">
            <w:pPr>
              <w:pStyle w:val="TableText"/>
            </w:pPr>
            <w:r w:rsidRPr="001063F6">
              <w:t xml:space="preserve">Project </w:t>
            </w:r>
            <w:r w:rsidR="00D57B54" w:rsidRPr="001063F6">
              <w:t>Manager</w:t>
            </w:r>
          </w:p>
        </w:tc>
        <w:tc>
          <w:tcPr>
            <w:tcW w:w="1710" w:type="dxa"/>
          </w:tcPr>
          <w:p w14:paraId="49FD7556"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1B8B335E" w14:textId="232C4218" w:rsidR="009D355E" w:rsidRPr="00DB1DB3" w:rsidRDefault="00666840" w:rsidP="00A26360">
            <w:pPr>
              <w:pStyle w:val="TableBullet1"/>
              <w:spacing w:after="0"/>
              <w:contextualSpacing w:val="0"/>
            </w:pPr>
            <w:r w:rsidRPr="00DB1DB3">
              <w:t>E</w:t>
            </w:r>
            <w:r w:rsidR="009D355E" w:rsidRPr="00DB1DB3">
              <w:t xml:space="preserve">stimated project commitment: </w:t>
            </w:r>
            <w:r w:rsidR="00DB1DB3" w:rsidRPr="00DB1DB3">
              <w:t xml:space="preserve">20-24 </w:t>
            </w:r>
            <w:r w:rsidR="009D355E" w:rsidRPr="00DB1DB3">
              <w:rPr>
                <w:rStyle w:val="InstructionalChar"/>
                <w:color w:val="auto"/>
              </w:rPr>
              <w:t>hours per wee</w:t>
            </w:r>
            <w:r w:rsidR="00DB1DB3" w:rsidRPr="00DB1DB3">
              <w:rPr>
                <w:rStyle w:val="InstructionalChar"/>
                <w:color w:val="auto"/>
              </w:rPr>
              <w:t>k</w:t>
            </w:r>
          </w:p>
          <w:p w14:paraId="463E6FCB" w14:textId="58A52FD3" w:rsidR="009D355E" w:rsidRPr="00DB1DB3" w:rsidRDefault="009D355E" w:rsidP="00B71036">
            <w:pPr>
              <w:pStyle w:val="TableBullet1"/>
            </w:pPr>
            <w:r w:rsidRPr="00DB1DB3">
              <w:t>Serve as primary point of contact for the Microsoft team</w:t>
            </w:r>
            <w:r w:rsidR="00A26360" w:rsidRPr="00DB1DB3">
              <w:t>.</w:t>
            </w:r>
          </w:p>
          <w:p w14:paraId="6453A5FF" w14:textId="3AB06BAB" w:rsidR="009D355E" w:rsidRPr="00DB1DB3" w:rsidRDefault="009D355E" w:rsidP="00B71036">
            <w:pPr>
              <w:pStyle w:val="TableBullet1"/>
            </w:pPr>
            <w:r w:rsidRPr="00DB1DB3">
              <w:t>Manage the overall project</w:t>
            </w:r>
            <w:r w:rsidR="00A26360" w:rsidRPr="00DB1DB3">
              <w:t>.</w:t>
            </w:r>
          </w:p>
          <w:p w14:paraId="78140D03" w14:textId="0134E40D" w:rsidR="009D355E" w:rsidRPr="00DB1DB3" w:rsidRDefault="009D355E" w:rsidP="00B71036">
            <w:pPr>
              <w:pStyle w:val="TableBullet1"/>
            </w:pPr>
            <w:r w:rsidRPr="00DB1DB3">
              <w:t>Deliver the project on schedule</w:t>
            </w:r>
            <w:r w:rsidR="00A26360" w:rsidRPr="00DB1DB3">
              <w:t>.</w:t>
            </w:r>
          </w:p>
          <w:p w14:paraId="34442314" w14:textId="1A1C7E78" w:rsidR="009D355E" w:rsidRPr="00DB1DB3" w:rsidRDefault="009D355E" w:rsidP="00B71036">
            <w:pPr>
              <w:pStyle w:val="TableBullet1"/>
            </w:pPr>
            <w:r w:rsidRPr="00DB1DB3">
              <w:t xml:space="preserve">Take responsibility for </w:t>
            </w:r>
            <w:r w:rsidR="007F4DB0" w:rsidRPr="00DB1DB3">
              <w:t>Customer</w:t>
            </w:r>
            <w:r w:rsidRPr="00DB1DB3">
              <w:t xml:space="preserve"> resource allocation, risk management, and project priorities</w:t>
            </w:r>
            <w:r w:rsidR="00A26360" w:rsidRPr="00DB1DB3">
              <w:t>.</w:t>
            </w:r>
          </w:p>
          <w:p w14:paraId="35027AD3" w14:textId="64A33C53" w:rsidR="009D355E" w:rsidRPr="00DB1DB3" w:rsidRDefault="009D355E" w:rsidP="00B71036">
            <w:pPr>
              <w:pStyle w:val="TableBullet1"/>
            </w:pPr>
            <w:r w:rsidRPr="00DB1DB3">
              <w:t>Communicate with executive stakeholders</w:t>
            </w:r>
            <w:r w:rsidR="00A26360" w:rsidRPr="00DB1DB3">
              <w:t>.</w:t>
            </w:r>
          </w:p>
        </w:tc>
      </w:tr>
      <w:tr w:rsidR="009D355E" w:rsidRPr="001063F6" w14:paraId="452ADF04" w14:textId="77777777" w:rsidTr="009D355E">
        <w:trPr>
          <w:trHeight w:val="436"/>
        </w:trPr>
        <w:tc>
          <w:tcPr>
            <w:tcW w:w="1887" w:type="dxa"/>
          </w:tcPr>
          <w:p w14:paraId="0E432821" w14:textId="3AD2298B" w:rsidR="009D355E" w:rsidRPr="001063F6" w:rsidRDefault="009D355E" w:rsidP="00E7218C">
            <w:pPr>
              <w:pStyle w:val="TableText"/>
            </w:pPr>
            <w:r w:rsidRPr="001063F6">
              <w:lastRenderedPageBreak/>
              <w:t>Client Infrastructure Lead</w:t>
            </w:r>
          </w:p>
        </w:tc>
        <w:tc>
          <w:tcPr>
            <w:tcW w:w="1710" w:type="dxa"/>
          </w:tcPr>
          <w:p w14:paraId="41672A8B" w14:textId="77777777" w:rsidR="009D355E" w:rsidRPr="001063F6" w:rsidRDefault="00847649" w:rsidP="009D355E">
            <w:pPr>
              <w:pStyle w:val="TableBullet1"/>
              <w:numPr>
                <w:ilvl w:val="0"/>
                <w:numId w:val="0"/>
              </w:numPr>
              <w:ind w:left="360" w:hanging="360"/>
            </w:pPr>
            <w:r w:rsidRPr="001063F6">
              <w:t>All</w:t>
            </w:r>
          </w:p>
        </w:tc>
        <w:tc>
          <w:tcPr>
            <w:tcW w:w="5760" w:type="dxa"/>
            <w:shd w:val="clear" w:color="auto" w:fill="auto"/>
          </w:tcPr>
          <w:p w14:paraId="2DD7E4F3" w14:textId="55F6A700" w:rsidR="009D355E" w:rsidRPr="001063F6" w:rsidRDefault="009D355E" w:rsidP="00A26360">
            <w:pPr>
              <w:pStyle w:val="Bulletlist"/>
            </w:pPr>
            <w:r w:rsidRPr="001063F6">
              <w:t>Participate in workshop discussions and drive activities that address client configuration for online service consumption</w:t>
            </w:r>
            <w:r w:rsidR="00A26360" w:rsidRPr="001063F6">
              <w:t>.</w:t>
            </w:r>
          </w:p>
          <w:p w14:paraId="4E76F892" w14:textId="7B665BA7" w:rsidR="009D355E" w:rsidRPr="001063F6" w:rsidRDefault="009D355E" w:rsidP="00A26360">
            <w:pPr>
              <w:pStyle w:val="Bulletlist"/>
            </w:pPr>
            <w:r w:rsidRPr="001063F6">
              <w:t>Help the Microsoft team complete the client infrastructure implementation activities</w:t>
            </w:r>
            <w:r w:rsidR="00A26360" w:rsidRPr="001063F6">
              <w:t>.</w:t>
            </w:r>
          </w:p>
        </w:tc>
      </w:tr>
      <w:tr w:rsidR="009D355E" w:rsidRPr="001063F6" w14:paraId="1F82C227" w14:textId="77777777" w:rsidTr="009D355E">
        <w:trPr>
          <w:trHeight w:val="436"/>
        </w:trPr>
        <w:tc>
          <w:tcPr>
            <w:tcW w:w="1887" w:type="dxa"/>
          </w:tcPr>
          <w:p w14:paraId="18BA7E76" w14:textId="77777777" w:rsidR="009D355E" w:rsidRPr="001063F6" w:rsidRDefault="009D355E" w:rsidP="00B71036">
            <w:pPr>
              <w:pStyle w:val="TableText"/>
            </w:pPr>
            <w:r w:rsidRPr="001063F6">
              <w:t>Communications and Training Lead</w:t>
            </w:r>
          </w:p>
        </w:tc>
        <w:tc>
          <w:tcPr>
            <w:tcW w:w="1710" w:type="dxa"/>
          </w:tcPr>
          <w:p w14:paraId="45923ED2" w14:textId="77777777" w:rsidR="009D355E" w:rsidRPr="001063F6" w:rsidRDefault="00FD07C4" w:rsidP="009D355E">
            <w:pPr>
              <w:pStyle w:val="TableBullet1"/>
              <w:numPr>
                <w:ilvl w:val="0"/>
                <w:numId w:val="0"/>
              </w:numPr>
              <w:ind w:left="360" w:hanging="360"/>
            </w:pPr>
            <w:r w:rsidRPr="001063F6">
              <w:t>All</w:t>
            </w:r>
          </w:p>
        </w:tc>
        <w:tc>
          <w:tcPr>
            <w:tcW w:w="5760" w:type="dxa"/>
            <w:shd w:val="clear" w:color="auto" w:fill="auto"/>
          </w:tcPr>
          <w:p w14:paraId="1680E2D8" w14:textId="11EC9EAD" w:rsidR="009D355E" w:rsidRPr="001063F6" w:rsidRDefault="008623A0" w:rsidP="00A26360">
            <w:pPr>
              <w:pStyle w:val="Bulletlist"/>
            </w:pPr>
            <w:r w:rsidRPr="001063F6">
              <w:t xml:space="preserve">Take responsibility </w:t>
            </w:r>
            <w:r w:rsidR="009D355E" w:rsidRPr="001063F6">
              <w:t xml:space="preserve">for </w:t>
            </w:r>
            <w:r w:rsidR="007F4DB0">
              <w:t>Customer</w:t>
            </w:r>
            <w:r w:rsidR="009D355E" w:rsidRPr="001063F6">
              <w:t xml:space="preserve"> communications related to </w:t>
            </w:r>
            <w:r w:rsidR="00FD07C4" w:rsidRPr="001063F6">
              <w:t>the project</w:t>
            </w:r>
            <w:r w:rsidR="00A26360" w:rsidRPr="001063F6">
              <w:t>.</w:t>
            </w:r>
          </w:p>
          <w:p w14:paraId="698B492A" w14:textId="592CF160" w:rsidR="009D355E" w:rsidRPr="001063F6" w:rsidRDefault="009D355E" w:rsidP="00A26360">
            <w:pPr>
              <w:pStyle w:val="Bulletlist"/>
            </w:pPr>
            <w:r w:rsidRPr="001063F6">
              <w:t xml:space="preserve">Identify and </w:t>
            </w:r>
            <w:r w:rsidR="008623A0" w:rsidRPr="001063F6">
              <w:t xml:space="preserve">plan for </w:t>
            </w:r>
            <w:r w:rsidR="007F4DB0">
              <w:t>Customer</w:t>
            </w:r>
            <w:r w:rsidRPr="001063F6">
              <w:t xml:space="preserve"> training requirements related to the </w:t>
            </w:r>
            <w:r w:rsidR="00FD07C4" w:rsidRPr="001063F6">
              <w:t>project</w:t>
            </w:r>
            <w:r w:rsidR="00A26360" w:rsidRPr="001063F6">
              <w:t>.</w:t>
            </w:r>
          </w:p>
        </w:tc>
      </w:tr>
      <w:tr w:rsidR="009D355E" w:rsidRPr="001063F6" w14:paraId="106486AD" w14:textId="77777777" w:rsidTr="009D355E">
        <w:trPr>
          <w:trHeight w:val="436"/>
        </w:trPr>
        <w:tc>
          <w:tcPr>
            <w:tcW w:w="1887" w:type="dxa"/>
          </w:tcPr>
          <w:p w14:paraId="765F093D" w14:textId="77777777" w:rsidR="009D355E" w:rsidRPr="001063F6" w:rsidRDefault="009D355E" w:rsidP="008E6D34">
            <w:pPr>
              <w:pStyle w:val="TableText"/>
            </w:pPr>
            <w:r w:rsidRPr="001063F6">
              <w:t>Active Directory and Identity Lead</w:t>
            </w:r>
          </w:p>
        </w:tc>
        <w:tc>
          <w:tcPr>
            <w:tcW w:w="1710" w:type="dxa"/>
          </w:tcPr>
          <w:p w14:paraId="36F25668" w14:textId="6D770835" w:rsidR="009D355E" w:rsidRPr="001063F6" w:rsidRDefault="00925791" w:rsidP="009D355E">
            <w:pPr>
              <w:pStyle w:val="TableBullet1"/>
              <w:numPr>
                <w:ilvl w:val="0"/>
                <w:numId w:val="0"/>
              </w:numPr>
              <w:ind w:left="360" w:hanging="360"/>
            </w:pPr>
            <w:r>
              <w:t>IDF</w:t>
            </w:r>
            <w:r w:rsidR="00C27B61" w:rsidRPr="001063F6">
              <w:t>-01</w:t>
            </w:r>
          </w:p>
        </w:tc>
        <w:tc>
          <w:tcPr>
            <w:tcW w:w="5760" w:type="dxa"/>
            <w:shd w:val="clear" w:color="auto" w:fill="auto"/>
          </w:tcPr>
          <w:p w14:paraId="09E9A754" w14:textId="03B05606" w:rsidR="009D355E" w:rsidRPr="001063F6" w:rsidRDefault="008623A0" w:rsidP="00A26360">
            <w:pPr>
              <w:pStyle w:val="Bulletlist"/>
            </w:pPr>
            <w:r w:rsidRPr="001063F6">
              <w:t>Take responsibility</w:t>
            </w:r>
            <w:r w:rsidR="009D355E" w:rsidRPr="001063F6">
              <w:t xml:space="preserve"> for the on-premises </w:t>
            </w:r>
            <w:r w:rsidR="003D0D30" w:rsidRPr="001063F6">
              <w:t>AD </w:t>
            </w:r>
            <w:r w:rsidR="009D355E" w:rsidRPr="001063F6">
              <w:t>DS forest</w:t>
            </w:r>
            <w:r w:rsidRPr="001063F6">
              <w:t xml:space="preserve"> </w:t>
            </w:r>
            <w:r w:rsidR="009D355E" w:rsidRPr="001063F6">
              <w:t>(</w:t>
            </w:r>
            <w:r w:rsidRPr="001063F6">
              <w:t>or forest</w:t>
            </w:r>
            <w:r w:rsidR="009D355E" w:rsidRPr="001063F6">
              <w:t>s)</w:t>
            </w:r>
            <w:r w:rsidR="00A26360" w:rsidRPr="001063F6">
              <w:t>.</w:t>
            </w:r>
          </w:p>
          <w:p w14:paraId="63C5094C" w14:textId="687D5470" w:rsidR="009D355E" w:rsidRPr="001063F6" w:rsidRDefault="00B43F63" w:rsidP="00A26360">
            <w:pPr>
              <w:pStyle w:val="Bulletlist"/>
            </w:pPr>
            <w:r w:rsidRPr="001063F6">
              <w:t>Take responsibility</w:t>
            </w:r>
            <w:r w:rsidRPr="001063F6" w:rsidDel="00B43F63">
              <w:t xml:space="preserve"> </w:t>
            </w:r>
            <w:r w:rsidR="009D355E" w:rsidRPr="001063F6">
              <w:t>for any on-premises identity provider that will be used for Azure A</w:t>
            </w:r>
            <w:r w:rsidRPr="001063F6">
              <w:t xml:space="preserve">ctive </w:t>
            </w:r>
            <w:r w:rsidR="009D355E" w:rsidRPr="001063F6">
              <w:t>D</w:t>
            </w:r>
            <w:r w:rsidRPr="001063F6">
              <w:t>irectory</w:t>
            </w:r>
            <w:r w:rsidR="009D355E" w:rsidRPr="001063F6">
              <w:t xml:space="preserve"> authentication</w:t>
            </w:r>
            <w:r w:rsidR="00A26360" w:rsidRPr="001063F6">
              <w:t>.</w:t>
            </w:r>
          </w:p>
          <w:p w14:paraId="190282E7" w14:textId="01F5E1A1" w:rsidR="009D355E" w:rsidRPr="001063F6" w:rsidRDefault="00B43F63" w:rsidP="00A26360">
            <w:pPr>
              <w:pStyle w:val="Bulletlist"/>
            </w:pPr>
            <w:r w:rsidRPr="001063F6">
              <w:t>Take responsibility</w:t>
            </w:r>
            <w:r w:rsidRPr="001063F6" w:rsidDel="00B43F63">
              <w:t xml:space="preserve"> </w:t>
            </w:r>
            <w:r w:rsidR="009D355E" w:rsidRPr="001063F6">
              <w:t xml:space="preserve">for the Azure </w:t>
            </w:r>
            <w:r w:rsidRPr="001063F6">
              <w:t>Active Directory</w:t>
            </w:r>
            <w:r w:rsidRPr="001063F6" w:rsidDel="00B43F63">
              <w:t xml:space="preserve"> </w:t>
            </w:r>
            <w:r w:rsidR="009D355E" w:rsidRPr="001063F6">
              <w:t>integration solution going forward</w:t>
            </w:r>
            <w:r w:rsidR="00A26360" w:rsidRPr="001063F6">
              <w:t>.</w:t>
            </w:r>
          </w:p>
        </w:tc>
      </w:tr>
      <w:tr w:rsidR="009D355E" w:rsidRPr="001063F6" w14:paraId="54787376" w14:textId="77777777" w:rsidTr="009D355E">
        <w:trPr>
          <w:trHeight w:val="436"/>
        </w:trPr>
        <w:tc>
          <w:tcPr>
            <w:tcW w:w="1887" w:type="dxa"/>
          </w:tcPr>
          <w:p w14:paraId="2D1CC825" w14:textId="77777777" w:rsidR="009D355E" w:rsidRPr="001063F6" w:rsidRDefault="009D355E" w:rsidP="008E6D34">
            <w:pPr>
              <w:pStyle w:val="TableText"/>
            </w:pPr>
            <w:r w:rsidRPr="001063F6">
              <w:t>Messaging Lead</w:t>
            </w:r>
          </w:p>
        </w:tc>
        <w:tc>
          <w:tcPr>
            <w:tcW w:w="1710" w:type="dxa"/>
          </w:tcPr>
          <w:p w14:paraId="44370962" w14:textId="502E28FD" w:rsidR="009D355E" w:rsidRPr="001063F6" w:rsidRDefault="00AA48C5" w:rsidP="007C423D">
            <w:pPr>
              <w:pStyle w:val="TableText"/>
            </w:pPr>
            <w:r w:rsidRPr="001063F6">
              <w:t xml:space="preserve">TPC-01, </w:t>
            </w:r>
            <w:r w:rsidR="00111485" w:rsidRPr="001063F6">
              <w:t>EXO-01</w:t>
            </w:r>
          </w:p>
        </w:tc>
        <w:tc>
          <w:tcPr>
            <w:tcW w:w="5760" w:type="dxa"/>
            <w:shd w:val="clear" w:color="auto" w:fill="auto"/>
          </w:tcPr>
          <w:p w14:paraId="0E6FDB8E" w14:textId="01C370CB" w:rsidR="009D355E" w:rsidRPr="001063F6" w:rsidRDefault="003D0D30" w:rsidP="00A26360">
            <w:pPr>
              <w:pStyle w:val="Bulletlist"/>
            </w:pPr>
            <w:r w:rsidRPr="001063F6">
              <w:t>Take responsibility</w:t>
            </w:r>
            <w:r w:rsidR="009D355E" w:rsidRPr="001063F6">
              <w:t xml:space="preserve"> for the current messaging infrastructure and </w:t>
            </w:r>
            <w:r w:rsidR="00445ABA" w:rsidRPr="001063F6">
              <w:t xml:space="preserve">its integration with </w:t>
            </w:r>
            <w:r w:rsidR="009D355E" w:rsidRPr="001063F6">
              <w:t xml:space="preserve">the Office 365 messaging environment on behalf of the </w:t>
            </w:r>
            <w:r w:rsidR="007F4DB0">
              <w:t>Customer</w:t>
            </w:r>
            <w:r w:rsidR="00A26360" w:rsidRPr="001063F6">
              <w:t>.</w:t>
            </w:r>
          </w:p>
          <w:p w14:paraId="7446A016" w14:textId="01FE014C" w:rsidR="009D355E" w:rsidRPr="001063F6" w:rsidRDefault="009D355E" w:rsidP="00A26360">
            <w:pPr>
              <w:pStyle w:val="Bulletlist"/>
            </w:pPr>
            <w:r w:rsidRPr="001063F6">
              <w:t xml:space="preserve">Participate in workshop discussions and </w:t>
            </w:r>
            <w:r w:rsidR="00B94888" w:rsidRPr="001063F6">
              <w:t xml:space="preserve">take responsibility </w:t>
            </w:r>
            <w:r w:rsidRPr="001063F6">
              <w:t>for activities that address email readiness</w:t>
            </w:r>
            <w:r w:rsidR="00B94888" w:rsidRPr="001063F6">
              <w:t>,</w:t>
            </w:r>
            <w:r w:rsidRPr="001063F6">
              <w:t xml:space="preserve"> including installation and implementation of messaging environment discovery tools, if necessary</w:t>
            </w:r>
            <w:r w:rsidR="00A26360" w:rsidRPr="001063F6">
              <w:t>.</w:t>
            </w:r>
          </w:p>
        </w:tc>
      </w:tr>
      <w:tr w:rsidR="009C2269" w:rsidRPr="001063F6" w14:paraId="33A073CC" w14:textId="77777777" w:rsidTr="009D355E">
        <w:trPr>
          <w:trHeight w:val="436"/>
        </w:trPr>
        <w:tc>
          <w:tcPr>
            <w:tcW w:w="1887" w:type="dxa"/>
          </w:tcPr>
          <w:p w14:paraId="2E00E5D1" w14:textId="77777777" w:rsidR="009C2269" w:rsidRPr="001063F6" w:rsidRDefault="009C2269" w:rsidP="006B33AB">
            <w:pPr>
              <w:pStyle w:val="TableText"/>
            </w:pPr>
            <w:r w:rsidRPr="001063F6">
              <w:t>Network Lead</w:t>
            </w:r>
          </w:p>
        </w:tc>
        <w:tc>
          <w:tcPr>
            <w:tcW w:w="1710" w:type="dxa"/>
          </w:tcPr>
          <w:p w14:paraId="737D59FD" w14:textId="77777777" w:rsidR="009C2269" w:rsidRPr="001063F6" w:rsidRDefault="009C2269" w:rsidP="006B33AB">
            <w:pPr>
              <w:pStyle w:val="TableText"/>
            </w:pPr>
            <w:r w:rsidRPr="001063F6">
              <w:t>TPC-01</w:t>
            </w:r>
          </w:p>
        </w:tc>
        <w:tc>
          <w:tcPr>
            <w:tcW w:w="5760" w:type="dxa"/>
            <w:shd w:val="clear" w:color="auto" w:fill="auto"/>
          </w:tcPr>
          <w:p w14:paraId="2AF241A9" w14:textId="55EAED22" w:rsidR="009C2269" w:rsidRPr="001063F6" w:rsidRDefault="009C2269" w:rsidP="006B33AB">
            <w:pPr>
              <w:pStyle w:val="TableBullet1"/>
            </w:pPr>
            <w:r w:rsidRPr="001063F6">
              <w:t>Provide information about current network structures and datacenters</w:t>
            </w:r>
            <w:r w:rsidR="00A26360" w:rsidRPr="001063F6">
              <w:t>.</w:t>
            </w:r>
          </w:p>
          <w:p w14:paraId="2ACDC8E3" w14:textId="4A4A39D5" w:rsidR="009C2269" w:rsidRPr="001063F6" w:rsidRDefault="009C2269" w:rsidP="006B33AB">
            <w:pPr>
              <w:pStyle w:val="TableBullet1"/>
            </w:pPr>
            <w:r w:rsidRPr="001063F6">
              <w:t>Participate in workshop discussions and take responsibility for network-related activities, including network bandwidth requirements, network performance testing, and required updates to DNS or Dynamic Host Configuration Protocols, firewalls, and IP addresses</w:t>
            </w:r>
            <w:r w:rsidR="00A26360" w:rsidRPr="001063F6">
              <w:t>.</w:t>
            </w:r>
          </w:p>
        </w:tc>
      </w:tr>
      <w:tr w:rsidR="006B33AB" w:rsidRPr="001063F6" w14:paraId="3719C301" w14:textId="77777777" w:rsidTr="009D355E">
        <w:trPr>
          <w:trHeight w:val="436"/>
        </w:trPr>
        <w:tc>
          <w:tcPr>
            <w:tcW w:w="1887" w:type="dxa"/>
          </w:tcPr>
          <w:p w14:paraId="7805EF55" w14:textId="4B4AC879" w:rsidR="006B33AB" w:rsidRPr="001063F6" w:rsidRDefault="006B33AB" w:rsidP="006B33AB">
            <w:pPr>
              <w:pStyle w:val="TableText"/>
            </w:pPr>
            <w:r w:rsidRPr="001063F6">
              <w:t xml:space="preserve">Operations </w:t>
            </w:r>
            <w:r>
              <w:t>Lead</w:t>
            </w:r>
            <w:r w:rsidR="77A2283F">
              <w:t>s</w:t>
            </w:r>
          </w:p>
        </w:tc>
        <w:tc>
          <w:tcPr>
            <w:tcW w:w="1710" w:type="dxa"/>
          </w:tcPr>
          <w:p w14:paraId="16BB8A64" w14:textId="77777777" w:rsidR="006B33AB" w:rsidRPr="001063F6" w:rsidRDefault="006B33AB" w:rsidP="006B33AB">
            <w:pPr>
              <w:pStyle w:val="TableText"/>
            </w:pPr>
            <w:r w:rsidRPr="001063F6">
              <w:t>All</w:t>
            </w:r>
          </w:p>
        </w:tc>
        <w:tc>
          <w:tcPr>
            <w:tcW w:w="5760" w:type="dxa"/>
            <w:shd w:val="clear" w:color="auto" w:fill="auto"/>
          </w:tcPr>
          <w:p w14:paraId="0B7C2092" w14:textId="0E6D1C4D" w:rsidR="16E36FAC" w:rsidRDefault="16E36FAC" w:rsidP="5BF32281">
            <w:pPr>
              <w:pStyle w:val="Bulletlist"/>
              <w:spacing w:before="0" w:after="0" w:line="259" w:lineRule="auto"/>
            </w:pPr>
            <w:r>
              <w:t xml:space="preserve">Participate in Modern Service Management workshop discussions and </w:t>
            </w:r>
            <w:r w:rsidR="22BAE7D5">
              <w:t xml:space="preserve">share insights </w:t>
            </w:r>
            <w:r w:rsidR="1A37DD42">
              <w:t xml:space="preserve">and contacts </w:t>
            </w:r>
            <w:r w:rsidR="22BAE7D5">
              <w:t>on processes and tools</w:t>
            </w:r>
            <w:r w:rsidR="3A1479EF">
              <w:t xml:space="preserve"> (including incident management, </w:t>
            </w:r>
            <w:r w:rsidR="3C1ACFD7">
              <w:t>problem management, change and release management, event management</w:t>
            </w:r>
            <w:r w:rsidR="691D325C">
              <w:t>, and IT governance</w:t>
            </w:r>
            <w:r w:rsidR="22BAE7D5">
              <w:t>.</w:t>
            </w:r>
            <w:r w:rsidR="299C88C5">
              <w:t>)</w:t>
            </w:r>
          </w:p>
          <w:p w14:paraId="33B8D135" w14:textId="2DDBC4E5" w:rsidR="00E014CE" w:rsidRPr="00E014CE" w:rsidRDefault="006B33AB" w:rsidP="76DE6537">
            <w:pPr>
              <w:pStyle w:val="Bulletlist"/>
              <w:spacing w:before="0" w:after="0" w:line="259" w:lineRule="auto"/>
            </w:pPr>
            <w:r w:rsidRPr="001063F6">
              <w:t>Provide daily support that is related to ongoing system management and recovery</w:t>
            </w:r>
            <w:r w:rsidR="00A26360" w:rsidRPr="001063F6">
              <w:t>.</w:t>
            </w:r>
          </w:p>
          <w:p w14:paraId="602534CC" w14:textId="0AA189E0" w:rsidR="006B33AB" w:rsidRPr="001063F6" w:rsidRDefault="006B33AB" w:rsidP="2B8F002B">
            <w:pPr>
              <w:pStyle w:val="Bulletlist"/>
              <w:spacing w:before="0" w:after="0" w:line="259" w:lineRule="auto"/>
              <w:rPr>
                <w:rFonts w:asciiTheme="minorHAnsi" w:eastAsiaTheme="minorEastAsia" w:hAnsiTheme="minorHAnsi"/>
              </w:rPr>
            </w:pPr>
            <w:r w:rsidRPr="001063F6">
              <w:t>Take responsibility for creating policies and operational models for the new architecture</w:t>
            </w:r>
            <w:r w:rsidR="00A26360" w:rsidRPr="001063F6">
              <w:t>.</w:t>
            </w:r>
          </w:p>
          <w:p w14:paraId="2FFA253A" w14:textId="373DDA95" w:rsidR="006B33AB" w:rsidRPr="001063F6" w:rsidRDefault="006B33AB" w:rsidP="2B8F002B">
            <w:pPr>
              <w:pStyle w:val="Bulletlist"/>
              <w:spacing w:before="0" w:after="0" w:line="259" w:lineRule="auto"/>
              <w:rPr>
                <w:rFonts w:asciiTheme="minorHAnsi" w:eastAsiaTheme="minorEastAsia" w:hAnsiTheme="minorHAnsi"/>
              </w:rPr>
            </w:pPr>
            <w:r w:rsidRPr="001063F6">
              <w:t>Create operational guides for the new environment</w:t>
            </w:r>
            <w:r w:rsidR="00A26360" w:rsidRPr="001063F6">
              <w:t>.</w:t>
            </w:r>
          </w:p>
          <w:p w14:paraId="01550E7F" w14:textId="3EA309A1" w:rsidR="006B33AB" w:rsidRPr="001063F6" w:rsidRDefault="006B33AB" w:rsidP="2B8F002B">
            <w:pPr>
              <w:pStyle w:val="Bulletlist"/>
              <w:numPr>
                <w:ilvl w:val="0"/>
                <w:numId w:val="0"/>
              </w:numPr>
              <w:spacing w:before="0" w:after="0" w:line="259" w:lineRule="auto"/>
            </w:pPr>
          </w:p>
        </w:tc>
      </w:tr>
      <w:tr w:rsidR="006B33AB" w:rsidRPr="001063F6" w14:paraId="6CE5B182" w14:textId="77777777" w:rsidTr="009D355E">
        <w:trPr>
          <w:trHeight w:val="436"/>
        </w:trPr>
        <w:tc>
          <w:tcPr>
            <w:tcW w:w="1887" w:type="dxa"/>
          </w:tcPr>
          <w:p w14:paraId="725ABEED" w14:textId="77777777" w:rsidR="006B33AB" w:rsidRPr="001063F6" w:rsidRDefault="006B33AB" w:rsidP="006B33AB">
            <w:pPr>
              <w:pStyle w:val="TableText"/>
            </w:pPr>
            <w:r w:rsidRPr="001063F6">
              <w:lastRenderedPageBreak/>
              <w:t>Security Lead</w:t>
            </w:r>
          </w:p>
        </w:tc>
        <w:tc>
          <w:tcPr>
            <w:tcW w:w="1710" w:type="dxa"/>
          </w:tcPr>
          <w:p w14:paraId="1E5B6CEE" w14:textId="331FBAE4" w:rsidR="006B33AB" w:rsidRPr="001063F6" w:rsidRDefault="006B33AB" w:rsidP="006B33AB">
            <w:pPr>
              <w:pStyle w:val="TableText"/>
            </w:pPr>
            <w:r w:rsidRPr="001063F6">
              <w:t>TPC-01, EXO-01</w:t>
            </w:r>
            <w:r w:rsidR="00727786">
              <w:t>, MSM-01</w:t>
            </w:r>
          </w:p>
        </w:tc>
        <w:tc>
          <w:tcPr>
            <w:tcW w:w="5760" w:type="dxa"/>
            <w:shd w:val="clear" w:color="auto" w:fill="auto"/>
          </w:tcPr>
          <w:p w14:paraId="346EB06B" w14:textId="2F066B1E" w:rsidR="006B33AB" w:rsidRPr="001063F6" w:rsidRDefault="006B33AB" w:rsidP="2B4A5C74">
            <w:pPr>
              <w:pStyle w:val="Bulletlist"/>
              <w:spacing w:before="0" w:after="0" w:line="259" w:lineRule="auto"/>
              <w:rPr>
                <w:rFonts w:asciiTheme="minorHAnsi" w:eastAsiaTheme="minorEastAsia" w:hAnsiTheme="minorHAnsi"/>
                <w:szCs w:val="20"/>
              </w:rPr>
            </w:pPr>
            <w:r w:rsidRPr="001063F6">
              <w:t>Participate in workshop discussions and drives activities that address client configuration for online service consumption</w:t>
            </w:r>
            <w:r w:rsidR="00A26360" w:rsidRPr="001063F6">
              <w:t>.</w:t>
            </w:r>
          </w:p>
          <w:p w14:paraId="1572B711" w14:textId="2F066B1E" w:rsidR="006B33AB" w:rsidRPr="001063F6" w:rsidRDefault="006B33AB" w:rsidP="2B4A5C74">
            <w:pPr>
              <w:pStyle w:val="Bulletlist"/>
              <w:spacing w:before="0" w:after="0" w:line="259" w:lineRule="auto"/>
              <w:rPr>
                <w:rFonts w:asciiTheme="minorHAnsi" w:eastAsiaTheme="minorEastAsia" w:hAnsiTheme="minorHAnsi"/>
                <w:szCs w:val="20"/>
              </w:rPr>
            </w:pPr>
            <w:r w:rsidRPr="001063F6">
              <w:t>Assists the Microsoft team implement the security-related enablement activities</w:t>
            </w:r>
            <w:r w:rsidR="00A26360" w:rsidRPr="001063F6">
              <w:t>.</w:t>
            </w:r>
          </w:p>
        </w:tc>
      </w:tr>
      <w:tr w:rsidR="006B33AB" w:rsidRPr="001063F6" w14:paraId="1DB43F06" w14:textId="77777777" w:rsidTr="009D355E">
        <w:trPr>
          <w:trHeight w:val="436"/>
        </w:trPr>
        <w:tc>
          <w:tcPr>
            <w:tcW w:w="1887" w:type="dxa"/>
          </w:tcPr>
          <w:p w14:paraId="42D7BA1E" w14:textId="77777777" w:rsidR="006B33AB" w:rsidRPr="001063F6" w:rsidRDefault="006B33AB" w:rsidP="006B33AB">
            <w:pPr>
              <w:pStyle w:val="TableText"/>
            </w:pPr>
            <w:r w:rsidRPr="001063F6">
              <w:t>Service Desk Lead</w:t>
            </w:r>
          </w:p>
        </w:tc>
        <w:tc>
          <w:tcPr>
            <w:tcW w:w="1710" w:type="dxa"/>
          </w:tcPr>
          <w:p w14:paraId="690BEE55" w14:textId="77777777" w:rsidR="006B33AB" w:rsidRPr="001063F6" w:rsidRDefault="006B33AB" w:rsidP="006B33AB">
            <w:pPr>
              <w:pStyle w:val="TableBullet1"/>
              <w:numPr>
                <w:ilvl w:val="0"/>
                <w:numId w:val="0"/>
              </w:numPr>
              <w:ind w:left="360" w:hanging="360"/>
            </w:pPr>
            <w:r w:rsidRPr="001063F6">
              <w:t>All</w:t>
            </w:r>
          </w:p>
        </w:tc>
        <w:tc>
          <w:tcPr>
            <w:tcW w:w="5760" w:type="dxa"/>
            <w:shd w:val="clear" w:color="auto" w:fill="auto"/>
          </w:tcPr>
          <w:p w14:paraId="41BA892F" w14:textId="70C681AF" w:rsidR="006B33AB" w:rsidRPr="001063F6" w:rsidRDefault="493E221F" w:rsidP="51E90F74">
            <w:pPr>
              <w:pStyle w:val="Bulletlist"/>
              <w:rPr>
                <w:rFonts w:asciiTheme="minorHAnsi" w:eastAsiaTheme="minorEastAsia" w:hAnsiTheme="minorHAnsi"/>
              </w:rPr>
            </w:pPr>
            <w:r>
              <w:t>Participate in Modern Service Management workshop discussions and share insights on processes and tools.</w:t>
            </w:r>
          </w:p>
          <w:p w14:paraId="5FD1CBEE" w14:textId="2914C752" w:rsidR="006B33AB" w:rsidRPr="001063F6" w:rsidRDefault="006B33AB" w:rsidP="51E90F74">
            <w:pPr>
              <w:pStyle w:val="Bulletlist"/>
            </w:pPr>
            <w:r w:rsidRPr="001063F6">
              <w:t>Take responsibility for problem resolution and first-level incident management when the system is in production</w:t>
            </w:r>
            <w:r w:rsidR="00A26360" w:rsidRPr="001063F6">
              <w:t>.</w:t>
            </w:r>
          </w:p>
          <w:p w14:paraId="09C32021" w14:textId="798175FC" w:rsidR="006B33AB" w:rsidRPr="001063F6" w:rsidRDefault="006B33AB" w:rsidP="00A26360">
            <w:pPr>
              <w:pStyle w:val="Bulletlist"/>
              <w:numPr>
                <w:ilvl w:val="0"/>
                <w:numId w:val="0"/>
              </w:numPr>
            </w:pPr>
          </w:p>
        </w:tc>
      </w:tr>
    </w:tbl>
    <w:p w14:paraId="1C118F0C" w14:textId="77777777" w:rsidR="00661C75" w:rsidRDefault="00661C75" w:rsidP="00661C75">
      <w:pPr>
        <w:pStyle w:val="Heading4"/>
      </w:pPr>
      <w:r>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111485" w:rsidRPr="003815D6" w14:paraId="1F57F4A8" w14:textId="77777777" w:rsidTr="00BD7430">
        <w:trPr>
          <w:trHeight w:val="363"/>
          <w:tblHeader/>
        </w:trPr>
        <w:tc>
          <w:tcPr>
            <w:tcW w:w="1887" w:type="dxa"/>
            <w:shd w:val="clear" w:color="auto" w:fill="008272"/>
          </w:tcPr>
          <w:p w14:paraId="445F9B2E" w14:textId="77777777" w:rsidR="00111485" w:rsidRPr="003815D6" w:rsidRDefault="00111485" w:rsidP="00BD7430">
            <w:pPr>
              <w:pStyle w:val="Table-Header"/>
            </w:pPr>
            <w:r w:rsidRPr="003815D6">
              <w:t>Role</w:t>
            </w:r>
          </w:p>
        </w:tc>
        <w:tc>
          <w:tcPr>
            <w:tcW w:w="1710" w:type="dxa"/>
            <w:shd w:val="clear" w:color="auto" w:fill="008272"/>
          </w:tcPr>
          <w:p w14:paraId="22D10755" w14:textId="77777777" w:rsidR="00111485" w:rsidRPr="003815D6" w:rsidRDefault="00111485" w:rsidP="00BD7430">
            <w:pPr>
              <w:pStyle w:val="Table-Header"/>
            </w:pPr>
            <w:r w:rsidRPr="003815D6">
              <w:t>Component ID(s)</w:t>
            </w:r>
          </w:p>
        </w:tc>
        <w:tc>
          <w:tcPr>
            <w:tcW w:w="5760" w:type="dxa"/>
            <w:shd w:val="clear" w:color="auto" w:fill="008272"/>
          </w:tcPr>
          <w:p w14:paraId="481316A1" w14:textId="77777777" w:rsidR="00111485" w:rsidRPr="003815D6" w:rsidRDefault="00111485" w:rsidP="00BD7430">
            <w:pPr>
              <w:pStyle w:val="Table-Header"/>
            </w:pPr>
            <w:r w:rsidRPr="003815D6">
              <w:t>Responsibilities</w:t>
            </w:r>
          </w:p>
        </w:tc>
      </w:tr>
      <w:tr w:rsidR="00111485" w:rsidRPr="003815D6" w14:paraId="51CC3EEF" w14:textId="77777777" w:rsidTr="00BD7430">
        <w:trPr>
          <w:trHeight w:val="436"/>
        </w:trPr>
        <w:tc>
          <w:tcPr>
            <w:tcW w:w="1887" w:type="dxa"/>
          </w:tcPr>
          <w:p w14:paraId="0C51A687" w14:textId="3F7B30C2" w:rsidR="00111485" w:rsidRPr="003815D6" w:rsidRDefault="00111485" w:rsidP="00111485">
            <w:pPr>
              <w:pStyle w:val="TableText"/>
            </w:pPr>
            <w:r w:rsidRPr="003815D6">
              <w:t xml:space="preserve">Microsoft Delivery </w:t>
            </w:r>
            <w:r w:rsidR="00CD1D3D" w:rsidRPr="003815D6">
              <w:t>M</w:t>
            </w:r>
            <w:r w:rsidRPr="003815D6">
              <w:t>anager</w:t>
            </w:r>
          </w:p>
        </w:tc>
        <w:tc>
          <w:tcPr>
            <w:tcW w:w="1710" w:type="dxa"/>
          </w:tcPr>
          <w:p w14:paraId="336E4630" w14:textId="77777777" w:rsidR="00111485" w:rsidRPr="003815D6" w:rsidRDefault="00111485" w:rsidP="00BD7430">
            <w:pPr>
              <w:pStyle w:val="TableText"/>
            </w:pPr>
            <w:r w:rsidRPr="003815D6">
              <w:t>All</w:t>
            </w:r>
          </w:p>
        </w:tc>
        <w:tc>
          <w:tcPr>
            <w:tcW w:w="5760" w:type="dxa"/>
            <w:shd w:val="clear" w:color="auto" w:fill="auto"/>
            <w:vAlign w:val="center"/>
          </w:tcPr>
          <w:p w14:paraId="28875B4F" w14:textId="170EE3B8" w:rsidR="00111485" w:rsidRPr="003815D6" w:rsidRDefault="00111485" w:rsidP="00111485">
            <w:pPr>
              <w:pStyle w:val="TableBullet1"/>
            </w:pPr>
            <w:r w:rsidRPr="003815D6">
              <w:t>Manage and coordinate the overall Microsoft project</w:t>
            </w:r>
            <w:r w:rsidR="00A26360">
              <w:t>.</w:t>
            </w:r>
          </w:p>
          <w:p w14:paraId="6BC69E31" w14:textId="1A7E37CA" w:rsidR="00111485" w:rsidRPr="003815D6" w:rsidRDefault="00111485" w:rsidP="00111485">
            <w:pPr>
              <w:pStyle w:val="TableBullet1"/>
            </w:pPr>
            <w:r w:rsidRPr="003815D6">
              <w:t>Serve as a single point of contact for escalations, billing issues, personnel matters, and contract extensions</w:t>
            </w:r>
            <w:r w:rsidR="00A26360">
              <w:t>.</w:t>
            </w:r>
          </w:p>
          <w:p w14:paraId="19D9C0F5" w14:textId="1B78544C" w:rsidR="00111485" w:rsidRPr="003815D6" w:rsidRDefault="00111485" w:rsidP="00882D4D">
            <w:pPr>
              <w:pStyle w:val="TableBullet1"/>
              <w:numPr>
                <w:ilvl w:val="0"/>
                <w:numId w:val="0"/>
              </w:numPr>
              <w:ind w:left="360"/>
            </w:pPr>
          </w:p>
        </w:tc>
      </w:tr>
      <w:tr w:rsidR="00111485" w:rsidRPr="003815D6" w14:paraId="50957250" w14:textId="77777777" w:rsidTr="00BD7430">
        <w:trPr>
          <w:trHeight w:val="436"/>
        </w:trPr>
        <w:tc>
          <w:tcPr>
            <w:tcW w:w="1887" w:type="dxa"/>
          </w:tcPr>
          <w:p w14:paraId="23973F0D" w14:textId="6DF3411E" w:rsidR="00111485" w:rsidRPr="003815D6" w:rsidRDefault="00111485" w:rsidP="00111485">
            <w:pPr>
              <w:pStyle w:val="TableText"/>
            </w:pPr>
            <w:r w:rsidRPr="003815D6">
              <w:t xml:space="preserve">Microsoft </w:t>
            </w:r>
            <w:r w:rsidR="00CD1D3D" w:rsidRPr="003815D6">
              <w:t>P</w:t>
            </w:r>
            <w:r w:rsidRPr="003815D6">
              <w:t xml:space="preserve">roject </w:t>
            </w:r>
            <w:r w:rsidR="00CD1D3D" w:rsidRPr="003815D6">
              <w:t>M</w:t>
            </w:r>
            <w:r w:rsidRPr="003815D6">
              <w:t>anager</w:t>
            </w:r>
          </w:p>
        </w:tc>
        <w:tc>
          <w:tcPr>
            <w:tcW w:w="1710" w:type="dxa"/>
          </w:tcPr>
          <w:p w14:paraId="7C5AA299" w14:textId="77777777" w:rsidR="00111485" w:rsidRPr="003815D6" w:rsidRDefault="00111485" w:rsidP="00BD7430">
            <w:pPr>
              <w:pStyle w:val="TableText"/>
            </w:pPr>
            <w:r w:rsidRPr="003815D6">
              <w:t>All</w:t>
            </w:r>
          </w:p>
        </w:tc>
        <w:tc>
          <w:tcPr>
            <w:tcW w:w="5760" w:type="dxa"/>
            <w:shd w:val="clear" w:color="auto" w:fill="auto"/>
            <w:vAlign w:val="center"/>
          </w:tcPr>
          <w:p w14:paraId="3C1CAF5C" w14:textId="542C84D4" w:rsidR="00111485" w:rsidRPr="003815D6" w:rsidRDefault="00111485" w:rsidP="00111485">
            <w:pPr>
              <w:pStyle w:val="TableBullet1"/>
            </w:pPr>
            <w:r w:rsidRPr="003815D6">
              <w:t>Manage and coordinate Microsoft project delivery</w:t>
            </w:r>
            <w:r w:rsidR="007F5824">
              <w:t>.</w:t>
            </w:r>
          </w:p>
          <w:p w14:paraId="338025ED" w14:textId="66D7A038" w:rsidR="00111485" w:rsidRPr="003815D6" w:rsidRDefault="00111485" w:rsidP="00111485">
            <w:pPr>
              <w:pStyle w:val="TableBullet1"/>
            </w:pPr>
            <w:r w:rsidRPr="003815D6">
              <w:t>Take responsibility for issue and risk management, change management, project priorities, status communications, and status meetings</w:t>
            </w:r>
            <w:r w:rsidR="00A26360">
              <w:t>.</w:t>
            </w:r>
          </w:p>
          <w:p w14:paraId="563BD634" w14:textId="39974F4B" w:rsidR="00111485" w:rsidRPr="003815D6" w:rsidRDefault="00111485" w:rsidP="00111485">
            <w:pPr>
              <w:pStyle w:val="TableBullet1"/>
            </w:pPr>
            <w:r w:rsidRPr="003815D6">
              <w:t>Coordinate Microsoft and Microsoft</w:t>
            </w:r>
            <w:r w:rsidRPr="003815D6" w:rsidDel="00C35540">
              <w:t xml:space="preserve"> </w:t>
            </w:r>
            <w:r w:rsidRPr="003815D6">
              <w:t xml:space="preserve">subcontractor resources but not </w:t>
            </w:r>
            <w:r w:rsidR="007F4DB0">
              <w:t>Customer</w:t>
            </w:r>
            <w:r w:rsidRPr="003815D6">
              <w:t xml:space="preserve"> resources</w:t>
            </w:r>
            <w:r w:rsidR="00A26360">
              <w:t>.</w:t>
            </w:r>
          </w:p>
        </w:tc>
      </w:tr>
      <w:tr w:rsidR="00111485" w:rsidRPr="003815D6" w14:paraId="155A0CBE" w14:textId="77777777" w:rsidTr="00BD7430">
        <w:trPr>
          <w:trHeight w:val="436"/>
        </w:trPr>
        <w:tc>
          <w:tcPr>
            <w:tcW w:w="1887" w:type="dxa"/>
          </w:tcPr>
          <w:p w14:paraId="104F56B5" w14:textId="77777777" w:rsidR="00111485" w:rsidRPr="003815D6" w:rsidRDefault="00111485" w:rsidP="00111485">
            <w:pPr>
              <w:pStyle w:val="TableText"/>
            </w:pPr>
            <w:r w:rsidRPr="003815D6">
              <w:t>Microsoft Lead Architect</w:t>
            </w:r>
          </w:p>
        </w:tc>
        <w:tc>
          <w:tcPr>
            <w:tcW w:w="1710" w:type="dxa"/>
          </w:tcPr>
          <w:p w14:paraId="4EBE29F5" w14:textId="77777777" w:rsidR="00111485" w:rsidRPr="003815D6" w:rsidRDefault="00111485" w:rsidP="00BD7430">
            <w:pPr>
              <w:pStyle w:val="TableText"/>
            </w:pPr>
            <w:r w:rsidRPr="003815D6">
              <w:t>All</w:t>
            </w:r>
          </w:p>
        </w:tc>
        <w:tc>
          <w:tcPr>
            <w:tcW w:w="5760" w:type="dxa"/>
            <w:shd w:val="clear" w:color="auto" w:fill="auto"/>
            <w:vAlign w:val="center"/>
          </w:tcPr>
          <w:p w14:paraId="705C6B6D" w14:textId="07059721" w:rsidR="00111485" w:rsidRPr="003815D6" w:rsidRDefault="00111485" w:rsidP="00111485">
            <w:pPr>
              <w:pStyle w:val="TableBullet1"/>
            </w:pPr>
            <w:r w:rsidRPr="003815D6">
              <w:t>Design the overall solution</w:t>
            </w:r>
            <w:r w:rsidR="00A26360">
              <w:t>.</w:t>
            </w:r>
          </w:p>
          <w:p w14:paraId="2492231E" w14:textId="5409D2BD" w:rsidR="00111485" w:rsidRPr="003815D6" w:rsidRDefault="00111485" w:rsidP="00111485">
            <w:pPr>
              <w:pStyle w:val="TableBullet1"/>
            </w:pPr>
            <w:r w:rsidRPr="003815D6">
              <w:rPr>
                <w:bCs/>
              </w:rPr>
              <w:t>Provide guidance based on Microsoft-recommended practices</w:t>
            </w:r>
            <w:r w:rsidR="00A26360">
              <w:rPr>
                <w:bCs/>
              </w:rPr>
              <w:t>.</w:t>
            </w:r>
          </w:p>
        </w:tc>
      </w:tr>
      <w:tr w:rsidR="00BD7430" w:rsidRPr="003815D6" w14:paraId="69738AA6" w14:textId="77777777" w:rsidTr="00BD7430">
        <w:trPr>
          <w:trHeight w:val="436"/>
        </w:trPr>
        <w:tc>
          <w:tcPr>
            <w:tcW w:w="1887" w:type="dxa"/>
          </w:tcPr>
          <w:p w14:paraId="3AA79C81" w14:textId="072C79AB" w:rsidR="00BD7430" w:rsidRPr="003815D6" w:rsidRDefault="00BD7430" w:rsidP="00111485">
            <w:pPr>
              <w:pStyle w:val="TableText"/>
            </w:pPr>
            <w:r w:rsidRPr="003815D6">
              <w:t>Microsoft Consultant</w:t>
            </w:r>
            <w:r w:rsidR="006C6B4A" w:rsidRPr="003815D6">
              <w:t xml:space="preserve"> </w:t>
            </w:r>
            <w:r w:rsidRPr="003815D6">
              <w:t>(</w:t>
            </w:r>
            <w:r w:rsidR="006C6B4A" w:rsidRPr="003815D6">
              <w:t>or Consultant</w:t>
            </w:r>
            <w:r w:rsidRPr="003815D6">
              <w:t>s)</w:t>
            </w:r>
          </w:p>
        </w:tc>
        <w:tc>
          <w:tcPr>
            <w:tcW w:w="1710" w:type="dxa"/>
          </w:tcPr>
          <w:p w14:paraId="4B2BE5A4" w14:textId="77777777" w:rsidR="00BD7430" w:rsidRPr="003815D6" w:rsidRDefault="00BD7430" w:rsidP="00BD7430">
            <w:pPr>
              <w:pStyle w:val="TableText"/>
            </w:pPr>
            <w:r w:rsidRPr="003815D6">
              <w:t>All</w:t>
            </w:r>
          </w:p>
        </w:tc>
        <w:tc>
          <w:tcPr>
            <w:tcW w:w="5760" w:type="dxa"/>
            <w:shd w:val="clear" w:color="auto" w:fill="auto"/>
            <w:vAlign w:val="center"/>
          </w:tcPr>
          <w:p w14:paraId="6E15AA2E" w14:textId="4B7D0DE9" w:rsidR="00B47B99" w:rsidRPr="003815D6" w:rsidRDefault="00B47B99" w:rsidP="00BD7430">
            <w:pPr>
              <w:pStyle w:val="TableBullet1"/>
            </w:pPr>
            <w:r w:rsidRPr="003815D6">
              <w:t>Deliver assessment and planning workshops</w:t>
            </w:r>
          </w:p>
          <w:p w14:paraId="502E8C3D" w14:textId="178B70F9" w:rsidR="00B47B99" w:rsidRPr="003815D6" w:rsidRDefault="00B47B99" w:rsidP="00BD7430">
            <w:pPr>
              <w:pStyle w:val="TableBullet1"/>
            </w:pPr>
            <w:r w:rsidRPr="003815D6">
              <w:t>Produce project deliverables</w:t>
            </w:r>
          </w:p>
          <w:p w14:paraId="24C6DECC" w14:textId="65E16E13" w:rsidR="005B3764" w:rsidRPr="003815D6" w:rsidRDefault="005B3764" w:rsidP="00BD7430">
            <w:pPr>
              <w:pStyle w:val="TableBullet1"/>
            </w:pPr>
            <w:r w:rsidRPr="003815D6">
              <w:t xml:space="preserve">Provide technical assistance during </w:t>
            </w:r>
            <w:r w:rsidR="00981BBA" w:rsidRPr="003815D6">
              <w:t xml:space="preserve">the </w:t>
            </w:r>
            <w:r w:rsidRPr="003815D6">
              <w:t xml:space="preserve">completion of </w:t>
            </w:r>
            <w:r w:rsidR="007F4DB0">
              <w:t>Customer</w:t>
            </w:r>
            <w:r w:rsidRPr="003815D6">
              <w:t xml:space="preserve"> preparation tasks</w:t>
            </w:r>
          </w:p>
          <w:p w14:paraId="7C5DFB64" w14:textId="69938B7E" w:rsidR="00BD7430" w:rsidRPr="003815D6" w:rsidRDefault="005B3764" w:rsidP="00BD7430">
            <w:pPr>
              <w:pStyle w:val="TableBullet1"/>
            </w:pPr>
            <w:r w:rsidRPr="003815D6">
              <w:t>Act as primary technical subject matter expert from Microsoft during the project</w:t>
            </w:r>
          </w:p>
          <w:p w14:paraId="3C822FE0" w14:textId="6DBE78AA" w:rsidR="00B47B99" w:rsidRPr="003815D6" w:rsidRDefault="00B47B99" w:rsidP="00B47B99">
            <w:pPr>
              <w:pStyle w:val="TableBullet1"/>
            </w:pPr>
            <w:r w:rsidRPr="003815D6">
              <w:t>Complete in-scope implementation and migration activities</w:t>
            </w:r>
          </w:p>
        </w:tc>
      </w:tr>
      <w:tr w:rsidR="00BD7430" w:rsidRPr="003815D6" w14:paraId="555042A1" w14:textId="77777777" w:rsidTr="00BD7430">
        <w:trPr>
          <w:trHeight w:val="436"/>
        </w:trPr>
        <w:tc>
          <w:tcPr>
            <w:tcW w:w="1887" w:type="dxa"/>
          </w:tcPr>
          <w:p w14:paraId="109B0030" w14:textId="77777777" w:rsidR="00BD7430" w:rsidRPr="003815D6" w:rsidRDefault="00BD7430" w:rsidP="00BD7430">
            <w:pPr>
              <w:pStyle w:val="TableText"/>
            </w:pPr>
            <w:r w:rsidRPr="003815D6">
              <w:t>Microsoft FastTrack Manager</w:t>
            </w:r>
          </w:p>
        </w:tc>
        <w:tc>
          <w:tcPr>
            <w:tcW w:w="1710" w:type="dxa"/>
          </w:tcPr>
          <w:p w14:paraId="5EDAAC55" w14:textId="223EB21D" w:rsidR="00BD7430" w:rsidRPr="003815D6" w:rsidRDefault="00E6187F" w:rsidP="000D626E">
            <w:pPr>
              <w:pStyle w:val="TableText"/>
            </w:pPr>
            <w:r w:rsidRPr="003815D6">
              <w:t>N</w:t>
            </w:r>
            <w:r w:rsidR="001A2543" w:rsidRPr="003815D6">
              <w:t>ot applicable</w:t>
            </w:r>
          </w:p>
        </w:tc>
        <w:tc>
          <w:tcPr>
            <w:tcW w:w="5760" w:type="dxa"/>
            <w:shd w:val="clear" w:color="auto" w:fill="auto"/>
          </w:tcPr>
          <w:p w14:paraId="061221DB" w14:textId="33462650" w:rsidR="00BD7430" w:rsidRPr="003815D6" w:rsidRDefault="00BD7430" w:rsidP="00BD7430">
            <w:pPr>
              <w:pStyle w:val="TableBullet1"/>
            </w:pPr>
            <w:r w:rsidRPr="003815D6">
              <w:t>Serve as primary point of contact for FastTrack activities</w:t>
            </w:r>
          </w:p>
          <w:p w14:paraId="00A99465" w14:textId="25388B6E" w:rsidR="00BD7430" w:rsidRPr="003815D6" w:rsidRDefault="00BD7430" w:rsidP="00BD7430">
            <w:pPr>
              <w:pStyle w:val="TableBullet1"/>
            </w:pPr>
            <w:r w:rsidRPr="003815D6">
              <w:t>Remotely participate in the project kickoff</w:t>
            </w:r>
          </w:p>
          <w:p w14:paraId="04AEA543" w14:textId="0549AF91" w:rsidR="00BD7430" w:rsidRPr="003815D6" w:rsidRDefault="00BD7430" w:rsidP="00BD7430">
            <w:pPr>
              <w:pStyle w:val="TableBullet1"/>
            </w:pPr>
            <w:r w:rsidRPr="003815D6">
              <w:lastRenderedPageBreak/>
              <w:t>Contribute to project management plans, project status reports, and project performance reports</w:t>
            </w:r>
          </w:p>
          <w:p w14:paraId="08879AF4" w14:textId="41F91C04" w:rsidR="00BD7430" w:rsidRPr="003815D6" w:rsidRDefault="007A7BA7" w:rsidP="00005090">
            <w:pPr>
              <w:pStyle w:val="TableBullet1"/>
            </w:pPr>
            <w:r w:rsidRPr="003815D6">
              <w:t xml:space="preserve">Take responsibility </w:t>
            </w:r>
            <w:r w:rsidR="00BD7430" w:rsidRPr="003815D6">
              <w:t>for FastTrack resource allocation, risk management, and project priorities</w:t>
            </w:r>
          </w:p>
        </w:tc>
      </w:tr>
      <w:tr w:rsidR="00BD7430" w:rsidRPr="003815D6" w14:paraId="62F5F347" w14:textId="77777777" w:rsidTr="00BD7430">
        <w:trPr>
          <w:trHeight w:val="436"/>
        </w:trPr>
        <w:tc>
          <w:tcPr>
            <w:tcW w:w="1887" w:type="dxa"/>
          </w:tcPr>
          <w:p w14:paraId="0318F8FA" w14:textId="77777777" w:rsidR="00BD7430" w:rsidRPr="003815D6" w:rsidRDefault="00BD7430" w:rsidP="00BD7430">
            <w:pPr>
              <w:pStyle w:val="TableText"/>
            </w:pPr>
            <w:r w:rsidRPr="003815D6">
              <w:lastRenderedPageBreak/>
              <w:t>Microsoft FastTrack Engineer</w:t>
            </w:r>
          </w:p>
        </w:tc>
        <w:tc>
          <w:tcPr>
            <w:tcW w:w="1710" w:type="dxa"/>
          </w:tcPr>
          <w:p w14:paraId="7146C7D9" w14:textId="77777777" w:rsidR="001A2543" w:rsidRPr="003815D6" w:rsidRDefault="001A2543" w:rsidP="001A2543">
            <w:pPr>
              <w:pStyle w:val="TableText"/>
            </w:pPr>
            <w:r w:rsidRPr="003815D6">
              <w:t>Not applicable</w:t>
            </w:r>
          </w:p>
          <w:p w14:paraId="7014442B" w14:textId="6141195E" w:rsidR="00BD7430" w:rsidRPr="003815D6" w:rsidRDefault="00BD7430" w:rsidP="00BD7430">
            <w:pPr>
              <w:pStyle w:val="TableText"/>
            </w:pPr>
          </w:p>
        </w:tc>
        <w:tc>
          <w:tcPr>
            <w:tcW w:w="5760" w:type="dxa"/>
            <w:shd w:val="clear" w:color="auto" w:fill="auto"/>
          </w:tcPr>
          <w:p w14:paraId="64E83473" w14:textId="1CCA9E4B" w:rsidR="00BD7430" w:rsidRPr="003815D6" w:rsidRDefault="00BD7430" w:rsidP="00BD7430">
            <w:pPr>
              <w:pStyle w:val="TableBullet1"/>
            </w:pPr>
            <w:r w:rsidRPr="003815D6">
              <w:t>Provide remote technical guidance regarding Office 365 remediation and service implementation activities that are provided by FastTrack</w:t>
            </w:r>
          </w:p>
          <w:p w14:paraId="3B310768" w14:textId="24275381" w:rsidR="00BD7430" w:rsidRPr="003815D6" w:rsidRDefault="00BD7430" w:rsidP="00BD7430">
            <w:pPr>
              <w:pStyle w:val="TableBullet1"/>
            </w:pPr>
            <w:r w:rsidRPr="003815D6">
              <w:t>Assess migration readiness and participate in planning workshops</w:t>
            </w:r>
          </w:p>
        </w:tc>
      </w:tr>
      <w:tr w:rsidR="00BD7430" w:rsidRPr="003815D6" w14:paraId="64CDAB94" w14:textId="77777777" w:rsidTr="00BD7430">
        <w:trPr>
          <w:trHeight w:val="436"/>
        </w:trPr>
        <w:tc>
          <w:tcPr>
            <w:tcW w:w="1887" w:type="dxa"/>
          </w:tcPr>
          <w:p w14:paraId="08BC2203" w14:textId="4E59CAC3" w:rsidR="00BD7430" w:rsidRPr="003815D6" w:rsidRDefault="00817BBF" w:rsidP="00BD7430">
            <w:pPr>
              <w:pStyle w:val="TableText"/>
            </w:pPr>
            <w:r>
              <w:t xml:space="preserve">Modern Service Management </w:t>
            </w:r>
            <w:r w:rsidR="00F34CC7" w:rsidRPr="003815D6">
              <w:t>(</w:t>
            </w:r>
            <w:r>
              <w:t>M</w:t>
            </w:r>
            <w:r w:rsidR="00F34CC7" w:rsidRPr="003815D6">
              <w:t xml:space="preserve">SM) </w:t>
            </w:r>
            <w:r w:rsidR="00BD7430" w:rsidRPr="003815D6">
              <w:t>Architect</w:t>
            </w:r>
          </w:p>
        </w:tc>
        <w:tc>
          <w:tcPr>
            <w:tcW w:w="1710" w:type="dxa"/>
          </w:tcPr>
          <w:p w14:paraId="34718EF4" w14:textId="3459B8A8" w:rsidR="00BD7430" w:rsidRPr="008D2353" w:rsidRDefault="00817BBF" w:rsidP="00BD7430">
            <w:pPr>
              <w:pStyle w:val="TableText"/>
            </w:pPr>
            <w:r w:rsidRPr="008D2353">
              <w:t>M</w:t>
            </w:r>
            <w:r w:rsidR="00BD7430" w:rsidRPr="008D2353">
              <w:t>SM-01</w:t>
            </w:r>
          </w:p>
        </w:tc>
        <w:tc>
          <w:tcPr>
            <w:tcW w:w="5760" w:type="dxa"/>
            <w:shd w:val="clear" w:color="auto" w:fill="auto"/>
          </w:tcPr>
          <w:p w14:paraId="7140BF33" w14:textId="77777777" w:rsidR="00817BBF" w:rsidRPr="008D2353" w:rsidRDefault="00817BBF" w:rsidP="00817BBF">
            <w:pPr>
              <w:pStyle w:val="Bulletlist"/>
            </w:pPr>
            <w:r w:rsidRPr="008D2353">
              <w:t>Design the overall solution.</w:t>
            </w:r>
          </w:p>
          <w:p w14:paraId="5BF40016" w14:textId="77777777" w:rsidR="00817BBF" w:rsidRPr="008D2353" w:rsidRDefault="00817BBF" w:rsidP="00817BBF">
            <w:pPr>
              <w:pStyle w:val="Bulletlist"/>
            </w:pPr>
            <w:r w:rsidRPr="008D2353">
              <w:t>Provide guidance based on Microsoft-recommended practices.</w:t>
            </w:r>
          </w:p>
          <w:p w14:paraId="469532E1" w14:textId="0436E8AE" w:rsidR="00BD7430" w:rsidRPr="008D2353" w:rsidRDefault="00817BBF" w:rsidP="00817BBF">
            <w:pPr>
              <w:pStyle w:val="Bulletlist"/>
            </w:pPr>
            <w:r w:rsidRPr="008D2353">
              <w:t>Typically, architects are part</w:t>
            </w:r>
            <w:r w:rsidR="00397273">
              <w:t>-</w:t>
            </w:r>
            <w:r w:rsidRPr="008D2353">
              <w:t>time on the engagement.</w:t>
            </w:r>
          </w:p>
        </w:tc>
      </w:tr>
      <w:tr w:rsidR="00BD7430" w:rsidRPr="003815D6" w14:paraId="46353745" w14:textId="77777777" w:rsidTr="00BD7430">
        <w:trPr>
          <w:trHeight w:val="436"/>
        </w:trPr>
        <w:tc>
          <w:tcPr>
            <w:tcW w:w="1887" w:type="dxa"/>
          </w:tcPr>
          <w:p w14:paraId="413C3A03" w14:textId="63408E65" w:rsidR="00BD7430" w:rsidRPr="003815D6" w:rsidRDefault="00817BBF" w:rsidP="00BD7430">
            <w:pPr>
              <w:pStyle w:val="TableText"/>
            </w:pPr>
            <w:r>
              <w:t>M</w:t>
            </w:r>
            <w:r w:rsidR="00BD7430" w:rsidRPr="003815D6">
              <w:t>SM Consultant</w:t>
            </w:r>
          </w:p>
        </w:tc>
        <w:tc>
          <w:tcPr>
            <w:tcW w:w="1710" w:type="dxa"/>
          </w:tcPr>
          <w:p w14:paraId="3E8A587C" w14:textId="69025692" w:rsidR="00BD7430" w:rsidRPr="008D2353" w:rsidRDefault="00817BBF" w:rsidP="00BD7430">
            <w:pPr>
              <w:pStyle w:val="TableText"/>
            </w:pPr>
            <w:r w:rsidRPr="008D2353">
              <w:t>M</w:t>
            </w:r>
            <w:r w:rsidR="00BD7430" w:rsidRPr="008D2353">
              <w:t>SM-01</w:t>
            </w:r>
          </w:p>
        </w:tc>
        <w:tc>
          <w:tcPr>
            <w:tcW w:w="5760" w:type="dxa"/>
            <w:shd w:val="clear" w:color="auto" w:fill="auto"/>
          </w:tcPr>
          <w:p w14:paraId="5C716D41" w14:textId="6F5DA3EA" w:rsidR="00BD7430" w:rsidRPr="008D2353" w:rsidRDefault="00BD7430" w:rsidP="00BD7430">
            <w:pPr>
              <w:pStyle w:val="TableBullet1"/>
            </w:pPr>
            <w:r w:rsidRPr="008D2353">
              <w:t>Conduct workshops and discussions on in-scope operations topics</w:t>
            </w:r>
            <w:r w:rsidR="008D2353" w:rsidRPr="008D2353">
              <w:t>.</w:t>
            </w:r>
          </w:p>
          <w:p w14:paraId="739214CF" w14:textId="3A4A2E73" w:rsidR="00BD7430" w:rsidRPr="008D2353" w:rsidRDefault="001A2543" w:rsidP="00BD7430">
            <w:pPr>
              <w:pStyle w:val="TableBullet1"/>
            </w:pPr>
            <w:r w:rsidRPr="008D2353">
              <w:t xml:space="preserve">Take responsibility </w:t>
            </w:r>
            <w:r w:rsidR="00BD7430" w:rsidRPr="008D2353">
              <w:t xml:space="preserve">for preparing </w:t>
            </w:r>
            <w:r w:rsidR="00F37C66" w:rsidRPr="008D2353">
              <w:t>defined deliverables</w:t>
            </w:r>
            <w:r w:rsidR="008D2353" w:rsidRPr="008D2353">
              <w:t>.</w:t>
            </w:r>
            <w:r w:rsidR="00F37C66" w:rsidRPr="008D2353">
              <w:t xml:space="preserve"> </w:t>
            </w:r>
          </w:p>
        </w:tc>
      </w:tr>
    </w:tbl>
    <w:p w14:paraId="6AED8665" w14:textId="0EB21170" w:rsidR="0089268B" w:rsidRPr="003815D6" w:rsidRDefault="0089268B" w:rsidP="0089268B">
      <w:pPr>
        <w:pStyle w:val="Heading1"/>
      </w:pPr>
      <w:bookmarkStart w:id="121" w:name="_Toc515009701"/>
      <w:bookmarkStart w:id="122" w:name="_Toc476167714"/>
      <w:bookmarkStart w:id="123" w:name="_Toc476168052"/>
      <w:bookmarkStart w:id="124" w:name="_Ref514405014"/>
      <w:bookmarkStart w:id="125" w:name="_Toc514413050"/>
      <w:bookmarkStart w:id="126" w:name="_Toc517762006"/>
      <w:bookmarkStart w:id="127" w:name="_Toc37766859"/>
      <w:bookmarkEnd w:id="121"/>
      <w:r w:rsidRPr="003815D6">
        <w:t>Customer responsibilities and project assumptions</w:t>
      </w:r>
      <w:bookmarkEnd w:id="122"/>
      <w:bookmarkEnd w:id="123"/>
      <w:bookmarkEnd w:id="124"/>
      <w:bookmarkEnd w:id="125"/>
      <w:bookmarkEnd w:id="126"/>
      <w:bookmarkEnd w:id="127"/>
    </w:p>
    <w:p w14:paraId="3549BE03" w14:textId="03BB56C9" w:rsidR="002F1155" w:rsidRPr="003815D6" w:rsidRDefault="00737D61" w:rsidP="00737D61">
      <w:pPr>
        <w:pStyle w:val="Heading2"/>
      </w:pPr>
      <w:bookmarkStart w:id="128" w:name="_Toc476167715"/>
      <w:bookmarkStart w:id="129" w:name="_Toc476168053"/>
      <w:bookmarkStart w:id="130" w:name="_Toc514413051"/>
      <w:bookmarkStart w:id="131" w:name="_Toc517762007"/>
      <w:bookmarkStart w:id="132" w:name="_Toc37766860"/>
      <w:r w:rsidRPr="003815D6">
        <w:t>Customer responsibilities</w:t>
      </w:r>
      <w:bookmarkEnd w:id="128"/>
      <w:bookmarkEnd w:id="129"/>
      <w:bookmarkEnd w:id="130"/>
      <w:bookmarkEnd w:id="131"/>
      <w:bookmarkEnd w:id="132"/>
    </w:p>
    <w:p w14:paraId="72904518" w14:textId="3C9753EE" w:rsidR="00737D61" w:rsidRPr="003815D6" w:rsidRDefault="00737D61" w:rsidP="00AC1B81">
      <w:r w:rsidRPr="003815D6">
        <w:t>In addition to</w:t>
      </w:r>
      <w:r w:rsidR="0015000E" w:rsidRPr="003815D6">
        <w:t xml:space="preserve"> the</w:t>
      </w:r>
      <w:r w:rsidRPr="003815D6">
        <w:t xml:space="preserve"> </w:t>
      </w:r>
      <w:r w:rsidR="007F4DB0">
        <w:t>Customer</w:t>
      </w:r>
      <w:r w:rsidRPr="003815D6">
        <w:t xml:space="preserve"> activities defined </w:t>
      </w:r>
      <w:r w:rsidR="00A67A54" w:rsidRPr="003815D6">
        <w:t xml:space="preserve">in the </w:t>
      </w:r>
      <w:r w:rsidR="00C35540" w:rsidRPr="003815D6">
        <w:fldChar w:fldCharType="begin"/>
      </w:r>
      <w:r w:rsidR="00C35540" w:rsidRPr="003815D6">
        <w:instrText xml:space="preserve"> REF _Ref477936654 \h </w:instrText>
      </w:r>
      <w:r w:rsidR="00C35540" w:rsidRPr="003815D6">
        <w:fldChar w:fldCharType="separate"/>
      </w:r>
      <w:r w:rsidR="00812548" w:rsidRPr="003815D6">
        <w:t>Approach</w:t>
      </w:r>
      <w:r w:rsidR="00C35540" w:rsidRPr="003815D6">
        <w:fldChar w:fldCharType="end"/>
      </w:r>
      <w:r w:rsidR="00C35540" w:rsidRPr="003815D6">
        <w:t xml:space="preserve"> </w:t>
      </w:r>
      <w:r w:rsidR="00A67A54" w:rsidRPr="003815D6">
        <w:t xml:space="preserve">section, </w:t>
      </w:r>
      <w:r w:rsidRPr="003815D6">
        <w:t xml:space="preserve">the </w:t>
      </w:r>
      <w:r w:rsidR="007F4DB0">
        <w:t>Customer</w:t>
      </w:r>
      <w:r w:rsidRPr="003815D6">
        <w:t xml:space="preserve"> is also required to</w:t>
      </w:r>
      <w:r w:rsidR="00CE5B67" w:rsidRPr="003815D6">
        <w:t>:</w:t>
      </w:r>
    </w:p>
    <w:p w14:paraId="23B7AEDE" w14:textId="4FAB35E2" w:rsidR="00CE5B67" w:rsidRPr="003815D6" w:rsidRDefault="4BAA7215" w:rsidP="0015000E">
      <w:pPr>
        <w:pStyle w:val="Bulletlist"/>
        <w:ind w:left="270" w:hanging="270"/>
      </w:pPr>
      <w:r w:rsidRPr="003815D6">
        <w:t>Provide information</w:t>
      </w:r>
      <w:r w:rsidR="00500158">
        <w:t>.</w:t>
      </w:r>
    </w:p>
    <w:p w14:paraId="58BC4BF2" w14:textId="7079A159" w:rsidR="004D04B9" w:rsidRPr="003815D6" w:rsidRDefault="4BAA7215" w:rsidP="001C222C">
      <w:pPr>
        <w:pStyle w:val="Bulletlist"/>
        <w:numPr>
          <w:ilvl w:val="1"/>
          <w:numId w:val="5"/>
        </w:numPr>
      </w:pPr>
      <w:r w:rsidRPr="003815D6">
        <w:t xml:space="preserve">This includes accurate, timely (within </w:t>
      </w:r>
      <w:r w:rsidR="00577337">
        <w:t>three</w:t>
      </w:r>
      <w:r w:rsidRPr="003815D6">
        <w:t xml:space="preserve"> business days or as mutually agreed</w:t>
      </w:r>
      <w:r w:rsidR="000432CD" w:rsidRPr="003815D6">
        <w:t>-upon</w:t>
      </w:r>
      <w:r w:rsidRPr="003815D6">
        <w:t>), and complete information.</w:t>
      </w:r>
    </w:p>
    <w:p w14:paraId="4ABA5FD3" w14:textId="51B77FEE" w:rsidR="005D19D2" w:rsidRPr="003815D6" w:rsidRDefault="4BAA7215" w:rsidP="0015000E">
      <w:pPr>
        <w:pStyle w:val="Bulletlist"/>
        <w:ind w:left="270" w:hanging="270"/>
      </w:pPr>
      <w:r w:rsidRPr="003815D6">
        <w:t>Provide access to people and resources.</w:t>
      </w:r>
    </w:p>
    <w:p w14:paraId="6AFB047B" w14:textId="696443C0" w:rsidR="004D04B9" w:rsidRPr="003815D6" w:rsidRDefault="4BAA7215" w:rsidP="001C222C">
      <w:pPr>
        <w:pStyle w:val="Bulletlist"/>
        <w:numPr>
          <w:ilvl w:val="1"/>
          <w:numId w:val="5"/>
        </w:numPr>
      </w:pPr>
      <w:r w:rsidRPr="003815D6">
        <w:t xml:space="preserve">This includes access to knowledgeable </w:t>
      </w:r>
      <w:r w:rsidR="007F4DB0">
        <w:t>Customer</w:t>
      </w:r>
      <w:r w:rsidRPr="003815D6">
        <w:t xml:space="preserve"> personnel, including business user representatives, and access to funding if additional budget is needed to deliver project scope.</w:t>
      </w:r>
    </w:p>
    <w:p w14:paraId="3AE7D2ED" w14:textId="086895A2" w:rsidR="005D19D2" w:rsidRPr="003815D6" w:rsidRDefault="4BAA7215" w:rsidP="0015000E">
      <w:pPr>
        <w:pStyle w:val="Bulletlist"/>
        <w:ind w:left="270" w:hanging="270"/>
      </w:pPr>
      <w:r w:rsidRPr="003815D6">
        <w:t>Provide access to systems.</w:t>
      </w:r>
    </w:p>
    <w:p w14:paraId="6A93ABD5" w14:textId="6EA62FFE" w:rsidR="004D04B9" w:rsidRPr="003815D6" w:rsidRDefault="4BAA7215" w:rsidP="001C222C">
      <w:pPr>
        <w:pStyle w:val="Bulletlist"/>
        <w:numPr>
          <w:ilvl w:val="1"/>
          <w:numId w:val="5"/>
        </w:numPr>
      </w:pPr>
      <w:r w:rsidRPr="003815D6">
        <w:t xml:space="preserve">This includes access to all necessary </w:t>
      </w:r>
      <w:r w:rsidR="007F4DB0">
        <w:t>Customer</w:t>
      </w:r>
      <w:r w:rsidRPr="003815D6">
        <w:t xml:space="preserve"> work locations, networks, systems, and applications (remote and onsite).</w:t>
      </w:r>
    </w:p>
    <w:p w14:paraId="3E33ED23" w14:textId="77777777" w:rsidR="00C35540" w:rsidRPr="003815D6" w:rsidRDefault="4BAA7215" w:rsidP="0015000E">
      <w:pPr>
        <w:pStyle w:val="Bulletlist"/>
        <w:ind w:left="270" w:hanging="270"/>
      </w:pPr>
      <w:r w:rsidRPr="003815D6">
        <w:t>Provide a work environment.</w:t>
      </w:r>
    </w:p>
    <w:p w14:paraId="691D1AA0" w14:textId="77777777" w:rsidR="004D04B9" w:rsidRPr="003815D6" w:rsidRDefault="4BAA7215" w:rsidP="001C222C">
      <w:pPr>
        <w:pStyle w:val="Bulletlist"/>
        <w:numPr>
          <w:ilvl w:val="1"/>
          <w:numId w:val="5"/>
        </w:numPr>
      </w:pPr>
      <w:r w:rsidRPr="003815D6">
        <w:t>This consists of suitable work spaces, including desks, chairs, and Internet access.</w:t>
      </w:r>
    </w:p>
    <w:p w14:paraId="1C934DD5" w14:textId="77777777" w:rsidR="00C35540" w:rsidRPr="003815D6" w:rsidRDefault="4BAA7215" w:rsidP="0015000E">
      <w:pPr>
        <w:pStyle w:val="Bulletlist"/>
        <w:ind w:left="270" w:hanging="270"/>
      </w:pPr>
      <w:r w:rsidRPr="003815D6">
        <w:t>Manage non-Microsoft resources.</w:t>
      </w:r>
    </w:p>
    <w:p w14:paraId="5A1DB8D2" w14:textId="134B6CFC" w:rsidR="004D04B9" w:rsidRPr="003815D6" w:rsidRDefault="4BAA7215" w:rsidP="001C222C">
      <w:pPr>
        <w:pStyle w:val="Bulletlist"/>
        <w:numPr>
          <w:ilvl w:val="1"/>
          <w:numId w:val="5"/>
        </w:numPr>
      </w:pPr>
      <w:r w:rsidRPr="003815D6">
        <w:t xml:space="preserve">The </w:t>
      </w:r>
      <w:r w:rsidR="007F4DB0">
        <w:t>Customer</w:t>
      </w:r>
      <w:r w:rsidRPr="003815D6">
        <w:t xml:space="preserve"> will assume responsibility for the management of all </w:t>
      </w:r>
      <w:r w:rsidR="007F4DB0">
        <w:t>Customer</w:t>
      </w:r>
      <w:r w:rsidRPr="003815D6">
        <w:t xml:space="preserve"> personnel and vendors who are not managed by Microsoft.</w:t>
      </w:r>
    </w:p>
    <w:p w14:paraId="41484554" w14:textId="77777777" w:rsidR="004B1433" w:rsidRPr="003815D6" w:rsidRDefault="4BAA7215" w:rsidP="0015000E">
      <w:pPr>
        <w:pStyle w:val="Bulletlist"/>
        <w:ind w:left="270" w:hanging="270"/>
      </w:pPr>
      <w:r w:rsidRPr="003815D6">
        <w:t>Manage external dependencies.</w:t>
      </w:r>
    </w:p>
    <w:p w14:paraId="0C9876B8" w14:textId="658A619F" w:rsidR="004D04B9" w:rsidRPr="003815D6" w:rsidRDefault="4BAA7215" w:rsidP="001C222C">
      <w:pPr>
        <w:pStyle w:val="Bulletlist"/>
        <w:numPr>
          <w:ilvl w:val="1"/>
          <w:numId w:val="5"/>
        </w:numPr>
      </w:pPr>
      <w:r w:rsidRPr="003815D6">
        <w:t xml:space="preserve">The </w:t>
      </w:r>
      <w:r w:rsidR="007F4DB0">
        <w:t>Customer</w:t>
      </w:r>
      <w:r w:rsidRPr="003815D6">
        <w:t xml:space="preserve"> will facilitate any interactions with related projects or programs in order to manage external project dependencies.</w:t>
      </w:r>
    </w:p>
    <w:p w14:paraId="500F2418" w14:textId="223F1769" w:rsidR="007D3787" w:rsidRPr="003815D6" w:rsidRDefault="007D3787" w:rsidP="007D3787">
      <w:pPr>
        <w:pStyle w:val="Heading2"/>
      </w:pPr>
      <w:bookmarkStart w:id="133" w:name="_Toc476167716"/>
      <w:bookmarkStart w:id="134" w:name="_Toc476168054"/>
      <w:bookmarkStart w:id="135" w:name="_Toc514413052"/>
      <w:bookmarkStart w:id="136" w:name="_Toc517762008"/>
      <w:bookmarkStart w:id="137" w:name="_Toc37766861"/>
      <w:r w:rsidRPr="003815D6">
        <w:lastRenderedPageBreak/>
        <w:t xml:space="preserve">Project </w:t>
      </w:r>
      <w:bookmarkEnd w:id="133"/>
      <w:bookmarkEnd w:id="134"/>
      <w:r w:rsidR="006209A1" w:rsidRPr="003815D6">
        <w:t>assumptions</w:t>
      </w:r>
      <w:bookmarkEnd w:id="135"/>
      <w:bookmarkEnd w:id="136"/>
      <w:bookmarkEnd w:id="137"/>
    </w:p>
    <w:p w14:paraId="47E35D96" w14:textId="40AEE588" w:rsidR="00EC7993" w:rsidRPr="003815D6" w:rsidRDefault="4BAA7215" w:rsidP="00EC7993">
      <w:r w:rsidRPr="003815D6">
        <w:t xml:space="preserve">The project scope, </w:t>
      </w:r>
      <w:r w:rsidR="00666840">
        <w:t>s</w:t>
      </w:r>
      <w:r w:rsidRPr="002B0AD6">
        <w:t>ervices</w:t>
      </w:r>
      <w:r w:rsidRPr="003815D6">
        <w:t xml:space="preserve">, fees, timeline, and our detailed solution are based on the information provided by the </w:t>
      </w:r>
      <w:r w:rsidR="007F4DB0">
        <w:t>Customer</w:t>
      </w:r>
      <w:r w:rsidRPr="003815D6">
        <w:t xml:space="preserve">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B836B5C" w:rsidR="003D158B" w:rsidRPr="003815D6" w:rsidRDefault="005805C9" w:rsidP="0015000E">
      <w:pPr>
        <w:pStyle w:val="Bulletlist"/>
        <w:ind w:left="270" w:hanging="270"/>
      </w:pPr>
      <w:r w:rsidRPr="003815D6">
        <w:t>Workday</w:t>
      </w:r>
      <w:r w:rsidR="4BAA7215" w:rsidRPr="003815D6">
        <w:t>:</w:t>
      </w:r>
    </w:p>
    <w:p w14:paraId="63B12D47" w14:textId="0110D783" w:rsidR="004D04B9" w:rsidRPr="003815D6" w:rsidRDefault="4BAA7215" w:rsidP="001C222C">
      <w:pPr>
        <w:pStyle w:val="Bulletlist"/>
        <w:numPr>
          <w:ilvl w:val="1"/>
          <w:numId w:val="5"/>
        </w:numPr>
      </w:pPr>
      <w:r w:rsidRPr="003815D6">
        <w:t>The standard workday for the Microsoft project team is between 8 AM and 5 PM, Monday through Friday.</w:t>
      </w:r>
    </w:p>
    <w:p w14:paraId="1F22D822" w14:textId="77777777" w:rsidR="009E719B" w:rsidRPr="003815D6" w:rsidRDefault="4BAA7215" w:rsidP="0015000E">
      <w:pPr>
        <w:pStyle w:val="Bulletlist"/>
        <w:ind w:left="270" w:hanging="270"/>
      </w:pPr>
      <w:r w:rsidRPr="003815D6">
        <w:t>Standard holidays:</w:t>
      </w:r>
    </w:p>
    <w:p w14:paraId="16CA53F1" w14:textId="77777777" w:rsidR="009E719B" w:rsidRPr="003815D6" w:rsidRDefault="4BAA7215" w:rsidP="001C222C">
      <w:pPr>
        <w:pStyle w:val="Bulletlist"/>
        <w:numPr>
          <w:ilvl w:val="1"/>
          <w:numId w:val="5"/>
        </w:numPr>
      </w:pPr>
      <w:r w:rsidRPr="003815D6">
        <w:t>Observance of consultants’ country-of-residence holidays is assumed and has been factored into the project timeline.</w:t>
      </w:r>
    </w:p>
    <w:p w14:paraId="6B02F1E1" w14:textId="77777777" w:rsidR="003D158B" w:rsidRPr="003815D6" w:rsidRDefault="4BAA7215" w:rsidP="0015000E">
      <w:pPr>
        <w:pStyle w:val="Bulletlist"/>
        <w:ind w:left="270" w:hanging="270"/>
      </w:pPr>
      <w:r w:rsidRPr="003815D6">
        <w:t>Remote working:</w:t>
      </w:r>
    </w:p>
    <w:p w14:paraId="6B0640D1" w14:textId="77597E94" w:rsidR="004D04B9" w:rsidRPr="003815D6" w:rsidRDefault="4BAA7215" w:rsidP="001C222C">
      <w:pPr>
        <w:pStyle w:val="Bulletlist"/>
        <w:numPr>
          <w:ilvl w:val="1"/>
          <w:numId w:val="5"/>
        </w:numPr>
      </w:pPr>
      <w:r w:rsidRPr="003815D6">
        <w:t xml:space="preserve">The Microsoft project team may perform </w:t>
      </w:r>
      <w:r w:rsidR="00590C71" w:rsidRPr="003815D6">
        <w:t>S</w:t>
      </w:r>
      <w:r w:rsidRPr="003815D6">
        <w:t>ervices remotely.</w:t>
      </w:r>
    </w:p>
    <w:p w14:paraId="69F18A55" w14:textId="19CAAE46" w:rsidR="004D04B9" w:rsidRPr="003815D6" w:rsidRDefault="4BAA7215" w:rsidP="001C222C">
      <w:pPr>
        <w:pStyle w:val="Bulletlist"/>
        <w:numPr>
          <w:ilvl w:val="1"/>
          <w:numId w:val="5"/>
        </w:numPr>
      </w:pPr>
      <w:r w:rsidRPr="003815D6">
        <w:t xml:space="preserve">If the Microsoft project team is required to be present at the </w:t>
      </w:r>
      <w:r w:rsidR="007F4DB0">
        <w:t>Customer</w:t>
      </w:r>
      <w:r w:rsidRPr="003815D6">
        <w:t xml:space="preserve"> location on a weekly basis, resources will typically be on site for </w:t>
      </w:r>
      <w:r w:rsidR="00577337">
        <w:t>three</w:t>
      </w:r>
      <w:r w:rsidRPr="003815D6">
        <w:t xml:space="preserve"> nights and </w:t>
      </w:r>
      <w:r w:rsidR="00577337">
        <w:t>four</w:t>
      </w:r>
      <w:r w:rsidRPr="003815D6">
        <w:t xml:space="preserve"> days, arriving on a Monday and leaving on a Thursday.</w:t>
      </w:r>
    </w:p>
    <w:p w14:paraId="7254DB2F" w14:textId="48EB0853" w:rsidR="003D158B" w:rsidRPr="003815D6" w:rsidRDefault="4BAA7215" w:rsidP="0015000E">
      <w:pPr>
        <w:pStyle w:val="Bulletlist"/>
        <w:ind w:left="270" w:hanging="270"/>
      </w:pPr>
      <w:r w:rsidRPr="003815D6">
        <w:t>Language</w:t>
      </w:r>
    </w:p>
    <w:p w14:paraId="3C698107" w14:textId="73A794E3" w:rsidR="004D04B9" w:rsidRPr="003815D6" w:rsidRDefault="4BAA7215" w:rsidP="001C222C">
      <w:pPr>
        <w:pStyle w:val="Bulletlist"/>
        <w:numPr>
          <w:ilvl w:val="1"/>
          <w:numId w:val="5"/>
        </w:numPr>
      </w:pPr>
      <w:r w:rsidRPr="003815D6">
        <w:t>All project communications and documentation will be in</w:t>
      </w:r>
      <w:r w:rsidR="005805C9">
        <w:t xml:space="preserve"> English</w:t>
      </w:r>
      <w:r w:rsidRPr="003815D6">
        <w:t xml:space="preserve">. Local language support and translations will be provided by the </w:t>
      </w:r>
      <w:r w:rsidR="007F4DB0">
        <w:t>Customer</w:t>
      </w:r>
      <w:r w:rsidRPr="003815D6">
        <w:t>.</w:t>
      </w:r>
    </w:p>
    <w:p w14:paraId="3687B333" w14:textId="77777777" w:rsidR="003D158B" w:rsidRPr="003815D6" w:rsidRDefault="4BAA7215" w:rsidP="0015000E">
      <w:pPr>
        <w:pStyle w:val="Bulletlist"/>
        <w:ind w:left="270" w:hanging="270"/>
      </w:pPr>
      <w:r w:rsidRPr="003815D6">
        <w:t>Staffing:</w:t>
      </w:r>
    </w:p>
    <w:p w14:paraId="0EF27436" w14:textId="77777777" w:rsidR="004D04B9" w:rsidRPr="003815D6" w:rsidRDefault="4BAA7215" w:rsidP="001C222C">
      <w:pPr>
        <w:pStyle w:val="Bulletlist"/>
        <w:numPr>
          <w:ilvl w:val="1"/>
          <w:numId w:val="5"/>
        </w:numPr>
      </w:pPr>
      <w:r w:rsidRPr="003815D6">
        <w:t>If necessary, Microsoft will make staffing changes. These can include, but are not limited to, the number of resources, individuals, and project roles.</w:t>
      </w:r>
    </w:p>
    <w:p w14:paraId="0660F671" w14:textId="77777777" w:rsidR="00BB19E5" w:rsidRPr="003815D6" w:rsidRDefault="4BAA7215" w:rsidP="0015000E">
      <w:pPr>
        <w:pStyle w:val="Bulletlist"/>
        <w:ind w:left="270" w:hanging="270"/>
      </w:pPr>
      <w:r w:rsidRPr="003815D6">
        <w:t>Informal knowledge transfer:</w:t>
      </w:r>
    </w:p>
    <w:p w14:paraId="50DAF0B7" w14:textId="6DB391CA" w:rsidR="004D04B9" w:rsidRPr="003815D6" w:rsidRDefault="4BAA7215" w:rsidP="001C222C">
      <w:pPr>
        <w:pStyle w:val="Bulletlist"/>
        <w:numPr>
          <w:ilvl w:val="1"/>
          <w:numId w:val="5"/>
        </w:numPr>
      </w:pPr>
      <w:r w:rsidRPr="003815D6">
        <w:t>Customer staff members who work alongside Microsoft staff will be provided with information knowledge transfer throughout the project. No formal training materials will be developed or delivered as part of this informal knowledge transfer.</w:t>
      </w:r>
    </w:p>
    <w:p w14:paraId="7A518800" w14:textId="251E3FC4" w:rsidR="00EC7993" w:rsidRPr="0064302E" w:rsidRDefault="00EC7993" w:rsidP="4BAA7215">
      <w:pPr>
        <w:pStyle w:val="Heading1"/>
        <w:rPr>
          <w:color w:val="auto"/>
        </w:rPr>
      </w:pPr>
      <w:bookmarkStart w:id="138" w:name="_Toc476167717"/>
      <w:bookmarkStart w:id="139" w:name="_Toc476168055"/>
      <w:bookmarkStart w:id="140" w:name="_Toc514413053"/>
      <w:bookmarkStart w:id="141" w:name="_Toc517762009"/>
      <w:bookmarkStart w:id="142" w:name="_Toc37766862"/>
      <w:r w:rsidRPr="0064302E">
        <w:rPr>
          <w:color w:val="auto"/>
        </w:rPr>
        <w:lastRenderedPageBreak/>
        <w:t>Exhibits</w:t>
      </w:r>
      <w:bookmarkEnd w:id="138"/>
      <w:bookmarkEnd w:id="139"/>
      <w:bookmarkEnd w:id="140"/>
      <w:bookmarkEnd w:id="141"/>
      <w:bookmarkEnd w:id="142"/>
    </w:p>
    <w:p w14:paraId="56934267" w14:textId="19CCA7BB" w:rsidR="002E2F91" w:rsidRPr="002E2F91" w:rsidRDefault="00EC5D19" w:rsidP="00D5765E">
      <w:pPr>
        <w:pStyle w:val="Heading2"/>
      </w:pPr>
      <w:bookmarkStart w:id="143" w:name="_Toc37766863"/>
      <w:r>
        <w:t xml:space="preserve">Exhibit 1. </w:t>
      </w:r>
      <w:r w:rsidR="002E2F91">
        <w:t>Provisioning Low Code/No Code Approach</w:t>
      </w:r>
      <w:bookmarkEnd w:id="143"/>
    </w:p>
    <w:p w14:paraId="24DB5AF1" w14:textId="3A5F9AE8" w:rsidR="00AC1B81" w:rsidRDefault="1489C555" w:rsidP="001150F6">
      <w:pPr>
        <w:pStyle w:val="Bulletlist"/>
        <w:numPr>
          <w:ilvl w:val="0"/>
          <w:numId w:val="0"/>
        </w:numPr>
        <w:rPr>
          <w:color w:val="FF66FF"/>
        </w:rPr>
      </w:pPr>
      <w:r>
        <w:rPr>
          <w:noProof/>
        </w:rPr>
        <w:drawing>
          <wp:inline distT="0" distB="0" distL="0" distR="0" wp14:anchorId="6731BC39" wp14:editId="33FBD206">
            <wp:extent cx="5943600" cy="2614930"/>
            <wp:effectExtent l="0" t="0" r="0" b="0"/>
            <wp:docPr id="115313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14:paraId="0AADD747" w14:textId="52D559FE" w:rsidR="002E2F91" w:rsidRDefault="002E2F91" w:rsidP="001150F6">
      <w:pPr>
        <w:pStyle w:val="Bulletlist"/>
        <w:numPr>
          <w:ilvl w:val="0"/>
          <w:numId w:val="0"/>
        </w:numPr>
        <w:rPr>
          <w:color w:val="FF66FF"/>
        </w:rPr>
      </w:pPr>
    </w:p>
    <w:p w14:paraId="5DEA39B7" w14:textId="5E370CAF" w:rsidR="002E2F91" w:rsidRDefault="00EC5D19" w:rsidP="00EC5D19">
      <w:pPr>
        <w:pStyle w:val="Heading2"/>
      </w:pPr>
      <w:bookmarkStart w:id="144" w:name="_Ref31127368"/>
      <w:bookmarkStart w:id="145" w:name="_Toc37766864"/>
      <w:r>
        <w:t>Exhibit 2. Network Connectivity Assumptions</w:t>
      </w:r>
      <w:r w:rsidR="0013077B">
        <w:t xml:space="preserve"> &amp; Customer Responsibilities</w:t>
      </w:r>
      <w:bookmarkEnd w:id="144"/>
      <w:bookmarkEnd w:id="145"/>
    </w:p>
    <w:p w14:paraId="192D34CE" w14:textId="77777777" w:rsidR="006F7552" w:rsidRDefault="004B69EC" w:rsidP="00EC5D19">
      <w:r>
        <w:t xml:space="preserve">This exhibit outlines the network connectivity </w:t>
      </w:r>
      <w:r w:rsidR="00B109DC">
        <w:t xml:space="preserve">assumptions for the solution </w:t>
      </w:r>
      <w:r w:rsidR="00B1739E">
        <w:t xml:space="preserve">described within this Statement of Work. </w:t>
      </w:r>
    </w:p>
    <w:p w14:paraId="602988FC" w14:textId="3C27C76F" w:rsidR="00EC5D19" w:rsidRDefault="006A0783" w:rsidP="00EC5D19">
      <w:r>
        <w:t xml:space="preserve">The </w:t>
      </w:r>
      <w:r w:rsidR="005756D6">
        <w:t xml:space="preserve">infrastructure for the proposed solution includes </w:t>
      </w:r>
      <w:r w:rsidR="00E71EF5">
        <w:t xml:space="preserve">elements operating in the cloud as well as on Disney/Fox TV Production’s </w:t>
      </w:r>
      <w:r w:rsidR="00B25F03">
        <w:t>on-premises</w:t>
      </w:r>
      <w:r w:rsidR="00E71EF5">
        <w:t xml:space="preserve"> network. These </w:t>
      </w:r>
      <w:r w:rsidR="008C5324">
        <w:t xml:space="preserve">may </w:t>
      </w:r>
      <w:r w:rsidR="00E71EF5">
        <w:t>include:</w:t>
      </w:r>
    </w:p>
    <w:p w14:paraId="3DF1E8B0" w14:textId="709E434C" w:rsidR="00E71EF5" w:rsidRPr="00D5765E" w:rsidRDefault="00C25889">
      <w:pPr>
        <w:pStyle w:val="ListParagraph"/>
        <w:numPr>
          <w:ilvl w:val="0"/>
          <w:numId w:val="83"/>
        </w:numPr>
        <w:rPr>
          <w:sz w:val="22"/>
          <w:szCs w:val="24"/>
        </w:rPr>
      </w:pPr>
      <w:r w:rsidRPr="00D5765E">
        <w:rPr>
          <w:sz w:val="22"/>
          <w:szCs w:val="24"/>
        </w:rPr>
        <w:t>Microsoft Cloud services:</w:t>
      </w:r>
    </w:p>
    <w:p w14:paraId="0288AB3B" w14:textId="02EFBB6C" w:rsidR="00C25889" w:rsidRDefault="00C25889">
      <w:pPr>
        <w:pStyle w:val="ListParagraph"/>
        <w:numPr>
          <w:ilvl w:val="1"/>
          <w:numId w:val="83"/>
        </w:numPr>
      </w:pPr>
      <w:r w:rsidRPr="00D5765E">
        <w:rPr>
          <w:b/>
        </w:rPr>
        <w:t>Office 365</w:t>
      </w:r>
      <w:r>
        <w:t xml:space="preserve"> services, including Exchange Online and SharePoint</w:t>
      </w:r>
    </w:p>
    <w:p w14:paraId="41F5D84E" w14:textId="685EB7F8" w:rsidR="00C25889" w:rsidRDefault="00C25889">
      <w:pPr>
        <w:pStyle w:val="ListParagraph"/>
        <w:numPr>
          <w:ilvl w:val="1"/>
          <w:numId w:val="83"/>
        </w:numPr>
      </w:pPr>
      <w:r w:rsidRPr="00D5765E">
        <w:rPr>
          <w:b/>
        </w:rPr>
        <w:t>Azure Active Directory</w:t>
      </w:r>
      <w:r>
        <w:t>, the foundation identity/directory service for Microsoft cloud-based services such as Office 365</w:t>
      </w:r>
    </w:p>
    <w:p w14:paraId="413E0EEF" w14:textId="4F97ACE4" w:rsidR="008C5324" w:rsidRDefault="00931B79">
      <w:pPr>
        <w:pStyle w:val="ListParagraph"/>
        <w:numPr>
          <w:ilvl w:val="1"/>
          <w:numId w:val="83"/>
        </w:numPr>
      </w:pPr>
      <w:r>
        <w:rPr>
          <w:b/>
          <w:bCs/>
        </w:rPr>
        <w:t xml:space="preserve">Windows Server Directory </w:t>
      </w:r>
      <w:r w:rsidR="00300941">
        <w:rPr>
          <w:b/>
          <w:bCs/>
        </w:rPr>
        <w:t xml:space="preserve">Active Directory </w:t>
      </w:r>
      <w:r>
        <w:rPr>
          <w:b/>
          <w:bCs/>
        </w:rPr>
        <w:t>Domain Services in Azure IaaS.</w:t>
      </w:r>
      <w:r w:rsidRPr="00D5765E">
        <w:t xml:space="preserve"> </w:t>
      </w:r>
      <w:r w:rsidR="00D40CF4" w:rsidRPr="00D5765E">
        <w:t xml:space="preserve">Azure </w:t>
      </w:r>
      <w:r w:rsidR="00D40CF4">
        <w:t xml:space="preserve">Infrastructure-as-a-Service </w:t>
      </w:r>
      <w:r w:rsidR="00514CC0">
        <w:t>hosts virtual machines</w:t>
      </w:r>
      <w:r w:rsidR="005F58C3">
        <w:t xml:space="preserve"> running traditional server workloads. This solution may </w:t>
      </w:r>
      <w:r w:rsidR="003A51E5">
        <w:t xml:space="preserve">incorporate Azure IaaS to host virtual machines </w:t>
      </w:r>
      <w:r w:rsidR="00300941">
        <w:t>running as Domain Controllers for Windows Server Active Directory Domain Services, as well as Azure Active Directory Connect (AADC) to synchronize between this Active Directory instance and Azure Active Directory.</w:t>
      </w:r>
    </w:p>
    <w:p w14:paraId="3205B6D5" w14:textId="5D1AC24B" w:rsidR="00E676CD" w:rsidRPr="00D5765E" w:rsidRDefault="00B25F03">
      <w:pPr>
        <w:pStyle w:val="ListParagraph"/>
        <w:numPr>
          <w:ilvl w:val="0"/>
          <w:numId w:val="83"/>
        </w:numPr>
        <w:rPr>
          <w:sz w:val="22"/>
          <w:szCs w:val="24"/>
        </w:rPr>
      </w:pPr>
      <w:r w:rsidRPr="00D5765E">
        <w:rPr>
          <w:sz w:val="22"/>
          <w:szCs w:val="24"/>
        </w:rPr>
        <w:t>On-Premises</w:t>
      </w:r>
      <w:r w:rsidR="00B760BF" w:rsidRPr="00D5765E">
        <w:rPr>
          <w:sz w:val="22"/>
          <w:szCs w:val="24"/>
        </w:rPr>
        <w:t xml:space="preserve"> Services:</w:t>
      </w:r>
    </w:p>
    <w:p w14:paraId="2A8B9B8A" w14:textId="669C9055" w:rsidR="00B760BF" w:rsidRDefault="004404A7">
      <w:pPr>
        <w:pStyle w:val="ListParagraph"/>
        <w:numPr>
          <w:ilvl w:val="1"/>
          <w:numId w:val="83"/>
        </w:numPr>
      </w:pPr>
      <w:r w:rsidRPr="00D5765E">
        <w:rPr>
          <w:b/>
        </w:rPr>
        <w:t>Cisco ISE Server</w:t>
      </w:r>
      <w:r w:rsidR="00CD6809">
        <w:rPr>
          <w:b/>
          <w:bCs/>
        </w:rPr>
        <w:t xml:space="preserve"> and downstream network devices</w:t>
      </w:r>
      <w:r w:rsidR="00D92B12">
        <w:t xml:space="preserve">. The Cisco Identity Services Engine (ISE) provides a common authentication gateway for Cisco network products, including network switches and VPN access devices. Cisco ISE is currently configured to </w:t>
      </w:r>
      <w:r w:rsidR="009A1D4D">
        <w:t xml:space="preserve">accept RADIUS authentication requests from </w:t>
      </w:r>
      <w:r w:rsidR="00B25F03">
        <w:t>on-premises</w:t>
      </w:r>
      <w:r w:rsidR="009A1D4D">
        <w:t xml:space="preserve"> Cisco network devices and </w:t>
      </w:r>
      <w:r w:rsidR="00DA0A70">
        <w:lastRenderedPageBreak/>
        <w:t>authenticates with Active Directory using LDAP and other authentication protocols supported by Active Directory.</w:t>
      </w:r>
    </w:p>
    <w:p w14:paraId="5CCB998E" w14:textId="1F5A0BF6" w:rsidR="00DA0A70" w:rsidRDefault="00CD6809">
      <w:pPr>
        <w:pStyle w:val="ListParagraph"/>
        <w:numPr>
          <w:ilvl w:val="1"/>
          <w:numId w:val="83"/>
        </w:numPr>
      </w:pPr>
      <w:r>
        <w:rPr>
          <w:b/>
          <w:bCs/>
        </w:rPr>
        <w:t xml:space="preserve">Outbound </w:t>
      </w:r>
      <w:r w:rsidRPr="00D5765E">
        <w:rPr>
          <w:b/>
        </w:rPr>
        <w:t>Firewall</w:t>
      </w:r>
      <w:r>
        <w:t xml:space="preserve">. The outbound </w:t>
      </w:r>
      <w:r w:rsidR="005D6A90">
        <w:t xml:space="preserve">Palo Alto Networks (PAN) </w:t>
      </w:r>
      <w:r>
        <w:t xml:space="preserve">firewall is used to </w:t>
      </w:r>
      <w:r w:rsidR="004156D7">
        <w:t xml:space="preserve">control outbound network traffic from the </w:t>
      </w:r>
      <w:r w:rsidR="00B25F03">
        <w:t>on-premises</w:t>
      </w:r>
      <w:r w:rsidR="004156D7">
        <w:t xml:space="preserve"> network to the Internet</w:t>
      </w:r>
      <w:r w:rsidR="006B3380">
        <w:t>.</w:t>
      </w:r>
    </w:p>
    <w:p w14:paraId="1C2DA74E" w14:textId="4CB65A98" w:rsidR="007504DD" w:rsidRDefault="007504DD">
      <w:pPr>
        <w:pStyle w:val="ListParagraph"/>
        <w:numPr>
          <w:ilvl w:val="1"/>
          <w:numId w:val="83"/>
        </w:numPr>
      </w:pPr>
      <w:r>
        <w:rPr>
          <w:b/>
          <w:bCs/>
        </w:rPr>
        <w:t>Windows File Servers</w:t>
      </w:r>
      <w:r w:rsidR="0033657B">
        <w:t xml:space="preserve"> host digital content for animators </w:t>
      </w:r>
      <w:r w:rsidR="00155881">
        <w:t xml:space="preserve">and other files. </w:t>
      </w:r>
      <w:r w:rsidR="00166D2B">
        <w:t xml:space="preserve">These Windows Servers are currently </w:t>
      </w:r>
      <w:r w:rsidR="00B4246E">
        <w:t>members of the Fox TV Production Active Directory forest/domain.</w:t>
      </w:r>
    </w:p>
    <w:p w14:paraId="2ACA973D" w14:textId="7B1D2498" w:rsidR="00937CD1" w:rsidRDefault="00937CD1" w:rsidP="00EC5D19"/>
    <w:p w14:paraId="2811E204" w14:textId="32400EE1" w:rsidR="00937CD1" w:rsidRDefault="004B69EC" w:rsidP="00EC5D19">
      <w:r>
        <w:t xml:space="preserve">These </w:t>
      </w:r>
      <w:r w:rsidR="006F7552">
        <w:t xml:space="preserve">elements </w:t>
      </w:r>
      <w:r>
        <w:t xml:space="preserve">are </w:t>
      </w:r>
      <w:r w:rsidR="006F7552">
        <w:t>illustrated in the following diagram</w:t>
      </w:r>
      <w:r w:rsidR="00673F7C">
        <w:t>s</w:t>
      </w:r>
      <w:r w:rsidR="006F7552">
        <w:t>:</w:t>
      </w:r>
      <w:r>
        <w:t xml:space="preserve"> </w:t>
      </w:r>
    </w:p>
    <w:p w14:paraId="0C05F62C" w14:textId="5DBB3027" w:rsidR="00937CD1" w:rsidRDefault="00937CD1">
      <w:pPr>
        <w:jc w:val="center"/>
      </w:pPr>
    </w:p>
    <w:p w14:paraId="3ED03449" w14:textId="5AE7146C" w:rsidR="007D3715" w:rsidRDefault="00B874D6">
      <w:pPr>
        <w:jc w:val="center"/>
      </w:pPr>
      <w:r>
        <w:rPr>
          <w:noProof/>
        </w:rPr>
        <w:drawing>
          <wp:inline distT="0" distB="0" distL="0" distR="0" wp14:anchorId="200A29F5" wp14:editId="5D5DFCFC">
            <wp:extent cx="6131944" cy="4043363"/>
            <wp:effectExtent l="0" t="0" r="2540" b="0"/>
            <wp:docPr id="159268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1944" cy="4043363"/>
                    </a:xfrm>
                    <a:prstGeom prst="rect">
                      <a:avLst/>
                    </a:prstGeom>
                  </pic:spPr>
                </pic:pic>
              </a:graphicData>
            </a:graphic>
          </wp:inline>
        </w:drawing>
      </w:r>
    </w:p>
    <w:p w14:paraId="2D3D56F2" w14:textId="77777777" w:rsidR="007D3715" w:rsidRDefault="007D3715" w:rsidP="00D5765E">
      <w:pPr>
        <w:jc w:val="center"/>
      </w:pPr>
    </w:p>
    <w:p w14:paraId="55A49649" w14:textId="12CBA6E5" w:rsidR="00937CD1" w:rsidRDefault="00D549F0" w:rsidP="00EC5D19">
      <w:r>
        <w:t xml:space="preserve">Native Azure </w:t>
      </w:r>
      <w:r w:rsidR="00841525">
        <w:t xml:space="preserve">and Office 365 </w:t>
      </w:r>
      <w:r>
        <w:t xml:space="preserve">services, </w:t>
      </w:r>
      <w:r w:rsidR="00841525">
        <w:t>including</w:t>
      </w:r>
      <w:r>
        <w:t xml:space="preserve"> Azure Active Directory</w:t>
      </w:r>
      <w:r w:rsidR="00841525">
        <w:t>, Exchange Online and SharePoint</w:t>
      </w:r>
      <w:r>
        <w:t xml:space="preserve">, are typically </w:t>
      </w:r>
      <w:r w:rsidR="00841525">
        <w:t xml:space="preserve">published over public Internet-facing service connection points. </w:t>
      </w:r>
      <w:r w:rsidR="008C424F">
        <w:t xml:space="preserve">Azure Infrastructure-as-a-Service </w:t>
      </w:r>
      <w:r w:rsidR="00EA3103">
        <w:t>virtual machines</w:t>
      </w:r>
      <w:r w:rsidR="007D2C1F">
        <w:t xml:space="preserve"> hosting Windows Server ADDS services and Azure Active Directory Connect</w:t>
      </w:r>
      <w:r w:rsidR="00983796">
        <w:t xml:space="preserve"> operate on </w:t>
      </w:r>
      <w:r w:rsidR="00CF7080">
        <w:t>Azure virtual networks exclusive to your organization’s Azure subscription, and with a virtual private network (VPN) connection to your on-premise network.</w:t>
      </w:r>
    </w:p>
    <w:p w14:paraId="516BDDA5" w14:textId="09FC9F6E" w:rsidR="00937CD1" w:rsidRDefault="00E93E1D" w:rsidP="00EC5D19">
      <w:r>
        <w:t xml:space="preserve">The VPN connection between the Azure subscription </w:t>
      </w:r>
      <w:r w:rsidR="00AB6AE6">
        <w:t xml:space="preserve">and your on-premise network is assumed to </w:t>
      </w:r>
      <w:r w:rsidR="004E651C">
        <w:t xml:space="preserve">be configured between one or two Azure VPN Gateways and your existing </w:t>
      </w:r>
      <w:r w:rsidR="00A07655">
        <w:t>Cisco VPN access device(s)</w:t>
      </w:r>
      <w:r w:rsidR="000860AE">
        <w:t xml:space="preserve"> as a site-to-site connection. It is assumed that Disney/TV will provide network support to facilitate this connectivity, including providing CIDR IP network address ranges for virtual networks in the Azure subscription.</w:t>
      </w:r>
    </w:p>
    <w:p w14:paraId="3B7CEFF7" w14:textId="7017C73B" w:rsidR="000860AE" w:rsidRDefault="00B717F4" w:rsidP="00EC5D19">
      <w:r>
        <w:lastRenderedPageBreak/>
        <w:t xml:space="preserve">For outbound communication from devices on the on-premise network to either the Azure virtual networks or public </w:t>
      </w:r>
      <w:r w:rsidR="0013077B">
        <w:t xml:space="preserve">Internet service connection points (e.g. for Azure Active Directory and Office 365 services), </w:t>
      </w:r>
      <w:r w:rsidR="0023780C">
        <w:t xml:space="preserve">the customer will be responsible for configuring its firewall infrastructure to permit this outbound traffic. </w:t>
      </w:r>
      <w:r w:rsidR="00305E1C">
        <w:t xml:space="preserve">See </w:t>
      </w:r>
      <w:hyperlink r:id="rId18" w:history="1">
        <w:r w:rsidR="00305E1C" w:rsidRPr="006D71BC">
          <w:rPr>
            <w:rStyle w:val="Hyperlink"/>
          </w:rPr>
          <w:t>https://docs.microsoft.com/en-us/office365/enterprise/managing-office-365-endpoints</w:t>
        </w:r>
      </w:hyperlink>
      <w:r w:rsidR="00305E1C">
        <w:t xml:space="preserve"> for guidance on configuring outbound network traffic for Office 365 access.</w:t>
      </w:r>
    </w:p>
    <w:p w14:paraId="5B4328EE" w14:textId="5C89923D" w:rsidR="007D11CE" w:rsidRDefault="007F6842" w:rsidP="00EC5D19">
      <w:r>
        <w:t xml:space="preserve">The following table describes the network traffic patterns for </w:t>
      </w:r>
      <w:r w:rsidR="00D2035A">
        <w:t xml:space="preserve">traffic between the envisioned Microsoft cloud services, </w:t>
      </w:r>
      <w:r w:rsidR="00B25F03">
        <w:t>on-premises</w:t>
      </w:r>
      <w:r w:rsidR="00D2035A">
        <w:t xml:space="preserve"> devices and clients, and external, internet-connected clients.</w:t>
      </w:r>
    </w:p>
    <w:p w14:paraId="5727F320" w14:textId="139D9FA9" w:rsidR="00D2035A" w:rsidRDefault="00D2035A" w:rsidP="00EC5D19"/>
    <w:p w14:paraId="4A208336" w14:textId="77777777" w:rsidR="00DC25C4" w:rsidRDefault="00DC25C4" w:rsidP="00EC5D19">
      <w:pPr>
        <w:sectPr w:rsidR="00DC25C4" w:rsidSect="00A66E12">
          <w:headerReference w:type="even" r:id="rId19"/>
          <w:headerReference w:type="default" r:id="rId20"/>
          <w:footerReference w:type="default" r:id="rId21"/>
          <w:headerReference w:type="first" r:id="rId22"/>
          <w:pgSz w:w="12240" w:h="15840" w:code="1"/>
          <w:pgMar w:top="1440" w:right="1440" w:bottom="1440" w:left="1440" w:header="720" w:footer="0" w:gutter="0"/>
          <w:pgNumType w:start="1"/>
          <w:cols w:space="720"/>
          <w:docGrid w:linePitch="360"/>
        </w:sectPr>
      </w:pPr>
    </w:p>
    <w:p w14:paraId="2102CA3F" w14:textId="377CCF11" w:rsidR="00373947" w:rsidRDefault="00373947" w:rsidP="00EC5D19"/>
    <w:tbl>
      <w:tblPr>
        <w:tblStyle w:val="TableGrid"/>
        <w:tblW w:w="13045" w:type="dxa"/>
        <w:tblLook w:val="04A0" w:firstRow="1" w:lastRow="0" w:firstColumn="1" w:lastColumn="0" w:noHBand="0" w:noVBand="1"/>
      </w:tblPr>
      <w:tblGrid>
        <w:gridCol w:w="1870"/>
        <w:gridCol w:w="1870"/>
        <w:gridCol w:w="3161"/>
        <w:gridCol w:w="6144"/>
      </w:tblGrid>
      <w:tr w:rsidR="00844897" w:rsidRPr="00B6339F" w14:paraId="4ABBCB2D" w14:textId="77777777" w:rsidTr="00D5765E">
        <w:trPr>
          <w:tblHeader/>
        </w:trPr>
        <w:tc>
          <w:tcPr>
            <w:tcW w:w="1870" w:type="dxa"/>
          </w:tcPr>
          <w:p w14:paraId="07FC13AC" w14:textId="697D19EB" w:rsidR="00844897" w:rsidRPr="00D5765E" w:rsidRDefault="00844897" w:rsidP="00EC5D19">
            <w:pPr>
              <w:rPr>
                <w:b/>
              </w:rPr>
            </w:pPr>
            <w:r w:rsidRPr="00D5765E">
              <w:rPr>
                <w:b/>
              </w:rPr>
              <w:t>From</w:t>
            </w:r>
          </w:p>
        </w:tc>
        <w:tc>
          <w:tcPr>
            <w:tcW w:w="1870" w:type="dxa"/>
          </w:tcPr>
          <w:p w14:paraId="6C8B5C76" w14:textId="3D931788" w:rsidR="00844897" w:rsidRPr="00D5765E" w:rsidRDefault="00844897" w:rsidP="00EC5D19">
            <w:pPr>
              <w:rPr>
                <w:b/>
              </w:rPr>
            </w:pPr>
            <w:r w:rsidRPr="00D5765E">
              <w:rPr>
                <w:b/>
              </w:rPr>
              <w:t>To</w:t>
            </w:r>
          </w:p>
        </w:tc>
        <w:tc>
          <w:tcPr>
            <w:tcW w:w="3161" w:type="dxa"/>
          </w:tcPr>
          <w:p w14:paraId="396716CD" w14:textId="5F30CE20" w:rsidR="00844897" w:rsidRPr="00D5765E" w:rsidRDefault="00844897" w:rsidP="00EC5D19">
            <w:pPr>
              <w:rPr>
                <w:b/>
              </w:rPr>
            </w:pPr>
            <w:r w:rsidRPr="00D5765E">
              <w:rPr>
                <w:b/>
              </w:rPr>
              <w:t>Connection Purpose</w:t>
            </w:r>
          </w:p>
        </w:tc>
        <w:tc>
          <w:tcPr>
            <w:tcW w:w="6144" w:type="dxa"/>
          </w:tcPr>
          <w:p w14:paraId="42E27ABC" w14:textId="6A1D98DC" w:rsidR="00844897" w:rsidRPr="00D5765E" w:rsidRDefault="00844897" w:rsidP="00EC5D19">
            <w:pPr>
              <w:rPr>
                <w:b/>
              </w:rPr>
            </w:pPr>
            <w:r w:rsidRPr="00D5765E">
              <w:rPr>
                <w:b/>
              </w:rPr>
              <w:t>Path</w:t>
            </w:r>
          </w:p>
        </w:tc>
      </w:tr>
      <w:tr w:rsidR="00B25891" w:rsidRPr="008C0523" w14:paraId="1B9880F7" w14:textId="77777777" w:rsidTr="00D4541A">
        <w:tc>
          <w:tcPr>
            <w:tcW w:w="1870" w:type="dxa"/>
            <w:vMerge w:val="restart"/>
          </w:tcPr>
          <w:p w14:paraId="216E52C5" w14:textId="24BC1F01" w:rsidR="00B25891" w:rsidRPr="00D5765E" w:rsidRDefault="00B25F03" w:rsidP="00EC5D19">
            <w:pPr>
              <w:rPr>
                <w:sz w:val="18"/>
                <w:szCs w:val="20"/>
              </w:rPr>
            </w:pPr>
            <w:r w:rsidRPr="00D5765E">
              <w:rPr>
                <w:sz w:val="18"/>
                <w:szCs w:val="20"/>
              </w:rPr>
              <w:t>On-Premises</w:t>
            </w:r>
            <w:r w:rsidR="00B25891" w:rsidRPr="00D5765E">
              <w:rPr>
                <w:sz w:val="18"/>
                <w:szCs w:val="20"/>
              </w:rPr>
              <w:t xml:space="preserve"> Client</w:t>
            </w:r>
            <w:r w:rsidR="00B25891">
              <w:rPr>
                <w:sz w:val="18"/>
                <w:szCs w:val="20"/>
              </w:rPr>
              <w:t>:</w:t>
            </w:r>
            <w:r w:rsidR="00B25891" w:rsidRPr="00D5765E">
              <w:rPr>
                <w:sz w:val="18"/>
                <w:szCs w:val="20"/>
              </w:rPr>
              <w:br/>
              <w:t>MacOS, Windows</w:t>
            </w:r>
            <w:r w:rsidR="00B25891">
              <w:rPr>
                <w:rStyle w:val="FootnoteReference"/>
                <w:sz w:val="18"/>
                <w:szCs w:val="20"/>
              </w:rPr>
              <w:footnoteReference w:id="2"/>
            </w:r>
          </w:p>
        </w:tc>
        <w:tc>
          <w:tcPr>
            <w:tcW w:w="1870" w:type="dxa"/>
          </w:tcPr>
          <w:p w14:paraId="206A05BE" w14:textId="608D793A" w:rsidR="00B25891" w:rsidRPr="00D5765E" w:rsidRDefault="00B25891" w:rsidP="00EC5D19">
            <w:pPr>
              <w:rPr>
                <w:sz w:val="18"/>
                <w:szCs w:val="20"/>
              </w:rPr>
            </w:pPr>
            <w:r>
              <w:rPr>
                <w:sz w:val="18"/>
                <w:szCs w:val="20"/>
              </w:rPr>
              <w:t>Azure Active Directory</w:t>
            </w:r>
          </w:p>
        </w:tc>
        <w:tc>
          <w:tcPr>
            <w:tcW w:w="3161" w:type="dxa"/>
          </w:tcPr>
          <w:p w14:paraId="1E6B0A04" w14:textId="17EC0798" w:rsidR="00B25891" w:rsidRPr="00D5765E" w:rsidRDefault="00B25891" w:rsidP="00EC5D19">
            <w:pPr>
              <w:rPr>
                <w:sz w:val="18"/>
                <w:szCs w:val="20"/>
              </w:rPr>
            </w:pPr>
            <w:r>
              <w:rPr>
                <w:sz w:val="18"/>
                <w:szCs w:val="20"/>
              </w:rPr>
              <w:t>Obtain authentication tokens for access to Office 365 and other Microsoft cloud services</w:t>
            </w:r>
          </w:p>
        </w:tc>
        <w:tc>
          <w:tcPr>
            <w:tcW w:w="6144" w:type="dxa"/>
          </w:tcPr>
          <w:p w14:paraId="0B6BF394" w14:textId="02AE5E61" w:rsidR="00B25891" w:rsidRPr="00D5765E" w:rsidRDefault="00B25891" w:rsidP="00EC5D19">
            <w:pPr>
              <w:rPr>
                <w:sz w:val="18"/>
                <w:szCs w:val="20"/>
              </w:rPr>
            </w:pPr>
            <w:r>
              <w:rPr>
                <w:sz w:val="18"/>
                <w:szCs w:val="20"/>
              </w:rPr>
              <w:t xml:space="preserve">From </w:t>
            </w:r>
            <w:r w:rsidR="00B25F03" w:rsidRPr="00D5765E">
              <w:rPr>
                <w:b/>
                <w:bCs/>
                <w:sz w:val="18"/>
                <w:szCs w:val="20"/>
              </w:rPr>
              <w:t>on-premises</w:t>
            </w:r>
            <w:r w:rsidRPr="00D5765E">
              <w:rPr>
                <w:b/>
                <w:sz w:val="18"/>
                <w:szCs w:val="20"/>
              </w:rPr>
              <w:t xml:space="preserve"> network</w:t>
            </w:r>
            <w:r>
              <w:rPr>
                <w:sz w:val="18"/>
                <w:szCs w:val="20"/>
              </w:rPr>
              <w:t xml:space="preserve"> via </w:t>
            </w:r>
            <w:r w:rsidRPr="00D5765E">
              <w:rPr>
                <w:b/>
                <w:sz w:val="18"/>
                <w:szCs w:val="20"/>
              </w:rPr>
              <w:t xml:space="preserve">outbound </w:t>
            </w:r>
            <w:r w:rsidR="00F32897">
              <w:rPr>
                <w:b/>
                <w:sz w:val="18"/>
                <w:szCs w:val="20"/>
              </w:rPr>
              <w:t xml:space="preserve">PAN </w:t>
            </w:r>
            <w:r w:rsidRPr="00D5765E">
              <w:rPr>
                <w:b/>
                <w:sz w:val="18"/>
                <w:szCs w:val="20"/>
              </w:rPr>
              <w:t>firewall</w:t>
            </w:r>
            <w:r>
              <w:rPr>
                <w:sz w:val="18"/>
                <w:szCs w:val="20"/>
              </w:rPr>
              <w:t xml:space="preserve"> and </w:t>
            </w:r>
            <w:r w:rsidRPr="00D5765E">
              <w:rPr>
                <w:b/>
                <w:sz w:val="18"/>
                <w:szCs w:val="20"/>
              </w:rPr>
              <w:t>Internet</w:t>
            </w:r>
            <w:r>
              <w:rPr>
                <w:sz w:val="18"/>
                <w:szCs w:val="20"/>
              </w:rPr>
              <w:t xml:space="preserve"> to </w:t>
            </w:r>
            <w:r w:rsidRPr="00D5765E">
              <w:rPr>
                <w:b/>
                <w:sz w:val="18"/>
                <w:szCs w:val="20"/>
              </w:rPr>
              <w:t>Azure Active Directory service connection points</w:t>
            </w:r>
            <w:r>
              <w:rPr>
                <w:sz w:val="18"/>
                <w:szCs w:val="20"/>
              </w:rPr>
              <w:t xml:space="preserve"> </w:t>
            </w:r>
          </w:p>
        </w:tc>
      </w:tr>
      <w:tr w:rsidR="00B25891" w:rsidRPr="008C0523" w14:paraId="77C27F91" w14:textId="77777777" w:rsidTr="00D4541A">
        <w:tc>
          <w:tcPr>
            <w:tcW w:w="1870" w:type="dxa"/>
            <w:vMerge/>
          </w:tcPr>
          <w:p w14:paraId="449842D2" w14:textId="5B293320" w:rsidR="00B25891" w:rsidRPr="00D5765E" w:rsidRDefault="00B25891" w:rsidP="00FE2751">
            <w:pPr>
              <w:rPr>
                <w:sz w:val="18"/>
                <w:szCs w:val="20"/>
              </w:rPr>
            </w:pPr>
          </w:p>
        </w:tc>
        <w:tc>
          <w:tcPr>
            <w:tcW w:w="1870" w:type="dxa"/>
          </w:tcPr>
          <w:p w14:paraId="204849E2" w14:textId="003F0156" w:rsidR="00B25891" w:rsidRPr="00D5765E" w:rsidRDefault="00B25891" w:rsidP="00FE2751">
            <w:pPr>
              <w:rPr>
                <w:sz w:val="18"/>
                <w:szCs w:val="20"/>
              </w:rPr>
            </w:pPr>
            <w:r>
              <w:rPr>
                <w:sz w:val="18"/>
                <w:szCs w:val="20"/>
              </w:rPr>
              <w:t>Office 365 Services</w:t>
            </w:r>
          </w:p>
        </w:tc>
        <w:tc>
          <w:tcPr>
            <w:tcW w:w="3161" w:type="dxa"/>
          </w:tcPr>
          <w:p w14:paraId="1047238B" w14:textId="28FA751F" w:rsidR="00B25891" w:rsidRPr="00D5765E" w:rsidRDefault="00B25891" w:rsidP="00FE2751">
            <w:pPr>
              <w:rPr>
                <w:sz w:val="18"/>
                <w:szCs w:val="20"/>
              </w:rPr>
            </w:pPr>
            <w:r>
              <w:rPr>
                <w:sz w:val="18"/>
                <w:szCs w:val="20"/>
              </w:rPr>
              <w:t>Access Office 365 services</w:t>
            </w:r>
          </w:p>
        </w:tc>
        <w:tc>
          <w:tcPr>
            <w:tcW w:w="6144" w:type="dxa"/>
          </w:tcPr>
          <w:p w14:paraId="142B4711" w14:textId="76675453" w:rsidR="00B25891" w:rsidRPr="00D5765E" w:rsidRDefault="00B25891" w:rsidP="00FE2751">
            <w:pPr>
              <w:rPr>
                <w:sz w:val="18"/>
                <w:szCs w:val="20"/>
              </w:rPr>
            </w:pPr>
            <w:r>
              <w:rPr>
                <w:sz w:val="18"/>
                <w:szCs w:val="20"/>
              </w:rPr>
              <w:t xml:space="preserve">From </w:t>
            </w:r>
            <w:r w:rsidR="00B25F03" w:rsidRPr="00D5765E">
              <w:rPr>
                <w:b/>
                <w:bCs/>
                <w:sz w:val="18"/>
                <w:szCs w:val="20"/>
              </w:rPr>
              <w:t>on-premises</w:t>
            </w:r>
            <w:r w:rsidRPr="00D5765E">
              <w:rPr>
                <w:b/>
                <w:sz w:val="18"/>
                <w:szCs w:val="20"/>
              </w:rPr>
              <w:t xml:space="preserve"> network</w:t>
            </w:r>
            <w:r>
              <w:rPr>
                <w:sz w:val="18"/>
                <w:szCs w:val="20"/>
              </w:rPr>
              <w:t xml:space="preserve"> via </w:t>
            </w:r>
            <w:r w:rsidRPr="00D5765E">
              <w:rPr>
                <w:b/>
                <w:sz w:val="18"/>
                <w:szCs w:val="20"/>
              </w:rPr>
              <w:t xml:space="preserve">outbound </w:t>
            </w:r>
            <w:r w:rsidR="00F32897">
              <w:rPr>
                <w:b/>
                <w:sz w:val="18"/>
                <w:szCs w:val="20"/>
              </w:rPr>
              <w:t xml:space="preserve">PAN </w:t>
            </w:r>
            <w:r w:rsidRPr="00D5765E">
              <w:rPr>
                <w:b/>
                <w:sz w:val="18"/>
                <w:szCs w:val="20"/>
              </w:rPr>
              <w:t>firewall</w:t>
            </w:r>
            <w:r>
              <w:rPr>
                <w:sz w:val="18"/>
                <w:szCs w:val="20"/>
              </w:rPr>
              <w:t xml:space="preserve"> and </w:t>
            </w:r>
            <w:r w:rsidRPr="00D5765E">
              <w:rPr>
                <w:b/>
                <w:sz w:val="18"/>
                <w:szCs w:val="20"/>
              </w:rPr>
              <w:t>Internet</w:t>
            </w:r>
            <w:r>
              <w:rPr>
                <w:sz w:val="18"/>
                <w:szCs w:val="20"/>
              </w:rPr>
              <w:t xml:space="preserve"> to </w:t>
            </w:r>
            <w:r w:rsidR="00B05201" w:rsidRPr="00D5765E">
              <w:rPr>
                <w:b/>
                <w:sz w:val="18"/>
                <w:szCs w:val="20"/>
              </w:rPr>
              <w:t xml:space="preserve">Office 365 </w:t>
            </w:r>
            <w:r w:rsidRPr="00D5765E">
              <w:rPr>
                <w:b/>
                <w:sz w:val="18"/>
                <w:szCs w:val="20"/>
              </w:rPr>
              <w:t>service connection points</w:t>
            </w:r>
          </w:p>
        </w:tc>
      </w:tr>
      <w:tr w:rsidR="00B25891" w:rsidRPr="008C0523" w14:paraId="5EB42348" w14:textId="77777777" w:rsidTr="00D4541A">
        <w:tc>
          <w:tcPr>
            <w:tcW w:w="1870" w:type="dxa"/>
            <w:vMerge/>
          </w:tcPr>
          <w:p w14:paraId="7BA4D45C" w14:textId="4448BD21" w:rsidR="00B25891" w:rsidRPr="00D5765E" w:rsidRDefault="00B25891" w:rsidP="008F1EA7">
            <w:pPr>
              <w:rPr>
                <w:sz w:val="18"/>
                <w:szCs w:val="20"/>
              </w:rPr>
            </w:pPr>
          </w:p>
        </w:tc>
        <w:tc>
          <w:tcPr>
            <w:tcW w:w="1870" w:type="dxa"/>
          </w:tcPr>
          <w:p w14:paraId="7D73C2D5" w14:textId="751AF0FB" w:rsidR="00B25891" w:rsidRPr="00D5765E" w:rsidRDefault="00B25F03" w:rsidP="008F1EA7">
            <w:pPr>
              <w:rPr>
                <w:sz w:val="18"/>
                <w:szCs w:val="20"/>
              </w:rPr>
            </w:pPr>
            <w:r>
              <w:rPr>
                <w:sz w:val="18"/>
                <w:szCs w:val="20"/>
              </w:rPr>
              <w:t>On-Premises</w:t>
            </w:r>
            <w:r w:rsidR="00B25891">
              <w:rPr>
                <w:sz w:val="18"/>
                <w:szCs w:val="20"/>
              </w:rPr>
              <w:t xml:space="preserve"> File Server</w:t>
            </w:r>
            <w:r w:rsidR="000B3145">
              <w:rPr>
                <w:sz w:val="18"/>
                <w:szCs w:val="20"/>
              </w:rPr>
              <w:t xml:space="preserve"> (or other Windows-based services </w:t>
            </w:r>
          </w:p>
        </w:tc>
        <w:tc>
          <w:tcPr>
            <w:tcW w:w="3161" w:type="dxa"/>
          </w:tcPr>
          <w:p w14:paraId="5D06577E" w14:textId="259BD5A1" w:rsidR="00B25891" w:rsidRPr="00D5765E" w:rsidRDefault="00B25891" w:rsidP="008F1EA7">
            <w:pPr>
              <w:rPr>
                <w:sz w:val="18"/>
                <w:szCs w:val="20"/>
              </w:rPr>
            </w:pPr>
            <w:r>
              <w:rPr>
                <w:sz w:val="18"/>
                <w:szCs w:val="20"/>
              </w:rPr>
              <w:t xml:space="preserve">Access files on </w:t>
            </w:r>
            <w:r w:rsidR="00B25F03">
              <w:rPr>
                <w:sz w:val="18"/>
                <w:szCs w:val="20"/>
              </w:rPr>
              <w:t>on-premises</w:t>
            </w:r>
            <w:r>
              <w:rPr>
                <w:sz w:val="18"/>
                <w:szCs w:val="20"/>
              </w:rPr>
              <w:t xml:space="preserve"> file servers</w:t>
            </w:r>
          </w:p>
        </w:tc>
        <w:tc>
          <w:tcPr>
            <w:tcW w:w="6144" w:type="dxa"/>
          </w:tcPr>
          <w:p w14:paraId="38DD3892" w14:textId="71EC4672" w:rsidR="00B25891" w:rsidRDefault="00B25891" w:rsidP="008F1EA7">
            <w:pPr>
              <w:rPr>
                <w:sz w:val="18"/>
                <w:szCs w:val="20"/>
              </w:rPr>
            </w:pPr>
            <w:r>
              <w:rPr>
                <w:sz w:val="18"/>
                <w:szCs w:val="20"/>
              </w:rPr>
              <w:t xml:space="preserve">To initially establish an authentication connection, the client and server will need to perform Kerberos mutual authentication via an Active Directory domain controller or Azure ADDS hosted in Azure. This will traverse the </w:t>
            </w:r>
            <w:r w:rsidRPr="00D5765E">
              <w:rPr>
                <w:b/>
                <w:sz w:val="18"/>
                <w:szCs w:val="20"/>
              </w:rPr>
              <w:t>VPN connection</w:t>
            </w:r>
            <w:r>
              <w:rPr>
                <w:sz w:val="18"/>
                <w:szCs w:val="20"/>
              </w:rPr>
              <w:t xml:space="preserve"> between the </w:t>
            </w:r>
            <w:r w:rsidR="00B25F03" w:rsidRPr="00D5765E">
              <w:rPr>
                <w:b/>
                <w:bCs/>
                <w:sz w:val="18"/>
                <w:szCs w:val="20"/>
              </w:rPr>
              <w:t>on-premises</w:t>
            </w:r>
            <w:r w:rsidRPr="00D5765E">
              <w:rPr>
                <w:b/>
                <w:sz w:val="18"/>
                <w:szCs w:val="20"/>
              </w:rPr>
              <w:t xml:space="preserve"> network</w:t>
            </w:r>
            <w:r>
              <w:rPr>
                <w:sz w:val="18"/>
                <w:szCs w:val="20"/>
              </w:rPr>
              <w:t xml:space="preserve"> and the </w:t>
            </w:r>
            <w:r w:rsidRPr="00D5765E">
              <w:rPr>
                <w:b/>
                <w:sz w:val="18"/>
                <w:szCs w:val="20"/>
              </w:rPr>
              <w:t>Azure private virtual networks</w:t>
            </w:r>
            <w:r>
              <w:rPr>
                <w:sz w:val="18"/>
                <w:szCs w:val="20"/>
              </w:rPr>
              <w:t>.</w:t>
            </w:r>
          </w:p>
          <w:p w14:paraId="57576F30" w14:textId="105776BB" w:rsidR="00B25891" w:rsidRPr="00D5765E" w:rsidRDefault="00B25891" w:rsidP="008F1EA7">
            <w:pPr>
              <w:rPr>
                <w:sz w:val="18"/>
                <w:szCs w:val="20"/>
              </w:rPr>
            </w:pPr>
            <w:r>
              <w:rPr>
                <w:sz w:val="18"/>
                <w:szCs w:val="20"/>
              </w:rPr>
              <w:t xml:space="preserve">Following authentication, the </w:t>
            </w:r>
            <w:r w:rsidR="00B25F03">
              <w:rPr>
                <w:sz w:val="18"/>
                <w:szCs w:val="20"/>
              </w:rPr>
              <w:t>on-premises</w:t>
            </w:r>
            <w:r>
              <w:rPr>
                <w:sz w:val="18"/>
                <w:szCs w:val="20"/>
              </w:rPr>
              <w:t xml:space="preserve"> client will communicate directly with the Windows File Server.</w:t>
            </w:r>
          </w:p>
        </w:tc>
      </w:tr>
      <w:tr w:rsidR="00B25891" w:rsidRPr="008C0523" w14:paraId="63A822D9" w14:textId="77777777" w:rsidTr="00D4541A">
        <w:tc>
          <w:tcPr>
            <w:tcW w:w="1870" w:type="dxa"/>
            <w:vMerge/>
          </w:tcPr>
          <w:p w14:paraId="3FBA572D" w14:textId="56D3BEAA" w:rsidR="00B25891" w:rsidRPr="00D5765E" w:rsidRDefault="00B25891" w:rsidP="00CF24DF">
            <w:pPr>
              <w:rPr>
                <w:sz w:val="18"/>
                <w:szCs w:val="20"/>
              </w:rPr>
            </w:pPr>
          </w:p>
        </w:tc>
        <w:tc>
          <w:tcPr>
            <w:tcW w:w="1870" w:type="dxa"/>
          </w:tcPr>
          <w:p w14:paraId="6AAF20E7" w14:textId="7DB42A0B" w:rsidR="00B25891" w:rsidRPr="00D5765E" w:rsidRDefault="00B25891" w:rsidP="00CF24DF">
            <w:pPr>
              <w:rPr>
                <w:sz w:val="18"/>
                <w:szCs w:val="20"/>
              </w:rPr>
            </w:pPr>
            <w:r>
              <w:rPr>
                <w:sz w:val="18"/>
                <w:szCs w:val="20"/>
              </w:rPr>
              <w:t>Network Device (VPN, network switch or wireless access point)</w:t>
            </w:r>
          </w:p>
        </w:tc>
        <w:tc>
          <w:tcPr>
            <w:tcW w:w="3161" w:type="dxa"/>
          </w:tcPr>
          <w:p w14:paraId="5B8E29AA" w14:textId="72CC85B0" w:rsidR="00B25891" w:rsidRPr="00D5765E" w:rsidRDefault="00B25891" w:rsidP="00CF24DF">
            <w:pPr>
              <w:rPr>
                <w:sz w:val="18"/>
                <w:szCs w:val="20"/>
              </w:rPr>
            </w:pPr>
            <w:r>
              <w:rPr>
                <w:sz w:val="18"/>
                <w:szCs w:val="20"/>
              </w:rPr>
              <w:t>Network authentication</w:t>
            </w:r>
          </w:p>
        </w:tc>
        <w:tc>
          <w:tcPr>
            <w:tcW w:w="6144" w:type="dxa"/>
          </w:tcPr>
          <w:p w14:paraId="77E1403D" w14:textId="61B4ECBB" w:rsidR="00B25891" w:rsidRPr="00D5765E" w:rsidRDefault="00B25891" w:rsidP="00CF24DF">
            <w:pPr>
              <w:rPr>
                <w:sz w:val="18"/>
                <w:szCs w:val="20"/>
              </w:rPr>
            </w:pPr>
            <w:r>
              <w:rPr>
                <w:sz w:val="18"/>
                <w:szCs w:val="20"/>
              </w:rPr>
              <w:t xml:space="preserve">Client will authenticate with VPN client or network supplicant to the network device. The </w:t>
            </w:r>
            <w:r w:rsidRPr="00D5765E">
              <w:rPr>
                <w:b/>
                <w:sz w:val="18"/>
                <w:szCs w:val="20"/>
              </w:rPr>
              <w:t>network device</w:t>
            </w:r>
            <w:r>
              <w:rPr>
                <w:sz w:val="18"/>
                <w:szCs w:val="20"/>
              </w:rPr>
              <w:t xml:space="preserve"> will proxy the authentication request via RADIUS protocol to the </w:t>
            </w:r>
            <w:r w:rsidRPr="00D5765E">
              <w:rPr>
                <w:b/>
                <w:sz w:val="18"/>
                <w:szCs w:val="20"/>
              </w:rPr>
              <w:t>Cisco ISE server</w:t>
            </w:r>
            <w:r w:rsidR="005159E7" w:rsidRPr="00D5765E">
              <w:rPr>
                <w:sz w:val="18"/>
                <w:szCs w:val="20"/>
              </w:rPr>
              <w:t>, which</w:t>
            </w:r>
            <w:r w:rsidR="005159E7">
              <w:rPr>
                <w:b/>
                <w:bCs/>
                <w:sz w:val="18"/>
                <w:szCs w:val="20"/>
              </w:rPr>
              <w:t xml:space="preserve"> </w:t>
            </w:r>
            <w:r>
              <w:rPr>
                <w:sz w:val="18"/>
                <w:szCs w:val="20"/>
              </w:rPr>
              <w:t>in turn prox</w:t>
            </w:r>
            <w:r w:rsidR="005159E7">
              <w:rPr>
                <w:sz w:val="18"/>
                <w:szCs w:val="20"/>
              </w:rPr>
              <w:t>ies</w:t>
            </w:r>
            <w:r>
              <w:rPr>
                <w:sz w:val="18"/>
                <w:szCs w:val="20"/>
              </w:rPr>
              <w:t xml:space="preserve"> the request to Active Directory (Azure ADDS or Azure hosted domain controllers)</w:t>
            </w:r>
            <w:r w:rsidR="005159E7">
              <w:rPr>
                <w:sz w:val="18"/>
                <w:szCs w:val="20"/>
              </w:rPr>
              <w:t xml:space="preserve"> via the VPN connection between the </w:t>
            </w:r>
            <w:r w:rsidR="005159E7" w:rsidRPr="00B869AE">
              <w:rPr>
                <w:b/>
                <w:bCs/>
                <w:sz w:val="18"/>
                <w:szCs w:val="20"/>
              </w:rPr>
              <w:t>on-premise network</w:t>
            </w:r>
            <w:r w:rsidR="005159E7">
              <w:rPr>
                <w:sz w:val="18"/>
                <w:szCs w:val="20"/>
              </w:rPr>
              <w:t xml:space="preserve"> and the </w:t>
            </w:r>
            <w:r w:rsidR="005159E7" w:rsidRPr="00B869AE">
              <w:rPr>
                <w:b/>
                <w:bCs/>
                <w:sz w:val="18"/>
                <w:szCs w:val="20"/>
              </w:rPr>
              <w:t>Azure private virtual networks</w:t>
            </w:r>
            <w:r w:rsidR="005159E7">
              <w:rPr>
                <w:sz w:val="18"/>
                <w:szCs w:val="20"/>
              </w:rPr>
              <w:t>.</w:t>
            </w:r>
          </w:p>
        </w:tc>
      </w:tr>
      <w:tr w:rsidR="002744F0" w:rsidRPr="008C0523" w14:paraId="43A50407" w14:textId="77777777" w:rsidTr="00D4541A">
        <w:tc>
          <w:tcPr>
            <w:tcW w:w="1870" w:type="dxa"/>
            <w:vMerge w:val="restart"/>
          </w:tcPr>
          <w:p w14:paraId="3C5F8BE3" w14:textId="77777777" w:rsidR="002744F0" w:rsidRDefault="002744F0" w:rsidP="0065067D">
            <w:pPr>
              <w:rPr>
                <w:sz w:val="18"/>
                <w:szCs w:val="20"/>
              </w:rPr>
            </w:pPr>
            <w:r>
              <w:rPr>
                <w:sz w:val="18"/>
                <w:szCs w:val="20"/>
              </w:rPr>
              <w:t>Internet-based Client:</w:t>
            </w:r>
          </w:p>
          <w:p w14:paraId="444DD345" w14:textId="49E8B760" w:rsidR="002744F0" w:rsidRPr="00D5765E" w:rsidRDefault="002744F0" w:rsidP="0065067D">
            <w:pPr>
              <w:rPr>
                <w:sz w:val="18"/>
                <w:szCs w:val="20"/>
              </w:rPr>
            </w:pPr>
            <w:r>
              <w:rPr>
                <w:sz w:val="18"/>
                <w:szCs w:val="20"/>
              </w:rPr>
              <w:t>MacOS, Windows, iOS, Android</w:t>
            </w:r>
          </w:p>
        </w:tc>
        <w:tc>
          <w:tcPr>
            <w:tcW w:w="1870" w:type="dxa"/>
          </w:tcPr>
          <w:p w14:paraId="78AEE23E" w14:textId="53D41238" w:rsidR="002744F0" w:rsidRPr="00D5765E" w:rsidRDefault="002744F0" w:rsidP="0065067D">
            <w:pPr>
              <w:rPr>
                <w:sz w:val="18"/>
                <w:szCs w:val="20"/>
              </w:rPr>
            </w:pPr>
            <w:r>
              <w:rPr>
                <w:sz w:val="18"/>
                <w:szCs w:val="20"/>
              </w:rPr>
              <w:t>Azure Active Directory</w:t>
            </w:r>
          </w:p>
        </w:tc>
        <w:tc>
          <w:tcPr>
            <w:tcW w:w="3161" w:type="dxa"/>
          </w:tcPr>
          <w:p w14:paraId="682A5F1B" w14:textId="09CBCD5B" w:rsidR="002744F0" w:rsidRPr="00D5765E" w:rsidRDefault="002744F0" w:rsidP="0065067D">
            <w:pPr>
              <w:rPr>
                <w:sz w:val="18"/>
                <w:szCs w:val="20"/>
              </w:rPr>
            </w:pPr>
            <w:r>
              <w:rPr>
                <w:sz w:val="18"/>
                <w:szCs w:val="20"/>
              </w:rPr>
              <w:t>Obtain authentication tokens for access to Office 365 and other Microsoft cloud services</w:t>
            </w:r>
          </w:p>
        </w:tc>
        <w:tc>
          <w:tcPr>
            <w:tcW w:w="6144" w:type="dxa"/>
          </w:tcPr>
          <w:p w14:paraId="6A91DBD2" w14:textId="5D827A69" w:rsidR="002744F0" w:rsidRDefault="002744F0" w:rsidP="0065067D">
            <w:pPr>
              <w:rPr>
                <w:sz w:val="18"/>
                <w:szCs w:val="20"/>
              </w:rPr>
            </w:pPr>
            <w:r>
              <w:rPr>
                <w:sz w:val="18"/>
                <w:szCs w:val="20"/>
              </w:rPr>
              <w:t xml:space="preserve">From </w:t>
            </w:r>
            <w:r w:rsidRPr="00B869AE">
              <w:rPr>
                <w:b/>
                <w:bCs/>
                <w:sz w:val="18"/>
                <w:szCs w:val="20"/>
              </w:rPr>
              <w:t>Internet</w:t>
            </w:r>
            <w:r>
              <w:rPr>
                <w:sz w:val="18"/>
                <w:szCs w:val="20"/>
              </w:rPr>
              <w:t xml:space="preserve"> to </w:t>
            </w:r>
            <w:r w:rsidRPr="00B869AE">
              <w:rPr>
                <w:b/>
                <w:bCs/>
                <w:sz w:val="18"/>
                <w:szCs w:val="20"/>
              </w:rPr>
              <w:t>Azure Active Directory service connection points</w:t>
            </w:r>
            <w:r>
              <w:rPr>
                <w:sz w:val="18"/>
                <w:szCs w:val="20"/>
              </w:rPr>
              <w:t xml:space="preserve"> </w:t>
            </w:r>
          </w:p>
          <w:p w14:paraId="3C8F6EF1" w14:textId="1EA87AA3" w:rsidR="002744F0" w:rsidRPr="00D5765E" w:rsidRDefault="002744F0" w:rsidP="0065067D">
            <w:pPr>
              <w:rPr>
                <w:sz w:val="18"/>
                <w:szCs w:val="20"/>
              </w:rPr>
            </w:pPr>
          </w:p>
        </w:tc>
      </w:tr>
      <w:tr w:rsidR="002744F0" w:rsidRPr="008C0523" w14:paraId="5C4C69E8" w14:textId="77777777" w:rsidTr="00844897">
        <w:tc>
          <w:tcPr>
            <w:tcW w:w="1870" w:type="dxa"/>
            <w:vMerge/>
          </w:tcPr>
          <w:p w14:paraId="541AE2A1" w14:textId="77777777" w:rsidR="002744F0" w:rsidRDefault="002744F0" w:rsidP="0065067D">
            <w:pPr>
              <w:rPr>
                <w:sz w:val="18"/>
                <w:szCs w:val="20"/>
              </w:rPr>
            </w:pPr>
          </w:p>
        </w:tc>
        <w:tc>
          <w:tcPr>
            <w:tcW w:w="1870" w:type="dxa"/>
          </w:tcPr>
          <w:p w14:paraId="26752F27" w14:textId="51DB7A82" w:rsidR="002744F0" w:rsidRPr="008C0523" w:rsidRDefault="002744F0" w:rsidP="0065067D">
            <w:pPr>
              <w:rPr>
                <w:sz w:val="18"/>
                <w:szCs w:val="20"/>
              </w:rPr>
            </w:pPr>
            <w:r>
              <w:rPr>
                <w:sz w:val="18"/>
                <w:szCs w:val="20"/>
              </w:rPr>
              <w:t>Office 365 Services</w:t>
            </w:r>
          </w:p>
        </w:tc>
        <w:tc>
          <w:tcPr>
            <w:tcW w:w="3161" w:type="dxa"/>
          </w:tcPr>
          <w:p w14:paraId="789EBDE3" w14:textId="6BF7B29A" w:rsidR="002744F0" w:rsidRPr="008C0523" w:rsidRDefault="002744F0" w:rsidP="0065067D">
            <w:pPr>
              <w:rPr>
                <w:sz w:val="18"/>
                <w:szCs w:val="20"/>
              </w:rPr>
            </w:pPr>
            <w:r>
              <w:rPr>
                <w:sz w:val="18"/>
                <w:szCs w:val="20"/>
              </w:rPr>
              <w:t>Access Office 365 services</w:t>
            </w:r>
          </w:p>
        </w:tc>
        <w:tc>
          <w:tcPr>
            <w:tcW w:w="6144" w:type="dxa"/>
          </w:tcPr>
          <w:p w14:paraId="7CE79BAE" w14:textId="78B6D813" w:rsidR="002744F0" w:rsidRPr="008C0523" w:rsidRDefault="002744F0" w:rsidP="0065067D">
            <w:pPr>
              <w:rPr>
                <w:sz w:val="18"/>
                <w:szCs w:val="20"/>
              </w:rPr>
            </w:pPr>
            <w:r>
              <w:rPr>
                <w:sz w:val="18"/>
                <w:szCs w:val="20"/>
              </w:rPr>
              <w:t xml:space="preserve">From </w:t>
            </w:r>
            <w:r w:rsidRPr="00B869AE">
              <w:rPr>
                <w:b/>
                <w:bCs/>
                <w:sz w:val="18"/>
                <w:szCs w:val="20"/>
              </w:rPr>
              <w:t>Internet</w:t>
            </w:r>
            <w:r>
              <w:rPr>
                <w:sz w:val="18"/>
                <w:szCs w:val="20"/>
              </w:rPr>
              <w:t xml:space="preserve"> to </w:t>
            </w:r>
            <w:r w:rsidRPr="00B869AE">
              <w:rPr>
                <w:b/>
                <w:bCs/>
                <w:sz w:val="18"/>
                <w:szCs w:val="20"/>
              </w:rPr>
              <w:t>Office 365 service connection points</w:t>
            </w:r>
          </w:p>
        </w:tc>
      </w:tr>
      <w:tr w:rsidR="002744F0" w:rsidRPr="008C0523" w14:paraId="6BE3EDEC" w14:textId="77777777" w:rsidTr="00844897">
        <w:tc>
          <w:tcPr>
            <w:tcW w:w="1870" w:type="dxa"/>
            <w:vMerge/>
          </w:tcPr>
          <w:p w14:paraId="61D2395C" w14:textId="77777777" w:rsidR="002744F0" w:rsidRDefault="002744F0" w:rsidP="0065067D">
            <w:pPr>
              <w:rPr>
                <w:sz w:val="18"/>
                <w:szCs w:val="20"/>
              </w:rPr>
            </w:pPr>
          </w:p>
        </w:tc>
        <w:tc>
          <w:tcPr>
            <w:tcW w:w="1870" w:type="dxa"/>
          </w:tcPr>
          <w:p w14:paraId="58EF78A1" w14:textId="0672AC65" w:rsidR="002744F0" w:rsidRPr="008C0523" w:rsidRDefault="00B25F03" w:rsidP="0065067D">
            <w:pPr>
              <w:rPr>
                <w:sz w:val="18"/>
                <w:szCs w:val="20"/>
              </w:rPr>
            </w:pPr>
            <w:r>
              <w:rPr>
                <w:sz w:val="18"/>
                <w:szCs w:val="20"/>
              </w:rPr>
              <w:t>On-Premises</w:t>
            </w:r>
            <w:r w:rsidR="002744F0">
              <w:rPr>
                <w:sz w:val="18"/>
                <w:szCs w:val="20"/>
              </w:rPr>
              <w:t xml:space="preserve"> File Server (or other Windows-based services </w:t>
            </w:r>
          </w:p>
        </w:tc>
        <w:tc>
          <w:tcPr>
            <w:tcW w:w="3161" w:type="dxa"/>
          </w:tcPr>
          <w:p w14:paraId="75F3A79B" w14:textId="784C449A" w:rsidR="002744F0" w:rsidRPr="008C0523" w:rsidRDefault="002744F0" w:rsidP="0065067D">
            <w:pPr>
              <w:rPr>
                <w:sz w:val="18"/>
                <w:szCs w:val="20"/>
              </w:rPr>
            </w:pPr>
            <w:r>
              <w:rPr>
                <w:sz w:val="18"/>
                <w:szCs w:val="20"/>
              </w:rPr>
              <w:t xml:space="preserve">Access files on </w:t>
            </w:r>
            <w:r w:rsidR="00B25F03">
              <w:rPr>
                <w:sz w:val="18"/>
                <w:szCs w:val="20"/>
              </w:rPr>
              <w:t>on-premises</w:t>
            </w:r>
            <w:r>
              <w:rPr>
                <w:sz w:val="18"/>
                <w:szCs w:val="20"/>
              </w:rPr>
              <w:t xml:space="preserve"> file servers</w:t>
            </w:r>
          </w:p>
        </w:tc>
        <w:tc>
          <w:tcPr>
            <w:tcW w:w="6144" w:type="dxa"/>
          </w:tcPr>
          <w:p w14:paraId="1F71CD76" w14:textId="73E2981F" w:rsidR="002744F0" w:rsidRPr="008C0523" w:rsidRDefault="002744F0" w:rsidP="0065067D">
            <w:pPr>
              <w:rPr>
                <w:sz w:val="18"/>
                <w:szCs w:val="20"/>
              </w:rPr>
            </w:pPr>
            <w:r>
              <w:rPr>
                <w:sz w:val="18"/>
                <w:szCs w:val="20"/>
              </w:rPr>
              <w:t>It is assumed that if external clients need access to the on-premise Windows file servers or other on-premise resources, the user of the external device will establish a VPN connection, at which point the client device operates as an on-premise device, see above.</w:t>
            </w:r>
          </w:p>
        </w:tc>
      </w:tr>
      <w:tr w:rsidR="002744F0" w:rsidRPr="008C0523" w14:paraId="729509C7" w14:textId="77777777" w:rsidTr="00844897">
        <w:tc>
          <w:tcPr>
            <w:tcW w:w="1870" w:type="dxa"/>
            <w:vMerge/>
          </w:tcPr>
          <w:p w14:paraId="78D8B2BE" w14:textId="77777777" w:rsidR="002744F0" w:rsidRDefault="002744F0" w:rsidP="0065067D">
            <w:pPr>
              <w:rPr>
                <w:sz w:val="18"/>
                <w:szCs w:val="20"/>
              </w:rPr>
            </w:pPr>
          </w:p>
        </w:tc>
        <w:tc>
          <w:tcPr>
            <w:tcW w:w="1870" w:type="dxa"/>
          </w:tcPr>
          <w:p w14:paraId="2C4E0F5F" w14:textId="6B3726AC" w:rsidR="002744F0" w:rsidRPr="008C0523" w:rsidRDefault="002744F0" w:rsidP="0065067D">
            <w:pPr>
              <w:rPr>
                <w:sz w:val="18"/>
                <w:szCs w:val="20"/>
              </w:rPr>
            </w:pPr>
            <w:r>
              <w:rPr>
                <w:sz w:val="18"/>
                <w:szCs w:val="20"/>
              </w:rPr>
              <w:t>VPN</w:t>
            </w:r>
          </w:p>
        </w:tc>
        <w:tc>
          <w:tcPr>
            <w:tcW w:w="3161" w:type="dxa"/>
          </w:tcPr>
          <w:p w14:paraId="49B07C2A" w14:textId="0ABD26F6" w:rsidR="002744F0" w:rsidRPr="008C0523" w:rsidRDefault="002744F0" w:rsidP="0065067D">
            <w:pPr>
              <w:rPr>
                <w:sz w:val="18"/>
                <w:szCs w:val="20"/>
              </w:rPr>
            </w:pPr>
            <w:r>
              <w:rPr>
                <w:sz w:val="18"/>
                <w:szCs w:val="20"/>
              </w:rPr>
              <w:t>Network authentication</w:t>
            </w:r>
          </w:p>
        </w:tc>
        <w:tc>
          <w:tcPr>
            <w:tcW w:w="6144" w:type="dxa"/>
          </w:tcPr>
          <w:p w14:paraId="12982A22" w14:textId="0AFAAFAF" w:rsidR="002744F0" w:rsidRPr="008C0523" w:rsidRDefault="002744F0" w:rsidP="0065067D">
            <w:pPr>
              <w:rPr>
                <w:sz w:val="18"/>
                <w:szCs w:val="20"/>
              </w:rPr>
            </w:pPr>
            <w:r>
              <w:rPr>
                <w:sz w:val="18"/>
                <w:szCs w:val="20"/>
              </w:rPr>
              <w:t xml:space="preserve">Client will authenticate with VPN client to the VPN access device. The </w:t>
            </w:r>
            <w:r w:rsidRPr="00D5765E">
              <w:rPr>
                <w:b/>
                <w:sz w:val="18"/>
                <w:szCs w:val="20"/>
              </w:rPr>
              <w:t>VPN access</w:t>
            </w:r>
            <w:r>
              <w:rPr>
                <w:sz w:val="18"/>
                <w:szCs w:val="20"/>
              </w:rPr>
              <w:t xml:space="preserve"> </w:t>
            </w:r>
            <w:r w:rsidRPr="00B869AE">
              <w:rPr>
                <w:b/>
                <w:bCs/>
                <w:sz w:val="18"/>
                <w:szCs w:val="20"/>
              </w:rPr>
              <w:t>device</w:t>
            </w:r>
            <w:r>
              <w:rPr>
                <w:sz w:val="18"/>
                <w:szCs w:val="20"/>
              </w:rPr>
              <w:t xml:space="preserve"> will proxy the authentication request via RADIUS protocol to the </w:t>
            </w:r>
            <w:r w:rsidRPr="00B869AE">
              <w:rPr>
                <w:b/>
                <w:bCs/>
                <w:sz w:val="18"/>
                <w:szCs w:val="20"/>
              </w:rPr>
              <w:t>Cisco ISE server</w:t>
            </w:r>
            <w:r w:rsidRPr="00B869AE">
              <w:rPr>
                <w:sz w:val="18"/>
                <w:szCs w:val="20"/>
              </w:rPr>
              <w:t>, which</w:t>
            </w:r>
            <w:r>
              <w:rPr>
                <w:b/>
                <w:bCs/>
                <w:sz w:val="18"/>
                <w:szCs w:val="20"/>
              </w:rPr>
              <w:t xml:space="preserve"> </w:t>
            </w:r>
            <w:r>
              <w:rPr>
                <w:sz w:val="18"/>
                <w:szCs w:val="20"/>
              </w:rPr>
              <w:t xml:space="preserve">in turn proxies the request to Active Directory (Azure ADDS or Azure hosted domain controllers) via the VPN connection between the </w:t>
            </w:r>
            <w:r w:rsidRPr="00B869AE">
              <w:rPr>
                <w:b/>
                <w:bCs/>
                <w:sz w:val="18"/>
                <w:szCs w:val="20"/>
              </w:rPr>
              <w:t>on-premise network</w:t>
            </w:r>
            <w:r>
              <w:rPr>
                <w:sz w:val="18"/>
                <w:szCs w:val="20"/>
              </w:rPr>
              <w:t xml:space="preserve"> and the </w:t>
            </w:r>
            <w:r w:rsidRPr="00B869AE">
              <w:rPr>
                <w:b/>
                <w:bCs/>
                <w:sz w:val="18"/>
                <w:szCs w:val="20"/>
              </w:rPr>
              <w:t>Azure private virtual networks</w:t>
            </w:r>
            <w:r>
              <w:rPr>
                <w:sz w:val="18"/>
                <w:szCs w:val="20"/>
              </w:rPr>
              <w:t>.</w:t>
            </w:r>
          </w:p>
        </w:tc>
      </w:tr>
    </w:tbl>
    <w:p w14:paraId="1C0F5982" w14:textId="21EE6483" w:rsidR="00373947" w:rsidRDefault="00373947" w:rsidP="00EC5D19"/>
    <w:p w14:paraId="5192B893" w14:textId="5B890F60" w:rsidR="00DC25C4" w:rsidRDefault="00DC25C4" w:rsidP="00EC5D19"/>
    <w:p w14:paraId="341FBAE1" w14:textId="6CA30D8F" w:rsidR="00DC25C4" w:rsidRDefault="00DC25C4" w:rsidP="00EC5D19"/>
    <w:p w14:paraId="416DDF93" w14:textId="10F97585" w:rsidR="00DC25C4" w:rsidRDefault="007A2D3B" w:rsidP="006D18E3">
      <w:pPr>
        <w:tabs>
          <w:tab w:val="left" w:pos="5895"/>
        </w:tabs>
      </w:pPr>
      <w:r>
        <w:tab/>
      </w:r>
    </w:p>
    <w:p w14:paraId="44DB46C2" w14:textId="7644AC7F" w:rsidR="007A2D3B" w:rsidRPr="006D18E3" w:rsidRDefault="007A2D3B" w:rsidP="006D18E3">
      <w:pPr>
        <w:tabs>
          <w:tab w:val="left" w:pos="5895"/>
        </w:tabs>
        <w:sectPr w:rsidR="007A2D3B" w:rsidRPr="006D18E3" w:rsidSect="00D5765E">
          <w:pgSz w:w="15840" w:h="12240" w:orient="landscape" w:code="1"/>
          <w:pgMar w:top="1440" w:right="1440" w:bottom="1440" w:left="1440" w:header="720" w:footer="0" w:gutter="0"/>
          <w:pgNumType w:start="1"/>
          <w:cols w:space="720"/>
          <w:docGrid w:linePitch="360"/>
        </w:sectPr>
      </w:pPr>
      <w:r>
        <w:tab/>
      </w:r>
    </w:p>
    <w:p w14:paraId="464C104C" w14:textId="617E499F" w:rsidR="00AC1B81" w:rsidRPr="00EC5D19" w:rsidRDefault="00AC1B81" w:rsidP="00D5765E"/>
    <w:sectPr w:rsidR="00AC1B81" w:rsidRPr="00EC5D19" w:rsidSect="00A66E12">
      <w:headerReference w:type="even" r:id="rId23"/>
      <w:headerReference w:type="default" r:id="rId24"/>
      <w:footerReference w:type="default" r:id="rId25"/>
      <w:headerReference w:type="first" r:id="rId26"/>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0A26" w14:textId="77777777" w:rsidR="00B02E78" w:rsidRDefault="00B02E78" w:rsidP="000D404A">
      <w:pPr>
        <w:spacing w:after="0" w:line="240" w:lineRule="auto"/>
      </w:pPr>
      <w:r>
        <w:separator/>
      </w:r>
    </w:p>
    <w:p w14:paraId="37BC1F1C" w14:textId="77777777" w:rsidR="00B02E78" w:rsidRDefault="00B02E78"/>
  </w:endnote>
  <w:endnote w:type="continuationSeparator" w:id="0">
    <w:p w14:paraId="3F786DEF" w14:textId="77777777" w:rsidR="00B02E78" w:rsidRDefault="00B02E78" w:rsidP="000D404A">
      <w:pPr>
        <w:spacing w:after="0" w:line="240" w:lineRule="auto"/>
      </w:pPr>
      <w:r>
        <w:continuationSeparator/>
      </w:r>
    </w:p>
    <w:p w14:paraId="0A1E3CEC" w14:textId="77777777" w:rsidR="00B02E78" w:rsidRDefault="00B02E78"/>
  </w:endnote>
  <w:endnote w:type="continuationNotice" w:id="1">
    <w:p w14:paraId="28A0F531" w14:textId="77777777" w:rsidR="00B02E78" w:rsidRDefault="00B02E78">
      <w:pPr>
        <w:spacing w:after="0" w:line="240" w:lineRule="auto"/>
      </w:pPr>
    </w:p>
    <w:p w14:paraId="41EB2BAC" w14:textId="77777777" w:rsidR="00B02E78" w:rsidRDefault="00B02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charset w:val="00"/>
    <w:family w:val="swiss"/>
    <w:pitch w:val="variable"/>
    <w:sig w:usb0="00000001"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Semibold">
    <w:altName w:val="Segoe UI Semibold"/>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68485" w14:textId="77777777" w:rsidR="00600B96" w:rsidRDefault="00600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7A867DAD" w:rsidR="00094C86" w:rsidRPr="00497FCD" w:rsidRDefault="00094C86" w:rsidP="00497F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39C0B" w14:textId="77777777" w:rsidR="00373947" w:rsidRPr="00497FCD" w:rsidRDefault="00373947" w:rsidP="00497F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FFFC5" w14:textId="77777777" w:rsidR="00094C86" w:rsidRPr="00497FCD" w:rsidRDefault="00094C86" w:rsidP="00497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5DA14" w14:textId="77777777" w:rsidR="00B02E78" w:rsidRDefault="00B02E78" w:rsidP="000D404A">
      <w:pPr>
        <w:spacing w:after="0" w:line="240" w:lineRule="auto"/>
      </w:pPr>
      <w:r>
        <w:separator/>
      </w:r>
    </w:p>
    <w:p w14:paraId="5CBC149E" w14:textId="77777777" w:rsidR="00B02E78" w:rsidRDefault="00B02E78"/>
  </w:footnote>
  <w:footnote w:type="continuationSeparator" w:id="0">
    <w:p w14:paraId="7EC57BED" w14:textId="77777777" w:rsidR="00B02E78" w:rsidRDefault="00B02E78" w:rsidP="000D404A">
      <w:pPr>
        <w:spacing w:after="0" w:line="240" w:lineRule="auto"/>
      </w:pPr>
      <w:r>
        <w:continuationSeparator/>
      </w:r>
    </w:p>
    <w:p w14:paraId="793028A8" w14:textId="77777777" w:rsidR="00B02E78" w:rsidRDefault="00B02E78"/>
  </w:footnote>
  <w:footnote w:type="continuationNotice" w:id="1">
    <w:p w14:paraId="2EF3D0CE" w14:textId="77777777" w:rsidR="00B02E78" w:rsidRDefault="00B02E78">
      <w:pPr>
        <w:spacing w:after="0" w:line="240" w:lineRule="auto"/>
      </w:pPr>
    </w:p>
    <w:p w14:paraId="5A9E3112" w14:textId="77777777" w:rsidR="00B02E78" w:rsidRDefault="00B02E78"/>
  </w:footnote>
  <w:footnote w:id="2">
    <w:p w14:paraId="3C784434" w14:textId="2B8D4F6F" w:rsidR="00B25891" w:rsidRDefault="00B25891">
      <w:pPr>
        <w:pStyle w:val="FootnoteText"/>
      </w:pPr>
      <w:r>
        <w:rPr>
          <w:rStyle w:val="FootnoteReference"/>
        </w:rPr>
        <w:footnoteRef/>
      </w:r>
      <w:r>
        <w:t xml:space="preserve"> Includes remote clients with an active VPN connection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4395" w14:textId="77777777" w:rsidR="007A2D3B" w:rsidRDefault="007A2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DA70F" w14:textId="77777777" w:rsidR="007A2D3B" w:rsidRDefault="007A2D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DF62" w14:textId="77777777" w:rsidR="007A2D3B" w:rsidRDefault="007A2D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8D93C" w14:textId="77777777" w:rsidR="007A2D3B" w:rsidRDefault="007A2D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0FA5A" w14:textId="77777777" w:rsidR="007A2D3B" w:rsidRDefault="007A2D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22021" w14:textId="77777777" w:rsidR="007A2D3B" w:rsidRDefault="007A2D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035B" w14:textId="77777777" w:rsidR="007A2D3B" w:rsidRDefault="007A2D3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2E81" w14:textId="77777777" w:rsidR="007A2D3B" w:rsidRDefault="007A2D3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D5328" w14:textId="77777777" w:rsidR="007A2D3B" w:rsidRDefault="007A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3" w15:restartNumberingAfterBreak="0">
    <w:nsid w:val="01717E02"/>
    <w:multiLevelType w:val="hybridMultilevel"/>
    <w:tmpl w:val="F38A8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52E72D1"/>
    <w:multiLevelType w:val="hybridMultilevel"/>
    <w:tmpl w:val="D0085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63694"/>
    <w:multiLevelType w:val="hybridMultilevel"/>
    <w:tmpl w:val="24567CCA"/>
    <w:lvl w:ilvl="0" w:tplc="E3A239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726D5"/>
    <w:multiLevelType w:val="multilevel"/>
    <w:tmpl w:val="EE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E1F51"/>
    <w:multiLevelType w:val="hybridMultilevel"/>
    <w:tmpl w:val="3FB21382"/>
    <w:lvl w:ilvl="0" w:tplc="EAAC5AAE">
      <w:start w:val="1"/>
      <w:numFmt w:val="bullet"/>
      <w:lvlText w:val=""/>
      <w:lvlJc w:val="left"/>
      <w:pPr>
        <w:ind w:left="360" w:hanging="360"/>
      </w:pPr>
      <w:rPr>
        <w:rFonts w:ascii="Symbol" w:hAnsi="Symbol" w:hint="default"/>
        <w:sz w:val="19"/>
      </w:rPr>
    </w:lvl>
    <w:lvl w:ilvl="1" w:tplc="E3A2396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80EBE"/>
    <w:multiLevelType w:val="hybridMultilevel"/>
    <w:tmpl w:val="898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B9E"/>
    <w:multiLevelType w:val="hybridMultilevel"/>
    <w:tmpl w:val="E2DA53D8"/>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2D047B"/>
    <w:multiLevelType w:val="hybridMultilevel"/>
    <w:tmpl w:val="35CC4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D382F"/>
    <w:multiLevelType w:val="hybridMultilevel"/>
    <w:tmpl w:val="4888EA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06A23"/>
    <w:multiLevelType w:val="hybridMultilevel"/>
    <w:tmpl w:val="1CAC3C3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21057DCF"/>
    <w:multiLevelType w:val="hybridMultilevel"/>
    <w:tmpl w:val="CAAA5374"/>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09166F"/>
    <w:multiLevelType w:val="hybridMultilevel"/>
    <w:tmpl w:val="61F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24736"/>
    <w:multiLevelType w:val="multilevel"/>
    <w:tmpl w:val="273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520799"/>
    <w:multiLevelType w:val="multilevel"/>
    <w:tmpl w:val="695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F3B9A"/>
    <w:multiLevelType w:val="hybridMultilevel"/>
    <w:tmpl w:val="8222B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F86FE7"/>
    <w:multiLevelType w:val="hybridMultilevel"/>
    <w:tmpl w:val="604A6E20"/>
    <w:lvl w:ilvl="0" w:tplc="5D76EE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6" w15:restartNumberingAfterBreak="0">
    <w:nsid w:val="38901CB9"/>
    <w:multiLevelType w:val="multilevel"/>
    <w:tmpl w:val="0409001F"/>
    <w:numStyleLink w:val="Style1"/>
  </w:abstractNum>
  <w:abstractNum w:abstractNumId="27"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F26A34"/>
    <w:multiLevelType w:val="hybridMultilevel"/>
    <w:tmpl w:val="C14AC596"/>
    <w:lvl w:ilvl="0" w:tplc="BD7E231E">
      <w:start w:val="1"/>
      <w:numFmt w:val="bullet"/>
      <w:lvlText w:val=""/>
      <w:lvlJc w:val="left"/>
      <w:pPr>
        <w:ind w:left="360" w:hanging="360"/>
      </w:pPr>
      <w:rPr>
        <w:rFonts w:ascii="Symbol" w:hAnsi="Symbol" w:hint="default"/>
        <w:sz w:val="19"/>
        <w:szCs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AA14C2"/>
    <w:multiLevelType w:val="hybridMultilevel"/>
    <w:tmpl w:val="F3BE77D0"/>
    <w:lvl w:ilvl="0" w:tplc="CF7C75FC">
      <w:start w:val="1"/>
      <w:numFmt w:val="bullet"/>
      <w:lvlText w:val="o"/>
      <w:lvlJc w:val="left"/>
      <w:pPr>
        <w:ind w:left="720" w:hanging="360"/>
      </w:pPr>
      <w:rPr>
        <w:rFonts w:ascii="Courier New" w:hAnsi="Courier New"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826A48"/>
    <w:multiLevelType w:val="hybridMultilevel"/>
    <w:tmpl w:val="B7DC0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22B5C"/>
    <w:multiLevelType w:val="multilevel"/>
    <w:tmpl w:val="4A0AAEC4"/>
    <w:lvl w:ilvl="0">
      <w:start w:val="1"/>
      <w:numFmt w:val="bullet"/>
      <w:lvlText w:val=""/>
      <w:lvlJc w:val="left"/>
      <w:pPr>
        <w:ind w:left="360" w:hanging="360"/>
      </w:pPr>
      <w:rPr>
        <w:rFonts w:ascii="Symbol" w:hAnsi="Symbol" w:hint="default"/>
        <w:b w:val="0"/>
        <w:bCs w:val="0"/>
        <w:i w:val="0"/>
        <w:iCs w:val="0"/>
        <w:color w:val="008AC8"/>
        <w:sz w:val="16"/>
        <w:szCs w:val="18"/>
      </w:rPr>
    </w:lvl>
    <w:lvl w:ilvl="1">
      <w:start w:val="1"/>
      <w:numFmt w:val="bullet"/>
      <w:lvlText w:val="o"/>
      <w:lvlJc w:val="left"/>
      <w:pPr>
        <w:tabs>
          <w:tab w:val="num" w:pos="908"/>
        </w:tabs>
        <w:ind w:left="908" w:hanging="227"/>
      </w:pPr>
      <w:rPr>
        <w:rFonts w:ascii="Courier New" w:hAnsi="Courier New" w:hint="default"/>
        <w:b w:val="0"/>
        <w:bCs w:val="0"/>
        <w:i/>
        <w:iCs w:val="0"/>
        <w:color w:val="008AC8"/>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3" w15:restartNumberingAfterBreak="0">
    <w:nsid w:val="442E56A0"/>
    <w:multiLevelType w:val="hybridMultilevel"/>
    <w:tmpl w:val="15F2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6" w15:restartNumberingAfterBreak="0">
    <w:nsid w:val="47ED1332"/>
    <w:multiLevelType w:val="multilevel"/>
    <w:tmpl w:val="436014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685385"/>
    <w:multiLevelType w:val="hybridMultilevel"/>
    <w:tmpl w:val="7D00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DC11D1F"/>
    <w:multiLevelType w:val="hybridMultilevel"/>
    <w:tmpl w:val="4AEA5642"/>
    <w:lvl w:ilvl="0" w:tplc="A6C42B7A">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826337"/>
    <w:multiLevelType w:val="hybridMultilevel"/>
    <w:tmpl w:val="26C83A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1021B4"/>
    <w:multiLevelType w:val="hybridMultilevel"/>
    <w:tmpl w:val="4F60646C"/>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2F70C85"/>
    <w:multiLevelType w:val="hybridMultilevel"/>
    <w:tmpl w:val="1372736A"/>
    <w:lvl w:ilvl="0" w:tplc="5D76EE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A2606D"/>
    <w:multiLevelType w:val="hybridMultilevel"/>
    <w:tmpl w:val="F0FED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9FC5683"/>
    <w:multiLevelType w:val="multilevel"/>
    <w:tmpl w:val="B20C0A30"/>
    <w:lvl w:ilvl="0">
      <w:start w:val="1"/>
      <w:numFmt w:val="bullet"/>
      <w:lvlText w:val=""/>
      <w:lvlJc w:val="left"/>
      <w:pPr>
        <w:ind w:left="216" w:hanging="216"/>
      </w:pPr>
      <w:rPr>
        <w:rFonts w:ascii="Symbol" w:hAnsi="Symbol" w:hint="default"/>
        <w:b w:val="0"/>
        <w:i w:val="0"/>
        <w:color w:val="auto"/>
        <w:sz w:val="18"/>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6"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15:restartNumberingAfterBreak="0">
    <w:nsid w:val="5B040258"/>
    <w:multiLevelType w:val="hybridMultilevel"/>
    <w:tmpl w:val="B1CA0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A22971"/>
    <w:multiLevelType w:val="multilevel"/>
    <w:tmpl w:val="162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4D360B"/>
    <w:multiLevelType w:val="hybridMultilevel"/>
    <w:tmpl w:val="F12CB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16E492C"/>
    <w:multiLevelType w:val="multilevel"/>
    <w:tmpl w:val="C26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681FA2"/>
    <w:multiLevelType w:val="hybridMultilevel"/>
    <w:tmpl w:val="8392D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C7209A"/>
    <w:multiLevelType w:val="hybridMultilevel"/>
    <w:tmpl w:val="B92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164AFE"/>
    <w:multiLevelType w:val="hybridMultilevel"/>
    <w:tmpl w:val="92A4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48"/>
  </w:num>
  <w:num w:numId="3">
    <w:abstractNumId w:val="26"/>
  </w:num>
  <w:num w:numId="4">
    <w:abstractNumId w:val="17"/>
  </w:num>
  <w:num w:numId="5">
    <w:abstractNumId w:val="12"/>
  </w:num>
  <w:num w:numId="6">
    <w:abstractNumId w:val="4"/>
  </w:num>
  <w:num w:numId="7">
    <w:abstractNumId w:val="46"/>
  </w:num>
  <w:num w:numId="8">
    <w:abstractNumId w:val="49"/>
  </w:num>
  <w:num w:numId="9">
    <w:abstractNumId w:val="31"/>
  </w:num>
  <w:num w:numId="10">
    <w:abstractNumId w:val="22"/>
  </w:num>
  <w:num w:numId="11">
    <w:abstractNumId w:val="8"/>
  </w:num>
  <w:num w:numId="12">
    <w:abstractNumId w:val="16"/>
  </w:num>
  <w:num w:numId="13">
    <w:abstractNumId w:val="37"/>
  </w:num>
  <w:num w:numId="14">
    <w:abstractNumId w:val="5"/>
  </w:num>
  <w:num w:numId="15">
    <w:abstractNumId w:val="32"/>
  </w:num>
  <w:num w:numId="16">
    <w:abstractNumId w:val="18"/>
  </w:num>
  <w:num w:numId="17">
    <w:abstractNumId w:val="7"/>
  </w:num>
  <w:num w:numId="18">
    <w:abstractNumId w:val="45"/>
  </w:num>
  <w:num w:numId="19">
    <w:abstractNumId w:val="34"/>
  </w:num>
  <w:num w:numId="20">
    <w:abstractNumId w:val="24"/>
  </w:num>
  <w:num w:numId="21">
    <w:abstractNumId w:val="38"/>
  </w:num>
  <w:num w:numId="22">
    <w:abstractNumId w:val="2"/>
  </w:num>
  <w:num w:numId="23">
    <w:abstractNumId w:val="27"/>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33"/>
  </w:num>
  <w:num w:numId="31">
    <w:abstractNumId w:val="16"/>
  </w:num>
  <w:num w:numId="32">
    <w:abstractNumId w:val="10"/>
  </w:num>
  <w:num w:numId="33">
    <w:abstractNumId w:val="29"/>
  </w:num>
  <w:num w:numId="34">
    <w:abstractNumId w:val="19"/>
  </w:num>
  <w:num w:numId="35">
    <w:abstractNumId w:val="16"/>
  </w:num>
  <w:num w:numId="36">
    <w:abstractNumId w:val="37"/>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25"/>
  </w:num>
  <w:num w:numId="40">
    <w:abstractNumId w:val="44"/>
  </w:num>
  <w:num w:numId="41">
    <w:abstractNumId w:val="1"/>
  </w:num>
  <w:num w:numId="42">
    <w:abstractNumId w:val="16"/>
  </w:num>
  <w:num w:numId="43">
    <w:abstractNumId w:val="53"/>
  </w:num>
  <w:num w:numId="44">
    <w:abstractNumId w:val="16"/>
  </w:num>
  <w:num w:numId="45">
    <w:abstractNumId w:val="16"/>
  </w:num>
  <w:num w:numId="46">
    <w:abstractNumId w:val="16"/>
  </w:num>
  <w:num w:numId="47">
    <w:abstractNumId w:val="0"/>
  </w:num>
  <w:num w:numId="48">
    <w:abstractNumId w:val="43"/>
  </w:num>
  <w:num w:numId="49">
    <w:abstractNumId w:val="16"/>
  </w:num>
  <w:num w:numId="50">
    <w:abstractNumId w:val="16"/>
  </w:num>
  <w:num w:numId="51">
    <w:abstractNumId w:val="16"/>
  </w:num>
  <w:num w:numId="52">
    <w:abstractNumId w:val="28"/>
  </w:num>
  <w:num w:numId="53">
    <w:abstractNumId w:val="16"/>
  </w:num>
  <w:num w:numId="54">
    <w:abstractNumId w:val="14"/>
  </w:num>
  <w:num w:numId="55">
    <w:abstractNumId w:val="41"/>
  </w:num>
  <w:num w:numId="56">
    <w:abstractNumId w:val="16"/>
  </w:num>
  <w:num w:numId="57">
    <w:abstractNumId w:val="16"/>
  </w:num>
  <w:num w:numId="58">
    <w:abstractNumId w:val="16"/>
  </w:num>
  <w:num w:numId="59">
    <w:abstractNumId w:val="16"/>
  </w:num>
  <w:num w:numId="60">
    <w:abstractNumId w:val="42"/>
  </w:num>
  <w:num w:numId="61">
    <w:abstractNumId w:val="16"/>
  </w:num>
  <w:num w:numId="62">
    <w:abstractNumId w:val="16"/>
  </w:num>
  <w:num w:numId="63">
    <w:abstractNumId w:val="3"/>
  </w:num>
  <w:num w:numId="64">
    <w:abstractNumId w:val="55"/>
  </w:num>
  <w:num w:numId="65">
    <w:abstractNumId w:val="55"/>
  </w:num>
  <w:num w:numId="66">
    <w:abstractNumId w:val="52"/>
  </w:num>
  <w:num w:numId="67">
    <w:abstractNumId w:val="50"/>
  </w:num>
  <w:num w:numId="68">
    <w:abstractNumId w:val="9"/>
  </w:num>
  <w:num w:numId="69">
    <w:abstractNumId w:val="21"/>
  </w:num>
  <w:num w:numId="70">
    <w:abstractNumId w:val="20"/>
  </w:num>
  <w:num w:numId="71">
    <w:abstractNumId w:val="30"/>
  </w:num>
  <w:num w:numId="72">
    <w:abstractNumId w:val="39"/>
  </w:num>
  <w:num w:numId="73">
    <w:abstractNumId w:val="12"/>
  </w:num>
  <w:num w:numId="74">
    <w:abstractNumId w:val="47"/>
  </w:num>
  <w:num w:numId="75">
    <w:abstractNumId w:val="40"/>
  </w:num>
  <w:num w:numId="76">
    <w:abstractNumId w:val="6"/>
  </w:num>
  <w:num w:numId="77">
    <w:abstractNumId w:val="11"/>
  </w:num>
  <w:num w:numId="78">
    <w:abstractNumId w:val="23"/>
  </w:num>
  <w:num w:numId="79">
    <w:abstractNumId w:val="54"/>
  </w:num>
  <w:num w:numId="80">
    <w:abstractNumId w:val="16"/>
  </w:num>
  <w:num w:numId="81">
    <w:abstractNumId w:val="16"/>
  </w:num>
  <w:num w:numId="82">
    <w:abstractNumId w:val="51"/>
  </w:num>
  <w:num w:numId="83">
    <w:abstractNumId w:val="13"/>
  </w:num>
  <w:num w:numId="84">
    <w:abstractNumId w:val="16"/>
  </w:num>
  <w:num w:numId="85">
    <w:abstractNumId w:val="16"/>
  </w:num>
  <w:num w:numId="86">
    <w:abstractNumId w:val="16"/>
  </w:num>
  <w:num w:numId="87">
    <w:abstractNumId w:val="16"/>
  </w:num>
  <w:num w:numId="88">
    <w:abstractNumId w:val="36"/>
  </w:num>
  <w:num w:numId="8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33"/>
    <w:rsid w:val="0000094A"/>
    <w:rsid w:val="00000C1A"/>
    <w:rsid w:val="00001922"/>
    <w:rsid w:val="000026E4"/>
    <w:rsid w:val="00002AFB"/>
    <w:rsid w:val="00003DA7"/>
    <w:rsid w:val="0000473C"/>
    <w:rsid w:val="00004821"/>
    <w:rsid w:val="00004886"/>
    <w:rsid w:val="000049C2"/>
    <w:rsid w:val="00005090"/>
    <w:rsid w:val="0000571D"/>
    <w:rsid w:val="000057BF"/>
    <w:rsid w:val="00005972"/>
    <w:rsid w:val="00005F61"/>
    <w:rsid w:val="00006345"/>
    <w:rsid w:val="00006784"/>
    <w:rsid w:val="00006950"/>
    <w:rsid w:val="00006FE6"/>
    <w:rsid w:val="00007020"/>
    <w:rsid w:val="00007D11"/>
    <w:rsid w:val="000101EE"/>
    <w:rsid w:val="000110F0"/>
    <w:rsid w:val="00011802"/>
    <w:rsid w:val="000122F9"/>
    <w:rsid w:val="00012771"/>
    <w:rsid w:val="00012B92"/>
    <w:rsid w:val="00013ABD"/>
    <w:rsid w:val="000149FA"/>
    <w:rsid w:val="000163EF"/>
    <w:rsid w:val="00016E38"/>
    <w:rsid w:val="00016EE6"/>
    <w:rsid w:val="00017196"/>
    <w:rsid w:val="0001741F"/>
    <w:rsid w:val="0001756A"/>
    <w:rsid w:val="000179E6"/>
    <w:rsid w:val="00017A2C"/>
    <w:rsid w:val="00017ECC"/>
    <w:rsid w:val="00017EE6"/>
    <w:rsid w:val="000201F7"/>
    <w:rsid w:val="0002090A"/>
    <w:rsid w:val="000213CE"/>
    <w:rsid w:val="0002157D"/>
    <w:rsid w:val="0002198B"/>
    <w:rsid w:val="00023346"/>
    <w:rsid w:val="000234C2"/>
    <w:rsid w:val="0002385A"/>
    <w:rsid w:val="0002392F"/>
    <w:rsid w:val="00024771"/>
    <w:rsid w:val="000251D3"/>
    <w:rsid w:val="000253FA"/>
    <w:rsid w:val="00025E4F"/>
    <w:rsid w:val="00025EA9"/>
    <w:rsid w:val="00027351"/>
    <w:rsid w:val="0002755A"/>
    <w:rsid w:val="00027A1E"/>
    <w:rsid w:val="00027EC9"/>
    <w:rsid w:val="00031658"/>
    <w:rsid w:val="00032E45"/>
    <w:rsid w:val="00033369"/>
    <w:rsid w:val="0003395C"/>
    <w:rsid w:val="0003425E"/>
    <w:rsid w:val="0003452C"/>
    <w:rsid w:val="00034943"/>
    <w:rsid w:val="00034DE1"/>
    <w:rsid w:val="00035125"/>
    <w:rsid w:val="000352F6"/>
    <w:rsid w:val="000352F9"/>
    <w:rsid w:val="000353DF"/>
    <w:rsid w:val="00035448"/>
    <w:rsid w:val="000354A7"/>
    <w:rsid w:val="00035E48"/>
    <w:rsid w:val="000363A0"/>
    <w:rsid w:val="00036CDA"/>
    <w:rsid w:val="000374A4"/>
    <w:rsid w:val="00037600"/>
    <w:rsid w:val="000379BC"/>
    <w:rsid w:val="0004056C"/>
    <w:rsid w:val="00040C1C"/>
    <w:rsid w:val="00040DD3"/>
    <w:rsid w:val="00041367"/>
    <w:rsid w:val="000417FD"/>
    <w:rsid w:val="000418CD"/>
    <w:rsid w:val="00041DE1"/>
    <w:rsid w:val="00041F5B"/>
    <w:rsid w:val="00042D16"/>
    <w:rsid w:val="00043018"/>
    <w:rsid w:val="000432CD"/>
    <w:rsid w:val="000432D7"/>
    <w:rsid w:val="000435DF"/>
    <w:rsid w:val="0004420C"/>
    <w:rsid w:val="00044EE7"/>
    <w:rsid w:val="0004513E"/>
    <w:rsid w:val="00045721"/>
    <w:rsid w:val="00045810"/>
    <w:rsid w:val="00045DF7"/>
    <w:rsid w:val="00046029"/>
    <w:rsid w:val="000468D5"/>
    <w:rsid w:val="00046AFD"/>
    <w:rsid w:val="00047F18"/>
    <w:rsid w:val="0005053E"/>
    <w:rsid w:val="00051A88"/>
    <w:rsid w:val="00051D9E"/>
    <w:rsid w:val="0005205F"/>
    <w:rsid w:val="0005260B"/>
    <w:rsid w:val="00052A84"/>
    <w:rsid w:val="00052EA6"/>
    <w:rsid w:val="00053D58"/>
    <w:rsid w:val="00053FFD"/>
    <w:rsid w:val="00054449"/>
    <w:rsid w:val="00054BC5"/>
    <w:rsid w:val="00054FA4"/>
    <w:rsid w:val="00055010"/>
    <w:rsid w:val="00055092"/>
    <w:rsid w:val="00055369"/>
    <w:rsid w:val="00055CA7"/>
    <w:rsid w:val="00056ABB"/>
    <w:rsid w:val="00057271"/>
    <w:rsid w:val="0005786B"/>
    <w:rsid w:val="00057F3D"/>
    <w:rsid w:val="000600A8"/>
    <w:rsid w:val="00060479"/>
    <w:rsid w:val="000612CC"/>
    <w:rsid w:val="000618C7"/>
    <w:rsid w:val="000624A3"/>
    <w:rsid w:val="00062796"/>
    <w:rsid w:val="0006295A"/>
    <w:rsid w:val="00062D07"/>
    <w:rsid w:val="00062D61"/>
    <w:rsid w:val="00062E63"/>
    <w:rsid w:val="000633A7"/>
    <w:rsid w:val="00063483"/>
    <w:rsid w:val="000638C7"/>
    <w:rsid w:val="00063C76"/>
    <w:rsid w:val="00063FF8"/>
    <w:rsid w:val="00064194"/>
    <w:rsid w:val="000646E6"/>
    <w:rsid w:val="00064C25"/>
    <w:rsid w:val="000650C0"/>
    <w:rsid w:val="000652D4"/>
    <w:rsid w:val="00065D6B"/>
    <w:rsid w:val="0006674B"/>
    <w:rsid w:val="00066CFC"/>
    <w:rsid w:val="00067550"/>
    <w:rsid w:val="00067AEA"/>
    <w:rsid w:val="00067B4A"/>
    <w:rsid w:val="00067C64"/>
    <w:rsid w:val="000707E8"/>
    <w:rsid w:val="00070944"/>
    <w:rsid w:val="0007099D"/>
    <w:rsid w:val="0007178D"/>
    <w:rsid w:val="00071AC7"/>
    <w:rsid w:val="00071FBE"/>
    <w:rsid w:val="000721AD"/>
    <w:rsid w:val="0007237C"/>
    <w:rsid w:val="00072506"/>
    <w:rsid w:val="000726FE"/>
    <w:rsid w:val="000730ED"/>
    <w:rsid w:val="00073CDE"/>
    <w:rsid w:val="00074EEC"/>
    <w:rsid w:val="0007565A"/>
    <w:rsid w:val="00075D2A"/>
    <w:rsid w:val="0007687A"/>
    <w:rsid w:val="00076AAB"/>
    <w:rsid w:val="00077876"/>
    <w:rsid w:val="00077DE5"/>
    <w:rsid w:val="00080AFD"/>
    <w:rsid w:val="00081784"/>
    <w:rsid w:val="000819CF"/>
    <w:rsid w:val="00081FA4"/>
    <w:rsid w:val="00082535"/>
    <w:rsid w:val="00082E67"/>
    <w:rsid w:val="00083098"/>
    <w:rsid w:val="00083531"/>
    <w:rsid w:val="000842E4"/>
    <w:rsid w:val="00084596"/>
    <w:rsid w:val="00084F9E"/>
    <w:rsid w:val="00085792"/>
    <w:rsid w:val="00085AB8"/>
    <w:rsid w:val="000860AE"/>
    <w:rsid w:val="00086403"/>
    <w:rsid w:val="0008641F"/>
    <w:rsid w:val="0008736E"/>
    <w:rsid w:val="00087566"/>
    <w:rsid w:val="00087713"/>
    <w:rsid w:val="00087DE4"/>
    <w:rsid w:val="0009001B"/>
    <w:rsid w:val="0009006B"/>
    <w:rsid w:val="0009058B"/>
    <w:rsid w:val="0009059A"/>
    <w:rsid w:val="000909F5"/>
    <w:rsid w:val="000916AA"/>
    <w:rsid w:val="00091DAE"/>
    <w:rsid w:val="00092649"/>
    <w:rsid w:val="000926AF"/>
    <w:rsid w:val="000926FA"/>
    <w:rsid w:val="00093309"/>
    <w:rsid w:val="00093315"/>
    <w:rsid w:val="00093B8F"/>
    <w:rsid w:val="00093C98"/>
    <w:rsid w:val="00093E4A"/>
    <w:rsid w:val="00094884"/>
    <w:rsid w:val="00094C86"/>
    <w:rsid w:val="00094F84"/>
    <w:rsid w:val="00094FD2"/>
    <w:rsid w:val="00095619"/>
    <w:rsid w:val="00095CCE"/>
    <w:rsid w:val="00095D7E"/>
    <w:rsid w:val="000970E1"/>
    <w:rsid w:val="00097118"/>
    <w:rsid w:val="000976A6"/>
    <w:rsid w:val="00097B9C"/>
    <w:rsid w:val="000A015C"/>
    <w:rsid w:val="000A0D64"/>
    <w:rsid w:val="000A0FC8"/>
    <w:rsid w:val="000A1382"/>
    <w:rsid w:val="000A3544"/>
    <w:rsid w:val="000A3BAA"/>
    <w:rsid w:val="000A3D1D"/>
    <w:rsid w:val="000A46B1"/>
    <w:rsid w:val="000A5694"/>
    <w:rsid w:val="000A5E16"/>
    <w:rsid w:val="000A5FCB"/>
    <w:rsid w:val="000A6144"/>
    <w:rsid w:val="000A6163"/>
    <w:rsid w:val="000A6BD9"/>
    <w:rsid w:val="000A6ECE"/>
    <w:rsid w:val="000A767A"/>
    <w:rsid w:val="000A79F4"/>
    <w:rsid w:val="000A7A6F"/>
    <w:rsid w:val="000A7AB5"/>
    <w:rsid w:val="000A7E36"/>
    <w:rsid w:val="000A7EC2"/>
    <w:rsid w:val="000B0D6F"/>
    <w:rsid w:val="000B1161"/>
    <w:rsid w:val="000B179B"/>
    <w:rsid w:val="000B25F2"/>
    <w:rsid w:val="000B3145"/>
    <w:rsid w:val="000B3274"/>
    <w:rsid w:val="000B3436"/>
    <w:rsid w:val="000B476E"/>
    <w:rsid w:val="000B48E4"/>
    <w:rsid w:val="000B535B"/>
    <w:rsid w:val="000B5C7F"/>
    <w:rsid w:val="000B5C82"/>
    <w:rsid w:val="000B62A5"/>
    <w:rsid w:val="000B65B3"/>
    <w:rsid w:val="000B6E26"/>
    <w:rsid w:val="000B7232"/>
    <w:rsid w:val="000B7411"/>
    <w:rsid w:val="000B7519"/>
    <w:rsid w:val="000B79BA"/>
    <w:rsid w:val="000C00A2"/>
    <w:rsid w:val="000C0574"/>
    <w:rsid w:val="000C0B02"/>
    <w:rsid w:val="000C0E9C"/>
    <w:rsid w:val="000C1216"/>
    <w:rsid w:val="000C161F"/>
    <w:rsid w:val="000C1BB1"/>
    <w:rsid w:val="000C1DEA"/>
    <w:rsid w:val="000C1E76"/>
    <w:rsid w:val="000C21C3"/>
    <w:rsid w:val="000C2356"/>
    <w:rsid w:val="000C2611"/>
    <w:rsid w:val="000C26BF"/>
    <w:rsid w:val="000C278E"/>
    <w:rsid w:val="000C27BE"/>
    <w:rsid w:val="000C2ACD"/>
    <w:rsid w:val="000C37EB"/>
    <w:rsid w:val="000C3FCD"/>
    <w:rsid w:val="000C419A"/>
    <w:rsid w:val="000C4337"/>
    <w:rsid w:val="000C45F7"/>
    <w:rsid w:val="000C48CC"/>
    <w:rsid w:val="000C4A75"/>
    <w:rsid w:val="000C4BF7"/>
    <w:rsid w:val="000C5845"/>
    <w:rsid w:val="000C591B"/>
    <w:rsid w:val="000C5AC3"/>
    <w:rsid w:val="000C5D5D"/>
    <w:rsid w:val="000C659A"/>
    <w:rsid w:val="000C700A"/>
    <w:rsid w:val="000C707B"/>
    <w:rsid w:val="000C7613"/>
    <w:rsid w:val="000C7842"/>
    <w:rsid w:val="000D03E9"/>
    <w:rsid w:val="000D0D6B"/>
    <w:rsid w:val="000D1699"/>
    <w:rsid w:val="000D2185"/>
    <w:rsid w:val="000D2676"/>
    <w:rsid w:val="000D2ABF"/>
    <w:rsid w:val="000D3265"/>
    <w:rsid w:val="000D3AD5"/>
    <w:rsid w:val="000D404A"/>
    <w:rsid w:val="000D4E93"/>
    <w:rsid w:val="000D53F2"/>
    <w:rsid w:val="000D5ECD"/>
    <w:rsid w:val="000D626E"/>
    <w:rsid w:val="000D653C"/>
    <w:rsid w:val="000D65A0"/>
    <w:rsid w:val="000D6708"/>
    <w:rsid w:val="000D6D78"/>
    <w:rsid w:val="000D6F1B"/>
    <w:rsid w:val="000D6F36"/>
    <w:rsid w:val="000D75D8"/>
    <w:rsid w:val="000D761C"/>
    <w:rsid w:val="000D76D8"/>
    <w:rsid w:val="000D76E7"/>
    <w:rsid w:val="000D7A3C"/>
    <w:rsid w:val="000E0357"/>
    <w:rsid w:val="000E0521"/>
    <w:rsid w:val="000E06B0"/>
    <w:rsid w:val="000E076C"/>
    <w:rsid w:val="000E0D4A"/>
    <w:rsid w:val="000E0E33"/>
    <w:rsid w:val="000E0F39"/>
    <w:rsid w:val="000E0FE7"/>
    <w:rsid w:val="000E1A14"/>
    <w:rsid w:val="000E2108"/>
    <w:rsid w:val="000E21C9"/>
    <w:rsid w:val="000E26DC"/>
    <w:rsid w:val="000E29E9"/>
    <w:rsid w:val="000E529B"/>
    <w:rsid w:val="000E5D16"/>
    <w:rsid w:val="000E6074"/>
    <w:rsid w:val="000E68EB"/>
    <w:rsid w:val="000E6B6E"/>
    <w:rsid w:val="000E6DB3"/>
    <w:rsid w:val="000E72D3"/>
    <w:rsid w:val="000E7924"/>
    <w:rsid w:val="000E798A"/>
    <w:rsid w:val="000E7B73"/>
    <w:rsid w:val="000E7FAE"/>
    <w:rsid w:val="000F0299"/>
    <w:rsid w:val="000F03BF"/>
    <w:rsid w:val="000F051E"/>
    <w:rsid w:val="000F069F"/>
    <w:rsid w:val="000F164C"/>
    <w:rsid w:val="000F1748"/>
    <w:rsid w:val="000F17AA"/>
    <w:rsid w:val="000F230A"/>
    <w:rsid w:val="000F38CE"/>
    <w:rsid w:val="000F423B"/>
    <w:rsid w:val="000F4784"/>
    <w:rsid w:val="000F4A50"/>
    <w:rsid w:val="000F53B2"/>
    <w:rsid w:val="000F5A4B"/>
    <w:rsid w:val="000F5BC3"/>
    <w:rsid w:val="000F5C2A"/>
    <w:rsid w:val="000F5F63"/>
    <w:rsid w:val="000F61E0"/>
    <w:rsid w:val="000F61E3"/>
    <w:rsid w:val="000F665E"/>
    <w:rsid w:val="000F66D4"/>
    <w:rsid w:val="000F6B41"/>
    <w:rsid w:val="000F7177"/>
    <w:rsid w:val="000F7AD3"/>
    <w:rsid w:val="001000B2"/>
    <w:rsid w:val="00100A82"/>
    <w:rsid w:val="00100AEB"/>
    <w:rsid w:val="00100F04"/>
    <w:rsid w:val="00101406"/>
    <w:rsid w:val="0010145D"/>
    <w:rsid w:val="001022B5"/>
    <w:rsid w:val="0010345C"/>
    <w:rsid w:val="00103703"/>
    <w:rsid w:val="001037A1"/>
    <w:rsid w:val="00104009"/>
    <w:rsid w:val="001048C7"/>
    <w:rsid w:val="001049E4"/>
    <w:rsid w:val="00104AB3"/>
    <w:rsid w:val="00104E74"/>
    <w:rsid w:val="00104F35"/>
    <w:rsid w:val="00105699"/>
    <w:rsid w:val="00105D19"/>
    <w:rsid w:val="00106097"/>
    <w:rsid w:val="001060F0"/>
    <w:rsid w:val="001063F6"/>
    <w:rsid w:val="00107387"/>
    <w:rsid w:val="00107A71"/>
    <w:rsid w:val="00107E85"/>
    <w:rsid w:val="001109CA"/>
    <w:rsid w:val="00110CAA"/>
    <w:rsid w:val="00111485"/>
    <w:rsid w:val="001114CF"/>
    <w:rsid w:val="001116FC"/>
    <w:rsid w:val="00111E82"/>
    <w:rsid w:val="00111EBA"/>
    <w:rsid w:val="00112B88"/>
    <w:rsid w:val="00112EB1"/>
    <w:rsid w:val="00113C0A"/>
    <w:rsid w:val="0011424A"/>
    <w:rsid w:val="001146EB"/>
    <w:rsid w:val="001150F6"/>
    <w:rsid w:val="00115347"/>
    <w:rsid w:val="00116614"/>
    <w:rsid w:val="001174BD"/>
    <w:rsid w:val="00117AE2"/>
    <w:rsid w:val="00117BDA"/>
    <w:rsid w:val="00117CCD"/>
    <w:rsid w:val="0012088D"/>
    <w:rsid w:val="00121300"/>
    <w:rsid w:val="001215A1"/>
    <w:rsid w:val="001218B6"/>
    <w:rsid w:val="001221C0"/>
    <w:rsid w:val="001223BA"/>
    <w:rsid w:val="001227DD"/>
    <w:rsid w:val="00122DAB"/>
    <w:rsid w:val="00123297"/>
    <w:rsid w:val="00123571"/>
    <w:rsid w:val="00123984"/>
    <w:rsid w:val="00123C36"/>
    <w:rsid w:val="00124230"/>
    <w:rsid w:val="00124716"/>
    <w:rsid w:val="001249F0"/>
    <w:rsid w:val="00125044"/>
    <w:rsid w:val="001250E1"/>
    <w:rsid w:val="0012587B"/>
    <w:rsid w:val="001268E7"/>
    <w:rsid w:val="00126C65"/>
    <w:rsid w:val="00127433"/>
    <w:rsid w:val="00127B5B"/>
    <w:rsid w:val="00127BA7"/>
    <w:rsid w:val="00127C7F"/>
    <w:rsid w:val="00130210"/>
    <w:rsid w:val="0013051D"/>
    <w:rsid w:val="0013077B"/>
    <w:rsid w:val="001308D6"/>
    <w:rsid w:val="0013109D"/>
    <w:rsid w:val="0013120B"/>
    <w:rsid w:val="001313C5"/>
    <w:rsid w:val="00131718"/>
    <w:rsid w:val="00131D1D"/>
    <w:rsid w:val="00132206"/>
    <w:rsid w:val="001330DB"/>
    <w:rsid w:val="001336D8"/>
    <w:rsid w:val="00133D6E"/>
    <w:rsid w:val="00133F01"/>
    <w:rsid w:val="00134115"/>
    <w:rsid w:val="0013420F"/>
    <w:rsid w:val="0013452E"/>
    <w:rsid w:val="00134973"/>
    <w:rsid w:val="001355C2"/>
    <w:rsid w:val="00135609"/>
    <w:rsid w:val="0013603A"/>
    <w:rsid w:val="00137380"/>
    <w:rsid w:val="00137527"/>
    <w:rsid w:val="001378A1"/>
    <w:rsid w:val="001378CC"/>
    <w:rsid w:val="00137A1A"/>
    <w:rsid w:val="00137DE0"/>
    <w:rsid w:val="00137F0F"/>
    <w:rsid w:val="00137FDF"/>
    <w:rsid w:val="00140B01"/>
    <w:rsid w:val="00140C9E"/>
    <w:rsid w:val="00140F39"/>
    <w:rsid w:val="00140F8B"/>
    <w:rsid w:val="00140FE1"/>
    <w:rsid w:val="00141413"/>
    <w:rsid w:val="001414B8"/>
    <w:rsid w:val="00143D82"/>
    <w:rsid w:val="00144202"/>
    <w:rsid w:val="00144A66"/>
    <w:rsid w:val="00145594"/>
    <w:rsid w:val="00146A9C"/>
    <w:rsid w:val="00146F01"/>
    <w:rsid w:val="001474C6"/>
    <w:rsid w:val="00147509"/>
    <w:rsid w:val="00147D48"/>
    <w:rsid w:val="0015000E"/>
    <w:rsid w:val="00150981"/>
    <w:rsid w:val="0015119E"/>
    <w:rsid w:val="00151518"/>
    <w:rsid w:val="00151705"/>
    <w:rsid w:val="001519B2"/>
    <w:rsid w:val="00151DD2"/>
    <w:rsid w:val="00152370"/>
    <w:rsid w:val="0015257F"/>
    <w:rsid w:val="00152B24"/>
    <w:rsid w:val="00153334"/>
    <w:rsid w:val="00153A59"/>
    <w:rsid w:val="001540D9"/>
    <w:rsid w:val="00154222"/>
    <w:rsid w:val="0015437F"/>
    <w:rsid w:val="00155881"/>
    <w:rsid w:val="001562CF"/>
    <w:rsid w:val="00156DFC"/>
    <w:rsid w:val="00160775"/>
    <w:rsid w:val="00161D8B"/>
    <w:rsid w:val="00161FE9"/>
    <w:rsid w:val="0016289A"/>
    <w:rsid w:val="0016410C"/>
    <w:rsid w:val="001646DA"/>
    <w:rsid w:val="001650EB"/>
    <w:rsid w:val="0016552B"/>
    <w:rsid w:val="00166CAF"/>
    <w:rsid w:val="00166D2B"/>
    <w:rsid w:val="00166F9F"/>
    <w:rsid w:val="001677B8"/>
    <w:rsid w:val="001678C8"/>
    <w:rsid w:val="00167F49"/>
    <w:rsid w:val="0017041C"/>
    <w:rsid w:val="00170982"/>
    <w:rsid w:val="00170B02"/>
    <w:rsid w:val="0017100F"/>
    <w:rsid w:val="0017103F"/>
    <w:rsid w:val="00172377"/>
    <w:rsid w:val="00172AE4"/>
    <w:rsid w:val="00172F0C"/>
    <w:rsid w:val="00173661"/>
    <w:rsid w:val="00173E73"/>
    <w:rsid w:val="00174D24"/>
    <w:rsid w:val="00174DAD"/>
    <w:rsid w:val="00175AF6"/>
    <w:rsid w:val="00175B0C"/>
    <w:rsid w:val="00175C44"/>
    <w:rsid w:val="00175F53"/>
    <w:rsid w:val="0017674D"/>
    <w:rsid w:val="00177491"/>
    <w:rsid w:val="00177572"/>
    <w:rsid w:val="00177A00"/>
    <w:rsid w:val="00177BDA"/>
    <w:rsid w:val="00177EA3"/>
    <w:rsid w:val="001806AB"/>
    <w:rsid w:val="00180985"/>
    <w:rsid w:val="00180E12"/>
    <w:rsid w:val="0018137D"/>
    <w:rsid w:val="00181485"/>
    <w:rsid w:val="001817B5"/>
    <w:rsid w:val="001819FC"/>
    <w:rsid w:val="001820B5"/>
    <w:rsid w:val="001825FF"/>
    <w:rsid w:val="001826BE"/>
    <w:rsid w:val="001827FB"/>
    <w:rsid w:val="00182C8C"/>
    <w:rsid w:val="001834E0"/>
    <w:rsid w:val="0018362C"/>
    <w:rsid w:val="00183788"/>
    <w:rsid w:val="00183C23"/>
    <w:rsid w:val="00184333"/>
    <w:rsid w:val="001847B8"/>
    <w:rsid w:val="00184A56"/>
    <w:rsid w:val="00184B50"/>
    <w:rsid w:val="00184CE2"/>
    <w:rsid w:val="00184F23"/>
    <w:rsid w:val="00184FCD"/>
    <w:rsid w:val="00185751"/>
    <w:rsid w:val="00185AA6"/>
    <w:rsid w:val="00185B82"/>
    <w:rsid w:val="00185DBD"/>
    <w:rsid w:val="00185F81"/>
    <w:rsid w:val="001862DC"/>
    <w:rsid w:val="00186870"/>
    <w:rsid w:val="00186C68"/>
    <w:rsid w:val="00186F68"/>
    <w:rsid w:val="00187108"/>
    <w:rsid w:val="00187294"/>
    <w:rsid w:val="00187B2D"/>
    <w:rsid w:val="00187DB1"/>
    <w:rsid w:val="00190553"/>
    <w:rsid w:val="00190605"/>
    <w:rsid w:val="00190796"/>
    <w:rsid w:val="001909A0"/>
    <w:rsid w:val="00190AD5"/>
    <w:rsid w:val="00191055"/>
    <w:rsid w:val="001912C7"/>
    <w:rsid w:val="00191440"/>
    <w:rsid w:val="00192905"/>
    <w:rsid w:val="00193249"/>
    <w:rsid w:val="001935D1"/>
    <w:rsid w:val="00193A7F"/>
    <w:rsid w:val="00193B32"/>
    <w:rsid w:val="0019440A"/>
    <w:rsid w:val="001947E9"/>
    <w:rsid w:val="0019508D"/>
    <w:rsid w:val="00195849"/>
    <w:rsid w:val="00195BA7"/>
    <w:rsid w:val="00195EDA"/>
    <w:rsid w:val="00196244"/>
    <w:rsid w:val="001967E6"/>
    <w:rsid w:val="0019700C"/>
    <w:rsid w:val="001970D1"/>
    <w:rsid w:val="001976F5"/>
    <w:rsid w:val="0019770E"/>
    <w:rsid w:val="00197B4A"/>
    <w:rsid w:val="00197C00"/>
    <w:rsid w:val="001A0034"/>
    <w:rsid w:val="001A10EB"/>
    <w:rsid w:val="001A12A0"/>
    <w:rsid w:val="001A1896"/>
    <w:rsid w:val="001A1C88"/>
    <w:rsid w:val="001A2543"/>
    <w:rsid w:val="001A2908"/>
    <w:rsid w:val="001A32B0"/>
    <w:rsid w:val="001A356E"/>
    <w:rsid w:val="001A36A3"/>
    <w:rsid w:val="001A3C45"/>
    <w:rsid w:val="001A48D0"/>
    <w:rsid w:val="001A4C84"/>
    <w:rsid w:val="001A55E7"/>
    <w:rsid w:val="001A5A64"/>
    <w:rsid w:val="001A5D23"/>
    <w:rsid w:val="001A5D60"/>
    <w:rsid w:val="001A6571"/>
    <w:rsid w:val="001B04C0"/>
    <w:rsid w:val="001B0C0E"/>
    <w:rsid w:val="001B12E7"/>
    <w:rsid w:val="001B1779"/>
    <w:rsid w:val="001B1971"/>
    <w:rsid w:val="001B19AA"/>
    <w:rsid w:val="001B1A87"/>
    <w:rsid w:val="001B2695"/>
    <w:rsid w:val="001B2C98"/>
    <w:rsid w:val="001B3AA6"/>
    <w:rsid w:val="001B3CC0"/>
    <w:rsid w:val="001B41BB"/>
    <w:rsid w:val="001B460C"/>
    <w:rsid w:val="001B4A4B"/>
    <w:rsid w:val="001B4B95"/>
    <w:rsid w:val="001B6490"/>
    <w:rsid w:val="001B6965"/>
    <w:rsid w:val="001B6D60"/>
    <w:rsid w:val="001B6F38"/>
    <w:rsid w:val="001B75EB"/>
    <w:rsid w:val="001B76FA"/>
    <w:rsid w:val="001B7BB5"/>
    <w:rsid w:val="001B7C82"/>
    <w:rsid w:val="001B7CF4"/>
    <w:rsid w:val="001B7EA5"/>
    <w:rsid w:val="001C00BA"/>
    <w:rsid w:val="001C0144"/>
    <w:rsid w:val="001C0C18"/>
    <w:rsid w:val="001C0D10"/>
    <w:rsid w:val="001C12AF"/>
    <w:rsid w:val="001C148F"/>
    <w:rsid w:val="001C1593"/>
    <w:rsid w:val="001C222C"/>
    <w:rsid w:val="001C293B"/>
    <w:rsid w:val="001C2971"/>
    <w:rsid w:val="001C2E99"/>
    <w:rsid w:val="001C308F"/>
    <w:rsid w:val="001C3410"/>
    <w:rsid w:val="001C3884"/>
    <w:rsid w:val="001C410A"/>
    <w:rsid w:val="001C47D7"/>
    <w:rsid w:val="001C4CD2"/>
    <w:rsid w:val="001C5050"/>
    <w:rsid w:val="001C530B"/>
    <w:rsid w:val="001C5DBD"/>
    <w:rsid w:val="001C656F"/>
    <w:rsid w:val="001C6CC3"/>
    <w:rsid w:val="001C704F"/>
    <w:rsid w:val="001D0A75"/>
    <w:rsid w:val="001D0E82"/>
    <w:rsid w:val="001D1042"/>
    <w:rsid w:val="001D1576"/>
    <w:rsid w:val="001D175A"/>
    <w:rsid w:val="001D222E"/>
    <w:rsid w:val="001D27CD"/>
    <w:rsid w:val="001D2C3B"/>
    <w:rsid w:val="001D31C8"/>
    <w:rsid w:val="001D3768"/>
    <w:rsid w:val="001D37A0"/>
    <w:rsid w:val="001D4744"/>
    <w:rsid w:val="001D47B2"/>
    <w:rsid w:val="001D4E10"/>
    <w:rsid w:val="001D52AC"/>
    <w:rsid w:val="001D5848"/>
    <w:rsid w:val="001D58AB"/>
    <w:rsid w:val="001D6BDB"/>
    <w:rsid w:val="001D6D80"/>
    <w:rsid w:val="001D6DB9"/>
    <w:rsid w:val="001D714E"/>
    <w:rsid w:val="001D7223"/>
    <w:rsid w:val="001D79D7"/>
    <w:rsid w:val="001D7DBF"/>
    <w:rsid w:val="001E028E"/>
    <w:rsid w:val="001E0410"/>
    <w:rsid w:val="001E04EC"/>
    <w:rsid w:val="001E076E"/>
    <w:rsid w:val="001E0F10"/>
    <w:rsid w:val="001E1A96"/>
    <w:rsid w:val="001E20E3"/>
    <w:rsid w:val="001E2AC3"/>
    <w:rsid w:val="001E2B48"/>
    <w:rsid w:val="001E2E3D"/>
    <w:rsid w:val="001E396F"/>
    <w:rsid w:val="001E3EC1"/>
    <w:rsid w:val="001E47D0"/>
    <w:rsid w:val="001E4945"/>
    <w:rsid w:val="001E5410"/>
    <w:rsid w:val="001E5BE3"/>
    <w:rsid w:val="001E5FA8"/>
    <w:rsid w:val="001E6179"/>
    <w:rsid w:val="001E6304"/>
    <w:rsid w:val="001E6A51"/>
    <w:rsid w:val="001E7217"/>
    <w:rsid w:val="001E75B5"/>
    <w:rsid w:val="001E7758"/>
    <w:rsid w:val="001E78EE"/>
    <w:rsid w:val="001F0263"/>
    <w:rsid w:val="001F0298"/>
    <w:rsid w:val="001F0F4F"/>
    <w:rsid w:val="001F1E99"/>
    <w:rsid w:val="001F2609"/>
    <w:rsid w:val="001F2865"/>
    <w:rsid w:val="001F2C6C"/>
    <w:rsid w:val="001F3416"/>
    <w:rsid w:val="001F345A"/>
    <w:rsid w:val="001F3A44"/>
    <w:rsid w:val="001F4756"/>
    <w:rsid w:val="001F49D5"/>
    <w:rsid w:val="001F4C08"/>
    <w:rsid w:val="001F4F58"/>
    <w:rsid w:val="001F561F"/>
    <w:rsid w:val="001F5AFD"/>
    <w:rsid w:val="001F5C43"/>
    <w:rsid w:val="001F5DC9"/>
    <w:rsid w:val="001F5E9C"/>
    <w:rsid w:val="001F64D5"/>
    <w:rsid w:val="001F6AAE"/>
    <w:rsid w:val="001F6C11"/>
    <w:rsid w:val="001F6EC2"/>
    <w:rsid w:val="001F7777"/>
    <w:rsid w:val="001F7D05"/>
    <w:rsid w:val="0020042F"/>
    <w:rsid w:val="0020098C"/>
    <w:rsid w:val="00200BB9"/>
    <w:rsid w:val="002019DC"/>
    <w:rsid w:val="00201C44"/>
    <w:rsid w:val="00201F31"/>
    <w:rsid w:val="00202116"/>
    <w:rsid w:val="00202431"/>
    <w:rsid w:val="00202432"/>
    <w:rsid w:val="00202F1A"/>
    <w:rsid w:val="00202F45"/>
    <w:rsid w:val="00203434"/>
    <w:rsid w:val="00203904"/>
    <w:rsid w:val="002043E9"/>
    <w:rsid w:val="00204DB2"/>
    <w:rsid w:val="00205FC9"/>
    <w:rsid w:val="00206108"/>
    <w:rsid w:val="0020647D"/>
    <w:rsid w:val="00206DB9"/>
    <w:rsid w:val="00207450"/>
    <w:rsid w:val="0021091A"/>
    <w:rsid w:val="002109C3"/>
    <w:rsid w:val="00210AEC"/>
    <w:rsid w:val="00210E32"/>
    <w:rsid w:val="00210EF0"/>
    <w:rsid w:val="002115D6"/>
    <w:rsid w:val="00211A0C"/>
    <w:rsid w:val="00212834"/>
    <w:rsid w:val="00212B2E"/>
    <w:rsid w:val="00212B57"/>
    <w:rsid w:val="00212DC5"/>
    <w:rsid w:val="00213542"/>
    <w:rsid w:val="00213565"/>
    <w:rsid w:val="0021368B"/>
    <w:rsid w:val="00214347"/>
    <w:rsid w:val="002146FC"/>
    <w:rsid w:val="002149B2"/>
    <w:rsid w:val="00214A89"/>
    <w:rsid w:val="00214FF6"/>
    <w:rsid w:val="00215216"/>
    <w:rsid w:val="002152AA"/>
    <w:rsid w:val="00215811"/>
    <w:rsid w:val="00216064"/>
    <w:rsid w:val="00216130"/>
    <w:rsid w:val="00216273"/>
    <w:rsid w:val="0021649A"/>
    <w:rsid w:val="002168C0"/>
    <w:rsid w:val="00216FE6"/>
    <w:rsid w:val="002176C1"/>
    <w:rsid w:val="002178CC"/>
    <w:rsid w:val="00217C9C"/>
    <w:rsid w:val="00217E33"/>
    <w:rsid w:val="00217FBA"/>
    <w:rsid w:val="00220CB0"/>
    <w:rsid w:val="00221240"/>
    <w:rsid w:val="002222AE"/>
    <w:rsid w:val="00223BD9"/>
    <w:rsid w:val="00224036"/>
    <w:rsid w:val="00224329"/>
    <w:rsid w:val="00224701"/>
    <w:rsid w:val="0022508A"/>
    <w:rsid w:val="00225983"/>
    <w:rsid w:val="00225A58"/>
    <w:rsid w:val="0022667C"/>
    <w:rsid w:val="00226693"/>
    <w:rsid w:val="00226763"/>
    <w:rsid w:val="00226FFB"/>
    <w:rsid w:val="00227900"/>
    <w:rsid w:val="00227963"/>
    <w:rsid w:val="0022C903"/>
    <w:rsid w:val="002301D6"/>
    <w:rsid w:val="00230503"/>
    <w:rsid w:val="00230A3C"/>
    <w:rsid w:val="00230AC0"/>
    <w:rsid w:val="00230B93"/>
    <w:rsid w:val="00230EA2"/>
    <w:rsid w:val="0023137D"/>
    <w:rsid w:val="00232419"/>
    <w:rsid w:val="0023246C"/>
    <w:rsid w:val="0023359F"/>
    <w:rsid w:val="002338D4"/>
    <w:rsid w:val="002339ED"/>
    <w:rsid w:val="002347DE"/>
    <w:rsid w:val="002349A8"/>
    <w:rsid w:val="00234B59"/>
    <w:rsid w:val="0023521F"/>
    <w:rsid w:val="00235368"/>
    <w:rsid w:val="00235D3C"/>
    <w:rsid w:val="002367D1"/>
    <w:rsid w:val="002367F0"/>
    <w:rsid w:val="002368FD"/>
    <w:rsid w:val="00236B5C"/>
    <w:rsid w:val="00236C12"/>
    <w:rsid w:val="00237265"/>
    <w:rsid w:val="002376B5"/>
    <w:rsid w:val="0023777C"/>
    <w:rsid w:val="0023780C"/>
    <w:rsid w:val="00237B24"/>
    <w:rsid w:val="00240478"/>
    <w:rsid w:val="0024123A"/>
    <w:rsid w:val="002413A4"/>
    <w:rsid w:val="00241661"/>
    <w:rsid w:val="002420ED"/>
    <w:rsid w:val="0024246C"/>
    <w:rsid w:val="00242DF4"/>
    <w:rsid w:val="002432E2"/>
    <w:rsid w:val="00243961"/>
    <w:rsid w:val="00243F9A"/>
    <w:rsid w:val="00244996"/>
    <w:rsid w:val="00244B75"/>
    <w:rsid w:val="00245311"/>
    <w:rsid w:val="002455C5"/>
    <w:rsid w:val="00246366"/>
    <w:rsid w:val="00246380"/>
    <w:rsid w:val="00246656"/>
    <w:rsid w:val="00246AC9"/>
    <w:rsid w:val="0024736D"/>
    <w:rsid w:val="00247D9E"/>
    <w:rsid w:val="00247ED7"/>
    <w:rsid w:val="002504D8"/>
    <w:rsid w:val="00250CA8"/>
    <w:rsid w:val="00251319"/>
    <w:rsid w:val="002514EE"/>
    <w:rsid w:val="00251613"/>
    <w:rsid w:val="002524A7"/>
    <w:rsid w:val="002527D1"/>
    <w:rsid w:val="00252934"/>
    <w:rsid w:val="00252B18"/>
    <w:rsid w:val="002533FB"/>
    <w:rsid w:val="0025410A"/>
    <w:rsid w:val="0025535A"/>
    <w:rsid w:val="0025590D"/>
    <w:rsid w:val="00260406"/>
    <w:rsid w:val="0026042B"/>
    <w:rsid w:val="002605AB"/>
    <w:rsid w:val="0026094F"/>
    <w:rsid w:val="00260B3B"/>
    <w:rsid w:val="00261720"/>
    <w:rsid w:val="00261BF2"/>
    <w:rsid w:val="00261C30"/>
    <w:rsid w:val="00261EAB"/>
    <w:rsid w:val="00261F22"/>
    <w:rsid w:val="0026229D"/>
    <w:rsid w:val="00262776"/>
    <w:rsid w:val="0026295B"/>
    <w:rsid w:val="00262BD0"/>
    <w:rsid w:val="00262FBB"/>
    <w:rsid w:val="0026357C"/>
    <w:rsid w:val="002641DA"/>
    <w:rsid w:val="00265317"/>
    <w:rsid w:val="00265786"/>
    <w:rsid w:val="002658DA"/>
    <w:rsid w:val="002664EE"/>
    <w:rsid w:val="002667E7"/>
    <w:rsid w:val="00266B34"/>
    <w:rsid w:val="00266CF0"/>
    <w:rsid w:val="00267D79"/>
    <w:rsid w:val="00267DBB"/>
    <w:rsid w:val="00267E4D"/>
    <w:rsid w:val="00267ED0"/>
    <w:rsid w:val="00270537"/>
    <w:rsid w:val="00270D26"/>
    <w:rsid w:val="0027191D"/>
    <w:rsid w:val="00271A0B"/>
    <w:rsid w:val="00271C2A"/>
    <w:rsid w:val="002721F8"/>
    <w:rsid w:val="00272278"/>
    <w:rsid w:val="0027391B"/>
    <w:rsid w:val="00273C8F"/>
    <w:rsid w:val="0027421F"/>
    <w:rsid w:val="002744F0"/>
    <w:rsid w:val="00274C7A"/>
    <w:rsid w:val="00275A06"/>
    <w:rsid w:val="0027741D"/>
    <w:rsid w:val="0027760D"/>
    <w:rsid w:val="00277730"/>
    <w:rsid w:val="00277FE9"/>
    <w:rsid w:val="00280B7B"/>
    <w:rsid w:val="0028103B"/>
    <w:rsid w:val="0028152F"/>
    <w:rsid w:val="00281550"/>
    <w:rsid w:val="00281B7C"/>
    <w:rsid w:val="00282DC7"/>
    <w:rsid w:val="00282F64"/>
    <w:rsid w:val="0028361D"/>
    <w:rsid w:val="00283BF4"/>
    <w:rsid w:val="00283EA2"/>
    <w:rsid w:val="002843DA"/>
    <w:rsid w:val="0028483A"/>
    <w:rsid w:val="002853DE"/>
    <w:rsid w:val="002854E3"/>
    <w:rsid w:val="00285CBE"/>
    <w:rsid w:val="00286281"/>
    <w:rsid w:val="0028689F"/>
    <w:rsid w:val="002869EB"/>
    <w:rsid w:val="00286DEC"/>
    <w:rsid w:val="002870BA"/>
    <w:rsid w:val="002912BE"/>
    <w:rsid w:val="002914BF"/>
    <w:rsid w:val="0029185F"/>
    <w:rsid w:val="002918BB"/>
    <w:rsid w:val="00292D39"/>
    <w:rsid w:val="00292F2E"/>
    <w:rsid w:val="00292FE1"/>
    <w:rsid w:val="00293631"/>
    <w:rsid w:val="002936D8"/>
    <w:rsid w:val="00293709"/>
    <w:rsid w:val="00293E43"/>
    <w:rsid w:val="002947E3"/>
    <w:rsid w:val="00294DDB"/>
    <w:rsid w:val="002952F0"/>
    <w:rsid w:val="002953B7"/>
    <w:rsid w:val="00295530"/>
    <w:rsid w:val="00295A8D"/>
    <w:rsid w:val="00295F14"/>
    <w:rsid w:val="0029652A"/>
    <w:rsid w:val="002967F9"/>
    <w:rsid w:val="00297475"/>
    <w:rsid w:val="0029776F"/>
    <w:rsid w:val="00297F24"/>
    <w:rsid w:val="002A0090"/>
    <w:rsid w:val="002A0226"/>
    <w:rsid w:val="002A1782"/>
    <w:rsid w:val="002A1B37"/>
    <w:rsid w:val="002A24DD"/>
    <w:rsid w:val="002A29CA"/>
    <w:rsid w:val="002A2C76"/>
    <w:rsid w:val="002A4AE8"/>
    <w:rsid w:val="002A5296"/>
    <w:rsid w:val="002A54A3"/>
    <w:rsid w:val="002A54E4"/>
    <w:rsid w:val="002A55D4"/>
    <w:rsid w:val="002A5634"/>
    <w:rsid w:val="002A5AD1"/>
    <w:rsid w:val="002A5DE9"/>
    <w:rsid w:val="002A6216"/>
    <w:rsid w:val="002A6271"/>
    <w:rsid w:val="002A6767"/>
    <w:rsid w:val="002A71ED"/>
    <w:rsid w:val="002A7BB3"/>
    <w:rsid w:val="002B04B6"/>
    <w:rsid w:val="002B0AD6"/>
    <w:rsid w:val="002B10AB"/>
    <w:rsid w:val="002B1552"/>
    <w:rsid w:val="002B1792"/>
    <w:rsid w:val="002B1BE5"/>
    <w:rsid w:val="002B2762"/>
    <w:rsid w:val="002B29E7"/>
    <w:rsid w:val="002B2D01"/>
    <w:rsid w:val="002B2E81"/>
    <w:rsid w:val="002B30FB"/>
    <w:rsid w:val="002B3289"/>
    <w:rsid w:val="002B35C7"/>
    <w:rsid w:val="002B3736"/>
    <w:rsid w:val="002B3E9A"/>
    <w:rsid w:val="002B4659"/>
    <w:rsid w:val="002B535B"/>
    <w:rsid w:val="002B5E15"/>
    <w:rsid w:val="002B6492"/>
    <w:rsid w:val="002B6667"/>
    <w:rsid w:val="002B6A4B"/>
    <w:rsid w:val="002B6B66"/>
    <w:rsid w:val="002B6C6A"/>
    <w:rsid w:val="002B7399"/>
    <w:rsid w:val="002B7F87"/>
    <w:rsid w:val="002C023C"/>
    <w:rsid w:val="002C05B0"/>
    <w:rsid w:val="002C05FB"/>
    <w:rsid w:val="002C067C"/>
    <w:rsid w:val="002C0C04"/>
    <w:rsid w:val="002C0D80"/>
    <w:rsid w:val="002C16A0"/>
    <w:rsid w:val="002C19AA"/>
    <w:rsid w:val="002C1E78"/>
    <w:rsid w:val="002C21AE"/>
    <w:rsid w:val="002C2489"/>
    <w:rsid w:val="002C29D9"/>
    <w:rsid w:val="002C35B5"/>
    <w:rsid w:val="002C3A20"/>
    <w:rsid w:val="002C3A94"/>
    <w:rsid w:val="002C4941"/>
    <w:rsid w:val="002C4FA5"/>
    <w:rsid w:val="002C5619"/>
    <w:rsid w:val="002C5C21"/>
    <w:rsid w:val="002C6506"/>
    <w:rsid w:val="002C6704"/>
    <w:rsid w:val="002C6785"/>
    <w:rsid w:val="002C6BFF"/>
    <w:rsid w:val="002C6EC0"/>
    <w:rsid w:val="002C72F6"/>
    <w:rsid w:val="002C7A2E"/>
    <w:rsid w:val="002C7D59"/>
    <w:rsid w:val="002D0677"/>
    <w:rsid w:val="002D22AE"/>
    <w:rsid w:val="002D25D3"/>
    <w:rsid w:val="002D29C2"/>
    <w:rsid w:val="002D307C"/>
    <w:rsid w:val="002D39E3"/>
    <w:rsid w:val="002D3CA9"/>
    <w:rsid w:val="002D40BD"/>
    <w:rsid w:val="002D4A24"/>
    <w:rsid w:val="002D4C6D"/>
    <w:rsid w:val="002D5B7C"/>
    <w:rsid w:val="002D6091"/>
    <w:rsid w:val="002D61A3"/>
    <w:rsid w:val="002D7061"/>
    <w:rsid w:val="002E042D"/>
    <w:rsid w:val="002E06BA"/>
    <w:rsid w:val="002E0703"/>
    <w:rsid w:val="002E0950"/>
    <w:rsid w:val="002E09B2"/>
    <w:rsid w:val="002E0F07"/>
    <w:rsid w:val="002E1245"/>
    <w:rsid w:val="002E15A2"/>
    <w:rsid w:val="002E16FC"/>
    <w:rsid w:val="002E1E13"/>
    <w:rsid w:val="002E2DA0"/>
    <w:rsid w:val="002E2F91"/>
    <w:rsid w:val="002E3469"/>
    <w:rsid w:val="002E3B0F"/>
    <w:rsid w:val="002E3D1B"/>
    <w:rsid w:val="002E4699"/>
    <w:rsid w:val="002E555E"/>
    <w:rsid w:val="002E57A0"/>
    <w:rsid w:val="002E59DC"/>
    <w:rsid w:val="002E5CBB"/>
    <w:rsid w:val="002E6271"/>
    <w:rsid w:val="002E6345"/>
    <w:rsid w:val="002E694C"/>
    <w:rsid w:val="002E69CA"/>
    <w:rsid w:val="002E6C54"/>
    <w:rsid w:val="002E6D32"/>
    <w:rsid w:val="002E6D86"/>
    <w:rsid w:val="002E6EBF"/>
    <w:rsid w:val="002E7018"/>
    <w:rsid w:val="002E7833"/>
    <w:rsid w:val="002E7ACB"/>
    <w:rsid w:val="002E7BD6"/>
    <w:rsid w:val="002F0824"/>
    <w:rsid w:val="002F1155"/>
    <w:rsid w:val="002F11C0"/>
    <w:rsid w:val="002F1296"/>
    <w:rsid w:val="002F167C"/>
    <w:rsid w:val="002F1D8B"/>
    <w:rsid w:val="002F21F9"/>
    <w:rsid w:val="002F23B9"/>
    <w:rsid w:val="002F27BD"/>
    <w:rsid w:val="002F27C2"/>
    <w:rsid w:val="002F28A0"/>
    <w:rsid w:val="002F2B63"/>
    <w:rsid w:val="002F305E"/>
    <w:rsid w:val="002F38B1"/>
    <w:rsid w:val="002F3CBD"/>
    <w:rsid w:val="002F4445"/>
    <w:rsid w:val="002F4AC0"/>
    <w:rsid w:val="002F4BBA"/>
    <w:rsid w:val="002F4D07"/>
    <w:rsid w:val="002F61DC"/>
    <w:rsid w:val="002F65EF"/>
    <w:rsid w:val="002F73FA"/>
    <w:rsid w:val="002F7AF2"/>
    <w:rsid w:val="0030054A"/>
    <w:rsid w:val="0030054C"/>
    <w:rsid w:val="00300941"/>
    <w:rsid w:val="00300B64"/>
    <w:rsid w:val="00300CF1"/>
    <w:rsid w:val="00300F4C"/>
    <w:rsid w:val="00301E76"/>
    <w:rsid w:val="00301FAC"/>
    <w:rsid w:val="0030297C"/>
    <w:rsid w:val="00302EE5"/>
    <w:rsid w:val="00303062"/>
    <w:rsid w:val="0030327F"/>
    <w:rsid w:val="0030330D"/>
    <w:rsid w:val="00303E50"/>
    <w:rsid w:val="00304361"/>
    <w:rsid w:val="00304E1C"/>
    <w:rsid w:val="003053F5"/>
    <w:rsid w:val="00305E1C"/>
    <w:rsid w:val="003061A7"/>
    <w:rsid w:val="00306450"/>
    <w:rsid w:val="00306465"/>
    <w:rsid w:val="003066FB"/>
    <w:rsid w:val="0030673A"/>
    <w:rsid w:val="0030702A"/>
    <w:rsid w:val="00307889"/>
    <w:rsid w:val="00307A4C"/>
    <w:rsid w:val="00307DE9"/>
    <w:rsid w:val="00307E17"/>
    <w:rsid w:val="00310775"/>
    <w:rsid w:val="00310907"/>
    <w:rsid w:val="00310BCF"/>
    <w:rsid w:val="0031177E"/>
    <w:rsid w:val="00311B84"/>
    <w:rsid w:val="0031207B"/>
    <w:rsid w:val="0031234C"/>
    <w:rsid w:val="003127B6"/>
    <w:rsid w:val="00312A34"/>
    <w:rsid w:val="00312D08"/>
    <w:rsid w:val="00312FF3"/>
    <w:rsid w:val="0031303E"/>
    <w:rsid w:val="003130FE"/>
    <w:rsid w:val="003133FA"/>
    <w:rsid w:val="00313760"/>
    <w:rsid w:val="00313B50"/>
    <w:rsid w:val="003140CD"/>
    <w:rsid w:val="00314265"/>
    <w:rsid w:val="00314BFF"/>
    <w:rsid w:val="0031519C"/>
    <w:rsid w:val="00315C2F"/>
    <w:rsid w:val="00315E98"/>
    <w:rsid w:val="00315F52"/>
    <w:rsid w:val="003163ED"/>
    <w:rsid w:val="003163F1"/>
    <w:rsid w:val="00316F43"/>
    <w:rsid w:val="00316FE9"/>
    <w:rsid w:val="00317174"/>
    <w:rsid w:val="0031773E"/>
    <w:rsid w:val="00320355"/>
    <w:rsid w:val="00320CA2"/>
    <w:rsid w:val="00320CE9"/>
    <w:rsid w:val="00320D22"/>
    <w:rsid w:val="00320E28"/>
    <w:rsid w:val="00321D07"/>
    <w:rsid w:val="0032261C"/>
    <w:rsid w:val="00322EBE"/>
    <w:rsid w:val="00323721"/>
    <w:rsid w:val="00324214"/>
    <w:rsid w:val="0032460D"/>
    <w:rsid w:val="003246E4"/>
    <w:rsid w:val="0032481F"/>
    <w:rsid w:val="00324AF0"/>
    <w:rsid w:val="00324D7A"/>
    <w:rsid w:val="003258AF"/>
    <w:rsid w:val="00325A4C"/>
    <w:rsid w:val="00325A63"/>
    <w:rsid w:val="0032644E"/>
    <w:rsid w:val="0032686E"/>
    <w:rsid w:val="00326C25"/>
    <w:rsid w:val="003270F8"/>
    <w:rsid w:val="00327A89"/>
    <w:rsid w:val="00327CFD"/>
    <w:rsid w:val="00330195"/>
    <w:rsid w:val="00330823"/>
    <w:rsid w:val="00330B4D"/>
    <w:rsid w:val="003310C0"/>
    <w:rsid w:val="003313E4"/>
    <w:rsid w:val="00332192"/>
    <w:rsid w:val="00332608"/>
    <w:rsid w:val="00333B64"/>
    <w:rsid w:val="00333C67"/>
    <w:rsid w:val="00333E61"/>
    <w:rsid w:val="003342A0"/>
    <w:rsid w:val="003345FD"/>
    <w:rsid w:val="003348BB"/>
    <w:rsid w:val="00335083"/>
    <w:rsid w:val="0033511C"/>
    <w:rsid w:val="00335458"/>
    <w:rsid w:val="00335669"/>
    <w:rsid w:val="00335970"/>
    <w:rsid w:val="00335DC9"/>
    <w:rsid w:val="0033631A"/>
    <w:rsid w:val="0033657B"/>
    <w:rsid w:val="00336D38"/>
    <w:rsid w:val="00336E16"/>
    <w:rsid w:val="0033735E"/>
    <w:rsid w:val="00337A89"/>
    <w:rsid w:val="00337F0C"/>
    <w:rsid w:val="003400ED"/>
    <w:rsid w:val="003403CB"/>
    <w:rsid w:val="0034088D"/>
    <w:rsid w:val="00340A70"/>
    <w:rsid w:val="003410E3"/>
    <w:rsid w:val="00341644"/>
    <w:rsid w:val="003416CA"/>
    <w:rsid w:val="00341900"/>
    <w:rsid w:val="00341ABC"/>
    <w:rsid w:val="00341FCA"/>
    <w:rsid w:val="003424CE"/>
    <w:rsid w:val="00343200"/>
    <w:rsid w:val="003436BF"/>
    <w:rsid w:val="00343B4E"/>
    <w:rsid w:val="00344281"/>
    <w:rsid w:val="003445BD"/>
    <w:rsid w:val="00345830"/>
    <w:rsid w:val="00345F21"/>
    <w:rsid w:val="003461A6"/>
    <w:rsid w:val="00346CBD"/>
    <w:rsid w:val="00347517"/>
    <w:rsid w:val="00347923"/>
    <w:rsid w:val="00347C16"/>
    <w:rsid w:val="00347CC0"/>
    <w:rsid w:val="00347F53"/>
    <w:rsid w:val="003502E3"/>
    <w:rsid w:val="00351A34"/>
    <w:rsid w:val="00351B2F"/>
    <w:rsid w:val="00352EFF"/>
    <w:rsid w:val="00353EAD"/>
    <w:rsid w:val="0035409E"/>
    <w:rsid w:val="0035505A"/>
    <w:rsid w:val="00355265"/>
    <w:rsid w:val="00355F40"/>
    <w:rsid w:val="00356243"/>
    <w:rsid w:val="003567DF"/>
    <w:rsid w:val="003604E6"/>
    <w:rsid w:val="00361062"/>
    <w:rsid w:val="00361B79"/>
    <w:rsid w:val="0036200C"/>
    <w:rsid w:val="00362256"/>
    <w:rsid w:val="00363118"/>
    <w:rsid w:val="00363C40"/>
    <w:rsid w:val="00364836"/>
    <w:rsid w:val="00364ECC"/>
    <w:rsid w:val="003654C2"/>
    <w:rsid w:val="00365DAD"/>
    <w:rsid w:val="00366940"/>
    <w:rsid w:val="0036776F"/>
    <w:rsid w:val="003679DA"/>
    <w:rsid w:val="00367BA6"/>
    <w:rsid w:val="003702CA"/>
    <w:rsid w:val="003702DA"/>
    <w:rsid w:val="00370826"/>
    <w:rsid w:val="00370B9B"/>
    <w:rsid w:val="00370C0D"/>
    <w:rsid w:val="00371721"/>
    <w:rsid w:val="00371AF2"/>
    <w:rsid w:val="00372083"/>
    <w:rsid w:val="00372569"/>
    <w:rsid w:val="003725FD"/>
    <w:rsid w:val="00372FEE"/>
    <w:rsid w:val="00373941"/>
    <w:rsid w:val="00373947"/>
    <w:rsid w:val="00373F91"/>
    <w:rsid w:val="00374694"/>
    <w:rsid w:val="0037575D"/>
    <w:rsid w:val="00375A70"/>
    <w:rsid w:val="00375BEE"/>
    <w:rsid w:val="00375EF0"/>
    <w:rsid w:val="00376083"/>
    <w:rsid w:val="003764A2"/>
    <w:rsid w:val="00376B4B"/>
    <w:rsid w:val="00376CE4"/>
    <w:rsid w:val="00376FDB"/>
    <w:rsid w:val="0037702A"/>
    <w:rsid w:val="003774CD"/>
    <w:rsid w:val="003777A0"/>
    <w:rsid w:val="00380605"/>
    <w:rsid w:val="003809F2"/>
    <w:rsid w:val="00380A0B"/>
    <w:rsid w:val="00381043"/>
    <w:rsid w:val="00381048"/>
    <w:rsid w:val="003810BB"/>
    <w:rsid w:val="003815D6"/>
    <w:rsid w:val="00381A0A"/>
    <w:rsid w:val="0038262E"/>
    <w:rsid w:val="0038270C"/>
    <w:rsid w:val="0038308E"/>
    <w:rsid w:val="00383508"/>
    <w:rsid w:val="00383802"/>
    <w:rsid w:val="00383D84"/>
    <w:rsid w:val="003840B4"/>
    <w:rsid w:val="003845C1"/>
    <w:rsid w:val="00384A87"/>
    <w:rsid w:val="00384D9E"/>
    <w:rsid w:val="00385A30"/>
    <w:rsid w:val="0038609F"/>
    <w:rsid w:val="003862AA"/>
    <w:rsid w:val="00386352"/>
    <w:rsid w:val="00386663"/>
    <w:rsid w:val="003867BB"/>
    <w:rsid w:val="00386B5B"/>
    <w:rsid w:val="00386E5F"/>
    <w:rsid w:val="00387F88"/>
    <w:rsid w:val="00387FA6"/>
    <w:rsid w:val="00390A88"/>
    <w:rsid w:val="003910AA"/>
    <w:rsid w:val="0039123F"/>
    <w:rsid w:val="003917AF"/>
    <w:rsid w:val="003923E6"/>
    <w:rsid w:val="003925C9"/>
    <w:rsid w:val="00392AF5"/>
    <w:rsid w:val="00393E86"/>
    <w:rsid w:val="0039465B"/>
    <w:rsid w:val="003947C9"/>
    <w:rsid w:val="00394BAF"/>
    <w:rsid w:val="00394BE6"/>
    <w:rsid w:val="0039527B"/>
    <w:rsid w:val="003953B3"/>
    <w:rsid w:val="0039566C"/>
    <w:rsid w:val="00395880"/>
    <w:rsid w:val="00396459"/>
    <w:rsid w:val="00396594"/>
    <w:rsid w:val="00396B38"/>
    <w:rsid w:val="00396D95"/>
    <w:rsid w:val="00396E53"/>
    <w:rsid w:val="00397273"/>
    <w:rsid w:val="00397CA5"/>
    <w:rsid w:val="00397E85"/>
    <w:rsid w:val="003A1152"/>
    <w:rsid w:val="003A18DC"/>
    <w:rsid w:val="003A1D17"/>
    <w:rsid w:val="003A227F"/>
    <w:rsid w:val="003A22B0"/>
    <w:rsid w:val="003A252F"/>
    <w:rsid w:val="003A271C"/>
    <w:rsid w:val="003A27F1"/>
    <w:rsid w:val="003A2B39"/>
    <w:rsid w:val="003A2F35"/>
    <w:rsid w:val="003A3028"/>
    <w:rsid w:val="003A3734"/>
    <w:rsid w:val="003A3AEF"/>
    <w:rsid w:val="003A3D42"/>
    <w:rsid w:val="003A499A"/>
    <w:rsid w:val="003A4B77"/>
    <w:rsid w:val="003A51E5"/>
    <w:rsid w:val="003A58A8"/>
    <w:rsid w:val="003A639F"/>
    <w:rsid w:val="003A714D"/>
    <w:rsid w:val="003A7462"/>
    <w:rsid w:val="003A7E30"/>
    <w:rsid w:val="003B05E1"/>
    <w:rsid w:val="003B0F0C"/>
    <w:rsid w:val="003B1251"/>
    <w:rsid w:val="003B1D40"/>
    <w:rsid w:val="003B262C"/>
    <w:rsid w:val="003B2732"/>
    <w:rsid w:val="003B2A41"/>
    <w:rsid w:val="003B2A69"/>
    <w:rsid w:val="003B3321"/>
    <w:rsid w:val="003B3CE3"/>
    <w:rsid w:val="003B588F"/>
    <w:rsid w:val="003B5D0D"/>
    <w:rsid w:val="003B6C24"/>
    <w:rsid w:val="003B70C5"/>
    <w:rsid w:val="003B73FF"/>
    <w:rsid w:val="003B7BC9"/>
    <w:rsid w:val="003B7CA2"/>
    <w:rsid w:val="003B7D9E"/>
    <w:rsid w:val="003C08C8"/>
    <w:rsid w:val="003C0C4C"/>
    <w:rsid w:val="003C1EDE"/>
    <w:rsid w:val="003C20F4"/>
    <w:rsid w:val="003C2494"/>
    <w:rsid w:val="003C271C"/>
    <w:rsid w:val="003C2AE5"/>
    <w:rsid w:val="003C2E1F"/>
    <w:rsid w:val="003C348B"/>
    <w:rsid w:val="003C5286"/>
    <w:rsid w:val="003C536D"/>
    <w:rsid w:val="003C6139"/>
    <w:rsid w:val="003C6585"/>
    <w:rsid w:val="003C6FD1"/>
    <w:rsid w:val="003C72CF"/>
    <w:rsid w:val="003C745A"/>
    <w:rsid w:val="003C74E0"/>
    <w:rsid w:val="003C7FAC"/>
    <w:rsid w:val="003D02C5"/>
    <w:rsid w:val="003D075F"/>
    <w:rsid w:val="003D0CB5"/>
    <w:rsid w:val="003D0D30"/>
    <w:rsid w:val="003D0D6B"/>
    <w:rsid w:val="003D158B"/>
    <w:rsid w:val="003D1C77"/>
    <w:rsid w:val="003D1EFD"/>
    <w:rsid w:val="003D2205"/>
    <w:rsid w:val="003D285C"/>
    <w:rsid w:val="003D2894"/>
    <w:rsid w:val="003D2CBA"/>
    <w:rsid w:val="003D326B"/>
    <w:rsid w:val="003D33CC"/>
    <w:rsid w:val="003D3FEE"/>
    <w:rsid w:val="003D4FBE"/>
    <w:rsid w:val="003D5976"/>
    <w:rsid w:val="003D5C36"/>
    <w:rsid w:val="003D5EFD"/>
    <w:rsid w:val="003D6072"/>
    <w:rsid w:val="003D6A85"/>
    <w:rsid w:val="003D6E88"/>
    <w:rsid w:val="003D73EA"/>
    <w:rsid w:val="003D78AA"/>
    <w:rsid w:val="003E08DE"/>
    <w:rsid w:val="003E095E"/>
    <w:rsid w:val="003E0AF9"/>
    <w:rsid w:val="003E129C"/>
    <w:rsid w:val="003E1711"/>
    <w:rsid w:val="003E1810"/>
    <w:rsid w:val="003E1A17"/>
    <w:rsid w:val="003E1B4E"/>
    <w:rsid w:val="003E1C68"/>
    <w:rsid w:val="003E260B"/>
    <w:rsid w:val="003E2B6C"/>
    <w:rsid w:val="003E2D06"/>
    <w:rsid w:val="003E3B73"/>
    <w:rsid w:val="003E3F34"/>
    <w:rsid w:val="003E521D"/>
    <w:rsid w:val="003E55C6"/>
    <w:rsid w:val="003E5FD2"/>
    <w:rsid w:val="003E6087"/>
    <w:rsid w:val="003E6197"/>
    <w:rsid w:val="003E6B44"/>
    <w:rsid w:val="003E6C5F"/>
    <w:rsid w:val="003E7A64"/>
    <w:rsid w:val="003E7B6A"/>
    <w:rsid w:val="003F062B"/>
    <w:rsid w:val="003F0893"/>
    <w:rsid w:val="003F0C00"/>
    <w:rsid w:val="003F148E"/>
    <w:rsid w:val="003F1E79"/>
    <w:rsid w:val="003F2048"/>
    <w:rsid w:val="003F204A"/>
    <w:rsid w:val="003F25A7"/>
    <w:rsid w:val="003F3010"/>
    <w:rsid w:val="003F330E"/>
    <w:rsid w:val="003F3477"/>
    <w:rsid w:val="003F3C29"/>
    <w:rsid w:val="003F3E03"/>
    <w:rsid w:val="003F3E34"/>
    <w:rsid w:val="003F43C4"/>
    <w:rsid w:val="003F4409"/>
    <w:rsid w:val="003F4C51"/>
    <w:rsid w:val="003F502C"/>
    <w:rsid w:val="003F5297"/>
    <w:rsid w:val="003F55E0"/>
    <w:rsid w:val="003F5D67"/>
    <w:rsid w:val="003F6207"/>
    <w:rsid w:val="003F708B"/>
    <w:rsid w:val="003F779C"/>
    <w:rsid w:val="003F7AA8"/>
    <w:rsid w:val="0040025C"/>
    <w:rsid w:val="004005BF"/>
    <w:rsid w:val="004007AE"/>
    <w:rsid w:val="00400F66"/>
    <w:rsid w:val="004012A9"/>
    <w:rsid w:val="004017CC"/>
    <w:rsid w:val="0040341A"/>
    <w:rsid w:val="00403729"/>
    <w:rsid w:val="00403FE9"/>
    <w:rsid w:val="00404418"/>
    <w:rsid w:val="004053F6"/>
    <w:rsid w:val="0040599B"/>
    <w:rsid w:val="004059D6"/>
    <w:rsid w:val="00405A41"/>
    <w:rsid w:val="00405F6A"/>
    <w:rsid w:val="00406962"/>
    <w:rsid w:val="00406F41"/>
    <w:rsid w:val="004071DF"/>
    <w:rsid w:val="0040756E"/>
    <w:rsid w:val="00407820"/>
    <w:rsid w:val="00407A8B"/>
    <w:rsid w:val="00407BB7"/>
    <w:rsid w:val="00407D70"/>
    <w:rsid w:val="00410DC2"/>
    <w:rsid w:val="00410F06"/>
    <w:rsid w:val="00411200"/>
    <w:rsid w:val="00411626"/>
    <w:rsid w:val="00411899"/>
    <w:rsid w:val="00412536"/>
    <w:rsid w:val="004126ED"/>
    <w:rsid w:val="00412CD8"/>
    <w:rsid w:val="0041340D"/>
    <w:rsid w:val="00413B06"/>
    <w:rsid w:val="00413DA5"/>
    <w:rsid w:val="00413EDB"/>
    <w:rsid w:val="004141E5"/>
    <w:rsid w:val="0041428D"/>
    <w:rsid w:val="00414356"/>
    <w:rsid w:val="004143B2"/>
    <w:rsid w:val="0041461A"/>
    <w:rsid w:val="00414BF7"/>
    <w:rsid w:val="00414BF9"/>
    <w:rsid w:val="00414E53"/>
    <w:rsid w:val="004151C6"/>
    <w:rsid w:val="004152F4"/>
    <w:rsid w:val="004156D7"/>
    <w:rsid w:val="0041578B"/>
    <w:rsid w:val="0041667A"/>
    <w:rsid w:val="00416DB1"/>
    <w:rsid w:val="004171D2"/>
    <w:rsid w:val="00417802"/>
    <w:rsid w:val="004178F2"/>
    <w:rsid w:val="00420211"/>
    <w:rsid w:val="00420389"/>
    <w:rsid w:val="00420739"/>
    <w:rsid w:val="00421BC4"/>
    <w:rsid w:val="0042235A"/>
    <w:rsid w:val="004224E7"/>
    <w:rsid w:val="00422952"/>
    <w:rsid w:val="00422F67"/>
    <w:rsid w:val="004230B2"/>
    <w:rsid w:val="00423482"/>
    <w:rsid w:val="0042395C"/>
    <w:rsid w:val="004246C7"/>
    <w:rsid w:val="00424E4C"/>
    <w:rsid w:val="00425123"/>
    <w:rsid w:val="0042523E"/>
    <w:rsid w:val="00425415"/>
    <w:rsid w:val="0042571A"/>
    <w:rsid w:val="00425828"/>
    <w:rsid w:val="00426681"/>
    <w:rsid w:val="00426DCF"/>
    <w:rsid w:val="00427348"/>
    <w:rsid w:val="004277D7"/>
    <w:rsid w:val="00427B91"/>
    <w:rsid w:val="004308D6"/>
    <w:rsid w:val="00430E22"/>
    <w:rsid w:val="0043136C"/>
    <w:rsid w:val="004319A9"/>
    <w:rsid w:val="00432528"/>
    <w:rsid w:val="00432DB2"/>
    <w:rsid w:val="004334AE"/>
    <w:rsid w:val="00433E87"/>
    <w:rsid w:val="00434214"/>
    <w:rsid w:val="00434B10"/>
    <w:rsid w:val="00434B36"/>
    <w:rsid w:val="00435131"/>
    <w:rsid w:val="00435556"/>
    <w:rsid w:val="00435E3A"/>
    <w:rsid w:val="00435F18"/>
    <w:rsid w:val="00435FF4"/>
    <w:rsid w:val="0043613E"/>
    <w:rsid w:val="004370A7"/>
    <w:rsid w:val="00437B7A"/>
    <w:rsid w:val="00440428"/>
    <w:rsid w:val="004404A7"/>
    <w:rsid w:val="0044080D"/>
    <w:rsid w:val="0044087B"/>
    <w:rsid w:val="00440ED6"/>
    <w:rsid w:val="00441614"/>
    <w:rsid w:val="004416AF"/>
    <w:rsid w:val="00441857"/>
    <w:rsid w:val="00442C7A"/>
    <w:rsid w:val="00442C99"/>
    <w:rsid w:val="00443357"/>
    <w:rsid w:val="0044384F"/>
    <w:rsid w:val="004441EE"/>
    <w:rsid w:val="0044457A"/>
    <w:rsid w:val="004446A6"/>
    <w:rsid w:val="00444CCA"/>
    <w:rsid w:val="00444EC7"/>
    <w:rsid w:val="004457AB"/>
    <w:rsid w:val="00445ABA"/>
    <w:rsid w:val="00445BE8"/>
    <w:rsid w:val="00446562"/>
    <w:rsid w:val="00446948"/>
    <w:rsid w:val="00446BAE"/>
    <w:rsid w:val="00446F48"/>
    <w:rsid w:val="0044720F"/>
    <w:rsid w:val="00447682"/>
    <w:rsid w:val="004477D3"/>
    <w:rsid w:val="00447EC3"/>
    <w:rsid w:val="00450706"/>
    <w:rsid w:val="00450829"/>
    <w:rsid w:val="00450913"/>
    <w:rsid w:val="00450C6C"/>
    <w:rsid w:val="00450CE7"/>
    <w:rsid w:val="0045125A"/>
    <w:rsid w:val="00451A17"/>
    <w:rsid w:val="00451C25"/>
    <w:rsid w:val="00452159"/>
    <w:rsid w:val="004526B5"/>
    <w:rsid w:val="00452BEF"/>
    <w:rsid w:val="00453357"/>
    <w:rsid w:val="0045347E"/>
    <w:rsid w:val="004539AA"/>
    <w:rsid w:val="00453A29"/>
    <w:rsid w:val="00454AB1"/>
    <w:rsid w:val="00454BB6"/>
    <w:rsid w:val="00454CB8"/>
    <w:rsid w:val="004551AD"/>
    <w:rsid w:val="00455EB4"/>
    <w:rsid w:val="00455F61"/>
    <w:rsid w:val="004570A8"/>
    <w:rsid w:val="00457532"/>
    <w:rsid w:val="00457646"/>
    <w:rsid w:val="00460715"/>
    <w:rsid w:val="00461145"/>
    <w:rsid w:val="004618F6"/>
    <w:rsid w:val="00462282"/>
    <w:rsid w:val="00463375"/>
    <w:rsid w:val="00463F20"/>
    <w:rsid w:val="004643AC"/>
    <w:rsid w:val="00464C51"/>
    <w:rsid w:val="00466CBE"/>
    <w:rsid w:val="00466FCD"/>
    <w:rsid w:val="0046729E"/>
    <w:rsid w:val="0046763C"/>
    <w:rsid w:val="004677B5"/>
    <w:rsid w:val="00467E97"/>
    <w:rsid w:val="00470601"/>
    <w:rsid w:val="00470B29"/>
    <w:rsid w:val="00470D02"/>
    <w:rsid w:val="00470DCE"/>
    <w:rsid w:val="00470E95"/>
    <w:rsid w:val="00471420"/>
    <w:rsid w:val="004721F0"/>
    <w:rsid w:val="004723A1"/>
    <w:rsid w:val="00472F64"/>
    <w:rsid w:val="00473061"/>
    <w:rsid w:val="004736B2"/>
    <w:rsid w:val="004737C4"/>
    <w:rsid w:val="00473B3C"/>
    <w:rsid w:val="00473D3E"/>
    <w:rsid w:val="004742D1"/>
    <w:rsid w:val="00474631"/>
    <w:rsid w:val="004747D9"/>
    <w:rsid w:val="00474988"/>
    <w:rsid w:val="00474CE1"/>
    <w:rsid w:val="004753CF"/>
    <w:rsid w:val="00476652"/>
    <w:rsid w:val="00477463"/>
    <w:rsid w:val="00477D72"/>
    <w:rsid w:val="004806DB"/>
    <w:rsid w:val="00480AD3"/>
    <w:rsid w:val="00481011"/>
    <w:rsid w:val="004812BE"/>
    <w:rsid w:val="004817B4"/>
    <w:rsid w:val="0048180A"/>
    <w:rsid w:val="004836F1"/>
    <w:rsid w:val="00484139"/>
    <w:rsid w:val="00484502"/>
    <w:rsid w:val="004847D6"/>
    <w:rsid w:val="00484959"/>
    <w:rsid w:val="00484DB9"/>
    <w:rsid w:val="00484EDB"/>
    <w:rsid w:val="00485751"/>
    <w:rsid w:val="004869AC"/>
    <w:rsid w:val="00486BAE"/>
    <w:rsid w:val="00486E68"/>
    <w:rsid w:val="00487150"/>
    <w:rsid w:val="00487694"/>
    <w:rsid w:val="004879BC"/>
    <w:rsid w:val="00487A6E"/>
    <w:rsid w:val="00487D3D"/>
    <w:rsid w:val="00490745"/>
    <w:rsid w:val="00490ECD"/>
    <w:rsid w:val="004924C6"/>
    <w:rsid w:val="0049279F"/>
    <w:rsid w:val="004927AD"/>
    <w:rsid w:val="004937B0"/>
    <w:rsid w:val="0049395D"/>
    <w:rsid w:val="00493B98"/>
    <w:rsid w:val="004944C2"/>
    <w:rsid w:val="00494A65"/>
    <w:rsid w:val="004953E7"/>
    <w:rsid w:val="00495C07"/>
    <w:rsid w:val="00495C1E"/>
    <w:rsid w:val="00496696"/>
    <w:rsid w:val="004969CF"/>
    <w:rsid w:val="00497445"/>
    <w:rsid w:val="00497935"/>
    <w:rsid w:val="00497B0C"/>
    <w:rsid w:val="00497D6A"/>
    <w:rsid w:val="00497FCD"/>
    <w:rsid w:val="004A0375"/>
    <w:rsid w:val="004A03A6"/>
    <w:rsid w:val="004A1173"/>
    <w:rsid w:val="004A1773"/>
    <w:rsid w:val="004A1C7E"/>
    <w:rsid w:val="004A1D65"/>
    <w:rsid w:val="004A2217"/>
    <w:rsid w:val="004A2837"/>
    <w:rsid w:val="004A32A4"/>
    <w:rsid w:val="004A3342"/>
    <w:rsid w:val="004A3413"/>
    <w:rsid w:val="004A3CEC"/>
    <w:rsid w:val="004A3D42"/>
    <w:rsid w:val="004A3E5F"/>
    <w:rsid w:val="004A3F07"/>
    <w:rsid w:val="004A4297"/>
    <w:rsid w:val="004A4F8D"/>
    <w:rsid w:val="004A577D"/>
    <w:rsid w:val="004A5841"/>
    <w:rsid w:val="004A606D"/>
    <w:rsid w:val="004A60D0"/>
    <w:rsid w:val="004A610B"/>
    <w:rsid w:val="004A629A"/>
    <w:rsid w:val="004A6D96"/>
    <w:rsid w:val="004A6F94"/>
    <w:rsid w:val="004A767A"/>
    <w:rsid w:val="004A7FE9"/>
    <w:rsid w:val="004B005C"/>
    <w:rsid w:val="004B0378"/>
    <w:rsid w:val="004B0557"/>
    <w:rsid w:val="004B05B4"/>
    <w:rsid w:val="004B0892"/>
    <w:rsid w:val="004B0A67"/>
    <w:rsid w:val="004B10D0"/>
    <w:rsid w:val="004B1433"/>
    <w:rsid w:val="004B1CD9"/>
    <w:rsid w:val="004B2618"/>
    <w:rsid w:val="004B3E01"/>
    <w:rsid w:val="004B401C"/>
    <w:rsid w:val="004B4325"/>
    <w:rsid w:val="004B503D"/>
    <w:rsid w:val="004B5E06"/>
    <w:rsid w:val="004B5E1D"/>
    <w:rsid w:val="004B66EC"/>
    <w:rsid w:val="004B69EC"/>
    <w:rsid w:val="004B6E77"/>
    <w:rsid w:val="004B70F2"/>
    <w:rsid w:val="004B7D15"/>
    <w:rsid w:val="004C02F5"/>
    <w:rsid w:val="004C1973"/>
    <w:rsid w:val="004C1E2C"/>
    <w:rsid w:val="004C1EE1"/>
    <w:rsid w:val="004C2769"/>
    <w:rsid w:val="004C297B"/>
    <w:rsid w:val="004C2A6F"/>
    <w:rsid w:val="004C2BB6"/>
    <w:rsid w:val="004C33EB"/>
    <w:rsid w:val="004C37C3"/>
    <w:rsid w:val="004C39DA"/>
    <w:rsid w:val="004C406B"/>
    <w:rsid w:val="004C4542"/>
    <w:rsid w:val="004C4691"/>
    <w:rsid w:val="004C47F8"/>
    <w:rsid w:val="004C4C11"/>
    <w:rsid w:val="004C4DC3"/>
    <w:rsid w:val="004C4EBE"/>
    <w:rsid w:val="004C5136"/>
    <w:rsid w:val="004C5328"/>
    <w:rsid w:val="004C536F"/>
    <w:rsid w:val="004C5610"/>
    <w:rsid w:val="004C5656"/>
    <w:rsid w:val="004C70C4"/>
    <w:rsid w:val="004C7222"/>
    <w:rsid w:val="004C758D"/>
    <w:rsid w:val="004C75F0"/>
    <w:rsid w:val="004C7DAF"/>
    <w:rsid w:val="004D03A1"/>
    <w:rsid w:val="004D04B9"/>
    <w:rsid w:val="004D092D"/>
    <w:rsid w:val="004D102C"/>
    <w:rsid w:val="004D153A"/>
    <w:rsid w:val="004D17C8"/>
    <w:rsid w:val="004D27CB"/>
    <w:rsid w:val="004D287F"/>
    <w:rsid w:val="004D3444"/>
    <w:rsid w:val="004D3CC6"/>
    <w:rsid w:val="004D3FC7"/>
    <w:rsid w:val="004D40CD"/>
    <w:rsid w:val="004D4665"/>
    <w:rsid w:val="004D4E74"/>
    <w:rsid w:val="004D5577"/>
    <w:rsid w:val="004D5682"/>
    <w:rsid w:val="004D56B6"/>
    <w:rsid w:val="004D5911"/>
    <w:rsid w:val="004D5D6A"/>
    <w:rsid w:val="004D62A8"/>
    <w:rsid w:val="004D632C"/>
    <w:rsid w:val="004D658B"/>
    <w:rsid w:val="004D7132"/>
    <w:rsid w:val="004D7288"/>
    <w:rsid w:val="004D7462"/>
    <w:rsid w:val="004E03DC"/>
    <w:rsid w:val="004E0490"/>
    <w:rsid w:val="004E1360"/>
    <w:rsid w:val="004E1564"/>
    <w:rsid w:val="004E1C98"/>
    <w:rsid w:val="004E1E21"/>
    <w:rsid w:val="004E29DA"/>
    <w:rsid w:val="004E3819"/>
    <w:rsid w:val="004E4191"/>
    <w:rsid w:val="004E4241"/>
    <w:rsid w:val="004E4E31"/>
    <w:rsid w:val="004E4FC4"/>
    <w:rsid w:val="004E5105"/>
    <w:rsid w:val="004E52A2"/>
    <w:rsid w:val="004E5A9E"/>
    <w:rsid w:val="004E651C"/>
    <w:rsid w:val="004E654E"/>
    <w:rsid w:val="004E716C"/>
    <w:rsid w:val="004F0385"/>
    <w:rsid w:val="004F09B9"/>
    <w:rsid w:val="004F0D7F"/>
    <w:rsid w:val="004F1B99"/>
    <w:rsid w:val="004F1BDE"/>
    <w:rsid w:val="004F1F2C"/>
    <w:rsid w:val="004F2101"/>
    <w:rsid w:val="004F3850"/>
    <w:rsid w:val="004F3AA7"/>
    <w:rsid w:val="004F3B04"/>
    <w:rsid w:val="004F3B32"/>
    <w:rsid w:val="004F3C0F"/>
    <w:rsid w:val="004F3E86"/>
    <w:rsid w:val="004F4BCE"/>
    <w:rsid w:val="004F4D3B"/>
    <w:rsid w:val="004F5178"/>
    <w:rsid w:val="004F5FB7"/>
    <w:rsid w:val="004F602A"/>
    <w:rsid w:val="004F6307"/>
    <w:rsid w:val="004F65F4"/>
    <w:rsid w:val="004F66DE"/>
    <w:rsid w:val="004F69D6"/>
    <w:rsid w:val="004F6A7A"/>
    <w:rsid w:val="004F6F2E"/>
    <w:rsid w:val="004F70AB"/>
    <w:rsid w:val="004F78CE"/>
    <w:rsid w:val="00500158"/>
    <w:rsid w:val="005005FA"/>
    <w:rsid w:val="00500BD0"/>
    <w:rsid w:val="00500F6E"/>
    <w:rsid w:val="00501068"/>
    <w:rsid w:val="00501392"/>
    <w:rsid w:val="00501A89"/>
    <w:rsid w:val="00502794"/>
    <w:rsid w:val="00502B50"/>
    <w:rsid w:val="005033E0"/>
    <w:rsid w:val="00503750"/>
    <w:rsid w:val="00503ABE"/>
    <w:rsid w:val="00504B94"/>
    <w:rsid w:val="00504E7D"/>
    <w:rsid w:val="005055CC"/>
    <w:rsid w:val="0050572E"/>
    <w:rsid w:val="00505761"/>
    <w:rsid w:val="00505B15"/>
    <w:rsid w:val="00505D1B"/>
    <w:rsid w:val="00506092"/>
    <w:rsid w:val="0050636C"/>
    <w:rsid w:val="00507494"/>
    <w:rsid w:val="0050765D"/>
    <w:rsid w:val="00507953"/>
    <w:rsid w:val="00507A06"/>
    <w:rsid w:val="00507CF2"/>
    <w:rsid w:val="00507D24"/>
    <w:rsid w:val="0051012F"/>
    <w:rsid w:val="0051029B"/>
    <w:rsid w:val="0051157C"/>
    <w:rsid w:val="00511DEB"/>
    <w:rsid w:val="0051236A"/>
    <w:rsid w:val="00512579"/>
    <w:rsid w:val="00512601"/>
    <w:rsid w:val="00512CFA"/>
    <w:rsid w:val="00513220"/>
    <w:rsid w:val="0051391E"/>
    <w:rsid w:val="00513AAC"/>
    <w:rsid w:val="00514BD1"/>
    <w:rsid w:val="00514CC0"/>
    <w:rsid w:val="00515228"/>
    <w:rsid w:val="005152A6"/>
    <w:rsid w:val="0051565E"/>
    <w:rsid w:val="00515681"/>
    <w:rsid w:val="00515713"/>
    <w:rsid w:val="005159E7"/>
    <w:rsid w:val="00515B5A"/>
    <w:rsid w:val="00516171"/>
    <w:rsid w:val="0051632C"/>
    <w:rsid w:val="00516344"/>
    <w:rsid w:val="005164D3"/>
    <w:rsid w:val="005167AD"/>
    <w:rsid w:val="00517DB0"/>
    <w:rsid w:val="00517EA5"/>
    <w:rsid w:val="00517FBD"/>
    <w:rsid w:val="0051B39F"/>
    <w:rsid w:val="00520425"/>
    <w:rsid w:val="00520B31"/>
    <w:rsid w:val="00521AD3"/>
    <w:rsid w:val="00521DC8"/>
    <w:rsid w:val="00522256"/>
    <w:rsid w:val="00522696"/>
    <w:rsid w:val="00522DE7"/>
    <w:rsid w:val="00522EFE"/>
    <w:rsid w:val="005237CB"/>
    <w:rsid w:val="005243FB"/>
    <w:rsid w:val="00524723"/>
    <w:rsid w:val="005248DC"/>
    <w:rsid w:val="00524B66"/>
    <w:rsid w:val="00524F52"/>
    <w:rsid w:val="0052513E"/>
    <w:rsid w:val="0052546A"/>
    <w:rsid w:val="00525AD7"/>
    <w:rsid w:val="00525EBE"/>
    <w:rsid w:val="00527DEC"/>
    <w:rsid w:val="00530501"/>
    <w:rsid w:val="0053124B"/>
    <w:rsid w:val="005319CD"/>
    <w:rsid w:val="00532020"/>
    <w:rsid w:val="00532F3B"/>
    <w:rsid w:val="0053360F"/>
    <w:rsid w:val="0053414B"/>
    <w:rsid w:val="00534527"/>
    <w:rsid w:val="00534AA5"/>
    <w:rsid w:val="005353D4"/>
    <w:rsid w:val="0053548C"/>
    <w:rsid w:val="005354EE"/>
    <w:rsid w:val="0053666D"/>
    <w:rsid w:val="00536DE1"/>
    <w:rsid w:val="0054040C"/>
    <w:rsid w:val="00540717"/>
    <w:rsid w:val="00540904"/>
    <w:rsid w:val="00540A4E"/>
    <w:rsid w:val="00541744"/>
    <w:rsid w:val="00541758"/>
    <w:rsid w:val="005418DE"/>
    <w:rsid w:val="005420B7"/>
    <w:rsid w:val="005425CB"/>
    <w:rsid w:val="00542B3E"/>
    <w:rsid w:val="00542D2E"/>
    <w:rsid w:val="005434F0"/>
    <w:rsid w:val="005439A6"/>
    <w:rsid w:val="00543B8B"/>
    <w:rsid w:val="00543E05"/>
    <w:rsid w:val="00544078"/>
    <w:rsid w:val="005446E2"/>
    <w:rsid w:val="00544E15"/>
    <w:rsid w:val="00544EC4"/>
    <w:rsid w:val="005450B4"/>
    <w:rsid w:val="00546114"/>
    <w:rsid w:val="00547352"/>
    <w:rsid w:val="00547EF6"/>
    <w:rsid w:val="0055071E"/>
    <w:rsid w:val="00550C05"/>
    <w:rsid w:val="00550DD8"/>
    <w:rsid w:val="005514B7"/>
    <w:rsid w:val="00551CAB"/>
    <w:rsid w:val="00551D71"/>
    <w:rsid w:val="00552A85"/>
    <w:rsid w:val="0055339D"/>
    <w:rsid w:val="00553FDB"/>
    <w:rsid w:val="00555C8F"/>
    <w:rsid w:val="005566A9"/>
    <w:rsid w:val="005570CF"/>
    <w:rsid w:val="005577F5"/>
    <w:rsid w:val="00557981"/>
    <w:rsid w:val="00560C0E"/>
    <w:rsid w:val="0056111C"/>
    <w:rsid w:val="0056118B"/>
    <w:rsid w:val="00561801"/>
    <w:rsid w:val="00561B9F"/>
    <w:rsid w:val="00561C3E"/>
    <w:rsid w:val="00561FE3"/>
    <w:rsid w:val="005621E0"/>
    <w:rsid w:val="00562452"/>
    <w:rsid w:val="005627F6"/>
    <w:rsid w:val="00562983"/>
    <w:rsid w:val="00562BFE"/>
    <w:rsid w:val="00563AAE"/>
    <w:rsid w:val="00564D0A"/>
    <w:rsid w:val="00565011"/>
    <w:rsid w:val="00565443"/>
    <w:rsid w:val="00565CAF"/>
    <w:rsid w:val="00565EB9"/>
    <w:rsid w:val="00566144"/>
    <w:rsid w:val="005662A3"/>
    <w:rsid w:val="005663DE"/>
    <w:rsid w:val="0056685E"/>
    <w:rsid w:val="00567C32"/>
    <w:rsid w:val="00567F8C"/>
    <w:rsid w:val="00570F3F"/>
    <w:rsid w:val="0057145B"/>
    <w:rsid w:val="005716A8"/>
    <w:rsid w:val="00571B2A"/>
    <w:rsid w:val="00571C71"/>
    <w:rsid w:val="00572924"/>
    <w:rsid w:val="00572BF6"/>
    <w:rsid w:val="00572D85"/>
    <w:rsid w:val="00572EAB"/>
    <w:rsid w:val="005730DB"/>
    <w:rsid w:val="005732C3"/>
    <w:rsid w:val="00573D66"/>
    <w:rsid w:val="00573D6E"/>
    <w:rsid w:val="00574138"/>
    <w:rsid w:val="005741C6"/>
    <w:rsid w:val="005743D4"/>
    <w:rsid w:val="00574B4C"/>
    <w:rsid w:val="00574DAE"/>
    <w:rsid w:val="005750D3"/>
    <w:rsid w:val="005752FA"/>
    <w:rsid w:val="005756D6"/>
    <w:rsid w:val="00575E0B"/>
    <w:rsid w:val="00576120"/>
    <w:rsid w:val="0057673A"/>
    <w:rsid w:val="00577337"/>
    <w:rsid w:val="00577360"/>
    <w:rsid w:val="0058022D"/>
    <w:rsid w:val="0058051C"/>
    <w:rsid w:val="005805C9"/>
    <w:rsid w:val="0058093D"/>
    <w:rsid w:val="00581198"/>
    <w:rsid w:val="00581472"/>
    <w:rsid w:val="00581C09"/>
    <w:rsid w:val="0058208B"/>
    <w:rsid w:val="00582AA1"/>
    <w:rsid w:val="00582DB3"/>
    <w:rsid w:val="00583C5C"/>
    <w:rsid w:val="00583D26"/>
    <w:rsid w:val="00584280"/>
    <w:rsid w:val="005844FA"/>
    <w:rsid w:val="00584E1C"/>
    <w:rsid w:val="00585853"/>
    <w:rsid w:val="00585932"/>
    <w:rsid w:val="00585C68"/>
    <w:rsid w:val="00585C73"/>
    <w:rsid w:val="00585E3E"/>
    <w:rsid w:val="005866EC"/>
    <w:rsid w:val="0058704F"/>
    <w:rsid w:val="005874F7"/>
    <w:rsid w:val="0058780E"/>
    <w:rsid w:val="00590704"/>
    <w:rsid w:val="00590930"/>
    <w:rsid w:val="00590C71"/>
    <w:rsid w:val="00590F67"/>
    <w:rsid w:val="00591078"/>
    <w:rsid w:val="00591224"/>
    <w:rsid w:val="00591776"/>
    <w:rsid w:val="005921A3"/>
    <w:rsid w:val="0059228C"/>
    <w:rsid w:val="005925D6"/>
    <w:rsid w:val="0059288F"/>
    <w:rsid w:val="005932AC"/>
    <w:rsid w:val="0059335F"/>
    <w:rsid w:val="00594027"/>
    <w:rsid w:val="005945BA"/>
    <w:rsid w:val="00594A60"/>
    <w:rsid w:val="00594D63"/>
    <w:rsid w:val="005951B7"/>
    <w:rsid w:val="00595455"/>
    <w:rsid w:val="00595E42"/>
    <w:rsid w:val="005968A5"/>
    <w:rsid w:val="005971B1"/>
    <w:rsid w:val="005973B0"/>
    <w:rsid w:val="005975FA"/>
    <w:rsid w:val="00597C57"/>
    <w:rsid w:val="00597FED"/>
    <w:rsid w:val="005A04A2"/>
    <w:rsid w:val="005A0FA4"/>
    <w:rsid w:val="005A17F4"/>
    <w:rsid w:val="005A1C5E"/>
    <w:rsid w:val="005A2080"/>
    <w:rsid w:val="005A28D3"/>
    <w:rsid w:val="005A3173"/>
    <w:rsid w:val="005A3F25"/>
    <w:rsid w:val="005A52C9"/>
    <w:rsid w:val="005A5674"/>
    <w:rsid w:val="005A578C"/>
    <w:rsid w:val="005A57F2"/>
    <w:rsid w:val="005A5811"/>
    <w:rsid w:val="005A58D1"/>
    <w:rsid w:val="005A60B4"/>
    <w:rsid w:val="005A60F0"/>
    <w:rsid w:val="005A6254"/>
    <w:rsid w:val="005A6856"/>
    <w:rsid w:val="005A6BC3"/>
    <w:rsid w:val="005A6FAB"/>
    <w:rsid w:val="005A7F9F"/>
    <w:rsid w:val="005B0214"/>
    <w:rsid w:val="005B075A"/>
    <w:rsid w:val="005B08A2"/>
    <w:rsid w:val="005B0D03"/>
    <w:rsid w:val="005B0F3A"/>
    <w:rsid w:val="005B1430"/>
    <w:rsid w:val="005B14D9"/>
    <w:rsid w:val="005B29C6"/>
    <w:rsid w:val="005B2E7C"/>
    <w:rsid w:val="005B3238"/>
    <w:rsid w:val="005B3695"/>
    <w:rsid w:val="005B3764"/>
    <w:rsid w:val="005B3D96"/>
    <w:rsid w:val="005B3DC6"/>
    <w:rsid w:val="005B3FF7"/>
    <w:rsid w:val="005B4E02"/>
    <w:rsid w:val="005B5646"/>
    <w:rsid w:val="005B56D6"/>
    <w:rsid w:val="005B58AE"/>
    <w:rsid w:val="005B5DE7"/>
    <w:rsid w:val="005B681A"/>
    <w:rsid w:val="005B6C7E"/>
    <w:rsid w:val="005B778E"/>
    <w:rsid w:val="005B7A04"/>
    <w:rsid w:val="005C03C3"/>
    <w:rsid w:val="005C05C5"/>
    <w:rsid w:val="005C087A"/>
    <w:rsid w:val="005C124A"/>
    <w:rsid w:val="005C1358"/>
    <w:rsid w:val="005C14DF"/>
    <w:rsid w:val="005C1943"/>
    <w:rsid w:val="005C23BB"/>
    <w:rsid w:val="005C2DDC"/>
    <w:rsid w:val="005C32DB"/>
    <w:rsid w:val="005C340A"/>
    <w:rsid w:val="005C34DC"/>
    <w:rsid w:val="005C38AA"/>
    <w:rsid w:val="005C38D2"/>
    <w:rsid w:val="005C3C1C"/>
    <w:rsid w:val="005C4736"/>
    <w:rsid w:val="005C518E"/>
    <w:rsid w:val="005C5427"/>
    <w:rsid w:val="005C5B7F"/>
    <w:rsid w:val="005C6020"/>
    <w:rsid w:val="005C66A2"/>
    <w:rsid w:val="005C6870"/>
    <w:rsid w:val="005C6A8F"/>
    <w:rsid w:val="005C6CE0"/>
    <w:rsid w:val="005C7393"/>
    <w:rsid w:val="005C75A9"/>
    <w:rsid w:val="005C7E9F"/>
    <w:rsid w:val="005C7EF0"/>
    <w:rsid w:val="005D115D"/>
    <w:rsid w:val="005D1455"/>
    <w:rsid w:val="005D14FB"/>
    <w:rsid w:val="005D194D"/>
    <w:rsid w:val="005D19D2"/>
    <w:rsid w:val="005D1C8A"/>
    <w:rsid w:val="005D1CB2"/>
    <w:rsid w:val="005D1DF1"/>
    <w:rsid w:val="005D2C77"/>
    <w:rsid w:val="005D3367"/>
    <w:rsid w:val="005D398B"/>
    <w:rsid w:val="005D3B89"/>
    <w:rsid w:val="005D4FF5"/>
    <w:rsid w:val="005D5094"/>
    <w:rsid w:val="005D5735"/>
    <w:rsid w:val="005D58C0"/>
    <w:rsid w:val="005D663B"/>
    <w:rsid w:val="005D67DA"/>
    <w:rsid w:val="005D6A90"/>
    <w:rsid w:val="005D6B7C"/>
    <w:rsid w:val="005D7CEF"/>
    <w:rsid w:val="005E00B9"/>
    <w:rsid w:val="005E0201"/>
    <w:rsid w:val="005E06E2"/>
    <w:rsid w:val="005E072E"/>
    <w:rsid w:val="005E0FDD"/>
    <w:rsid w:val="005E1D15"/>
    <w:rsid w:val="005E1E8F"/>
    <w:rsid w:val="005E2689"/>
    <w:rsid w:val="005E3472"/>
    <w:rsid w:val="005E3F47"/>
    <w:rsid w:val="005E4CEF"/>
    <w:rsid w:val="005E5041"/>
    <w:rsid w:val="005E5250"/>
    <w:rsid w:val="005E5FB8"/>
    <w:rsid w:val="005E6C75"/>
    <w:rsid w:val="005E6EA3"/>
    <w:rsid w:val="005E70EA"/>
    <w:rsid w:val="005E7CAE"/>
    <w:rsid w:val="005F0926"/>
    <w:rsid w:val="005F11B8"/>
    <w:rsid w:val="005F1318"/>
    <w:rsid w:val="005F1D74"/>
    <w:rsid w:val="005F1E9C"/>
    <w:rsid w:val="005F25BB"/>
    <w:rsid w:val="005F2BC2"/>
    <w:rsid w:val="005F4115"/>
    <w:rsid w:val="005F42B3"/>
    <w:rsid w:val="005F4A62"/>
    <w:rsid w:val="005F5837"/>
    <w:rsid w:val="005F58C3"/>
    <w:rsid w:val="005F5D40"/>
    <w:rsid w:val="005F5F62"/>
    <w:rsid w:val="005F635B"/>
    <w:rsid w:val="005F6674"/>
    <w:rsid w:val="005F6B1D"/>
    <w:rsid w:val="005F709E"/>
    <w:rsid w:val="005F76AD"/>
    <w:rsid w:val="006004CC"/>
    <w:rsid w:val="0060052B"/>
    <w:rsid w:val="0060075C"/>
    <w:rsid w:val="006007D6"/>
    <w:rsid w:val="00600B96"/>
    <w:rsid w:val="00600D1C"/>
    <w:rsid w:val="00600F0D"/>
    <w:rsid w:val="00601C8C"/>
    <w:rsid w:val="00601F7B"/>
    <w:rsid w:val="00602B93"/>
    <w:rsid w:val="00602FC1"/>
    <w:rsid w:val="00603085"/>
    <w:rsid w:val="00603269"/>
    <w:rsid w:val="006036A6"/>
    <w:rsid w:val="00603834"/>
    <w:rsid w:val="00603FA5"/>
    <w:rsid w:val="006048C5"/>
    <w:rsid w:val="006053F9"/>
    <w:rsid w:val="00605E33"/>
    <w:rsid w:val="00606366"/>
    <w:rsid w:val="006065B1"/>
    <w:rsid w:val="00606B74"/>
    <w:rsid w:val="00606CEF"/>
    <w:rsid w:val="006072F8"/>
    <w:rsid w:val="006074D9"/>
    <w:rsid w:val="006075F7"/>
    <w:rsid w:val="00607841"/>
    <w:rsid w:val="0061030B"/>
    <w:rsid w:val="00610D02"/>
    <w:rsid w:val="00611237"/>
    <w:rsid w:val="006117A7"/>
    <w:rsid w:val="00611A1E"/>
    <w:rsid w:val="00611E79"/>
    <w:rsid w:val="00613815"/>
    <w:rsid w:val="00614510"/>
    <w:rsid w:val="006148FE"/>
    <w:rsid w:val="00614A44"/>
    <w:rsid w:val="00614B3B"/>
    <w:rsid w:val="006156BA"/>
    <w:rsid w:val="00615E96"/>
    <w:rsid w:val="006164B3"/>
    <w:rsid w:val="006170AC"/>
    <w:rsid w:val="00617AAB"/>
    <w:rsid w:val="00620252"/>
    <w:rsid w:val="0062046D"/>
    <w:rsid w:val="0062057F"/>
    <w:rsid w:val="006209A1"/>
    <w:rsid w:val="00620C80"/>
    <w:rsid w:val="00621E87"/>
    <w:rsid w:val="00622D16"/>
    <w:rsid w:val="00622E17"/>
    <w:rsid w:val="0062331E"/>
    <w:rsid w:val="006238DA"/>
    <w:rsid w:val="006239D3"/>
    <w:rsid w:val="00623BDA"/>
    <w:rsid w:val="00624200"/>
    <w:rsid w:val="00624BF2"/>
    <w:rsid w:val="00624C35"/>
    <w:rsid w:val="00624D75"/>
    <w:rsid w:val="006250DC"/>
    <w:rsid w:val="006251E0"/>
    <w:rsid w:val="006256A5"/>
    <w:rsid w:val="00625C42"/>
    <w:rsid w:val="00626193"/>
    <w:rsid w:val="00627539"/>
    <w:rsid w:val="006300A4"/>
    <w:rsid w:val="006306CA"/>
    <w:rsid w:val="00630865"/>
    <w:rsid w:val="00630E84"/>
    <w:rsid w:val="006312B9"/>
    <w:rsid w:val="00631ECD"/>
    <w:rsid w:val="00632072"/>
    <w:rsid w:val="00632110"/>
    <w:rsid w:val="00632270"/>
    <w:rsid w:val="006324A0"/>
    <w:rsid w:val="006324FD"/>
    <w:rsid w:val="006325EA"/>
    <w:rsid w:val="00632B25"/>
    <w:rsid w:val="00632D2B"/>
    <w:rsid w:val="00632F42"/>
    <w:rsid w:val="0063314E"/>
    <w:rsid w:val="00633175"/>
    <w:rsid w:val="006333E2"/>
    <w:rsid w:val="006338A3"/>
    <w:rsid w:val="0063394D"/>
    <w:rsid w:val="00633E36"/>
    <w:rsid w:val="006345C1"/>
    <w:rsid w:val="00634A93"/>
    <w:rsid w:val="00634C68"/>
    <w:rsid w:val="00634D94"/>
    <w:rsid w:val="00635006"/>
    <w:rsid w:val="0063517D"/>
    <w:rsid w:val="00635901"/>
    <w:rsid w:val="00635AE1"/>
    <w:rsid w:val="00635BF8"/>
    <w:rsid w:val="00635FD9"/>
    <w:rsid w:val="00636244"/>
    <w:rsid w:val="00636257"/>
    <w:rsid w:val="00636474"/>
    <w:rsid w:val="00636570"/>
    <w:rsid w:val="00636823"/>
    <w:rsid w:val="00636B13"/>
    <w:rsid w:val="00636DC6"/>
    <w:rsid w:val="00637556"/>
    <w:rsid w:val="00641043"/>
    <w:rsid w:val="0064173F"/>
    <w:rsid w:val="0064302E"/>
    <w:rsid w:val="00643137"/>
    <w:rsid w:val="006436FB"/>
    <w:rsid w:val="00643845"/>
    <w:rsid w:val="00643932"/>
    <w:rsid w:val="006439A1"/>
    <w:rsid w:val="00643B84"/>
    <w:rsid w:val="006444E8"/>
    <w:rsid w:val="00644548"/>
    <w:rsid w:val="00644FC6"/>
    <w:rsid w:val="006453AC"/>
    <w:rsid w:val="00645669"/>
    <w:rsid w:val="00645D62"/>
    <w:rsid w:val="006460E7"/>
    <w:rsid w:val="006466A5"/>
    <w:rsid w:val="006473C4"/>
    <w:rsid w:val="00647DDE"/>
    <w:rsid w:val="006501C5"/>
    <w:rsid w:val="00650269"/>
    <w:rsid w:val="0065067D"/>
    <w:rsid w:val="006509F7"/>
    <w:rsid w:val="006515EB"/>
    <w:rsid w:val="00651A7D"/>
    <w:rsid w:val="00651AEF"/>
    <w:rsid w:val="00651C48"/>
    <w:rsid w:val="00652F94"/>
    <w:rsid w:val="0065372A"/>
    <w:rsid w:val="00653B51"/>
    <w:rsid w:val="00653C65"/>
    <w:rsid w:val="00653D84"/>
    <w:rsid w:val="00653E87"/>
    <w:rsid w:val="0065416B"/>
    <w:rsid w:val="0065452A"/>
    <w:rsid w:val="0065456D"/>
    <w:rsid w:val="00654B02"/>
    <w:rsid w:val="00654EB0"/>
    <w:rsid w:val="00655206"/>
    <w:rsid w:val="00655370"/>
    <w:rsid w:val="00655522"/>
    <w:rsid w:val="00655F07"/>
    <w:rsid w:val="006562F9"/>
    <w:rsid w:val="00656444"/>
    <w:rsid w:val="00656BB4"/>
    <w:rsid w:val="006571F8"/>
    <w:rsid w:val="006604BB"/>
    <w:rsid w:val="00660DAD"/>
    <w:rsid w:val="006617B5"/>
    <w:rsid w:val="00661C75"/>
    <w:rsid w:val="00661CB3"/>
    <w:rsid w:val="00661D45"/>
    <w:rsid w:val="00661F1C"/>
    <w:rsid w:val="0066384D"/>
    <w:rsid w:val="0066513F"/>
    <w:rsid w:val="00665531"/>
    <w:rsid w:val="00665EA8"/>
    <w:rsid w:val="00666045"/>
    <w:rsid w:val="006660DE"/>
    <w:rsid w:val="00666831"/>
    <w:rsid w:val="00666840"/>
    <w:rsid w:val="00666BF3"/>
    <w:rsid w:val="00666DA4"/>
    <w:rsid w:val="00666F6E"/>
    <w:rsid w:val="006679AB"/>
    <w:rsid w:val="00667E45"/>
    <w:rsid w:val="006707B8"/>
    <w:rsid w:val="00670940"/>
    <w:rsid w:val="006713A0"/>
    <w:rsid w:val="006714EE"/>
    <w:rsid w:val="00672D65"/>
    <w:rsid w:val="00673F7C"/>
    <w:rsid w:val="0067534B"/>
    <w:rsid w:val="00675ACE"/>
    <w:rsid w:val="00675CC8"/>
    <w:rsid w:val="0067621D"/>
    <w:rsid w:val="00676408"/>
    <w:rsid w:val="00676FAD"/>
    <w:rsid w:val="006771F5"/>
    <w:rsid w:val="006778D7"/>
    <w:rsid w:val="006778E7"/>
    <w:rsid w:val="00677E00"/>
    <w:rsid w:val="00677F03"/>
    <w:rsid w:val="00681704"/>
    <w:rsid w:val="00682678"/>
    <w:rsid w:val="006832F2"/>
    <w:rsid w:val="0068384F"/>
    <w:rsid w:val="00683DFC"/>
    <w:rsid w:val="00684294"/>
    <w:rsid w:val="006842AA"/>
    <w:rsid w:val="0068444A"/>
    <w:rsid w:val="0068468C"/>
    <w:rsid w:val="006849EE"/>
    <w:rsid w:val="00685025"/>
    <w:rsid w:val="0068532A"/>
    <w:rsid w:val="006856E9"/>
    <w:rsid w:val="0068587F"/>
    <w:rsid w:val="00685A3F"/>
    <w:rsid w:val="00685FD7"/>
    <w:rsid w:val="00686ED3"/>
    <w:rsid w:val="00687E98"/>
    <w:rsid w:val="00690BE3"/>
    <w:rsid w:val="00690D06"/>
    <w:rsid w:val="00691500"/>
    <w:rsid w:val="00692086"/>
    <w:rsid w:val="0069284E"/>
    <w:rsid w:val="00693EFE"/>
    <w:rsid w:val="006941BD"/>
    <w:rsid w:val="006943E2"/>
    <w:rsid w:val="00695447"/>
    <w:rsid w:val="006956E5"/>
    <w:rsid w:val="00695C60"/>
    <w:rsid w:val="00695F07"/>
    <w:rsid w:val="006960CF"/>
    <w:rsid w:val="006963C2"/>
    <w:rsid w:val="006964B5"/>
    <w:rsid w:val="006965B5"/>
    <w:rsid w:val="00696977"/>
    <w:rsid w:val="00696E19"/>
    <w:rsid w:val="00697ACE"/>
    <w:rsid w:val="00697B81"/>
    <w:rsid w:val="006A0328"/>
    <w:rsid w:val="006A0517"/>
    <w:rsid w:val="006A0783"/>
    <w:rsid w:val="006A0795"/>
    <w:rsid w:val="006A19BA"/>
    <w:rsid w:val="006A19F3"/>
    <w:rsid w:val="006A1AC6"/>
    <w:rsid w:val="006A1CDB"/>
    <w:rsid w:val="006A29DB"/>
    <w:rsid w:val="006A2C51"/>
    <w:rsid w:val="006A38C7"/>
    <w:rsid w:val="006A39FD"/>
    <w:rsid w:val="006A3AB6"/>
    <w:rsid w:val="006A3AFE"/>
    <w:rsid w:val="006A4372"/>
    <w:rsid w:val="006A4BBF"/>
    <w:rsid w:val="006A4C7D"/>
    <w:rsid w:val="006A4E31"/>
    <w:rsid w:val="006A52F0"/>
    <w:rsid w:val="006A5482"/>
    <w:rsid w:val="006A57FA"/>
    <w:rsid w:val="006A5D90"/>
    <w:rsid w:val="006A6345"/>
    <w:rsid w:val="006A6B88"/>
    <w:rsid w:val="006A71A9"/>
    <w:rsid w:val="006A77AF"/>
    <w:rsid w:val="006B0EEE"/>
    <w:rsid w:val="006B109A"/>
    <w:rsid w:val="006B10CB"/>
    <w:rsid w:val="006B1712"/>
    <w:rsid w:val="006B18CC"/>
    <w:rsid w:val="006B1A0A"/>
    <w:rsid w:val="006B1BE8"/>
    <w:rsid w:val="006B1C98"/>
    <w:rsid w:val="006B1EF3"/>
    <w:rsid w:val="006B2053"/>
    <w:rsid w:val="006B2566"/>
    <w:rsid w:val="006B2586"/>
    <w:rsid w:val="006B2DF5"/>
    <w:rsid w:val="006B3380"/>
    <w:rsid w:val="006B33AB"/>
    <w:rsid w:val="006B3795"/>
    <w:rsid w:val="006B395F"/>
    <w:rsid w:val="006B3B27"/>
    <w:rsid w:val="006B41D9"/>
    <w:rsid w:val="006B4B08"/>
    <w:rsid w:val="006B4DEF"/>
    <w:rsid w:val="006B4EC8"/>
    <w:rsid w:val="006B63F2"/>
    <w:rsid w:val="006B6522"/>
    <w:rsid w:val="006B66F3"/>
    <w:rsid w:val="006B6E94"/>
    <w:rsid w:val="006B79F4"/>
    <w:rsid w:val="006B7A1A"/>
    <w:rsid w:val="006C0011"/>
    <w:rsid w:val="006C0550"/>
    <w:rsid w:val="006C0887"/>
    <w:rsid w:val="006C089C"/>
    <w:rsid w:val="006C0D5F"/>
    <w:rsid w:val="006C0F6A"/>
    <w:rsid w:val="006C1884"/>
    <w:rsid w:val="006C1C9A"/>
    <w:rsid w:val="006C3707"/>
    <w:rsid w:val="006C4698"/>
    <w:rsid w:val="006C4A4F"/>
    <w:rsid w:val="006C50B2"/>
    <w:rsid w:val="006C549E"/>
    <w:rsid w:val="006C5C4D"/>
    <w:rsid w:val="006C604A"/>
    <w:rsid w:val="006C6051"/>
    <w:rsid w:val="006C60B7"/>
    <w:rsid w:val="006C6B4A"/>
    <w:rsid w:val="006C6C2D"/>
    <w:rsid w:val="006C6E5E"/>
    <w:rsid w:val="006C6EDD"/>
    <w:rsid w:val="006D16B6"/>
    <w:rsid w:val="006D18E3"/>
    <w:rsid w:val="006D205C"/>
    <w:rsid w:val="006D20F6"/>
    <w:rsid w:val="006D23D7"/>
    <w:rsid w:val="006D26E1"/>
    <w:rsid w:val="006D28F8"/>
    <w:rsid w:val="006D32DB"/>
    <w:rsid w:val="006D4AE7"/>
    <w:rsid w:val="006D4BE5"/>
    <w:rsid w:val="006D4DC1"/>
    <w:rsid w:val="006D4F93"/>
    <w:rsid w:val="006D50CF"/>
    <w:rsid w:val="006D5EB8"/>
    <w:rsid w:val="006D6053"/>
    <w:rsid w:val="006D6710"/>
    <w:rsid w:val="006D6ADA"/>
    <w:rsid w:val="006D6C9F"/>
    <w:rsid w:val="006D6E88"/>
    <w:rsid w:val="006E05DB"/>
    <w:rsid w:val="006E0691"/>
    <w:rsid w:val="006E06F9"/>
    <w:rsid w:val="006E07A0"/>
    <w:rsid w:val="006E107C"/>
    <w:rsid w:val="006E1295"/>
    <w:rsid w:val="006E140C"/>
    <w:rsid w:val="006E179E"/>
    <w:rsid w:val="006E1E37"/>
    <w:rsid w:val="006E1FBF"/>
    <w:rsid w:val="006E21C6"/>
    <w:rsid w:val="006E254E"/>
    <w:rsid w:val="006E26B4"/>
    <w:rsid w:val="006E2862"/>
    <w:rsid w:val="006E2942"/>
    <w:rsid w:val="006E344A"/>
    <w:rsid w:val="006E3A4D"/>
    <w:rsid w:val="006E3D8A"/>
    <w:rsid w:val="006E4340"/>
    <w:rsid w:val="006E45F9"/>
    <w:rsid w:val="006E649A"/>
    <w:rsid w:val="006E6546"/>
    <w:rsid w:val="006E67A9"/>
    <w:rsid w:val="006E6B5B"/>
    <w:rsid w:val="006E6C23"/>
    <w:rsid w:val="006E6E15"/>
    <w:rsid w:val="006E7700"/>
    <w:rsid w:val="006E7C52"/>
    <w:rsid w:val="006E7E71"/>
    <w:rsid w:val="006E7EBF"/>
    <w:rsid w:val="006E7F93"/>
    <w:rsid w:val="006F003C"/>
    <w:rsid w:val="006F012D"/>
    <w:rsid w:val="006F0845"/>
    <w:rsid w:val="006F08B0"/>
    <w:rsid w:val="006F0AD5"/>
    <w:rsid w:val="006F0E0E"/>
    <w:rsid w:val="006F1C4A"/>
    <w:rsid w:val="006F1D04"/>
    <w:rsid w:val="006F22F3"/>
    <w:rsid w:val="006F2FDA"/>
    <w:rsid w:val="006F3188"/>
    <w:rsid w:val="006F3391"/>
    <w:rsid w:val="006F3E75"/>
    <w:rsid w:val="006F44B6"/>
    <w:rsid w:val="006F529D"/>
    <w:rsid w:val="006F5D88"/>
    <w:rsid w:val="006F6399"/>
    <w:rsid w:val="006F653E"/>
    <w:rsid w:val="006F65E6"/>
    <w:rsid w:val="006F6D3A"/>
    <w:rsid w:val="006F7251"/>
    <w:rsid w:val="006F7365"/>
    <w:rsid w:val="006F7552"/>
    <w:rsid w:val="006F7ABD"/>
    <w:rsid w:val="00700625"/>
    <w:rsid w:val="00700BD2"/>
    <w:rsid w:val="007019F5"/>
    <w:rsid w:val="00701ED4"/>
    <w:rsid w:val="0070209D"/>
    <w:rsid w:val="0070220B"/>
    <w:rsid w:val="00702807"/>
    <w:rsid w:val="0070442D"/>
    <w:rsid w:val="00704608"/>
    <w:rsid w:val="00705208"/>
    <w:rsid w:val="00705963"/>
    <w:rsid w:val="00705B6A"/>
    <w:rsid w:val="00705C85"/>
    <w:rsid w:val="00705DEC"/>
    <w:rsid w:val="00706325"/>
    <w:rsid w:val="007077C2"/>
    <w:rsid w:val="00710226"/>
    <w:rsid w:val="007104D0"/>
    <w:rsid w:val="007111C6"/>
    <w:rsid w:val="007114A2"/>
    <w:rsid w:val="007118DC"/>
    <w:rsid w:val="00711CDF"/>
    <w:rsid w:val="00711D4C"/>
    <w:rsid w:val="00711F42"/>
    <w:rsid w:val="007121E4"/>
    <w:rsid w:val="0071230D"/>
    <w:rsid w:val="0071295D"/>
    <w:rsid w:val="00712ABC"/>
    <w:rsid w:val="00712F4A"/>
    <w:rsid w:val="00712FE5"/>
    <w:rsid w:val="00713406"/>
    <w:rsid w:val="0071353E"/>
    <w:rsid w:val="00713BAC"/>
    <w:rsid w:val="0071446F"/>
    <w:rsid w:val="007144F2"/>
    <w:rsid w:val="00714C3B"/>
    <w:rsid w:val="00714D06"/>
    <w:rsid w:val="00714D48"/>
    <w:rsid w:val="007157D1"/>
    <w:rsid w:val="00715D96"/>
    <w:rsid w:val="007164EB"/>
    <w:rsid w:val="00716505"/>
    <w:rsid w:val="007175FC"/>
    <w:rsid w:val="007177AD"/>
    <w:rsid w:val="00717828"/>
    <w:rsid w:val="00717F2C"/>
    <w:rsid w:val="0072080E"/>
    <w:rsid w:val="0072147B"/>
    <w:rsid w:val="0072174A"/>
    <w:rsid w:val="007217EA"/>
    <w:rsid w:val="00721887"/>
    <w:rsid w:val="0072272A"/>
    <w:rsid w:val="00722A7E"/>
    <w:rsid w:val="00722B19"/>
    <w:rsid w:val="00723327"/>
    <w:rsid w:val="00723602"/>
    <w:rsid w:val="00723A95"/>
    <w:rsid w:val="00723E02"/>
    <w:rsid w:val="007240E1"/>
    <w:rsid w:val="007243E5"/>
    <w:rsid w:val="00724499"/>
    <w:rsid w:val="00724D33"/>
    <w:rsid w:val="007256FC"/>
    <w:rsid w:val="00726784"/>
    <w:rsid w:val="00726BDA"/>
    <w:rsid w:val="00727058"/>
    <w:rsid w:val="007272A7"/>
    <w:rsid w:val="00727786"/>
    <w:rsid w:val="007279B4"/>
    <w:rsid w:val="0073025E"/>
    <w:rsid w:val="007306AC"/>
    <w:rsid w:val="0073114D"/>
    <w:rsid w:val="00731889"/>
    <w:rsid w:val="00731B64"/>
    <w:rsid w:val="00731E32"/>
    <w:rsid w:val="00732443"/>
    <w:rsid w:val="0073258E"/>
    <w:rsid w:val="00732681"/>
    <w:rsid w:val="00732D17"/>
    <w:rsid w:val="00733539"/>
    <w:rsid w:val="007339A0"/>
    <w:rsid w:val="00733BAD"/>
    <w:rsid w:val="00733E4B"/>
    <w:rsid w:val="00734AAF"/>
    <w:rsid w:val="00735705"/>
    <w:rsid w:val="007366EA"/>
    <w:rsid w:val="007367D8"/>
    <w:rsid w:val="007375F9"/>
    <w:rsid w:val="00737608"/>
    <w:rsid w:val="0073785B"/>
    <w:rsid w:val="00737A6C"/>
    <w:rsid w:val="00737D61"/>
    <w:rsid w:val="0074022B"/>
    <w:rsid w:val="00740866"/>
    <w:rsid w:val="007408BA"/>
    <w:rsid w:val="00740C02"/>
    <w:rsid w:val="00740C99"/>
    <w:rsid w:val="00740DE1"/>
    <w:rsid w:val="00741652"/>
    <w:rsid w:val="007416B6"/>
    <w:rsid w:val="007419A7"/>
    <w:rsid w:val="00741E9E"/>
    <w:rsid w:val="00742A43"/>
    <w:rsid w:val="00743380"/>
    <w:rsid w:val="0074469F"/>
    <w:rsid w:val="00744DBD"/>
    <w:rsid w:val="00744DCF"/>
    <w:rsid w:val="00744DE0"/>
    <w:rsid w:val="007454A4"/>
    <w:rsid w:val="00745A66"/>
    <w:rsid w:val="00745BE7"/>
    <w:rsid w:val="00745D42"/>
    <w:rsid w:val="00746768"/>
    <w:rsid w:val="00746B4A"/>
    <w:rsid w:val="00746E1E"/>
    <w:rsid w:val="007478D1"/>
    <w:rsid w:val="007504DD"/>
    <w:rsid w:val="00750F8A"/>
    <w:rsid w:val="00751038"/>
    <w:rsid w:val="007512E6"/>
    <w:rsid w:val="00752754"/>
    <w:rsid w:val="00752D42"/>
    <w:rsid w:val="00752F44"/>
    <w:rsid w:val="007532B9"/>
    <w:rsid w:val="007542A4"/>
    <w:rsid w:val="00754648"/>
    <w:rsid w:val="007548C7"/>
    <w:rsid w:val="00755826"/>
    <w:rsid w:val="00755E04"/>
    <w:rsid w:val="007564FD"/>
    <w:rsid w:val="0075685F"/>
    <w:rsid w:val="00756ABE"/>
    <w:rsid w:val="00756E21"/>
    <w:rsid w:val="007571FE"/>
    <w:rsid w:val="007572EB"/>
    <w:rsid w:val="007577CB"/>
    <w:rsid w:val="00757911"/>
    <w:rsid w:val="00760487"/>
    <w:rsid w:val="00760CDE"/>
    <w:rsid w:val="00760E83"/>
    <w:rsid w:val="00760EA4"/>
    <w:rsid w:val="00760FC1"/>
    <w:rsid w:val="00761674"/>
    <w:rsid w:val="007617D4"/>
    <w:rsid w:val="0076262D"/>
    <w:rsid w:val="0076289A"/>
    <w:rsid w:val="007628DA"/>
    <w:rsid w:val="007628E7"/>
    <w:rsid w:val="00763583"/>
    <w:rsid w:val="00763A4F"/>
    <w:rsid w:val="00763BB8"/>
    <w:rsid w:val="00763BFA"/>
    <w:rsid w:val="00763E56"/>
    <w:rsid w:val="00764AAB"/>
    <w:rsid w:val="00765975"/>
    <w:rsid w:val="0076645E"/>
    <w:rsid w:val="00766B4B"/>
    <w:rsid w:val="0076771F"/>
    <w:rsid w:val="00767A14"/>
    <w:rsid w:val="00767FF4"/>
    <w:rsid w:val="0077049A"/>
    <w:rsid w:val="00770D56"/>
    <w:rsid w:val="00770DC6"/>
    <w:rsid w:val="007715CA"/>
    <w:rsid w:val="007716EE"/>
    <w:rsid w:val="0077198A"/>
    <w:rsid w:val="007722F7"/>
    <w:rsid w:val="00772863"/>
    <w:rsid w:val="00772A7F"/>
    <w:rsid w:val="00772DD8"/>
    <w:rsid w:val="007733EF"/>
    <w:rsid w:val="00773611"/>
    <w:rsid w:val="00773666"/>
    <w:rsid w:val="00773C91"/>
    <w:rsid w:val="00774E3E"/>
    <w:rsid w:val="00776170"/>
    <w:rsid w:val="00776775"/>
    <w:rsid w:val="00776E8F"/>
    <w:rsid w:val="00777494"/>
    <w:rsid w:val="007778DE"/>
    <w:rsid w:val="007800AB"/>
    <w:rsid w:val="007805D7"/>
    <w:rsid w:val="007809B8"/>
    <w:rsid w:val="00780D6C"/>
    <w:rsid w:val="00781059"/>
    <w:rsid w:val="0078155C"/>
    <w:rsid w:val="0078185D"/>
    <w:rsid w:val="007824F3"/>
    <w:rsid w:val="007828C9"/>
    <w:rsid w:val="00782E30"/>
    <w:rsid w:val="0078303D"/>
    <w:rsid w:val="007830DA"/>
    <w:rsid w:val="0078316F"/>
    <w:rsid w:val="00783494"/>
    <w:rsid w:val="00783723"/>
    <w:rsid w:val="00783B17"/>
    <w:rsid w:val="00783D91"/>
    <w:rsid w:val="00784570"/>
    <w:rsid w:val="00784ABD"/>
    <w:rsid w:val="00785597"/>
    <w:rsid w:val="00785AF5"/>
    <w:rsid w:val="00785CCB"/>
    <w:rsid w:val="00786B67"/>
    <w:rsid w:val="00786DA4"/>
    <w:rsid w:val="00787114"/>
    <w:rsid w:val="0078735A"/>
    <w:rsid w:val="0079005A"/>
    <w:rsid w:val="007906A3"/>
    <w:rsid w:val="00790831"/>
    <w:rsid w:val="00790F15"/>
    <w:rsid w:val="00790FBB"/>
    <w:rsid w:val="00791191"/>
    <w:rsid w:val="0079229C"/>
    <w:rsid w:val="00792830"/>
    <w:rsid w:val="00792A06"/>
    <w:rsid w:val="00792CC9"/>
    <w:rsid w:val="00793305"/>
    <w:rsid w:val="00793362"/>
    <w:rsid w:val="0079348F"/>
    <w:rsid w:val="0079351D"/>
    <w:rsid w:val="00794F98"/>
    <w:rsid w:val="007952F7"/>
    <w:rsid w:val="00795557"/>
    <w:rsid w:val="00796AF0"/>
    <w:rsid w:val="007971FB"/>
    <w:rsid w:val="00797BA4"/>
    <w:rsid w:val="007A00E2"/>
    <w:rsid w:val="007A0670"/>
    <w:rsid w:val="007A10E7"/>
    <w:rsid w:val="007A208E"/>
    <w:rsid w:val="007A20C5"/>
    <w:rsid w:val="007A23BA"/>
    <w:rsid w:val="007A2D3B"/>
    <w:rsid w:val="007A34BA"/>
    <w:rsid w:val="007A35D2"/>
    <w:rsid w:val="007A3880"/>
    <w:rsid w:val="007A3E0C"/>
    <w:rsid w:val="007A42C1"/>
    <w:rsid w:val="007A4CA8"/>
    <w:rsid w:val="007A4EC0"/>
    <w:rsid w:val="007A4F07"/>
    <w:rsid w:val="007A6674"/>
    <w:rsid w:val="007A6924"/>
    <w:rsid w:val="007A6A16"/>
    <w:rsid w:val="007A7479"/>
    <w:rsid w:val="007A7BA7"/>
    <w:rsid w:val="007A7FED"/>
    <w:rsid w:val="007B0088"/>
    <w:rsid w:val="007B0712"/>
    <w:rsid w:val="007B0918"/>
    <w:rsid w:val="007B10AA"/>
    <w:rsid w:val="007B16EC"/>
    <w:rsid w:val="007B1CCF"/>
    <w:rsid w:val="007B2266"/>
    <w:rsid w:val="007B24D7"/>
    <w:rsid w:val="007B2E81"/>
    <w:rsid w:val="007B3459"/>
    <w:rsid w:val="007B3B2B"/>
    <w:rsid w:val="007B3D29"/>
    <w:rsid w:val="007B4259"/>
    <w:rsid w:val="007B4F81"/>
    <w:rsid w:val="007B50AE"/>
    <w:rsid w:val="007B520B"/>
    <w:rsid w:val="007B5926"/>
    <w:rsid w:val="007B5A4D"/>
    <w:rsid w:val="007B5A82"/>
    <w:rsid w:val="007B6244"/>
    <w:rsid w:val="007B6E27"/>
    <w:rsid w:val="007B73B3"/>
    <w:rsid w:val="007B7695"/>
    <w:rsid w:val="007B7D2E"/>
    <w:rsid w:val="007C00B3"/>
    <w:rsid w:val="007C016B"/>
    <w:rsid w:val="007C0560"/>
    <w:rsid w:val="007C1B34"/>
    <w:rsid w:val="007C27D7"/>
    <w:rsid w:val="007C296E"/>
    <w:rsid w:val="007C2E09"/>
    <w:rsid w:val="007C3250"/>
    <w:rsid w:val="007C32D0"/>
    <w:rsid w:val="007C366E"/>
    <w:rsid w:val="007C3931"/>
    <w:rsid w:val="007C3D5E"/>
    <w:rsid w:val="007C423D"/>
    <w:rsid w:val="007C42CA"/>
    <w:rsid w:val="007C5557"/>
    <w:rsid w:val="007C5847"/>
    <w:rsid w:val="007C7836"/>
    <w:rsid w:val="007C7A4F"/>
    <w:rsid w:val="007D044A"/>
    <w:rsid w:val="007D048B"/>
    <w:rsid w:val="007D07A4"/>
    <w:rsid w:val="007D081F"/>
    <w:rsid w:val="007D08CA"/>
    <w:rsid w:val="007D11CE"/>
    <w:rsid w:val="007D149B"/>
    <w:rsid w:val="007D1500"/>
    <w:rsid w:val="007D1720"/>
    <w:rsid w:val="007D193A"/>
    <w:rsid w:val="007D1CE0"/>
    <w:rsid w:val="007D1ED0"/>
    <w:rsid w:val="007D2425"/>
    <w:rsid w:val="007D2A16"/>
    <w:rsid w:val="007D2C1F"/>
    <w:rsid w:val="007D3715"/>
    <w:rsid w:val="007D3787"/>
    <w:rsid w:val="007D3813"/>
    <w:rsid w:val="007D41B0"/>
    <w:rsid w:val="007D4496"/>
    <w:rsid w:val="007D48DA"/>
    <w:rsid w:val="007D4B03"/>
    <w:rsid w:val="007D4DA4"/>
    <w:rsid w:val="007D55E3"/>
    <w:rsid w:val="007D5858"/>
    <w:rsid w:val="007D5F7F"/>
    <w:rsid w:val="007D60A7"/>
    <w:rsid w:val="007D6E3C"/>
    <w:rsid w:val="007D713D"/>
    <w:rsid w:val="007D7140"/>
    <w:rsid w:val="007D73B3"/>
    <w:rsid w:val="007D75A4"/>
    <w:rsid w:val="007D7818"/>
    <w:rsid w:val="007E0052"/>
    <w:rsid w:val="007E0207"/>
    <w:rsid w:val="007E1461"/>
    <w:rsid w:val="007E17E5"/>
    <w:rsid w:val="007E1C98"/>
    <w:rsid w:val="007E2892"/>
    <w:rsid w:val="007E2BBC"/>
    <w:rsid w:val="007E3F1C"/>
    <w:rsid w:val="007E5187"/>
    <w:rsid w:val="007E5CC5"/>
    <w:rsid w:val="007E5E75"/>
    <w:rsid w:val="007E609D"/>
    <w:rsid w:val="007E62DA"/>
    <w:rsid w:val="007E74C8"/>
    <w:rsid w:val="007E765B"/>
    <w:rsid w:val="007E7B2B"/>
    <w:rsid w:val="007E7F79"/>
    <w:rsid w:val="007F03DB"/>
    <w:rsid w:val="007F098C"/>
    <w:rsid w:val="007F1099"/>
    <w:rsid w:val="007F1372"/>
    <w:rsid w:val="007F148A"/>
    <w:rsid w:val="007F1838"/>
    <w:rsid w:val="007F1EA7"/>
    <w:rsid w:val="007F2DE1"/>
    <w:rsid w:val="007F3384"/>
    <w:rsid w:val="007F499F"/>
    <w:rsid w:val="007F4B19"/>
    <w:rsid w:val="007F4DB0"/>
    <w:rsid w:val="007F5824"/>
    <w:rsid w:val="007F6185"/>
    <w:rsid w:val="007F6284"/>
    <w:rsid w:val="007F62E2"/>
    <w:rsid w:val="007F63BD"/>
    <w:rsid w:val="007F641F"/>
    <w:rsid w:val="007F6507"/>
    <w:rsid w:val="007F6842"/>
    <w:rsid w:val="007F6946"/>
    <w:rsid w:val="007F6A2B"/>
    <w:rsid w:val="007F71AB"/>
    <w:rsid w:val="007F7420"/>
    <w:rsid w:val="0080050A"/>
    <w:rsid w:val="00800EA5"/>
    <w:rsid w:val="008010C1"/>
    <w:rsid w:val="0080133B"/>
    <w:rsid w:val="008017E0"/>
    <w:rsid w:val="00801993"/>
    <w:rsid w:val="00801CC4"/>
    <w:rsid w:val="00801F25"/>
    <w:rsid w:val="008034E1"/>
    <w:rsid w:val="00804018"/>
    <w:rsid w:val="00804467"/>
    <w:rsid w:val="00804483"/>
    <w:rsid w:val="008046A4"/>
    <w:rsid w:val="00805131"/>
    <w:rsid w:val="00805206"/>
    <w:rsid w:val="008056B6"/>
    <w:rsid w:val="0080594F"/>
    <w:rsid w:val="00805C97"/>
    <w:rsid w:val="008065C7"/>
    <w:rsid w:val="00806CEB"/>
    <w:rsid w:val="00807124"/>
    <w:rsid w:val="00807354"/>
    <w:rsid w:val="00807449"/>
    <w:rsid w:val="00807488"/>
    <w:rsid w:val="00807CB0"/>
    <w:rsid w:val="00807E46"/>
    <w:rsid w:val="00810B41"/>
    <w:rsid w:val="0081160C"/>
    <w:rsid w:val="0081171B"/>
    <w:rsid w:val="00811F1B"/>
    <w:rsid w:val="00812548"/>
    <w:rsid w:val="008125D0"/>
    <w:rsid w:val="008128FA"/>
    <w:rsid w:val="00812EAB"/>
    <w:rsid w:val="00813431"/>
    <w:rsid w:val="00813D48"/>
    <w:rsid w:val="00814399"/>
    <w:rsid w:val="008146BB"/>
    <w:rsid w:val="00815D40"/>
    <w:rsid w:val="0081683E"/>
    <w:rsid w:val="0081701A"/>
    <w:rsid w:val="008171D8"/>
    <w:rsid w:val="00817362"/>
    <w:rsid w:val="0081747B"/>
    <w:rsid w:val="00817BBF"/>
    <w:rsid w:val="00820E0E"/>
    <w:rsid w:val="00821168"/>
    <w:rsid w:val="00821252"/>
    <w:rsid w:val="00821501"/>
    <w:rsid w:val="00821F70"/>
    <w:rsid w:val="00822333"/>
    <w:rsid w:val="00822712"/>
    <w:rsid w:val="00822C01"/>
    <w:rsid w:val="00823412"/>
    <w:rsid w:val="00823617"/>
    <w:rsid w:val="00824980"/>
    <w:rsid w:val="00824C36"/>
    <w:rsid w:val="00825603"/>
    <w:rsid w:val="008258CC"/>
    <w:rsid w:val="00825A24"/>
    <w:rsid w:val="00825E9C"/>
    <w:rsid w:val="008273BE"/>
    <w:rsid w:val="0082771A"/>
    <w:rsid w:val="00827DF3"/>
    <w:rsid w:val="00830E5A"/>
    <w:rsid w:val="00831058"/>
    <w:rsid w:val="00832290"/>
    <w:rsid w:val="0083242D"/>
    <w:rsid w:val="00832469"/>
    <w:rsid w:val="00832CE2"/>
    <w:rsid w:val="00832DA3"/>
    <w:rsid w:val="00832F0D"/>
    <w:rsid w:val="00833258"/>
    <w:rsid w:val="008336C4"/>
    <w:rsid w:val="00833B65"/>
    <w:rsid w:val="0083412C"/>
    <w:rsid w:val="0083478B"/>
    <w:rsid w:val="00834865"/>
    <w:rsid w:val="00834CC4"/>
    <w:rsid w:val="00834EDA"/>
    <w:rsid w:val="008354BF"/>
    <w:rsid w:val="008357E4"/>
    <w:rsid w:val="00835927"/>
    <w:rsid w:val="008360E0"/>
    <w:rsid w:val="0083628A"/>
    <w:rsid w:val="008364C2"/>
    <w:rsid w:val="00836B6D"/>
    <w:rsid w:val="00836BBF"/>
    <w:rsid w:val="008405B8"/>
    <w:rsid w:val="00840C14"/>
    <w:rsid w:val="00840E9D"/>
    <w:rsid w:val="00840F43"/>
    <w:rsid w:val="00841066"/>
    <w:rsid w:val="00841525"/>
    <w:rsid w:val="00841CFA"/>
    <w:rsid w:val="00841ECA"/>
    <w:rsid w:val="00842C67"/>
    <w:rsid w:val="00843084"/>
    <w:rsid w:val="00843775"/>
    <w:rsid w:val="00843A58"/>
    <w:rsid w:val="00843E08"/>
    <w:rsid w:val="008442AF"/>
    <w:rsid w:val="008444E6"/>
    <w:rsid w:val="00844897"/>
    <w:rsid w:val="00846090"/>
    <w:rsid w:val="008464B3"/>
    <w:rsid w:val="00846715"/>
    <w:rsid w:val="00846C22"/>
    <w:rsid w:val="00847649"/>
    <w:rsid w:val="0085025C"/>
    <w:rsid w:val="008502E1"/>
    <w:rsid w:val="00850F46"/>
    <w:rsid w:val="008516CD"/>
    <w:rsid w:val="00853CCC"/>
    <w:rsid w:val="00853D47"/>
    <w:rsid w:val="00854350"/>
    <w:rsid w:val="00854F42"/>
    <w:rsid w:val="008552AB"/>
    <w:rsid w:val="008557F0"/>
    <w:rsid w:val="0085599B"/>
    <w:rsid w:val="00855B36"/>
    <w:rsid w:val="00855E33"/>
    <w:rsid w:val="00856788"/>
    <w:rsid w:val="00856CA1"/>
    <w:rsid w:val="00857005"/>
    <w:rsid w:val="0085735C"/>
    <w:rsid w:val="0086013B"/>
    <w:rsid w:val="00860C96"/>
    <w:rsid w:val="00861C1F"/>
    <w:rsid w:val="00862210"/>
    <w:rsid w:val="008623A0"/>
    <w:rsid w:val="00862735"/>
    <w:rsid w:val="00862775"/>
    <w:rsid w:val="00862FD0"/>
    <w:rsid w:val="00863400"/>
    <w:rsid w:val="00863C5D"/>
    <w:rsid w:val="00863E1B"/>
    <w:rsid w:val="00864281"/>
    <w:rsid w:val="008648FF"/>
    <w:rsid w:val="00865168"/>
    <w:rsid w:val="00865317"/>
    <w:rsid w:val="0086749F"/>
    <w:rsid w:val="0086789E"/>
    <w:rsid w:val="00867E15"/>
    <w:rsid w:val="008708A6"/>
    <w:rsid w:val="008708C7"/>
    <w:rsid w:val="00870F3C"/>
    <w:rsid w:val="00870F94"/>
    <w:rsid w:val="008711AB"/>
    <w:rsid w:val="00871A5B"/>
    <w:rsid w:val="00871B80"/>
    <w:rsid w:val="00871F7C"/>
    <w:rsid w:val="00872487"/>
    <w:rsid w:val="00872F10"/>
    <w:rsid w:val="008731A6"/>
    <w:rsid w:val="00873538"/>
    <w:rsid w:val="00874097"/>
    <w:rsid w:val="00874170"/>
    <w:rsid w:val="0087456C"/>
    <w:rsid w:val="00874D5F"/>
    <w:rsid w:val="00875106"/>
    <w:rsid w:val="0087532E"/>
    <w:rsid w:val="00875557"/>
    <w:rsid w:val="008757D6"/>
    <w:rsid w:val="00875C07"/>
    <w:rsid w:val="00875F12"/>
    <w:rsid w:val="00876347"/>
    <w:rsid w:val="0087638A"/>
    <w:rsid w:val="00876DAE"/>
    <w:rsid w:val="008803B7"/>
    <w:rsid w:val="008805CD"/>
    <w:rsid w:val="008807F6"/>
    <w:rsid w:val="008809B5"/>
    <w:rsid w:val="00880C6C"/>
    <w:rsid w:val="008813B1"/>
    <w:rsid w:val="008815BD"/>
    <w:rsid w:val="00881E85"/>
    <w:rsid w:val="00882072"/>
    <w:rsid w:val="0088229F"/>
    <w:rsid w:val="0088284F"/>
    <w:rsid w:val="00882929"/>
    <w:rsid w:val="00882A6E"/>
    <w:rsid w:val="00882B63"/>
    <w:rsid w:val="00882D4D"/>
    <w:rsid w:val="00883524"/>
    <w:rsid w:val="008835CB"/>
    <w:rsid w:val="00884298"/>
    <w:rsid w:val="008849B7"/>
    <w:rsid w:val="00884A82"/>
    <w:rsid w:val="00884CE7"/>
    <w:rsid w:val="00884D8E"/>
    <w:rsid w:val="00884E0D"/>
    <w:rsid w:val="00884FB5"/>
    <w:rsid w:val="00885ECD"/>
    <w:rsid w:val="00886DB4"/>
    <w:rsid w:val="008900B0"/>
    <w:rsid w:val="0089050C"/>
    <w:rsid w:val="00890773"/>
    <w:rsid w:val="00890F29"/>
    <w:rsid w:val="00891599"/>
    <w:rsid w:val="0089160C"/>
    <w:rsid w:val="0089268B"/>
    <w:rsid w:val="00892C8C"/>
    <w:rsid w:val="00892DBF"/>
    <w:rsid w:val="00892EE4"/>
    <w:rsid w:val="008935F9"/>
    <w:rsid w:val="00893F0C"/>
    <w:rsid w:val="0089421C"/>
    <w:rsid w:val="008943EB"/>
    <w:rsid w:val="00894860"/>
    <w:rsid w:val="0089526B"/>
    <w:rsid w:val="00895782"/>
    <w:rsid w:val="008959D9"/>
    <w:rsid w:val="00895AD2"/>
    <w:rsid w:val="00895B0E"/>
    <w:rsid w:val="00895BD8"/>
    <w:rsid w:val="00895F44"/>
    <w:rsid w:val="0089654A"/>
    <w:rsid w:val="00896AE8"/>
    <w:rsid w:val="00897311"/>
    <w:rsid w:val="008A076E"/>
    <w:rsid w:val="008A0A8E"/>
    <w:rsid w:val="008A0D34"/>
    <w:rsid w:val="008A1C99"/>
    <w:rsid w:val="008A1D80"/>
    <w:rsid w:val="008A1D90"/>
    <w:rsid w:val="008A1F73"/>
    <w:rsid w:val="008A250D"/>
    <w:rsid w:val="008A2804"/>
    <w:rsid w:val="008A368A"/>
    <w:rsid w:val="008A3C54"/>
    <w:rsid w:val="008A46DE"/>
    <w:rsid w:val="008A4AB1"/>
    <w:rsid w:val="008A4FBF"/>
    <w:rsid w:val="008A5805"/>
    <w:rsid w:val="008A5F49"/>
    <w:rsid w:val="008A654C"/>
    <w:rsid w:val="008A6C33"/>
    <w:rsid w:val="008A704F"/>
    <w:rsid w:val="008A7584"/>
    <w:rsid w:val="008A7D80"/>
    <w:rsid w:val="008B0CF0"/>
    <w:rsid w:val="008B0D19"/>
    <w:rsid w:val="008B0F36"/>
    <w:rsid w:val="008B1925"/>
    <w:rsid w:val="008B1B7A"/>
    <w:rsid w:val="008B1E0D"/>
    <w:rsid w:val="008B1F1A"/>
    <w:rsid w:val="008B279A"/>
    <w:rsid w:val="008B424C"/>
    <w:rsid w:val="008B42AF"/>
    <w:rsid w:val="008B449B"/>
    <w:rsid w:val="008B46A1"/>
    <w:rsid w:val="008B4FEA"/>
    <w:rsid w:val="008B5112"/>
    <w:rsid w:val="008B681B"/>
    <w:rsid w:val="008B6C65"/>
    <w:rsid w:val="008B7A1F"/>
    <w:rsid w:val="008B7DF3"/>
    <w:rsid w:val="008C0455"/>
    <w:rsid w:val="008C0523"/>
    <w:rsid w:val="008C080B"/>
    <w:rsid w:val="008C0DCF"/>
    <w:rsid w:val="008C1B10"/>
    <w:rsid w:val="008C1B63"/>
    <w:rsid w:val="008C216C"/>
    <w:rsid w:val="008C27FB"/>
    <w:rsid w:val="008C3F29"/>
    <w:rsid w:val="008C404B"/>
    <w:rsid w:val="008C411B"/>
    <w:rsid w:val="008C424F"/>
    <w:rsid w:val="008C449A"/>
    <w:rsid w:val="008C4554"/>
    <w:rsid w:val="008C5324"/>
    <w:rsid w:val="008C5546"/>
    <w:rsid w:val="008C58E1"/>
    <w:rsid w:val="008C6613"/>
    <w:rsid w:val="008C6736"/>
    <w:rsid w:val="008C6B1A"/>
    <w:rsid w:val="008C6C06"/>
    <w:rsid w:val="008C71E9"/>
    <w:rsid w:val="008C7545"/>
    <w:rsid w:val="008C75DA"/>
    <w:rsid w:val="008C7917"/>
    <w:rsid w:val="008D0D7A"/>
    <w:rsid w:val="008D151D"/>
    <w:rsid w:val="008D1D06"/>
    <w:rsid w:val="008D1F86"/>
    <w:rsid w:val="008D216F"/>
    <w:rsid w:val="008D2353"/>
    <w:rsid w:val="008D2374"/>
    <w:rsid w:val="008D24EF"/>
    <w:rsid w:val="008D25CE"/>
    <w:rsid w:val="008D26D4"/>
    <w:rsid w:val="008D281C"/>
    <w:rsid w:val="008D2D08"/>
    <w:rsid w:val="008D2D4D"/>
    <w:rsid w:val="008D2EF9"/>
    <w:rsid w:val="008D2F9E"/>
    <w:rsid w:val="008D3765"/>
    <w:rsid w:val="008D41E3"/>
    <w:rsid w:val="008D4298"/>
    <w:rsid w:val="008D4453"/>
    <w:rsid w:val="008D4675"/>
    <w:rsid w:val="008D4AF5"/>
    <w:rsid w:val="008D58E0"/>
    <w:rsid w:val="008D5B91"/>
    <w:rsid w:val="008D5C87"/>
    <w:rsid w:val="008D5EA5"/>
    <w:rsid w:val="008D5F73"/>
    <w:rsid w:val="008D633E"/>
    <w:rsid w:val="008D686C"/>
    <w:rsid w:val="008D6B69"/>
    <w:rsid w:val="008D6F15"/>
    <w:rsid w:val="008D7121"/>
    <w:rsid w:val="008E01EA"/>
    <w:rsid w:val="008E0836"/>
    <w:rsid w:val="008E08CB"/>
    <w:rsid w:val="008E0973"/>
    <w:rsid w:val="008E17EF"/>
    <w:rsid w:val="008E2356"/>
    <w:rsid w:val="008E255B"/>
    <w:rsid w:val="008E2B61"/>
    <w:rsid w:val="008E2D91"/>
    <w:rsid w:val="008E304D"/>
    <w:rsid w:val="008E32B0"/>
    <w:rsid w:val="008E36D4"/>
    <w:rsid w:val="008E3E6C"/>
    <w:rsid w:val="008E4058"/>
    <w:rsid w:val="008E4CE7"/>
    <w:rsid w:val="008E53DA"/>
    <w:rsid w:val="008E60DF"/>
    <w:rsid w:val="008E6137"/>
    <w:rsid w:val="008E670E"/>
    <w:rsid w:val="008E6B79"/>
    <w:rsid w:val="008E6B81"/>
    <w:rsid w:val="008E6D34"/>
    <w:rsid w:val="008E75E5"/>
    <w:rsid w:val="008E7C24"/>
    <w:rsid w:val="008E7F8D"/>
    <w:rsid w:val="008F05A6"/>
    <w:rsid w:val="008F05AA"/>
    <w:rsid w:val="008F0695"/>
    <w:rsid w:val="008F0C7D"/>
    <w:rsid w:val="008F19F6"/>
    <w:rsid w:val="008F1C8D"/>
    <w:rsid w:val="008F1EA7"/>
    <w:rsid w:val="008F2DD4"/>
    <w:rsid w:val="008F2FBA"/>
    <w:rsid w:val="008F32C9"/>
    <w:rsid w:val="008F33D6"/>
    <w:rsid w:val="008F346A"/>
    <w:rsid w:val="008F39D4"/>
    <w:rsid w:val="008F3D52"/>
    <w:rsid w:val="008F41E0"/>
    <w:rsid w:val="008F4A9C"/>
    <w:rsid w:val="008F5047"/>
    <w:rsid w:val="008F59D7"/>
    <w:rsid w:val="008F6487"/>
    <w:rsid w:val="008F6717"/>
    <w:rsid w:val="008F6F79"/>
    <w:rsid w:val="008F743A"/>
    <w:rsid w:val="008F78EA"/>
    <w:rsid w:val="008F7B5F"/>
    <w:rsid w:val="008F7DA4"/>
    <w:rsid w:val="008F7FBF"/>
    <w:rsid w:val="0090058A"/>
    <w:rsid w:val="00900634"/>
    <w:rsid w:val="00900A1C"/>
    <w:rsid w:val="00900C1D"/>
    <w:rsid w:val="009010C3"/>
    <w:rsid w:val="0090148D"/>
    <w:rsid w:val="00901655"/>
    <w:rsid w:val="00901704"/>
    <w:rsid w:val="00902510"/>
    <w:rsid w:val="00903A37"/>
    <w:rsid w:val="00903C7C"/>
    <w:rsid w:val="00903E90"/>
    <w:rsid w:val="009048A1"/>
    <w:rsid w:val="009048FD"/>
    <w:rsid w:val="00904CF7"/>
    <w:rsid w:val="0090556E"/>
    <w:rsid w:val="00906158"/>
    <w:rsid w:val="0090665A"/>
    <w:rsid w:val="00906975"/>
    <w:rsid w:val="00906CA4"/>
    <w:rsid w:val="00906E97"/>
    <w:rsid w:val="00906FE5"/>
    <w:rsid w:val="009073E6"/>
    <w:rsid w:val="00907A3D"/>
    <w:rsid w:val="00907B79"/>
    <w:rsid w:val="00907D61"/>
    <w:rsid w:val="009123A0"/>
    <w:rsid w:val="009124F1"/>
    <w:rsid w:val="009126E2"/>
    <w:rsid w:val="00912DBC"/>
    <w:rsid w:val="00912E18"/>
    <w:rsid w:val="00913093"/>
    <w:rsid w:val="009131EA"/>
    <w:rsid w:val="0091351B"/>
    <w:rsid w:val="00913830"/>
    <w:rsid w:val="00913937"/>
    <w:rsid w:val="00913AD0"/>
    <w:rsid w:val="00913F97"/>
    <w:rsid w:val="009140ED"/>
    <w:rsid w:val="00914173"/>
    <w:rsid w:val="00914645"/>
    <w:rsid w:val="00914B00"/>
    <w:rsid w:val="00915146"/>
    <w:rsid w:val="00915512"/>
    <w:rsid w:val="00915BA0"/>
    <w:rsid w:val="0091633F"/>
    <w:rsid w:val="00916733"/>
    <w:rsid w:val="009177EC"/>
    <w:rsid w:val="009178EF"/>
    <w:rsid w:val="0091791A"/>
    <w:rsid w:val="00917D78"/>
    <w:rsid w:val="00917E02"/>
    <w:rsid w:val="00917F54"/>
    <w:rsid w:val="00920A8D"/>
    <w:rsid w:val="00921127"/>
    <w:rsid w:val="00921752"/>
    <w:rsid w:val="009217C2"/>
    <w:rsid w:val="009217C8"/>
    <w:rsid w:val="00921842"/>
    <w:rsid w:val="00921F53"/>
    <w:rsid w:val="00922416"/>
    <w:rsid w:val="00922A0C"/>
    <w:rsid w:val="009235E1"/>
    <w:rsid w:val="00923E69"/>
    <w:rsid w:val="00924229"/>
    <w:rsid w:val="009243B2"/>
    <w:rsid w:val="00924CAF"/>
    <w:rsid w:val="00924F24"/>
    <w:rsid w:val="00925615"/>
    <w:rsid w:val="00925791"/>
    <w:rsid w:val="0092593F"/>
    <w:rsid w:val="00926157"/>
    <w:rsid w:val="00926639"/>
    <w:rsid w:val="0092705E"/>
    <w:rsid w:val="00927685"/>
    <w:rsid w:val="0093037C"/>
    <w:rsid w:val="009304B8"/>
    <w:rsid w:val="00930597"/>
    <w:rsid w:val="0093086C"/>
    <w:rsid w:val="00931150"/>
    <w:rsid w:val="00931288"/>
    <w:rsid w:val="00931B79"/>
    <w:rsid w:val="00931F7B"/>
    <w:rsid w:val="009329E2"/>
    <w:rsid w:val="00932AB3"/>
    <w:rsid w:val="009336F7"/>
    <w:rsid w:val="00933DE4"/>
    <w:rsid w:val="0093400B"/>
    <w:rsid w:val="009345DB"/>
    <w:rsid w:val="00935FE4"/>
    <w:rsid w:val="009369D9"/>
    <w:rsid w:val="00936A0B"/>
    <w:rsid w:val="00936EE3"/>
    <w:rsid w:val="0093759C"/>
    <w:rsid w:val="00937868"/>
    <w:rsid w:val="009378D9"/>
    <w:rsid w:val="00937CD1"/>
    <w:rsid w:val="009401E0"/>
    <w:rsid w:val="00940200"/>
    <w:rsid w:val="009408F1"/>
    <w:rsid w:val="00940A75"/>
    <w:rsid w:val="00941079"/>
    <w:rsid w:val="009414A5"/>
    <w:rsid w:val="00941B94"/>
    <w:rsid w:val="00942632"/>
    <w:rsid w:val="00942AC5"/>
    <w:rsid w:val="00942F5F"/>
    <w:rsid w:val="009432C9"/>
    <w:rsid w:val="00943FA1"/>
    <w:rsid w:val="00944F9E"/>
    <w:rsid w:val="00945294"/>
    <w:rsid w:val="0094588A"/>
    <w:rsid w:val="0094689C"/>
    <w:rsid w:val="00946A15"/>
    <w:rsid w:val="00946E33"/>
    <w:rsid w:val="00947457"/>
    <w:rsid w:val="0094755F"/>
    <w:rsid w:val="00947B97"/>
    <w:rsid w:val="00947D02"/>
    <w:rsid w:val="00950B08"/>
    <w:rsid w:val="009510FD"/>
    <w:rsid w:val="0095140F"/>
    <w:rsid w:val="00951EAB"/>
    <w:rsid w:val="009522FA"/>
    <w:rsid w:val="00952BA8"/>
    <w:rsid w:val="00952C61"/>
    <w:rsid w:val="00952E71"/>
    <w:rsid w:val="009535A4"/>
    <w:rsid w:val="00954E7A"/>
    <w:rsid w:val="00955247"/>
    <w:rsid w:val="00955D11"/>
    <w:rsid w:val="00956085"/>
    <w:rsid w:val="00956A79"/>
    <w:rsid w:val="00957056"/>
    <w:rsid w:val="009572BB"/>
    <w:rsid w:val="00957EA8"/>
    <w:rsid w:val="0096002F"/>
    <w:rsid w:val="00960146"/>
    <w:rsid w:val="0096077C"/>
    <w:rsid w:val="00960FC4"/>
    <w:rsid w:val="00961735"/>
    <w:rsid w:val="009620C6"/>
    <w:rsid w:val="009622B5"/>
    <w:rsid w:val="009624FA"/>
    <w:rsid w:val="00963014"/>
    <w:rsid w:val="009633F4"/>
    <w:rsid w:val="00964AA2"/>
    <w:rsid w:val="00964AD8"/>
    <w:rsid w:val="009652E4"/>
    <w:rsid w:val="00965488"/>
    <w:rsid w:val="00965CAD"/>
    <w:rsid w:val="009663D3"/>
    <w:rsid w:val="00966495"/>
    <w:rsid w:val="00966592"/>
    <w:rsid w:val="00966679"/>
    <w:rsid w:val="0096682D"/>
    <w:rsid w:val="00967550"/>
    <w:rsid w:val="00967709"/>
    <w:rsid w:val="00967EE1"/>
    <w:rsid w:val="00970E8E"/>
    <w:rsid w:val="0097114C"/>
    <w:rsid w:val="00971920"/>
    <w:rsid w:val="0097199E"/>
    <w:rsid w:val="00971FC8"/>
    <w:rsid w:val="00971FF6"/>
    <w:rsid w:val="00972321"/>
    <w:rsid w:val="009735BF"/>
    <w:rsid w:val="00974C3D"/>
    <w:rsid w:val="009751BA"/>
    <w:rsid w:val="00975841"/>
    <w:rsid w:val="009758A8"/>
    <w:rsid w:val="00975B19"/>
    <w:rsid w:val="00975E9F"/>
    <w:rsid w:val="00975F80"/>
    <w:rsid w:val="009778B5"/>
    <w:rsid w:val="00980101"/>
    <w:rsid w:val="009802B5"/>
    <w:rsid w:val="00980A99"/>
    <w:rsid w:val="00980AFA"/>
    <w:rsid w:val="00980B08"/>
    <w:rsid w:val="009816DE"/>
    <w:rsid w:val="00981BBA"/>
    <w:rsid w:val="00982354"/>
    <w:rsid w:val="00983129"/>
    <w:rsid w:val="00983796"/>
    <w:rsid w:val="009837F6"/>
    <w:rsid w:val="0098396F"/>
    <w:rsid w:val="009839C6"/>
    <w:rsid w:val="00983B68"/>
    <w:rsid w:val="00984564"/>
    <w:rsid w:val="00984A04"/>
    <w:rsid w:val="00984A7C"/>
    <w:rsid w:val="009855A1"/>
    <w:rsid w:val="00985763"/>
    <w:rsid w:val="00985B0D"/>
    <w:rsid w:val="00985F3B"/>
    <w:rsid w:val="00986FF2"/>
    <w:rsid w:val="0099002F"/>
    <w:rsid w:val="00990159"/>
    <w:rsid w:val="0099108B"/>
    <w:rsid w:val="00991745"/>
    <w:rsid w:val="0099228E"/>
    <w:rsid w:val="00992CE0"/>
    <w:rsid w:val="0099325A"/>
    <w:rsid w:val="00993405"/>
    <w:rsid w:val="009935AC"/>
    <w:rsid w:val="00994589"/>
    <w:rsid w:val="00994778"/>
    <w:rsid w:val="00995318"/>
    <w:rsid w:val="00995426"/>
    <w:rsid w:val="00995ADE"/>
    <w:rsid w:val="009967B5"/>
    <w:rsid w:val="00996FE6"/>
    <w:rsid w:val="009973C5"/>
    <w:rsid w:val="00997602"/>
    <w:rsid w:val="00997F23"/>
    <w:rsid w:val="009A0196"/>
    <w:rsid w:val="009A0ECD"/>
    <w:rsid w:val="009A15FD"/>
    <w:rsid w:val="009A17E3"/>
    <w:rsid w:val="009A18E4"/>
    <w:rsid w:val="009A1974"/>
    <w:rsid w:val="009A1D4D"/>
    <w:rsid w:val="009A250D"/>
    <w:rsid w:val="009A2752"/>
    <w:rsid w:val="009A32F4"/>
    <w:rsid w:val="009A3BD5"/>
    <w:rsid w:val="009A3C31"/>
    <w:rsid w:val="009A47D7"/>
    <w:rsid w:val="009A494F"/>
    <w:rsid w:val="009A4D63"/>
    <w:rsid w:val="009A4E17"/>
    <w:rsid w:val="009A4E3F"/>
    <w:rsid w:val="009A5474"/>
    <w:rsid w:val="009A5E8D"/>
    <w:rsid w:val="009A624A"/>
    <w:rsid w:val="009A665C"/>
    <w:rsid w:val="009A77A3"/>
    <w:rsid w:val="009B05E1"/>
    <w:rsid w:val="009B1142"/>
    <w:rsid w:val="009B1448"/>
    <w:rsid w:val="009B1ABA"/>
    <w:rsid w:val="009B21F2"/>
    <w:rsid w:val="009B254C"/>
    <w:rsid w:val="009B2802"/>
    <w:rsid w:val="009B2F90"/>
    <w:rsid w:val="009B3BE8"/>
    <w:rsid w:val="009B41F3"/>
    <w:rsid w:val="009B45B2"/>
    <w:rsid w:val="009B47F1"/>
    <w:rsid w:val="009B511D"/>
    <w:rsid w:val="009B545D"/>
    <w:rsid w:val="009B6F27"/>
    <w:rsid w:val="009B78F8"/>
    <w:rsid w:val="009B79F9"/>
    <w:rsid w:val="009B7D06"/>
    <w:rsid w:val="009B7E68"/>
    <w:rsid w:val="009C0497"/>
    <w:rsid w:val="009C1D1F"/>
    <w:rsid w:val="009C1F50"/>
    <w:rsid w:val="009C2269"/>
    <w:rsid w:val="009C22C1"/>
    <w:rsid w:val="009C2CAC"/>
    <w:rsid w:val="009C32C7"/>
    <w:rsid w:val="009C33C7"/>
    <w:rsid w:val="009C36BF"/>
    <w:rsid w:val="009C3704"/>
    <w:rsid w:val="009C382E"/>
    <w:rsid w:val="009C503E"/>
    <w:rsid w:val="009C5216"/>
    <w:rsid w:val="009C56AC"/>
    <w:rsid w:val="009C572C"/>
    <w:rsid w:val="009C63A8"/>
    <w:rsid w:val="009C79F1"/>
    <w:rsid w:val="009C7B01"/>
    <w:rsid w:val="009D0178"/>
    <w:rsid w:val="009D09DB"/>
    <w:rsid w:val="009D09F5"/>
    <w:rsid w:val="009D0F7F"/>
    <w:rsid w:val="009D1288"/>
    <w:rsid w:val="009D135E"/>
    <w:rsid w:val="009D229E"/>
    <w:rsid w:val="009D2921"/>
    <w:rsid w:val="009D2C5C"/>
    <w:rsid w:val="009D355E"/>
    <w:rsid w:val="009D376C"/>
    <w:rsid w:val="009D37C5"/>
    <w:rsid w:val="009D3902"/>
    <w:rsid w:val="009D42A8"/>
    <w:rsid w:val="009D4436"/>
    <w:rsid w:val="009D46B1"/>
    <w:rsid w:val="009D47FE"/>
    <w:rsid w:val="009D4DB8"/>
    <w:rsid w:val="009D4EBC"/>
    <w:rsid w:val="009D4FAD"/>
    <w:rsid w:val="009D5112"/>
    <w:rsid w:val="009D5128"/>
    <w:rsid w:val="009D54A7"/>
    <w:rsid w:val="009D5639"/>
    <w:rsid w:val="009D5795"/>
    <w:rsid w:val="009D5F82"/>
    <w:rsid w:val="009D620D"/>
    <w:rsid w:val="009D6780"/>
    <w:rsid w:val="009D6AB4"/>
    <w:rsid w:val="009D7348"/>
    <w:rsid w:val="009D79B5"/>
    <w:rsid w:val="009D7AF7"/>
    <w:rsid w:val="009E0ADD"/>
    <w:rsid w:val="009E1086"/>
    <w:rsid w:val="009E15FD"/>
    <w:rsid w:val="009E1638"/>
    <w:rsid w:val="009E16E6"/>
    <w:rsid w:val="009E2484"/>
    <w:rsid w:val="009E25AA"/>
    <w:rsid w:val="009E2A86"/>
    <w:rsid w:val="009E316D"/>
    <w:rsid w:val="009E3EDD"/>
    <w:rsid w:val="009E4B9F"/>
    <w:rsid w:val="009E5679"/>
    <w:rsid w:val="009E6022"/>
    <w:rsid w:val="009E61CB"/>
    <w:rsid w:val="009E64EA"/>
    <w:rsid w:val="009E656A"/>
    <w:rsid w:val="009E6DBA"/>
    <w:rsid w:val="009E719B"/>
    <w:rsid w:val="009E72E4"/>
    <w:rsid w:val="009F0335"/>
    <w:rsid w:val="009F0CE8"/>
    <w:rsid w:val="009F194F"/>
    <w:rsid w:val="009F1C52"/>
    <w:rsid w:val="009F2B45"/>
    <w:rsid w:val="009F2E4C"/>
    <w:rsid w:val="009F3000"/>
    <w:rsid w:val="009F41EE"/>
    <w:rsid w:val="009F434B"/>
    <w:rsid w:val="009F4DE8"/>
    <w:rsid w:val="009F50CB"/>
    <w:rsid w:val="009F5CF8"/>
    <w:rsid w:val="009F6396"/>
    <w:rsid w:val="009F63E4"/>
    <w:rsid w:val="009F64EB"/>
    <w:rsid w:val="009F6B9B"/>
    <w:rsid w:val="009F6F10"/>
    <w:rsid w:val="009F7929"/>
    <w:rsid w:val="009F7A75"/>
    <w:rsid w:val="00A00898"/>
    <w:rsid w:val="00A01513"/>
    <w:rsid w:val="00A022B1"/>
    <w:rsid w:val="00A02A04"/>
    <w:rsid w:val="00A0310A"/>
    <w:rsid w:val="00A03397"/>
    <w:rsid w:val="00A0371B"/>
    <w:rsid w:val="00A03C05"/>
    <w:rsid w:val="00A03D01"/>
    <w:rsid w:val="00A03EDF"/>
    <w:rsid w:val="00A04292"/>
    <w:rsid w:val="00A045A1"/>
    <w:rsid w:val="00A04732"/>
    <w:rsid w:val="00A04BBC"/>
    <w:rsid w:val="00A04E23"/>
    <w:rsid w:val="00A04E44"/>
    <w:rsid w:val="00A059E4"/>
    <w:rsid w:val="00A05F52"/>
    <w:rsid w:val="00A06350"/>
    <w:rsid w:val="00A06506"/>
    <w:rsid w:val="00A06A03"/>
    <w:rsid w:val="00A06A2F"/>
    <w:rsid w:val="00A07655"/>
    <w:rsid w:val="00A07AD0"/>
    <w:rsid w:val="00A07D0A"/>
    <w:rsid w:val="00A07FE5"/>
    <w:rsid w:val="00A10603"/>
    <w:rsid w:val="00A10E1B"/>
    <w:rsid w:val="00A10E70"/>
    <w:rsid w:val="00A11428"/>
    <w:rsid w:val="00A11459"/>
    <w:rsid w:val="00A11E61"/>
    <w:rsid w:val="00A12026"/>
    <w:rsid w:val="00A12437"/>
    <w:rsid w:val="00A12651"/>
    <w:rsid w:val="00A1270B"/>
    <w:rsid w:val="00A132DA"/>
    <w:rsid w:val="00A138E7"/>
    <w:rsid w:val="00A13D8F"/>
    <w:rsid w:val="00A13E76"/>
    <w:rsid w:val="00A13ECF"/>
    <w:rsid w:val="00A14005"/>
    <w:rsid w:val="00A147B5"/>
    <w:rsid w:val="00A148D7"/>
    <w:rsid w:val="00A149C6"/>
    <w:rsid w:val="00A1584F"/>
    <w:rsid w:val="00A15EAC"/>
    <w:rsid w:val="00A15FE1"/>
    <w:rsid w:val="00A16EDA"/>
    <w:rsid w:val="00A16FBB"/>
    <w:rsid w:val="00A17206"/>
    <w:rsid w:val="00A173B2"/>
    <w:rsid w:val="00A1743A"/>
    <w:rsid w:val="00A17A16"/>
    <w:rsid w:val="00A20487"/>
    <w:rsid w:val="00A207EB"/>
    <w:rsid w:val="00A213E3"/>
    <w:rsid w:val="00A21A18"/>
    <w:rsid w:val="00A21C33"/>
    <w:rsid w:val="00A21CBC"/>
    <w:rsid w:val="00A21ECE"/>
    <w:rsid w:val="00A2251A"/>
    <w:rsid w:val="00A22B37"/>
    <w:rsid w:val="00A22F39"/>
    <w:rsid w:val="00A22F73"/>
    <w:rsid w:val="00A233FF"/>
    <w:rsid w:val="00A23934"/>
    <w:rsid w:val="00A23AB0"/>
    <w:rsid w:val="00A2420D"/>
    <w:rsid w:val="00A24BBF"/>
    <w:rsid w:val="00A24CCB"/>
    <w:rsid w:val="00A24DAF"/>
    <w:rsid w:val="00A24E25"/>
    <w:rsid w:val="00A2555E"/>
    <w:rsid w:val="00A2594C"/>
    <w:rsid w:val="00A25C85"/>
    <w:rsid w:val="00A26241"/>
    <w:rsid w:val="00A26360"/>
    <w:rsid w:val="00A26717"/>
    <w:rsid w:val="00A26C0D"/>
    <w:rsid w:val="00A26C14"/>
    <w:rsid w:val="00A26D38"/>
    <w:rsid w:val="00A27A08"/>
    <w:rsid w:val="00A27BB7"/>
    <w:rsid w:val="00A308DA"/>
    <w:rsid w:val="00A30F8C"/>
    <w:rsid w:val="00A31930"/>
    <w:rsid w:val="00A31D2A"/>
    <w:rsid w:val="00A32338"/>
    <w:rsid w:val="00A328AB"/>
    <w:rsid w:val="00A3381E"/>
    <w:rsid w:val="00A33AA0"/>
    <w:rsid w:val="00A33BF8"/>
    <w:rsid w:val="00A34543"/>
    <w:rsid w:val="00A35A6A"/>
    <w:rsid w:val="00A36641"/>
    <w:rsid w:val="00A36E28"/>
    <w:rsid w:val="00A373DB"/>
    <w:rsid w:val="00A37E9A"/>
    <w:rsid w:val="00A4025F"/>
    <w:rsid w:val="00A40665"/>
    <w:rsid w:val="00A40E94"/>
    <w:rsid w:val="00A412D4"/>
    <w:rsid w:val="00A41CA2"/>
    <w:rsid w:val="00A42C2B"/>
    <w:rsid w:val="00A42F76"/>
    <w:rsid w:val="00A4328E"/>
    <w:rsid w:val="00A43347"/>
    <w:rsid w:val="00A43555"/>
    <w:rsid w:val="00A43FA8"/>
    <w:rsid w:val="00A44231"/>
    <w:rsid w:val="00A447A3"/>
    <w:rsid w:val="00A44930"/>
    <w:rsid w:val="00A4575A"/>
    <w:rsid w:val="00A45C0F"/>
    <w:rsid w:val="00A46939"/>
    <w:rsid w:val="00A47D34"/>
    <w:rsid w:val="00A5048F"/>
    <w:rsid w:val="00A50649"/>
    <w:rsid w:val="00A52317"/>
    <w:rsid w:val="00A528A9"/>
    <w:rsid w:val="00A53354"/>
    <w:rsid w:val="00A53E41"/>
    <w:rsid w:val="00A54063"/>
    <w:rsid w:val="00A551BA"/>
    <w:rsid w:val="00A55521"/>
    <w:rsid w:val="00A5588C"/>
    <w:rsid w:val="00A559C0"/>
    <w:rsid w:val="00A563C0"/>
    <w:rsid w:val="00A563DA"/>
    <w:rsid w:val="00A56932"/>
    <w:rsid w:val="00A56A36"/>
    <w:rsid w:val="00A56BAA"/>
    <w:rsid w:val="00A57300"/>
    <w:rsid w:val="00A57ACE"/>
    <w:rsid w:val="00A60376"/>
    <w:rsid w:val="00A604E3"/>
    <w:rsid w:val="00A605CC"/>
    <w:rsid w:val="00A605EF"/>
    <w:rsid w:val="00A60838"/>
    <w:rsid w:val="00A60EAE"/>
    <w:rsid w:val="00A61693"/>
    <w:rsid w:val="00A61F08"/>
    <w:rsid w:val="00A62301"/>
    <w:rsid w:val="00A62CC2"/>
    <w:rsid w:val="00A62FC4"/>
    <w:rsid w:val="00A633DB"/>
    <w:rsid w:val="00A63661"/>
    <w:rsid w:val="00A63F9A"/>
    <w:rsid w:val="00A64619"/>
    <w:rsid w:val="00A64EBC"/>
    <w:rsid w:val="00A64EC1"/>
    <w:rsid w:val="00A65C3A"/>
    <w:rsid w:val="00A664E0"/>
    <w:rsid w:val="00A66A95"/>
    <w:rsid w:val="00A66E12"/>
    <w:rsid w:val="00A673FB"/>
    <w:rsid w:val="00A6780F"/>
    <w:rsid w:val="00A678FB"/>
    <w:rsid w:val="00A67A54"/>
    <w:rsid w:val="00A67A73"/>
    <w:rsid w:val="00A67D26"/>
    <w:rsid w:val="00A70F1B"/>
    <w:rsid w:val="00A720DE"/>
    <w:rsid w:val="00A72C77"/>
    <w:rsid w:val="00A72EB0"/>
    <w:rsid w:val="00A72EDF"/>
    <w:rsid w:val="00A72FCF"/>
    <w:rsid w:val="00A74080"/>
    <w:rsid w:val="00A74144"/>
    <w:rsid w:val="00A74A02"/>
    <w:rsid w:val="00A74B3F"/>
    <w:rsid w:val="00A7537E"/>
    <w:rsid w:val="00A755FD"/>
    <w:rsid w:val="00A768C7"/>
    <w:rsid w:val="00A76BCB"/>
    <w:rsid w:val="00A76CDF"/>
    <w:rsid w:val="00A771F9"/>
    <w:rsid w:val="00A772A3"/>
    <w:rsid w:val="00A77526"/>
    <w:rsid w:val="00A775FC"/>
    <w:rsid w:val="00A77E42"/>
    <w:rsid w:val="00A800FE"/>
    <w:rsid w:val="00A801E8"/>
    <w:rsid w:val="00A8061C"/>
    <w:rsid w:val="00A80773"/>
    <w:rsid w:val="00A808C2"/>
    <w:rsid w:val="00A80E67"/>
    <w:rsid w:val="00A80EF6"/>
    <w:rsid w:val="00A81032"/>
    <w:rsid w:val="00A8149E"/>
    <w:rsid w:val="00A814CE"/>
    <w:rsid w:val="00A81FD3"/>
    <w:rsid w:val="00A82116"/>
    <w:rsid w:val="00A8211E"/>
    <w:rsid w:val="00A82AFF"/>
    <w:rsid w:val="00A82EF5"/>
    <w:rsid w:val="00A836D1"/>
    <w:rsid w:val="00A84374"/>
    <w:rsid w:val="00A849B0"/>
    <w:rsid w:val="00A84D89"/>
    <w:rsid w:val="00A856F3"/>
    <w:rsid w:val="00A85D14"/>
    <w:rsid w:val="00A86A5C"/>
    <w:rsid w:val="00A86D37"/>
    <w:rsid w:val="00A872E4"/>
    <w:rsid w:val="00A90285"/>
    <w:rsid w:val="00A90871"/>
    <w:rsid w:val="00A91A34"/>
    <w:rsid w:val="00A91B0D"/>
    <w:rsid w:val="00A91B84"/>
    <w:rsid w:val="00A9277F"/>
    <w:rsid w:val="00A927D4"/>
    <w:rsid w:val="00A92D6F"/>
    <w:rsid w:val="00A932FD"/>
    <w:rsid w:val="00A93897"/>
    <w:rsid w:val="00A94AB1"/>
    <w:rsid w:val="00A959F9"/>
    <w:rsid w:val="00A95CA8"/>
    <w:rsid w:val="00A95CF5"/>
    <w:rsid w:val="00A96647"/>
    <w:rsid w:val="00A97289"/>
    <w:rsid w:val="00A97514"/>
    <w:rsid w:val="00A97551"/>
    <w:rsid w:val="00AA0BD7"/>
    <w:rsid w:val="00AA1B45"/>
    <w:rsid w:val="00AA25A3"/>
    <w:rsid w:val="00AA3025"/>
    <w:rsid w:val="00AA3E83"/>
    <w:rsid w:val="00AA41A2"/>
    <w:rsid w:val="00AA48C5"/>
    <w:rsid w:val="00AA4F37"/>
    <w:rsid w:val="00AA5122"/>
    <w:rsid w:val="00AA5294"/>
    <w:rsid w:val="00AA53E3"/>
    <w:rsid w:val="00AA70A7"/>
    <w:rsid w:val="00AA71B7"/>
    <w:rsid w:val="00AB07EA"/>
    <w:rsid w:val="00AB1517"/>
    <w:rsid w:val="00AB189B"/>
    <w:rsid w:val="00AB1CA1"/>
    <w:rsid w:val="00AB1EF9"/>
    <w:rsid w:val="00AB2780"/>
    <w:rsid w:val="00AB33B5"/>
    <w:rsid w:val="00AB3A47"/>
    <w:rsid w:val="00AB3B4E"/>
    <w:rsid w:val="00AB3ED6"/>
    <w:rsid w:val="00AB4245"/>
    <w:rsid w:val="00AB4D70"/>
    <w:rsid w:val="00AB5285"/>
    <w:rsid w:val="00AB5730"/>
    <w:rsid w:val="00AB5A00"/>
    <w:rsid w:val="00AB6A3B"/>
    <w:rsid w:val="00AB6A86"/>
    <w:rsid w:val="00AB6AE6"/>
    <w:rsid w:val="00AB6D1F"/>
    <w:rsid w:val="00AC059C"/>
    <w:rsid w:val="00AC08AB"/>
    <w:rsid w:val="00AC0E33"/>
    <w:rsid w:val="00AC14C0"/>
    <w:rsid w:val="00AC1B81"/>
    <w:rsid w:val="00AC1EC6"/>
    <w:rsid w:val="00AC20A3"/>
    <w:rsid w:val="00AC21E6"/>
    <w:rsid w:val="00AC2C70"/>
    <w:rsid w:val="00AC36A4"/>
    <w:rsid w:val="00AC3903"/>
    <w:rsid w:val="00AC4079"/>
    <w:rsid w:val="00AC40C3"/>
    <w:rsid w:val="00AC4837"/>
    <w:rsid w:val="00AC51E1"/>
    <w:rsid w:val="00AC542D"/>
    <w:rsid w:val="00AC563D"/>
    <w:rsid w:val="00AC5849"/>
    <w:rsid w:val="00AC5FA5"/>
    <w:rsid w:val="00AC5FF5"/>
    <w:rsid w:val="00AC6BF1"/>
    <w:rsid w:val="00AC6DB4"/>
    <w:rsid w:val="00AC7153"/>
    <w:rsid w:val="00AC7191"/>
    <w:rsid w:val="00AC7441"/>
    <w:rsid w:val="00AC7506"/>
    <w:rsid w:val="00AC7E16"/>
    <w:rsid w:val="00AD01FE"/>
    <w:rsid w:val="00AD05E3"/>
    <w:rsid w:val="00AD0A0A"/>
    <w:rsid w:val="00AD244C"/>
    <w:rsid w:val="00AD2FA2"/>
    <w:rsid w:val="00AD370E"/>
    <w:rsid w:val="00AD3CAD"/>
    <w:rsid w:val="00AD3EE1"/>
    <w:rsid w:val="00AD4569"/>
    <w:rsid w:val="00AD49AC"/>
    <w:rsid w:val="00AD4EDD"/>
    <w:rsid w:val="00AD5099"/>
    <w:rsid w:val="00AD54A9"/>
    <w:rsid w:val="00AD5915"/>
    <w:rsid w:val="00AD5E9C"/>
    <w:rsid w:val="00AD60D7"/>
    <w:rsid w:val="00AD6192"/>
    <w:rsid w:val="00AD6227"/>
    <w:rsid w:val="00AD6827"/>
    <w:rsid w:val="00AD6873"/>
    <w:rsid w:val="00AD6919"/>
    <w:rsid w:val="00AD6C74"/>
    <w:rsid w:val="00AD733D"/>
    <w:rsid w:val="00AD752F"/>
    <w:rsid w:val="00AD76C8"/>
    <w:rsid w:val="00AD7771"/>
    <w:rsid w:val="00AD77F5"/>
    <w:rsid w:val="00AD7B0F"/>
    <w:rsid w:val="00AD7B88"/>
    <w:rsid w:val="00AE027B"/>
    <w:rsid w:val="00AE0586"/>
    <w:rsid w:val="00AE05FF"/>
    <w:rsid w:val="00AE12ED"/>
    <w:rsid w:val="00AE1483"/>
    <w:rsid w:val="00AE1764"/>
    <w:rsid w:val="00AE1AD3"/>
    <w:rsid w:val="00AE1FE3"/>
    <w:rsid w:val="00AE200F"/>
    <w:rsid w:val="00AE2D99"/>
    <w:rsid w:val="00AE3054"/>
    <w:rsid w:val="00AE308B"/>
    <w:rsid w:val="00AE32FC"/>
    <w:rsid w:val="00AE3F54"/>
    <w:rsid w:val="00AE5373"/>
    <w:rsid w:val="00AE5406"/>
    <w:rsid w:val="00AE5A18"/>
    <w:rsid w:val="00AE5EE9"/>
    <w:rsid w:val="00AE61D2"/>
    <w:rsid w:val="00AE69FE"/>
    <w:rsid w:val="00AE6B2B"/>
    <w:rsid w:val="00AE6E31"/>
    <w:rsid w:val="00AE735E"/>
    <w:rsid w:val="00AE7B9F"/>
    <w:rsid w:val="00AE7E97"/>
    <w:rsid w:val="00AF01F5"/>
    <w:rsid w:val="00AF09B2"/>
    <w:rsid w:val="00AF09FA"/>
    <w:rsid w:val="00AF0F24"/>
    <w:rsid w:val="00AF2501"/>
    <w:rsid w:val="00AF26CA"/>
    <w:rsid w:val="00AF28DD"/>
    <w:rsid w:val="00AF295D"/>
    <w:rsid w:val="00AF3207"/>
    <w:rsid w:val="00AF3487"/>
    <w:rsid w:val="00AF3A23"/>
    <w:rsid w:val="00AF3E90"/>
    <w:rsid w:val="00AF5305"/>
    <w:rsid w:val="00AF54D2"/>
    <w:rsid w:val="00AF7697"/>
    <w:rsid w:val="00B0010D"/>
    <w:rsid w:val="00B0010F"/>
    <w:rsid w:val="00B002A1"/>
    <w:rsid w:val="00B00BC2"/>
    <w:rsid w:val="00B01702"/>
    <w:rsid w:val="00B02127"/>
    <w:rsid w:val="00B02923"/>
    <w:rsid w:val="00B02BBD"/>
    <w:rsid w:val="00B02E78"/>
    <w:rsid w:val="00B02EB8"/>
    <w:rsid w:val="00B035CE"/>
    <w:rsid w:val="00B035DD"/>
    <w:rsid w:val="00B04850"/>
    <w:rsid w:val="00B049D0"/>
    <w:rsid w:val="00B05201"/>
    <w:rsid w:val="00B055F5"/>
    <w:rsid w:val="00B063CA"/>
    <w:rsid w:val="00B0644E"/>
    <w:rsid w:val="00B074C0"/>
    <w:rsid w:val="00B07F14"/>
    <w:rsid w:val="00B0E1FB"/>
    <w:rsid w:val="00B109DC"/>
    <w:rsid w:val="00B10BC7"/>
    <w:rsid w:val="00B10D28"/>
    <w:rsid w:val="00B11306"/>
    <w:rsid w:val="00B11421"/>
    <w:rsid w:val="00B11503"/>
    <w:rsid w:val="00B12413"/>
    <w:rsid w:val="00B127E7"/>
    <w:rsid w:val="00B13418"/>
    <w:rsid w:val="00B135B3"/>
    <w:rsid w:val="00B139F1"/>
    <w:rsid w:val="00B1473B"/>
    <w:rsid w:val="00B14A83"/>
    <w:rsid w:val="00B15FA2"/>
    <w:rsid w:val="00B16DB4"/>
    <w:rsid w:val="00B17000"/>
    <w:rsid w:val="00B17357"/>
    <w:rsid w:val="00B1739E"/>
    <w:rsid w:val="00B206E7"/>
    <w:rsid w:val="00B20909"/>
    <w:rsid w:val="00B211A6"/>
    <w:rsid w:val="00B213B5"/>
    <w:rsid w:val="00B21F3B"/>
    <w:rsid w:val="00B22AB9"/>
    <w:rsid w:val="00B230B1"/>
    <w:rsid w:val="00B231A6"/>
    <w:rsid w:val="00B23223"/>
    <w:rsid w:val="00B23878"/>
    <w:rsid w:val="00B23D66"/>
    <w:rsid w:val="00B241EC"/>
    <w:rsid w:val="00B2471A"/>
    <w:rsid w:val="00B2525A"/>
    <w:rsid w:val="00B25891"/>
    <w:rsid w:val="00B25F03"/>
    <w:rsid w:val="00B2770C"/>
    <w:rsid w:val="00B27748"/>
    <w:rsid w:val="00B31619"/>
    <w:rsid w:val="00B318C9"/>
    <w:rsid w:val="00B318D7"/>
    <w:rsid w:val="00B32843"/>
    <w:rsid w:val="00B32BCB"/>
    <w:rsid w:val="00B32C4D"/>
    <w:rsid w:val="00B3360D"/>
    <w:rsid w:val="00B3377F"/>
    <w:rsid w:val="00B34661"/>
    <w:rsid w:val="00B346C9"/>
    <w:rsid w:val="00B34898"/>
    <w:rsid w:val="00B34CD6"/>
    <w:rsid w:val="00B3512B"/>
    <w:rsid w:val="00B35638"/>
    <w:rsid w:val="00B35790"/>
    <w:rsid w:val="00B357A5"/>
    <w:rsid w:val="00B365CF"/>
    <w:rsid w:val="00B36ABF"/>
    <w:rsid w:val="00B36E29"/>
    <w:rsid w:val="00B3761D"/>
    <w:rsid w:val="00B37773"/>
    <w:rsid w:val="00B377F8"/>
    <w:rsid w:val="00B3784D"/>
    <w:rsid w:val="00B4049F"/>
    <w:rsid w:val="00B40D74"/>
    <w:rsid w:val="00B40F77"/>
    <w:rsid w:val="00B4140C"/>
    <w:rsid w:val="00B41BF7"/>
    <w:rsid w:val="00B41D5B"/>
    <w:rsid w:val="00B41F0F"/>
    <w:rsid w:val="00B41FE8"/>
    <w:rsid w:val="00B42358"/>
    <w:rsid w:val="00B423FC"/>
    <w:rsid w:val="00B4246E"/>
    <w:rsid w:val="00B42C64"/>
    <w:rsid w:val="00B42F32"/>
    <w:rsid w:val="00B43F63"/>
    <w:rsid w:val="00B4450A"/>
    <w:rsid w:val="00B4488A"/>
    <w:rsid w:val="00B44F57"/>
    <w:rsid w:val="00B451B6"/>
    <w:rsid w:val="00B4523A"/>
    <w:rsid w:val="00B4578A"/>
    <w:rsid w:val="00B45C05"/>
    <w:rsid w:val="00B468CB"/>
    <w:rsid w:val="00B469A8"/>
    <w:rsid w:val="00B46AB4"/>
    <w:rsid w:val="00B46E7E"/>
    <w:rsid w:val="00B4788F"/>
    <w:rsid w:val="00B47B6D"/>
    <w:rsid w:val="00B47B99"/>
    <w:rsid w:val="00B47E57"/>
    <w:rsid w:val="00B500AB"/>
    <w:rsid w:val="00B51378"/>
    <w:rsid w:val="00B52CC5"/>
    <w:rsid w:val="00B52F72"/>
    <w:rsid w:val="00B5324B"/>
    <w:rsid w:val="00B5327D"/>
    <w:rsid w:val="00B53284"/>
    <w:rsid w:val="00B53BDF"/>
    <w:rsid w:val="00B5507E"/>
    <w:rsid w:val="00B5525F"/>
    <w:rsid w:val="00B55545"/>
    <w:rsid w:val="00B557B2"/>
    <w:rsid w:val="00B559CE"/>
    <w:rsid w:val="00B55BD4"/>
    <w:rsid w:val="00B5606F"/>
    <w:rsid w:val="00B56AD4"/>
    <w:rsid w:val="00B57367"/>
    <w:rsid w:val="00B57550"/>
    <w:rsid w:val="00B57713"/>
    <w:rsid w:val="00B577BD"/>
    <w:rsid w:val="00B579C3"/>
    <w:rsid w:val="00B57B5D"/>
    <w:rsid w:val="00B57BAC"/>
    <w:rsid w:val="00B57C2E"/>
    <w:rsid w:val="00B57CB8"/>
    <w:rsid w:val="00B603BF"/>
    <w:rsid w:val="00B6099B"/>
    <w:rsid w:val="00B6184F"/>
    <w:rsid w:val="00B6190E"/>
    <w:rsid w:val="00B61E46"/>
    <w:rsid w:val="00B62022"/>
    <w:rsid w:val="00B627F1"/>
    <w:rsid w:val="00B6339F"/>
    <w:rsid w:val="00B6372C"/>
    <w:rsid w:val="00B6379D"/>
    <w:rsid w:val="00B63C5A"/>
    <w:rsid w:val="00B63FAE"/>
    <w:rsid w:val="00B649E2"/>
    <w:rsid w:val="00B65125"/>
    <w:rsid w:val="00B6610C"/>
    <w:rsid w:val="00B6682B"/>
    <w:rsid w:val="00B66901"/>
    <w:rsid w:val="00B66A30"/>
    <w:rsid w:val="00B66E79"/>
    <w:rsid w:val="00B66E7A"/>
    <w:rsid w:val="00B6730B"/>
    <w:rsid w:val="00B67647"/>
    <w:rsid w:val="00B6791B"/>
    <w:rsid w:val="00B70E39"/>
    <w:rsid w:val="00B71036"/>
    <w:rsid w:val="00B7115A"/>
    <w:rsid w:val="00B717F4"/>
    <w:rsid w:val="00B719ED"/>
    <w:rsid w:val="00B71A01"/>
    <w:rsid w:val="00B71E69"/>
    <w:rsid w:val="00B71F3C"/>
    <w:rsid w:val="00B72226"/>
    <w:rsid w:val="00B72309"/>
    <w:rsid w:val="00B72317"/>
    <w:rsid w:val="00B72322"/>
    <w:rsid w:val="00B727CA"/>
    <w:rsid w:val="00B7286E"/>
    <w:rsid w:val="00B72A7F"/>
    <w:rsid w:val="00B72C38"/>
    <w:rsid w:val="00B732D7"/>
    <w:rsid w:val="00B73AD3"/>
    <w:rsid w:val="00B73E49"/>
    <w:rsid w:val="00B74D4D"/>
    <w:rsid w:val="00B75769"/>
    <w:rsid w:val="00B7583B"/>
    <w:rsid w:val="00B760BF"/>
    <w:rsid w:val="00B763D6"/>
    <w:rsid w:val="00B7733B"/>
    <w:rsid w:val="00B7743E"/>
    <w:rsid w:val="00B802AE"/>
    <w:rsid w:val="00B814D3"/>
    <w:rsid w:val="00B81A70"/>
    <w:rsid w:val="00B81BB9"/>
    <w:rsid w:val="00B82439"/>
    <w:rsid w:val="00B8252D"/>
    <w:rsid w:val="00B837B9"/>
    <w:rsid w:val="00B83BD5"/>
    <w:rsid w:val="00B840C5"/>
    <w:rsid w:val="00B843C2"/>
    <w:rsid w:val="00B84941"/>
    <w:rsid w:val="00B849AF"/>
    <w:rsid w:val="00B849CD"/>
    <w:rsid w:val="00B84E4F"/>
    <w:rsid w:val="00B85036"/>
    <w:rsid w:val="00B852B3"/>
    <w:rsid w:val="00B85F1C"/>
    <w:rsid w:val="00B86361"/>
    <w:rsid w:val="00B86962"/>
    <w:rsid w:val="00B874D6"/>
    <w:rsid w:val="00B903BC"/>
    <w:rsid w:val="00B909CC"/>
    <w:rsid w:val="00B91158"/>
    <w:rsid w:val="00B92A66"/>
    <w:rsid w:val="00B930F9"/>
    <w:rsid w:val="00B93343"/>
    <w:rsid w:val="00B9386A"/>
    <w:rsid w:val="00B93AD9"/>
    <w:rsid w:val="00B93F42"/>
    <w:rsid w:val="00B94149"/>
    <w:rsid w:val="00B94888"/>
    <w:rsid w:val="00B94A7D"/>
    <w:rsid w:val="00B96EDE"/>
    <w:rsid w:val="00B97053"/>
    <w:rsid w:val="00B973C2"/>
    <w:rsid w:val="00B974D2"/>
    <w:rsid w:val="00B97987"/>
    <w:rsid w:val="00BA0498"/>
    <w:rsid w:val="00BA0B2E"/>
    <w:rsid w:val="00BA0F0F"/>
    <w:rsid w:val="00BA1AA5"/>
    <w:rsid w:val="00BA216F"/>
    <w:rsid w:val="00BA2440"/>
    <w:rsid w:val="00BA3426"/>
    <w:rsid w:val="00BA345C"/>
    <w:rsid w:val="00BA4767"/>
    <w:rsid w:val="00BA47E3"/>
    <w:rsid w:val="00BA4829"/>
    <w:rsid w:val="00BA4873"/>
    <w:rsid w:val="00BA48E8"/>
    <w:rsid w:val="00BA4E63"/>
    <w:rsid w:val="00BA4FE9"/>
    <w:rsid w:val="00BA5336"/>
    <w:rsid w:val="00BA6547"/>
    <w:rsid w:val="00BA6ABF"/>
    <w:rsid w:val="00BA6C42"/>
    <w:rsid w:val="00BA7637"/>
    <w:rsid w:val="00BB0A2A"/>
    <w:rsid w:val="00BB0E7F"/>
    <w:rsid w:val="00BB15D6"/>
    <w:rsid w:val="00BB1677"/>
    <w:rsid w:val="00BB19E5"/>
    <w:rsid w:val="00BB2091"/>
    <w:rsid w:val="00BB29DD"/>
    <w:rsid w:val="00BB2F15"/>
    <w:rsid w:val="00BB346B"/>
    <w:rsid w:val="00BB3FA4"/>
    <w:rsid w:val="00BB41E2"/>
    <w:rsid w:val="00BB4346"/>
    <w:rsid w:val="00BB4A4F"/>
    <w:rsid w:val="00BB5261"/>
    <w:rsid w:val="00BB5FBE"/>
    <w:rsid w:val="00BB6144"/>
    <w:rsid w:val="00BB669A"/>
    <w:rsid w:val="00BB7103"/>
    <w:rsid w:val="00BB7731"/>
    <w:rsid w:val="00BB794B"/>
    <w:rsid w:val="00BC00AD"/>
    <w:rsid w:val="00BC0BD8"/>
    <w:rsid w:val="00BC11B1"/>
    <w:rsid w:val="00BC1804"/>
    <w:rsid w:val="00BC24CB"/>
    <w:rsid w:val="00BC256F"/>
    <w:rsid w:val="00BC2626"/>
    <w:rsid w:val="00BC26A8"/>
    <w:rsid w:val="00BC30AA"/>
    <w:rsid w:val="00BC332D"/>
    <w:rsid w:val="00BC3CB2"/>
    <w:rsid w:val="00BC3D14"/>
    <w:rsid w:val="00BC457B"/>
    <w:rsid w:val="00BC4684"/>
    <w:rsid w:val="00BC4E85"/>
    <w:rsid w:val="00BC66E0"/>
    <w:rsid w:val="00BC6807"/>
    <w:rsid w:val="00BD02F3"/>
    <w:rsid w:val="00BD0410"/>
    <w:rsid w:val="00BD0415"/>
    <w:rsid w:val="00BD0449"/>
    <w:rsid w:val="00BD047F"/>
    <w:rsid w:val="00BD0AAE"/>
    <w:rsid w:val="00BD1195"/>
    <w:rsid w:val="00BD131B"/>
    <w:rsid w:val="00BD16DA"/>
    <w:rsid w:val="00BD211D"/>
    <w:rsid w:val="00BD218E"/>
    <w:rsid w:val="00BD2C47"/>
    <w:rsid w:val="00BD2CE8"/>
    <w:rsid w:val="00BD3C0A"/>
    <w:rsid w:val="00BD3F15"/>
    <w:rsid w:val="00BD48BA"/>
    <w:rsid w:val="00BD495A"/>
    <w:rsid w:val="00BD4C1C"/>
    <w:rsid w:val="00BD4DCD"/>
    <w:rsid w:val="00BD5234"/>
    <w:rsid w:val="00BD5556"/>
    <w:rsid w:val="00BD593A"/>
    <w:rsid w:val="00BD5ECA"/>
    <w:rsid w:val="00BD5F81"/>
    <w:rsid w:val="00BD6D75"/>
    <w:rsid w:val="00BD7430"/>
    <w:rsid w:val="00BD7576"/>
    <w:rsid w:val="00BD7638"/>
    <w:rsid w:val="00BD7957"/>
    <w:rsid w:val="00BD79A2"/>
    <w:rsid w:val="00BE0438"/>
    <w:rsid w:val="00BE0522"/>
    <w:rsid w:val="00BE0A0E"/>
    <w:rsid w:val="00BE1B05"/>
    <w:rsid w:val="00BE1CCF"/>
    <w:rsid w:val="00BE2C0C"/>
    <w:rsid w:val="00BE304B"/>
    <w:rsid w:val="00BE3053"/>
    <w:rsid w:val="00BE3406"/>
    <w:rsid w:val="00BE3B66"/>
    <w:rsid w:val="00BE40E6"/>
    <w:rsid w:val="00BE44DB"/>
    <w:rsid w:val="00BE4720"/>
    <w:rsid w:val="00BE59A7"/>
    <w:rsid w:val="00BE5BA2"/>
    <w:rsid w:val="00BE5BCD"/>
    <w:rsid w:val="00BE611E"/>
    <w:rsid w:val="00BE68F8"/>
    <w:rsid w:val="00BE7980"/>
    <w:rsid w:val="00BF1142"/>
    <w:rsid w:val="00BF12BA"/>
    <w:rsid w:val="00BF150C"/>
    <w:rsid w:val="00BF17FE"/>
    <w:rsid w:val="00BF1F5C"/>
    <w:rsid w:val="00BF22B8"/>
    <w:rsid w:val="00BF414F"/>
    <w:rsid w:val="00BF5909"/>
    <w:rsid w:val="00BF5917"/>
    <w:rsid w:val="00BF5B85"/>
    <w:rsid w:val="00BF61F7"/>
    <w:rsid w:val="00BF75E4"/>
    <w:rsid w:val="00BF7911"/>
    <w:rsid w:val="00BF7976"/>
    <w:rsid w:val="00BF7AB9"/>
    <w:rsid w:val="00C00181"/>
    <w:rsid w:val="00C005FE"/>
    <w:rsid w:val="00C0076B"/>
    <w:rsid w:val="00C01880"/>
    <w:rsid w:val="00C027F5"/>
    <w:rsid w:val="00C0287F"/>
    <w:rsid w:val="00C031D5"/>
    <w:rsid w:val="00C03A21"/>
    <w:rsid w:val="00C03C00"/>
    <w:rsid w:val="00C0436C"/>
    <w:rsid w:val="00C04388"/>
    <w:rsid w:val="00C04668"/>
    <w:rsid w:val="00C04925"/>
    <w:rsid w:val="00C04D63"/>
    <w:rsid w:val="00C058FF"/>
    <w:rsid w:val="00C05A24"/>
    <w:rsid w:val="00C05EDB"/>
    <w:rsid w:val="00C06644"/>
    <w:rsid w:val="00C0677F"/>
    <w:rsid w:val="00C06B2A"/>
    <w:rsid w:val="00C06CB1"/>
    <w:rsid w:val="00C06CDA"/>
    <w:rsid w:val="00C06FD1"/>
    <w:rsid w:val="00C072B8"/>
    <w:rsid w:val="00C07AA9"/>
    <w:rsid w:val="00C10BC7"/>
    <w:rsid w:val="00C1110C"/>
    <w:rsid w:val="00C1355D"/>
    <w:rsid w:val="00C13C5A"/>
    <w:rsid w:val="00C1431C"/>
    <w:rsid w:val="00C14419"/>
    <w:rsid w:val="00C14C9C"/>
    <w:rsid w:val="00C150DB"/>
    <w:rsid w:val="00C158F4"/>
    <w:rsid w:val="00C16160"/>
    <w:rsid w:val="00C167B2"/>
    <w:rsid w:val="00C17572"/>
    <w:rsid w:val="00C179DC"/>
    <w:rsid w:val="00C17EF0"/>
    <w:rsid w:val="00C208EE"/>
    <w:rsid w:val="00C209CA"/>
    <w:rsid w:val="00C20A4F"/>
    <w:rsid w:val="00C20DB6"/>
    <w:rsid w:val="00C21225"/>
    <w:rsid w:val="00C2132E"/>
    <w:rsid w:val="00C21CF4"/>
    <w:rsid w:val="00C21EAC"/>
    <w:rsid w:val="00C22095"/>
    <w:rsid w:val="00C22651"/>
    <w:rsid w:val="00C23090"/>
    <w:rsid w:val="00C2319A"/>
    <w:rsid w:val="00C23371"/>
    <w:rsid w:val="00C23932"/>
    <w:rsid w:val="00C246AB"/>
    <w:rsid w:val="00C24D30"/>
    <w:rsid w:val="00C25889"/>
    <w:rsid w:val="00C25C63"/>
    <w:rsid w:val="00C25C77"/>
    <w:rsid w:val="00C25D74"/>
    <w:rsid w:val="00C25E03"/>
    <w:rsid w:val="00C26157"/>
    <w:rsid w:val="00C26188"/>
    <w:rsid w:val="00C261E8"/>
    <w:rsid w:val="00C262E8"/>
    <w:rsid w:val="00C268C8"/>
    <w:rsid w:val="00C26B12"/>
    <w:rsid w:val="00C2732D"/>
    <w:rsid w:val="00C27761"/>
    <w:rsid w:val="00C27B61"/>
    <w:rsid w:val="00C305E3"/>
    <w:rsid w:val="00C30AE8"/>
    <w:rsid w:val="00C30D22"/>
    <w:rsid w:val="00C313CC"/>
    <w:rsid w:val="00C3174D"/>
    <w:rsid w:val="00C31971"/>
    <w:rsid w:val="00C33016"/>
    <w:rsid w:val="00C33DD9"/>
    <w:rsid w:val="00C34492"/>
    <w:rsid w:val="00C34BE6"/>
    <w:rsid w:val="00C34EAA"/>
    <w:rsid w:val="00C35540"/>
    <w:rsid w:val="00C36A25"/>
    <w:rsid w:val="00C36BCE"/>
    <w:rsid w:val="00C36ECE"/>
    <w:rsid w:val="00C372A5"/>
    <w:rsid w:val="00C3793D"/>
    <w:rsid w:val="00C4032B"/>
    <w:rsid w:val="00C4051F"/>
    <w:rsid w:val="00C40AA4"/>
    <w:rsid w:val="00C40B57"/>
    <w:rsid w:val="00C412A0"/>
    <w:rsid w:val="00C4139D"/>
    <w:rsid w:val="00C416FE"/>
    <w:rsid w:val="00C41F84"/>
    <w:rsid w:val="00C4208D"/>
    <w:rsid w:val="00C423A9"/>
    <w:rsid w:val="00C434F4"/>
    <w:rsid w:val="00C437B1"/>
    <w:rsid w:val="00C438B1"/>
    <w:rsid w:val="00C43DEF"/>
    <w:rsid w:val="00C43E9E"/>
    <w:rsid w:val="00C43FDB"/>
    <w:rsid w:val="00C44504"/>
    <w:rsid w:val="00C4482C"/>
    <w:rsid w:val="00C44D16"/>
    <w:rsid w:val="00C45287"/>
    <w:rsid w:val="00C45331"/>
    <w:rsid w:val="00C453F5"/>
    <w:rsid w:val="00C454C4"/>
    <w:rsid w:val="00C455FB"/>
    <w:rsid w:val="00C456E6"/>
    <w:rsid w:val="00C45A83"/>
    <w:rsid w:val="00C45B70"/>
    <w:rsid w:val="00C45D78"/>
    <w:rsid w:val="00C46571"/>
    <w:rsid w:val="00C46A7F"/>
    <w:rsid w:val="00C46B3B"/>
    <w:rsid w:val="00C47BEE"/>
    <w:rsid w:val="00C50685"/>
    <w:rsid w:val="00C506E0"/>
    <w:rsid w:val="00C50959"/>
    <w:rsid w:val="00C51DFD"/>
    <w:rsid w:val="00C52224"/>
    <w:rsid w:val="00C52742"/>
    <w:rsid w:val="00C529CE"/>
    <w:rsid w:val="00C5390A"/>
    <w:rsid w:val="00C53AD4"/>
    <w:rsid w:val="00C53AFB"/>
    <w:rsid w:val="00C53C54"/>
    <w:rsid w:val="00C53DE9"/>
    <w:rsid w:val="00C53E06"/>
    <w:rsid w:val="00C53EC3"/>
    <w:rsid w:val="00C53F61"/>
    <w:rsid w:val="00C5413E"/>
    <w:rsid w:val="00C54CBB"/>
    <w:rsid w:val="00C54ED2"/>
    <w:rsid w:val="00C567B6"/>
    <w:rsid w:val="00C574D4"/>
    <w:rsid w:val="00C57783"/>
    <w:rsid w:val="00C60A49"/>
    <w:rsid w:val="00C60C62"/>
    <w:rsid w:val="00C61741"/>
    <w:rsid w:val="00C61831"/>
    <w:rsid w:val="00C61ED1"/>
    <w:rsid w:val="00C62B03"/>
    <w:rsid w:val="00C62FD2"/>
    <w:rsid w:val="00C631DF"/>
    <w:rsid w:val="00C6392C"/>
    <w:rsid w:val="00C63F7D"/>
    <w:rsid w:val="00C64134"/>
    <w:rsid w:val="00C64820"/>
    <w:rsid w:val="00C648CD"/>
    <w:rsid w:val="00C65598"/>
    <w:rsid w:val="00C662F3"/>
    <w:rsid w:val="00C66590"/>
    <w:rsid w:val="00C66695"/>
    <w:rsid w:val="00C666C6"/>
    <w:rsid w:val="00C66C3E"/>
    <w:rsid w:val="00C67597"/>
    <w:rsid w:val="00C70297"/>
    <w:rsid w:val="00C71005"/>
    <w:rsid w:val="00C71B3A"/>
    <w:rsid w:val="00C71D4D"/>
    <w:rsid w:val="00C71D4E"/>
    <w:rsid w:val="00C7208A"/>
    <w:rsid w:val="00C722FC"/>
    <w:rsid w:val="00C729A6"/>
    <w:rsid w:val="00C72A64"/>
    <w:rsid w:val="00C73393"/>
    <w:rsid w:val="00C73D5F"/>
    <w:rsid w:val="00C74092"/>
    <w:rsid w:val="00C74249"/>
    <w:rsid w:val="00C74347"/>
    <w:rsid w:val="00C75DFF"/>
    <w:rsid w:val="00C75F6A"/>
    <w:rsid w:val="00C76716"/>
    <w:rsid w:val="00C76AE4"/>
    <w:rsid w:val="00C76DE4"/>
    <w:rsid w:val="00C76EA2"/>
    <w:rsid w:val="00C77023"/>
    <w:rsid w:val="00C77186"/>
    <w:rsid w:val="00C77B59"/>
    <w:rsid w:val="00C77C69"/>
    <w:rsid w:val="00C77EDD"/>
    <w:rsid w:val="00C8021B"/>
    <w:rsid w:val="00C80382"/>
    <w:rsid w:val="00C80602"/>
    <w:rsid w:val="00C8079A"/>
    <w:rsid w:val="00C80FE2"/>
    <w:rsid w:val="00C81180"/>
    <w:rsid w:val="00C81329"/>
    <w:rsid w:val="00C81B92"/>
    <w:rsid w:val="00C822AC"/>
    <w:rsid w:val="00C83968"/>
    <w:rsid w:val="00C839DF"/>
    <w:rsid w:val="00C849C5"/>
    <w:rsid w:val="00C84C8B"/>
    <w:rsid w:val="00C84DD9"/>
    <w:rsid w:val="00C8639D"/>
    <w:rsid w:val="00C864B0"/>
    <w:rsid w:val="00C86572"/>
    <w:rsid w:val="00C86C8A"/>
    <w:rsid w:val="00C870E5"/>
    <w:rsid w:val="00C876F0"/>
    <w:rsid w:val="00C8790F"/>
    <w:rsid w:val="00C87A27"/>
    <w:rsid w:val="00C87D03"/>
    <w:rsid w:val="00C9086A"/>
    <w:rsid w:val="00C91C4B"/>
    <w:rsid w:val="00C91FF1"/>
    <w:rsid w:val="00C922F5"/>
    <w:rsid w:val="00C92F38"/>
    <w:rsid w:val="00C9356E"/>
    <w:rsid w:val="00C93581"/>
    <w:rsid w:val="00C9383D"/>
    <w:rsid w:val="00C93F36"/>
    <w:rsid w:val="00C9452D"/>
    <w:rsid w:val="00C946DF"/>
    <w:rsid w:val="00C94BCC"/>
    <w:rsid w:val="00C94C9E"/>
    <w:rsid w:val="00C94E7B"/>
    <w:rsid w:val="00C951FD"/>
    <w:rsid w:val="00C954FD"/>
    <w:rsid w:val="00C9551A"/>
    <w:rsid w:val="00C961D5"/>
    <w:rsid w:val="00C96289"/>
    <w:rsid w:val="00C96D03"/>
    <w:rsid w:val="00C973CC"/>
    <w:rsid w:val="00C97E81"/>
    <w:rsid w:val="00CA033C"/>
    <w:rsid w:val="00CA0733"/>
    <w:rsid w:val="00CA119C"/>
    <w:rsid w:val="00CA22F1"/>
    <w:rsid w:val="00CA2498"/>
    <w:rsid w:val="00CA2C49"/>
    <w:rsid w:val="00CA3146"/>
    <w:rsid w:val="00CA31AB"/>
    <w:rsid w:val="00CA3684"/>
    <w:rsid w:val="00CA3B1B"/>
    <w:rsid w:val="00CA4322"/>
    <w:rsid w:val="00CA5033"/>
    <w:rsid w:val="00CA5093"/>
    <w:rsid w:val="00CA5A1F"/>
    <w:rsid w:val="00CA5C29"/>
    <w:rsid w:val="00CA693D"/>
    <w:rsid w:val="00CA6AE9"/>
    <w:rsid w:val="00CA6C8B"/>
    <w:rsid w:val="00CA6D27"/>
    <w:rsid w:val="00CA7C43"/>
    <w:rsid w:val="00CA7D28"/>
    <w:rsid w:val="00CA7E20"/>
    <w:rsid w:val="00CB0615"/>
    <w:rsid w:val="00CB06D1"/>
    <w:rsid w:val="00CB089E"/>
    <w:rsid w:val="00CB0944"/>
    <w:rsid w:val="00CB0AAE"/>
    <w:rsid w:val="00CB0D82"/>
    <w:rsid w:val="00CB0FFB"/>
    <w:rsid w:val="00CB1118"/>
    <w:rsid w:val="00CB233F"/>
    <w:rsid w:val="00CB369B"/>
    <w:rsid w:val="00CB385F"/>
    <w:rsid w:val="00CB3C38"/>
    <w:rsid w:val="00CB3D6C"/>
    <w:rsid w:val="00CB40AB"/>
    <w:rsid w:val="00CB447F"/>
    <w:rsid w:val="00CB4C89"/>
    <w:rsid w:val="00CB509C"/>
    <w:rsid w:val="00CB5378"/>
    <w:rsid w:val="00CB5A9B"/>
    <w:rsid w:val="00CB698E"/>
    <w:rsid w:val="00CB6C24"/>
    <w:rsid w:val="00CB6EE9"/>
    <w:rsid w:val="00CB7267"/>
    <w:rsid w:val="00CB72CE"/>
    <w:rsid w:val="00CB7754"/>
    <w:rsid w:val="00CB7FE3"/>
    <w:rsid w:val="00CC022A"/>
    <w:rsid w:val="00CC0583"/>
    <w:rsid w:val="00CC0925"/>
    <w:rsid w:val="00CC09D9"/>
    <w:rsid w:val="00CC0A52"/>
    <w:rsid w:val="00CC1726"/>
    <w:rsid w:val="00CC1735"/>
    <w:rsid w:val="00CC1A9E"/>
    <w:rsid w:val="00CC302F"/>
    <w:rsid w:val="00CC32E8"/>
    <w:rsid w:val="00CC33C1"/>
    <w:rsid w:val="00CC48E8"/>
    <w:rsid w:val="00CC498F"/>
    <w:rsid w:val="00CC54BE"/>
    <w:rsid w:val="00CC5754"/>
    <w:rsid w:val="00CC693C"/>
    <w:rsid w:val="00CC6A56"/>
    <w:rsid w:val="00CC6C26"/>
    <w:rsid w:val="00CC7031"/>
    <w:rsid w:val="00CC73D1"/>
    <w:rsid w:val="00CC73EE"/>
    <w:rsid w:val="00CC761E"/>
    <w:rsid w:val="00CC783C"/>
    <w:rsid w:val="00CD1328"/>
    <w:rsid w:val="00CD1D3D"/>
    <w:rsid w:val="00CD27C7"/>
    <w:rsid w:val="00CD2850"/>
    <w:rsid w:val="00CD2983"/>
    <w:rsid w:val="00CD2D53"/>
    <w:rsid w:val="00CD2E81"/>
    <w:rsid w:val="00CD318F"/>
    <w:rsid w:val="00CD3247"/>
    <w:rsid w:val="00CD40F0"/>
    <w:rsid w:val="00CD5B0B"/>
    <w:rsid w:val="00CD6764"/>
    <w:rsid w:val="00CD6809"/>
    <w:rsid w:val="00CD6957"/>
    <w:rsid w:val="00CD6B89"/>
    <w:rsid w:val="00CD6BA0"/>
    <w:rsid w:val="00CD6BD2"/>
    <w:rsid w:val="00CD77CA"/>
    <w:rsid w:val="00CE0866"/>
    <w:rsid w:val="00CE0E01"/>
    <w:rsid w:val="00CE11A3"/>
    <w:rsid w:val="00CE15B5"/>
    <w:rsid w:val="00CE1B84"/>
    <w:rsid w:val="00CE1F8C"/>
    <w:rsid w:val="00CE2DE0"/>
    <w:rsid w:val="00CE33F8"/>
    <w:rsid w:val="00CE3C66"/>
    <w:rsid w:val="00CE3E90"/>
    <w:rsid w:val="00CE43BF"/>
    <w:rsid w:val="00CE46DB"/>
    <w:rsid w:val="00CE4C95"/>
    <w:rsid w:val="00CE5743"/>
    <w:rsid w:val="00CE5B67"/>
    <w:rsid w:val="00CE5C26"/>
    <w:rsid w:val="00CE6074"/>
    <w:rsid w:val="00CE6773"/>
    <w:rsid w:val="00CE6E83"/>
    <w:rsid w:val="00CE728F"/>
    <w:rsid w:val="00CE740A"/>
    <w:rsid w:val="00CE7F35"/>
    <w:rsid w:val="00CF05DE"/>
    <w:rsid w:val="00CF0749"/>
    <w:rsid w:val="00CF0756"/>
    <w:rsid w:val="00CF08B0"/>
    <w:rsid w:val="00CF134B"/>
    <w:rsid w:val="00CF1645"/>
    <w:rsid w:val="00CF1BB6"/>
    <w:rsid w:val="00CF24DF"/>
    <w:rsid w:val="00CF288B"/>
    <w:rsid w:val="00CF325A"/>
    <w:rsid w:val="00CF347E"/>
    <w:rsid w:val="00CF37E4"/>
    <w:rsid w:val="00CF3901"/>
    <w:rsid w:val="00CF3D84"/>
    <w:rsid w:val="00CF3F90"/>
    <w:rsid w:val="00CF498C"/>
    <w:rsid w:val="00CF4A2D"/>
    <w:rsid w:val="00CF4C09"/>
    <w:rsid w:val="00CF4CEA"/>
    <w:rsid w:val="00CF4D41"/>
    <w:rsid w:val="00CF5403"/>
    <w:rsid w:val="00CF5F8C"/>
    <w:rsid w:val="00CF6355"/>
    <w:rsid w:val="00CF7080"/>
    <w:rsid w:val="00CF70D8"/>
    <w:rsid w:val="00CF731F"/>
    <w:rsid w:val="00CF76EB"/>
    <w:rsid w:val="00CF7AE9"/>
    <w:rsid w:val="00D00AEA"/>
    <w:rsid w:val="00D00C79"/>
    <w:rsid w:val="00D00ECA"/>
    <w:rsid w:val="00D00FA5"/>
    <w:rsid w:val="00D0135A"/>
    <w:rsid w:val="00D014F0"/>
    <w:rsid w:val="00D01AEC"/>
    <w:rsid w:val="00D01E9C"/>
    <w:rsid w:val="00D0227D"/>
    <w:rsid w:val="00D02740"/>
    <w:rsid w:val="00D037AF"/>
    <w:rsid w:val="00D03849"/>
    <w:rsid w:val="00D03CF1"/>
    <w:rsid w:val="00D0446E"/>
    <w:rsid w:val="00D0486A"/>
    <w:rsid w:val="00D04ACF"/>
    <w:rsid w:val="00D04CA6"/>
    <w:rsid w:val="00D06028"/>
    <w:rsid w:val="00D06587"/>
    <w:rsid w:val="00D06691"/>
    <w:rsid w:val="00D0676F"/>
    <w:rsid w:val="00D06951"/>
    <w:rsid w:val="00D07452"/>
    <w:rsid w:val="00D07F93"/>
    <w:rsid w:val="00D105D0"/>
    <w:rsid w:val="00D106CB"/>
    <w:rsid w:val="00D106D0"/>
    <w:rsid w:val="00D10A27"/>
    <w:rsid w:val="00D10C1A"/>
    <w:rsid w:val="00D110DF"/>
    <w:rsid w:val="00D11414"/>
    <w:rsid w:val="00D12421"/>
    <w:rsid w:val="00D12EEE"/>
    <w:rsid w:val="00D1315C"/>
    <w:rsid w:val="00D13B47"/>
    <w:rsid w:val="00D13B7A"/>
    <w:rsid w:val="00D13F18"/>
    <w:rsid w:val="00D142D6"/>
    <w:rsid w:val="00D14840"/>
    <w:rsid w:val="00D1511F"/>
    <w:rsid w:val="00D152DF"/>
    <w:rsid w:val="00D1553E"/>
    <w:rsid w:val="00D15C43"/>
    <w:rsid w:val="00D16281"/>
    <w:rsid w:val="00D1630D"/>
    <w:rsid w:val="00D176AD"/>
    <w:rsid w:val="00D17C12"/>
    <w:rsid w:val="00D17F08"/>
    <w:rsid w:val="00D2035A"/>
    <w:rsid w:val="00D208F6"/>
    <w:rsid w:val="00D2148C"/>
    <w:rsid w:val="00D218A5"/>
    <w:rsid w:val="00D218AE"/>
    <w:rsid w:val="00D21FFD"/>
    <w:rsid w:val="00D22347"/>
    <w:rsid w:val="00D224E7"/>
    <w:rsid w:val="00D22A7F"/>
    <w:rsid w:val="00D2555E"/>
    <w:rsid w:val="00D26015"/>
    <w:rsid w:val="00D26618"/>
    <w:rsid w:val="00D266B1"/>
    <w:rsid w:val="00D2689D"/>
    <w:rsid w:val="00D268D0"/>
    <w:rsid w:val="00D274FF"/>
    <w:rsid w:val="00D276F7"/>
    <w:rsid w:val="00D27BE2"/>
    <w:rsid w:val="00D30095"/>
    <w:rsid w:val="00D30344"/>
    <w:rsid w:val="00D307F0"/>
    <w:rsid w:val="00D30B00"/>
    <w:rsid w:val="00D30E59"/>
    <w:rsid w:val="00D30FB7"/>
    <w:rsid w:val="00D31685"/>
    <w:rsid w:val="00D31FF3"/>
    <w:rsid w:val="00D3213D"/>
    <w:rsid w:val="00D32EBC"/>
    <w:rsid w:val="00D3385B"/>
    <w:rsid w:val="00D33D1D"/>
    <w:rsid w:val="00D33E69"/>
    <w:rsid w:val="00D34116"/>
    <w:rsid w:val="00D3480E"/>
    <w:rsid w:val="00D348EB"/>
    <w:rsid w:val="00D35151"/>
    <w:rsid w:val="00D3601C"/>
    <w:rsid w:val="00D36468"/>
    <w:rsid w:val="00D36474"/>
    <w:rsid w:val="00D364E4"/>
    <w:rsid w:val="00D36C24"/>
    <w:rsid w:val="00D36E13"/>
    <w:rsid w:val="00D36F59"/>
    <w:rsid w:val="00D36FF9"/>
    <w:rsid w:val="00D4007D"/>
    <w:rsid w:val="00D406C1"/>
    <w:rsid w:val="00D406F8"/>
    <w:rsid w:val="00D40ACE"/>
    <w:rsid w:val="00D40CF4"/>
    <w:rsid w:val="00D428CE"/>
    <w:rsid w:val="00D429B1"/>
    <w:rsid w:val="00D429F9"/>
    <w:rsid w:val="00D437A6"/>
    <w:rsid w:val="00D43AEC"/>
    <w:rsid w:val="00D44170"/>
    <w:rsid w:val="00D441A5"/>
    <w:rsid w:val="00D44A6B"/>
    <w:rsid w:val="00D44BA0"/>
    <w:rsid w:val="00D44EA5"/>
    <w:rsid w:val="00D452A3"/>
    <w:rsid w:val="00D4541A"/>
    <w:rsid w:val="00D457D5"/>
    <w:rsid w:val="00D4583D"/>
    <w:rsid w:val="00D467A4"/>
    <w:rsid w:val="00D46955"/>
    <w:rsid w:val="00D470CA"/>
    <w:rsid w:val="00D47771"/>
    <w:rsid w:val="00D479B7"/>
    <w:rsid w:val="00D479F8"/>
    <w:rsid w:val="00D47BE5"/>
    <w:rsid w:val="00D47D60"/>
    <w:rsid w:val="00D51668"/>
    <w:rsid w:val="00D51689"/>
    <w:rsid w:val="00D51DF0"/>
    <w:rsid w:val="00D520B1"/>
    <w:rsid w:val="00D52775"/>
    <w:rsid w:val="00D52941"/>
    <w:rsid w:val="00D52B06"/>
    <w:rsid w:val="00D53096"/>
    <w:rsid w:val="00D549F0"/>
    <w:rsid w:val="00D54A6F"/>
    <w:rsid w:val="00D55564"/>
    <w:rsid w:val="00D55589"/>
    <w:rsid w:val="00D55DF2"/>
    <w:rsid w:val="00D56036"/>
    <w:rsid w:val="00D56356"/>
    <w:rsid w:val="00D56658"/>
    <w:rsid w:val="00D56A76"/>
    <w:rsid w:val="00D5705E"/>
    <w:rsid w:val="00D57264"/>
    <w:rsid w:val="00D5765E"/>
    <w:rsid w:val="00D57798"/>
    <w:rsid w:val="00D57B54"/>
    <w:rsid w:val="00D57E09"/>
    <w:rsid w:val="00D57EEC"/>
    <w:rsid w:val="00D600B0"/>
    <w:rsid w:val="00D60160"/>
    <w:rsid w:val="00D619B9"/>
    <w:rsid w:val="00D61DE6"/>
    <w:rsid w:val="00D62047"/>
    <w:rsid w:val="00D622E0"/>
    <w:rsid w:val="00D623E4"/>
    <w:rsid w:val="00D6284E"/>
    <w:rsid w:val="00D62ABC"/>
    <w:rsid w:val="00D62C4A"/>
    <w:rsid w:val="00D62C7D"/>
    <w:rsid w:val="00D62FE4"/>
    <w:rsid w:val="00D6306F"/>
    <w:rsid w:val="00D6326A"/>
    <w:rsid w:val="00D637B3"/>
    <w:rsid w:val="00D63B00"/>
    <w:rsid w:val="00D63E17"/>
    <w:rsid w:val="00D63E7E"/>
    <w:rsid w:val="00D64247"/>
    <w:rsid w:val="00D6498A"/>
    <w:rsid w:val="00D64B55"/>
    <w:rsid w:val="00D66AA8"/>
    <w:rsid w:val="00D67052"/>
    <w:rsid w:val="00D6736F"/>
    <w:rsid w:val="00D67903"/>
    <w:rsid w:val="00D67B48"/>
    <w:rsid w:val="00D7042F"/>
    <w:rsid w:val="00D70772"/>
    <w:rsid w:val="00D7121A"/>
    <w:rsid w:val="00D71708"/>
    <w:rsid w:val="00D72438"/>
    <w:rsid w:val="00D72845"/>
    <w:rsid w:val="00D734F7"/>
    <w:rsid w:val="00D73813"/>
    <w:rsid w:val="00D73825"/>
    <w:rsid w:val="00D73D51"/>
    <w:rsid w:val="00D743DB"/>
    <w:rsid w:val="00D7452A"/>
    <w:rsid w:val="00D74968"/>
    <w:rsid w:val="00D74B3F"/>
    <w:rsid w:val="00D74D14"/>
    <w:rsid w:val="00D74D90"/>
    <w:rsid w:val="00D74E92"/>
    <w:rsid w:val="00D74F5D"/>
    <w:rsid w:val="00D75289"/>
    <w:rsid w:val="00D752A7"/>
    <w:rsid w:val="00D75740"/>
    <w:rsid w:val="00D7584D"/>
    <w:rsid w:val="00D764E1"/>
    <w:rsid w:val="00D765A0"/>
    <w:rsid w:val="00D76C37"/>
    <w:rsid w:val="00D76EEF"/>
    <w:rsid w:val="00D770D3"/>
    <w:rsid w:val="00D774EB"/>
    <w:rsid w:val="00D775EA"/>
    <w:rsid w:val="00D777A7"/>
    <w:rsid w:val="00D77863"/>
    <w:rsid w:val="00D77CF5"/>
    <w:rsid w:val="00D77F31"/>
    <w:rsid w:val="00D80409"/>
    <w:rsid w:val="00D80E32"/>
    <w:rsid w:val="00D812F8"/>
    <w:rsid w:val="00D82115"/>
    <w:rsid w:val="00D82381"/>
    <w:rsid w:val="00D83177"/>
    <w:rsid w:val="00D83430"/>
    <w:rsid w:val="00D83D8E"/>
    <w:rsid w:val="00D8456D"/>
    <w:rsid w:val="00D84A4D"/>
    <w:rsid w:val="00D84B4D"/>
    <w:rsid w:val="00D84B57"/>
    <w:rsid w:val="00D84FA2"/>
    <w:rsid w:val="00D8596D"/>
    <w:rsid w:val="00D85C04"/>
    <w:rsid w:val="00D863DF"/>
    <w:rsid w:val="00D864E8"/>
    <w:rsid w:val="00D86996"/>
    <w:rsid w:val="00D87341"/>
    <w:rsid w:val="00D8752C"/>
    <w:rsid w:val="00D87D66"/>
    <w:rsid w:val="00D87E01"/>
    <w:rsid w:val="00D87E60"/>
    <w:rsid w:val="00D90FF4"/>
    <w:rsid w:val="00D91193"/>
    <w:rsid w:val="00D91A3C"/>
    <w:rsid w:val="00D91C19"/>
    <w:rsid w:val="00D92487"/>
    <w:rsid w:val="00D92B12"/>
    <w:rsid w:val="00D92CCC"/>
    <w:rsid w:val="00D93523"/>
    <w:rsid w:val="00D93FF5"/>
    <w:rsid w:val="00D94234"/>
    <w:rsid w:val="00D94DEC"/>
    <w:rsid w:val="00D95703"/>
    <w:rsid w:val="00D95D26"/>
    <w:rsid w:val="00D95D29"/>
    <w:rsid w:val="00D96229"/>
    <w:rsid w:val="00D96925"/>
    <w:rsid w:val="00D97B2F"/>
    <w:rsid w:val="00D97CB4"/>
    <w:rsid w:val="00D97F30"/>
    <w:rsid w:val="00DA0A70"/>
    <w:rsid w:val="00DA0C62"/>
    <w:rsid w:val="00DA14DF"/>
    <w:rsid w:val="00DA15B6"/>
    <w:rsid w:val="00DA1684"/>
    <w:rsid w:val="00DA253F"/>
    <w:rsid w:val="00DA2664"/>
    <w:rsid w:val="00DA2D97"/>
    <w:rsid w:val="00DA3096"/>
    <w:rsid w:val="00DA39AB"/>
    <w:rsid w:val="00DA3E25"/>
    <w:rsid w:val="00DA456C"/>
    <w:rsid w:val="00DA4772"/>
    <w:rsid w:val="00DA5680"/>
    <w:rsid w:val="00DA5825"/>
    <w:rsid w:val="00DA5A63"/>
    <w:rsid w:val="00DA5DF2"/>
    <w:rsid w:val="00DA73BF"/>
    <w:rsid w:val="00DA7434"/>
    <w:rsid w:val="00DA774B"/>
    <w:rsid w:val="00DA7DA9"/>
    <w:rsid w:val="00DA7FE6"/>
    <w:rsid w:val="00DB017E"/>
    <w:rsid w:val="00DB09E6"/>
    <w:rsid w:val="00DB116F"/>
    <w:rsid w:val="00DB18EB"/>
    <w:rsid w:val="00DB1C9C"/>
    <w:rsid w:val="00DB1DB3"/>
    <w:rsid w:val="00DB23A1"/>
    <w:rsid w:val="00DB2646"/>
    <w:rsid w:val="00DB29E3"/>
    <w:rsid w:val="00DB2A4A"/>
    <w:rsid w:val="00DB3202"/>
    <w:rsid w:val="00DB3510"/>
    <w:rsid w:val="00DB39FD"/>
    <w:rsid w:val="00DB3CDA"/>
    <w:rsid w:val="00DB40C8"/>
    <w:rsid w:val="00DB42D0"/>
    <w:rsid w:val="00DB4559"/>
    <w:rsid w:val="00DB45B1"/>
    <w:rsid w:val="00DB4F45"/>
    <w:rsid w:val="00DB65D7"/>
    <w:rsid w:val="00DB6EC2"/>
    <w:rsid w:val="00DB6F0E"/>
    <w:rsid w:val="00DB7080"/>
    <w:rsid w:val="00DB7341"/>
    <w:rsid w:val="00DB7928"/>
    <w:rsid w:val="00DC13FF"/>
    <w:rsid w:val="00DC216E"/>
    <w:rsid w:val="00DC2316"/>
    <w:rsid w:val="00DC25C4"/>
    <w:rsid w:val="00DC30B7"/>
    <w:rsid w:val="00DC319F"/>
    <w:rsid w:val="00DC32FA"/>
    <w:rsid w:val="00DC39F7"/>
    <w:rsid w:val="00DC3BA2"/>
    <w:rsid w:val="00DC3BC7"/>
    <w:rsid w:val="00DC3EA7"/>
    <w:rsid w:val="00DC4C9D"/>
    <w:rsid w:val="00DC4E63"/>
    <w:rsid w:val="00DC5095"/>
    <w:rsid w:val="00DC587C"/>
    <w:rsid w:val="00DC7B99"/>
    <w:rsid w:val="00DD03FC"/>
    <w:rsid w:val="00DD07BD"/>
    <w:rsid w:val="00DD0AE1"/>
    <w:rsid w:val="00DD0FE8"/>
    <w:rsid w:val="00DD14E4"/>
    <w:rsid w:val="00DD16D0"/>
    <w:rsid w:val="00DD1A57"/>
    <w:rsid w:val="00DD1B09"/>
    <w:rsid w:val="00DD1D4E"/>
    <w:rsid w:val="00DD2103"/>
    <w:rsid w:val="00DD2193"/>
    <w:rsid w:val="00DD2CBA"/>
    <w:rsid w:val="00DD2E1D"/>
    <w:rsid w:val="00DD355A"/>
    <w:rsid w:val="00DD3710"/>
    <w:rsid w:val="00DD3867"/>
    <w:rsid w:val="00DD3F02"/>
    <w:rsid w:val="00DD414A"/>
    <w:rsid w:val="00DD417E"/>
    <w:rsid w:val="00DD47A2"/>
    <w:rsid w:val="00DD4F48"/>
    <w:rsid w:val="00DD7BAC"/>
    <w:rsid w:val="00DE0128"/>
    <w:rsid w:val="00DE0456"/>
    <w:rsid w:val="00DE0541"/>
    <w:rsid w:val="00DE05D1"/>
    <w:rsid w:val="00DE06D1"/>
    <w:rsid w:val="00DE1F95"/>
    <w:rsid w:val="00DE2446"/>
    <w:rsid w:val="00DE2ECF"/>
    <w:rsid w:val="00DE2FE1"/>
    <w:rsid w:val="00DE32B5"/>
    <w:rsid w:val="00DE34A3"/>
    <w:rsid w:val="00DE3917"/>
    <w:rsid w:val="00DE3B42"/>
    <w:rsid w:val="00DE40EF"/>
    <w:rsid w:val="00DE41DD"/>
    <w:rsid w:val="00DE42EB"/>
    <w:rsid w:val="00DE469A"/>
    <w:rsid w:val="00DE5589"/>
    <w:rsid w:val="00DE5AB0"/>
    <w:rsid w:val="00DE6D2F"/>
    <w:rsid w:val="00DE7268"/>
    <w:rsid w:val="00DE741B"/>
    <w:rsid w:val="00DE7A55"/>
    <w:rsid w:val="00DF00A8"/>
    <w:rsid w:val="00DF0102"/>
    <w:rsid w:val="00DF15DD"/>
    <w:rsid w:val="00DF1651"/>
    <w:rsid w:val="00DF23D1"/>
    <w:rsid w:val="00DF2920"/>
    <w:rsid w:val="00DF2A91"/>
    <w:rsid w:val="00DF309B"/>
    <w:rsid w:val="00DF30E3"/>
    <w:rsid w:val="00DF3586"/>
    <w:rsid w:val="00DF3B25"/>
    <w:rsid w:val="00DF3B33"/>
    <w:rsid w:val="00DF3D87"/>
    <w:rsid w:val="00DF4170"/>
    <w:rsid w:val="00DF42B1"/>
    <w:rsid w:val="00DF4410"/>
    <w:rsid w:val="00DF4916"/>
    <w:rsid w:val="00DF5111"/>
    <w:rsid w:val="00DF58E4"/>
    <w:rsid w:val="00DF6167"/>
    <w:rsid w:val="00DF6A2C"/>
    <w:rsid w:val="00DF7148"/>
    <w:rsid w:val="00DF7C73"/>
    <w:rsid w:val="00E00213"/>
    <w:rsid w:val="00E00685"/>
    <w:rsid w:val="00E007B3"/>
    <w:rsid w:val="00E008A7"/>
    <w:rsid w:val="00E00C69"/>
    <w:rsid w:val="00E00C70"/>
    <w:rsid w:val="00E013EB"/>
    <w:rsid w:val="00E014CE"/>
    <w:rsid w:val="00E032E1"/>
    <w:rsid w:val="00E038DF"/>
    <w:rsid w:val="00E03980"/>
    <w:rsid w:val="00E043F9"/>
    <w:rsid w:val="00E04846"/>
    <w:rsid w:val="00E058ED"/>
    <w:rsid w:val="00E05D86"/>
    <w:rsid w:val="00E0621F"/>
    <w:rsid w:val="00E06254"/>
    <w:rsid w:val="00E06525"/>
    <w:rsid w:val="00E06838"/>
    <w:rsid w:val="00E068A7"/>
    <w:rsid w:val="00E0772A"/>
    <w:rsid w:val="00E07A47"/>
    <w:rsid w:val="00E07D34"/>
    <w:rsid w:val="00E07E19"/>
    <w:rsid w:val="00E07F38"/>
    <w:rsid w:val="00E10022"/>
    <w:rsid w:val="00E1003E"/>
    <w:rsid w:val="00E104BE"/>
    <w:rsid w:val="00E1093E"/>
    <w:rsid w:val="00E10E95"/>
    <w:rsid w:val="00E1131C"/>
    <w:rsid w:val="00E11F7D"/>
    <w:rsid w:val="00E124BD"/>
    <w:rsid w:val="00E12781"/>
    <w:rsid w:val="00E12905"/>
    <w:rsid w:val="00E12D5C"/>
    <w:rsid w:val="00E12D6D"/>
    <w:rsid w:val="00E140B3"/>
    <w:rsid w:val="00E14320"/>
    <w:rsid w:val="00E14351"/>
    <w:rsid w:val="00E153EE"/>
    <w:rsid w:val="00E156FE"/>
    <w:rsid w:val="00E15C09"/>
    <w:rsid w:val="00E16009"/>
    <w:rsid w:val="00E16EAA"/>
    <w:rsid w:val="00E1732C"/>
    <w:rsid w:val="00E178F5"/>
    <w:rsid w:val="00E215C8"/>
    <w:rsid w:val="00E21BF6"/>
    <w:rsid w:val="00E22134"/>
    <w:rsid w:val="00E22217"/>
    <w:rsid w:val="00E2366A"/>
    <w:rsid w:val="00E24370"/>
    <w:rsid w:val="00E249AB"/>
    <w:rsid w:val="00E24F5E"/>
    <w:rsid w:val="00E2535B"/>
    <w:rsid w:val="00E25550"/>
    <w:rsid w:val="00E25A61"/>
    <w:rsid w:val="00E25A7E"/>
    <w:rsid w:val="00E25BBF"/>
    <w:rsid w:val="00E269CD"/>
    <w:rsid w:val="00E269E7"/>
    <w:rsid w:val="00E26E02"/>
    <w:rsid w:val="00E30101"/>
    <w:rsid w:val="00E30382"/>
    <w:rsid w:val="00E30463"/>
    <w:rsid w:val="00E30A2F"/>
    <w:rsid w:val="00E31F1A"/>
    <w:rsid w:val="00E32475"/>
    <w:rsid w:val="00E3248B"/>
    <w:rsid w:val="00E32A65"/>
    <w:rsid w:val="00E32DA4"/>
    <w:rsid w:val="00E32E63"/>
    <w:rsid w:val="00E3315B"/>
    <w:rsid w:val="00E333C4"/>
    <w:rsid w:val="00E34164"/>
    <w:rsid w:val="00E341DF"/>
    <w:rsid w:val="00E345D8"/>
    <w:rsid w:val="00E357BE"/>
    <w:rsid w:val="00E35C38"/>
    <w:rsid w:val="00E36045"/>
    <w:rsid w:val="00E3615C"/>
    <w:rsid w:val="00E36665"/>
    <w:rsid w:val="00E36BA0"/>
    <w:rsid w:val="00E3767D"/>
    <w:rsid w:val="00E37A63"/>
    <w:rsid w:val="00E37B88"/>
    <w:rsid w:val="00E37BA4"/>
    <w:rsid w:val="00E37BFC"/>
    <w:rsid w:val="00E40CE7"/>
    <w:rsid w:val="00E41522"/>
    <w:rsid w:val="00E41A92"/>
    <w:rsid w:val="00E41B77"/>
    <w:rsid w:val="00E420C8"/>
    <w:rsid w:val="00E42249"/>
    <w:rsid w:val="00E4271B"/>
    <w:rsid w:val="00E428D7"/>
    <w:rsid w:val="00E42F29"/>
    <w:rsid w:val="00E42FEC"/>
    <w:rsid w:val="00E43358"/>
    <w:rsid w:val="00E443C5"/>
    <w:rsid w:val="00E446FC"/>
    <w:rsid w:val="00E464E2"/>
    <w:rsid w:val="00E468C6"/>
    <w:rsid w:val="00E46FAE"/>
    <w:rsid w:val="00E4717D"/>
    <w:rsid w:val="00E4718D"/>
    <w:rsid w:val="00E50146"/>
    <w:rsid w:val="00E5087E"/>
    <w:rsid w:val="00E51042"/>
    <w:rsid w:val="00E51620"/>
    <w:rsid w:val="00E51951"/>
    <w:rsid w:val="00E52413"/>
    <w:rsid w:val="00E52C1E"/>
    <w:rsid w:val="00E52D26"/>
    <w:rsid w:val="00E5323B"/>
    <w:rsid w:val="00E53AAE"/>
    <w:rsid w:val="00E54029"/>
    <w:rsid w:val="00E54043"/>
    <w:rsid w:val="00E5425F"/>
    <w:rsid w:val="00E54AE8"/>
    <w:rsid w:val="00E54F25"/>
    <w:rsid w:val="00E55A45"/>
    <w:rsid w:val="00E57311"/>
    <w:rsid w:val="00E57B9C"/>
    <w:rsid w:val="00E57C6F"/>
    <w:rsid w:val="00E6158C"/>
    <w:rsid w:val="00E61787"/>
    <w:rsid w:val="00E6187F"/>
    <w:rsid w:val="00E618D7"/>
    <w:rsid w:val="00E62228"/>
    <w:rsid w:val="00E623C4"/>
    <w:rsid w:val="00E6259C"/>
    <w:rsid w:val="00E627D3"/>
    <w:rsid w:val="00E62921"/>
    <w:rsid w:val="00E63243"/>
    <w:rsid w:val="00E6391E"/>
    <w:rsid w:val="00E63B1D"/>
    <w:rsid w:val="00E63B55"/>
    <w:rsid w:val="00E64379"/>
    <w:rsid w:val="00E6438C"/>
    <w:rsid w:val="00E644BD"/>
    <w:rsid w:val="00E64ED0"/>
    <w:rsid w:val="00E65601"/>
    <w:rsid w:val="00E656C9"/>
    <w:rsid w:val="00E65963"/>
    <w:rsid w:val="00E66603"/>
    <w:rsid w:val="00E66A2F"/>
    <w:rsid w:val="00E66AA0"/>
    <w:rsid w:val="00E66E67"/>
    <w:rsid w:val="00E66ED4"/>
    <w:rsid w:val="00E67367"/>
    <w:rsid w:val="00E673AC"/>
    <w:rsid w:val="00E674FD"/>
    <w:rsid w:val="00E675F4"/>
    <w:rsid w:val="00E676CD"/>
    <w:rsid w:val="00E6789C"/>
    <w:rsid w:val="00E67C2C"/>
    <w:rsid w:val="00E703A1"/>
    <w:rsid w:val="00E703C5"/>
    <w:rsid w:val="00E70643"/>
    <w:rsid w:val="00E70D30"/>
    <w:rsid w:val="00E70DBA"/>
    <w:rsid w:val="00E71364"/>
    <w:rsid w:val="00E71469"/>
    <w:rsid w:val="00E71537"/>
    <w:rsid w:val="00E71EF5"/>
    <w:rsid w:val="00E72131"/>
    <w:rsid w:val="00E7218C"/>
    <w:rsid w:val="00E721BA"/>
    <w:rsid w:val="00E72A8D"/>
    <w:rsid w:val="00E72FE6"/>
    <w:rsid w:val="00E7326A"/>
    <w:rsid w:val="00E73322"/>
    <w:rsid w:val="00E74077"/>
    <w:rsid w:val="00E74750"/>
    <w:rsid w:val="00E74F8E"/>
    <w:rsid w:val="00E75058"/>
    <w:rsid w:val="00E75469"/>
    <w:rsid w:val="00E75E52"/>
    <w:rsid w:val="00E75E67"/>
    <w:rsid w:val="00E7650D"/>
    <w:rsid w:val="00E765BC"/>
    <w:rsid w:val="00E76998"/>
    <w:rsid w:val="00E76ACE"/>
    <w:rsid w:val="00E76B77"/>
    <w:rsid w:val="00E76DA2"/>
    <w:rsid w:val="00E77373"/>
    <w:rsid w:val="00E775B5"/>
    <w:rsid w:val="00E77606"/>
    <w:rsid w:val="00E77743"/>
    <w:rsid w:val="00E77E68"/>
    <w:rsid w:val="00E803BE"/>
    <w:rsid w:val="00E80889"/>
    <w:rsid w:val="00E81896"/>
    <w:rsid w:val="00E81EFF"/>
    <w:rsid w:val="00E82359"/>
    <w:rsid w:val="00E830BF"/>
    <w:rsid w:val="00E834EA"/>
    <w:rsid w:val="00E83CEB"/>
    <w:rsid w:val="00E83EE2"/>
    <w:rsid w:val="00E84455"/>
    <w:rsid w:val="00E8475E"/>
    <w:rsid w:val="00E84FA2"/>
    <w:rsid w:val="00E8568E"/>
    <w:rsid w:val="00E864AD"/>
    <w:rsid w:val="00E86B65"/>
    <w:rsid w:val="00E86F65"/>
    <w:rsid w:val="00E877E1"/>
    <w:rsid w:val="00E87A14"/>
    <w:rsid w:val="00E87AB3"/>
    <w:rsid w:val="00E907D0"/>
    <w:rsid w:val="00E90C2A"/>
    <w:rsid w:val="00E915AA"/>
    <w:rsid w:val="00E92080"/>
    <w:rsid w:val="00E9248A"/>
    <w:rsid w:val="00E925B1"/>
    <w:rsid w:val="00E925BB"/>
    <w:rsid w:val="00E92BB5"/>
    <w:rsid w:val="00E9316B"/>
    <w:rsid w:val="00E935EC"/>
    <w:rsid w:val="00E936C2"/>
    <w:rsid w:val="00E93722"/>
    <w:rsid w:val="00E93800"/>
    <w:rsid w:val="00E939E2"/>
    <w:rsid w:val="00E93D08"/>
    <w:rsid w:val="00E93E1D"/>
    <w:rsid w:val="00E940DC"/>
    <w:rsid w:val="00E94316"/>
    <w:rsid w:val="00E94687"/>
    <w:rsid w:val="00E94B0B"/>
    <w:rsid w:val="00E94F60"/>
    <w:rsid w:val="00E952FF"/>
    <w:rsid w:val="00E9550C"/>
    <w:rsid w:val="00E95DD6"/>
    <w:rsid w:val="00E965E9"/>
    <w:rsid w:val="00E9666B"/>
    <w:rsid w:val="00E968BB"/>
    <w:rsid w:val="00E968CA"/>
    <w:rsid w:val="00E96B22"/>
    <w:rsid w:val="00E96B44"/>
    <w:rsid w:val="00E972AC"/>
    <w:rsid w:val="00E97316"/>
    <w:rsid w:val="00E9737D"/>
    <w:rsid w:val="00E976B2"/>
    <w:rsid w:val="00E97DCE"/>
    <w:rsid w:val="00E97FE3"/>
    <w:rsid w:val="00E9F939"/>
    <w:rsid w:val="00EA08FF"/>
    <w:rsid w:val="00EA0C33"/>
    <w:rsid w:val="00EA0D78"/>
    <w:rsid w:val="00EA1E1D"/>
    <w:rsid w:val="00EA25BD"/>
    <w:rsid w:val="00EA26FD"/>
    <w:rsid w:val="00EA2E08"/>
    <w:rsid w:val="00EA2F1F"/>
    <w:rsid w:val="00EA3103"/>
    <w:rsid w:val="00EA3253"/>
    <w:rsid w:val="00EA3E62"/>
    <w:rsid w:val="00EA40DB"/>
    <w:rsid w:val="00EA4941"/>
    <w:rsid w:val="00EA5002"/>
    <w:rsid w:val="00EA57BC"/>
    <w:rsid w:val="00EA5F30"/>
    <w:rsid w:val="00EA7D44"/>
    <w:rsid w:val="00EB03F9"/>
    <w:rsid w:val="00EB1614"/>
    <w:rsid w:val="00EB1662"/>
    <w:rsid w:val="00EB1881"/>
    <w:rsid w:val="00EB1AC9"/>
    <w:rsid w:val="00EB1B3C"/>
    <w:rsid w:val="00EB1EE9"/>
    <w:rsid w:val="00EB34E8"/>
    <w:rsid w:val="00EB36DF"/>
    <w:rsid w:val="00EB3719"/>
    <w:rsid w:val="00EB506C"/>
    <w:rsid w:val="00EB5668"/>
    <w:rsid w:val="00EB6525"/>
    <w:rsid w:val="00EB65C4"/>
    <w:rsid w:val="00EB666E"/>
    <w:rsid w:val="00EB71D7"/>
    <w:rsid w:val="00EB7239"/>
    <w:rsid w:val="00EB75C4"/>
    <w:rsid w:val="00EB7953"/>
    <w:rsid w:val="00EC0FAD"/>
    <w:rsid w:val="00EC143B"/>
    <w:rsid w:val="00EC1C86"/>
    <w:rsid w:val="00EC1E12"/>
    <w:rsid w:val="00EC20C7"/>
    <w:rsid w:val="00EC2379"/>
    <w:rsid w:val="00EC42D6"/>
    <w:rsid w:val="00EC43A7"/>
    <w:rsid w:val="00EC4D06"/>
    <w:rsid w:val="00EC4E39"/>
    <w:rsid w:val="00EC4E5F"/>
    <w:rsid w:val="00EC5BED"/>
    <w:rsid w:val="00EC5D19"/>
    <w:rsid w:val="00EC629F"/>
    <w:rsid w:val="00EC63DC"/>
    <w:rsid w:val="00EC681A"/>
    <w:rsid w:val="00EC68DA"/>
    <w:rsid w:val="00EC69DF"/>
    <w:rsid w:val="00EC7993"/>
    <w:rsid w:val="00ED06A3"/>
    <w:rsid w:val="00ED07F5"/>
    <w:rsid w:val="00ED0A72"/>
    <w:rsid w:val="00ED1063"/>
    <w:rsid w:val="00ED14C9"/>
    <w:rsid w:val="00ED1AFE"/>
    <w:rsid w:val="00ED3E96"/>
    <w:rsid w:val="00ED3F0C"/>
    <w:rsid w:val="00ED3F42"/>
    <w:rsid w:val="00ED4004"/>
    <w:rsid w:val="00ED462E"/>
    <w:rsid w:val="00ED467B"/>
    <w:rsid w:val="00ED47F7"/>
    <w:rsid w:val="00ED4D79"/>
    <w:rsid w:val="00ED59D0"/>
    <w:rsid w:val="00ED5B0D"/>
    <w:rsid w:val="00ED5D81"/>
    <w:rsid w:val="00ED6D7E"/>
    <w:rsid w:val="00ED6F49"/>
    <w:rsid w:val="00ED7010"/>
    <w:rsid w:val="00ED7049"/>
    <w:rsid w:val="00ED79CE"/>
    <w:rsid w:val="00ED7FC4"/>
    <w:rsid w:val="00EE026C"/>
    <w:rsid w:val="00EE06A1"/>
    <w:rsid w:val="00EE0DB2"/>
    <w:rsid w:val="00EE1546"/>
    <w:rsid w:val="00EE1A49"/>
    <w:rsid w:val="00EE1D68"/>
    <w:rsid w:val="00EE200C"/>
    <w:rsid w:val="00EE2D6C"/>
    <w:rsid w:val="00EE2FED"/>
    <w:rsid w:val="00EE332C"/>
    <w:rsid w:val="00EE3729"/>
    <w:rsid w:val="00EE38D6"/>
    <w:rsid w:val="00EE41A4"/>
    <w:rsid w:val="00EE423E"/>
    <w:rsid w:val="00EE438D"/>
    <w:rsid w:val="00EE4417"/>
    <w:rsid w:val="00EE4E08"/>
    <w:rsid w:val="00EE50FB"/>
    <w:rsid w:val="00EE53F1"/>
    <w:rsid w:val="00EE5C18"/>
    <w:rsid w:val="00EE5CA3"/>
    <w:rsid w:val="00EE688F"/>
    <w:rsid w:val="00EE6CE0"/>
    <w:rsid w:val="00EE78A2"/>
    <w:rsid w:val="00EF0756"/>
    <w:rsid w:val="00EF0BD9"/>
    <w:rsid w:val="00EF0C8F"/>
    <w:rsid w:val="00EF0EF1"/>
    <w:rsid w:val="00EF21FB"/>
    <w:rsid w:val="00EF37A8"/>
    <w:rsid w:val="00EF4391"/>
    <w:rsid w:val="00EF44F5"/>
    <w:rsid w:val="00EF4E47"/>
    <w:rsid w:val="00EF50E2"/>
    <w:rsid w:val="00EF5899"/>
    <w:rsid w:val="00EF597D"/>
    <w:rsid w:val="00EF616B"/>
    <w:rsid w:val="00EF62AB"/>
    <w:rsid w:val="00EF6988"/>
    <w:rsid w:val="00EF6CCC"/>
    <w:rsid w:val="00EF6F85"/>
    <w:rsid w:val="00EF7457"/>
    <w:rsid w:val="00F00A80"/>
    <w:rsid w:val="00F01884"/>
    <w:rsid w:val="00F0214D"/>
    <w:rsid w:val="00F0239A"/>
    <w:rsid w:val="00F02554"/>
    <w:rsid w:val="00F027C1"/>
    <w:rsid w:val="00F0327B"/>
    <w:rsid w:val="00F03CF1"/>
    <w:rsid w:val="00F0442F"/>
    <w:rsid w:val="00F06790"/>
    <w:rsid w:val="00F06B1B"/>
    <w:rsid w:val="00F07221"/>
    <w:rsid w:val="00F072B0"/>
    <w:rsid w:val="00F07F1A"/>
    <w:rsid w:val="00F104BE"/>
    <w:rsid w:val="00F10BB5"/>
    <w:rsid w:val="00F110BF"/>
    <w:rsid w:val="00F1111F"/>
    <w:rsid w:val="00F1130E"/>
    <w:rsid w:val="00F11E26"/>
    <w:rsid w:val="00F12660"/>
    <w:rsid w:val="00F12F0E"/>
    <w:rsid w:val="00F136E2"/>
    <w:rsid w:val="00F13705"/>
    <w:rsid w:val="00F13C39"/>
    <w:rsid w:val="00F15185"/>
    <w:rsid w:val="00F1600C"/>
    <w:rsid w:val="00F1643D"/>
    <w:rsid w:val="00F164AD"/>
    <w:rsid w:val="00F16636"/>
    <w:rsid w:val="00F16B8E"/>
    <w:rsid w:val="00F1712A"/>
    <w:rsid w:val="00F177FA"/>
    <w:rsid w:val="00F20291"/>
    <w:rsid w:val="00F204C3"/>
    <w:rsid w:val="00F2081F"/>
    <w:rsid w:val="00F21221"/>
    <w:rsid w:val="00F2177A"/>
    <w:rsid w:val="00F21D6F"/>
    <w:rsid w:val="00F21E96"/>
    <w:rsid w:val="00F22996"/>
    <w:rsid w:val="00F22D20"/>
    <w:rsid w:val="00F23183"/>
    <w:rsid w:val="00F2379F"/>
    <w:rsid w:val="00F2390F"/>
    <w:rsid w:val="00F23A30"/>
    <w:rsid w:val="00F23BA4"/>
    <w:rsid w:val="00F2464E"/>
    <w:rsid w:val="00F2501A"/>
    <w:rsid w:val="00F251F0"/>
    <w:rsid w:val="00F25B08"/>
    <w:rsid w:val="00F26586"/>
    <w:rsid w:val="00F27AE6"/>
    <w:rsid w:val="00F30BA1"/>
    <w:rsid w:val="00F3171C"/>
    <w:rsid w:val="00F31A63"/>
    <w:rsid w:val="00F31BC5"/>
    <w:rsid w:val="00F31E54"/>
    <w:rsid w:val="00F320CD"/>
    <w:rsid w:val="00F324EC"/>
    <w:rsid w:val="00F32897"/>
    <w:rsid w:val="00F33215"/>
    <w:rsid w:val="00F33667"/>
    <w:rsid w:val="00F34CC7"/>
    <w:rsid w:val="00F34D06"/>
    <w:rsid w:val="00F359C3"/>
    <w:rsid w:val="00F35BC9"/>
    <w:rsid w:val="00F35D91"/>
    <w:rsid w:val="00F35E60"/>
    <w:rsid w:val="00F35F0A"/>
    <w:rsid w:val="00F36B0E"/>
    <w:rsid w:val="00F36F6D"/>
    <w:rsid w:val="00F37420"/>
    <w:rsid w:val="00F37868"/>
    <w:rsid w:val="00F37C66"/>
    <w:rsid w:val="00F37E75"/>
    <w:rsid w:val="00F40070"/>
    <w:rsid w:val="00F404AF"/>
    <w:rsid w:val="00F40846"/>
    <w:rsid w:val="00F41AFF"/>
    <w:rsid w:val="00F41BDB"/>
    <w:rsid w:val="00F41C34"/>
    <w:rsid w:val="00F425B0"/>
    <w:rsid w:val="00F43B7F"/>
    <w:rsid w:val="00F44099"/>
    <w:rsid w:val="00F44177"/>
    <w:rsid w:val="00F4450C"/>
    <w:rsid w:val="00F445FA"/>
    <w:rsid w:val="00F449BB"/>
    <w:rsid w:val="00F4516B"/>
    <w:rsid w:val="00F4538D"/>
    <w:rsid w:val="00F45401"/>
    <w:rsid w:val="00F454E7"/>
    <w:rsid w:val="00F45E82"/>
    <w:rsid w:val="00F467A1"/>
    <w:rsid w:val="00F46ACE"/>
    <w:rsid w:val="00F4761C"/>
    <w:rsid w:val="00F4769D"/>
    <w:rsid w:val="00F477E6"/>
    <w:rsid w:val="00F47BBA"/>
    <w:rsid w:val="00F5049E"/>
    <w:rsid w:val="00F51023"/>
    <w:rsid w:val="00F510FA"/>
    <w:rsid w:val="00F51553"/>
    <w:rsid w:val="00F51DA5"/>
    <w:rsid w:val="00F527F0"/>
    <w:rsid w:val="00F5285C"/>
    <w:rsid w:val="00F53407"/>
    <w:rsid w:val="00F53547"/>
    <w:rsid w:val="00F53A69"/>
    <w:rsid w:val="00F53AA6"/>
    <w:rsid w:val="00F54B7B"/>
    <w:rsid w:val="00F559A3"/>
    <w:rsid w:val="00F562DC"/>
    <w:rsid w:val="00F56EE8"/>
    <w:rsid w:val="00F60F77"/>
    <w:rsid w:val="00F60F93"/>
    <w:rsid w:val="00F618BF"/>
    <w:rsid w:val="00F61942"/>
    <w:rsid w:val="00F636EC"/>
    <w:rsid w:val="00F6374B"/>
    <w:rsid w:val="00F643A1"/>
    <w:rsid w:val="00F64488"/>
    <w:rsid w:val="00F65BCC"/>
    <w:rsid w:val="00F6603E"/>
    <w:rsid w:val="00F66677"/>
    <w:rsid w:val="00F669E7"/>
    <w:rsid w:val="00F66CA0"/>
    <w:rsid w:val="00F67142"/>
    <w:rsid w:val="00F676D3"/>
    <w:rsid w:val="00F67C24"/>
    <w:rsid w:val="00F67EAD"/>
    <w:rsid w:val="00F70092"/>
    <w:rsid w:val="00F702EF"/>
    <w:rsid w:val="00F70415"/>
    <w:rsid w:val="00F70A7E"/>
    <w:rsid w:val="00F70E44"/>
    <w:rsid w:val="00F713A6"/>
    <w:rsid w:val="00F71F27"/>
    <w:rsid w:val="00F7231A"/>
    <w:rsid w:val="00F723D4"/>
    <w:rsid w:val="00F72860"/>
    <w:rsid w:val="00F738A4"/>
    <w:rsid w:val="00F73C62"/>
    <w:rsid w:val="00F73DC9"/>
    <w:rsid w:val="00F743B8"/>
    <w:rsid w:val="00F746E9"/>
    <w:rsid w:val="00F74C28"/>
    <w:rsid w:val="00F74FB1"/>
    <w:rsid w:val="00F758BD"/>
    <w:rsid w:val="00F75DA4"/>
    <w:rsid w:val="00F75F23"/>
    <w:rsid w:val="00F765DF"/>
    <w:rsid w:val="00F76809"/>
    <w:rsid w:val="00F76B89"/>
    <w:rsid w:val="00F772C3"/>
    <w:rsid w:val="00F7742B"/>
    <w:rsid w:val="00F80275"/>
    <w:rsid w:val="00F80C4C"/>
    <w:rsid w:val="00F8112C"/>
    <w:rsid w:val="00F82471"/>
    <w:rsid w:val="00F82EF2"/>
    <w:rsid w:val="00F8308B"/>
    <w:rsid w:val="00F83F75"/>
    <w:rsid w:val="00F84825"/>
    <w:rsid w:val="00F84D3B"/>
    <w:rsid w:val="00F8528E"/>
    <w:rsid w:val="00F858E8"/>
    <w:rsid w:val="00F85CAE"/>
    <w:rsid w:val="00F863AE"/>
    <w:rsid w:val="00F86C2E"/>
    <w:rsid w:val="00F86CB3"/>
    <w:rsid w:val="00F90D5F"/>
    <w:rsid w:val="00F90FA2"/>
    <w:rsid w:val="00F9210A"/>
    <w:rsid w:val="00F92484"/>
    <w:rsid w:val="00F926B8"/>
    <w:rsid w:val="00F92F45"/>
    <w:rsid w:val="00F930A7"/>
    <w:rsid w:val="00F935D5"/>
    <w:rsid w:val="00F94248"/>
    <w:rsid w:val="00F945E9"/>
    <w:rsid w:val="00F947E6"/>
    <w:rsid w:val="00F94FE0"/>
    <w:rsid w:val="00F95068"/>
    <w:rsid w:val="00F95643"/>
    <w:rsid w:val="00F956AA"/>
    <w:rsid w:val="00F971B4"/>
    <w:rsid w:val="00F97F79"/>
    <w:rsid w:val="00FA022F"/>
    <w:rsid w:val="00FA0747"/>
    <w:rsid w:val="00FA0946"/>
    <w:rsid w:val="00FA1355"/>
    <w:rsid w:val="00FA1445"/>
    <w:rsid w:val="00FA1B4F"/>
    <w:rsid w:val="00FA293C"/>
    <w:rsid w:val="00FA35A7"/>
    <w:rsid w:val="00FA3A63"/>
    <w:rsid w:val="00FA3D21"/>
    <w:rsid w:val="00FA473E"/>
    <w:rsid w:val="00FA4B88"/>
    <w:rsid w:val="00FA6486"/>
    <w:rsid w:val="00FA6830"/>
    <w:rsid w:val="00FA6D7D"/>
    <w:rsid w:val="00FB01F4"/>
    <w:rsid w:val="00FB02B1"/>
    <w:rsid w:val="00FB0B7B"/>
    <w:rsid w:val="00FB0F08"/>
    <w:rsid w:val="00FB0FB9"/>
    <w:rsid w:val="00FB1BAA"/>
    <w:rsid w:val="00FB1DC9"/>
    <w:rsid w:val="00FB1E52"/>
    <w:rsid w:val="00FB1F2F"/>
    <w:rsid w:val="00FB1F78"/>
    <w:rsid w:val="00FB2761"/>
    <w:rsid w:val="00FB2B65"/>
    <w:rsid w:val="00FB2BD8"/>
    <w:rsid w:val="00FB339D"/>
    <w:rsid w:val="00FB4621"/>
    <w:rsid w:val="00FB5E16"/>
    <w:rsid w:val="00FB6D98"/>
    <w:rsid w:val="00FB7148"/>
    <w:rsid w:val="00FB7D91"/>
    <w:rsid w:val="00FC0805"/>
    <w:rsid w:val="00FC1573"/>
    <w:rsid w:val="00FC1D18"/>
    <w:rsid w:val="00FC24B9"/>
    <w:rsid w:val="00FC2BF7"/>
    <w:rsid w:val="00FC2ECE"/>
    <w:rsid w:val="00FC3537"/>
    <w:rsid w:val="00FC3D22"/>
    <w:rsid w:val="00FC4A10"/>
    <w:rsid w:val="00FC5F0F"/>
    <w:rsid w:val="00FC6396"/>
    <w:rsid w:val="00FC63AD"/>
    <w:rsid w:val="00FC685F"/>
    <w:rsid w:val="00FC6BCD"/>
    <w:rsid w:val="00FC6D53"/>
    <w:rsid w:val="00FC6FA8"/>
    <w:rsid w:val="00FD07C4"/>
    <w:rsid w:val="00FD09FE"/>
    <w:rsid w:val="00FD2D1F"/>
    <w:rsid w:val="00FD317A"/>
    <w:rsid w:val="00FD3558"/>
    <w:rsid w:val="00FD3941"/>
    <w:rsid w:val="00FD3FAD"/>
    <w:rsid w:val="00FD48C2"/>
    <w:rsid w:val="00FD48C9"/>
    <w:rsid w:val="00FD5233"/>
    <w:rsid w:val="00FD5EC4"/>
    <w:rsid w:val="00FD6810"/>
    <w:rsid w:val="00FD6930"/>
    <w:rsid w:val="00FD6A25"/>
    <w:rsid w:val="00FD70A0"/>
    <w:rsid w:val="00FD75B9"/>
    <w:rsid w:val="00FE01EB"/>
    <w:rsid w:val="00FE0389"/>
    <w:rsid w:val="00FE039C"/>
    <w:rsid w:val="00FE09A7"/>
    <w:rsid w:val="00FE0E6B"/>
    <w:rsid w:val="00FE1706"/>
    <w:rsid w:val="00FE1788"/>
    <w:rsid w:val="00FE19FC"/>
    <w:rsid w:val="00FE1D29"/>
    <w:rsid w:val="00FE23ED"/>
    <w:rsid w:val="00FE2751"/>
    <w:rsid w:val="00FE3705"/>
    <w:rsid w:val="00FE4995"/>
    <w:rsid w:val="00FE59E7"/>
    <w:rsid w:val="00FE663F"/>
    <w:rsid w:val="00FE66D7"/>
    <w:rsid w:val="00FE739B"/>
    <w:rsid w:val="00FF059C"/>
    <w:rsid w:val="00FF0FF5"/>
    <w:rsid w:val="00FF1381"/>
    <w:rsid w:val="00FF16CA"/>
    <w:rsid w:val="00FF22F3"/>
    <w:rsid w:val="00FF24E0"/>
    <w:rsid w:val="00FF2EA9"/>
    <w:rsid w:val="00FF3508"/>
    <w:rsid w:val="00FF41F2"/>
    <w:rsid w:val="00FF4E50"/>
    <w:rsid w:val="00FF5813"/>
    <w:rsid w:val="00FF5B83"/>
    <w:rsid w:val="00FF5C96"/>
    <w:rsid w:val="00FF60A2"/>
    <w:rsid w:val="00FF62C7"/>
    <w:rsid w:val="00FF6505"/>
    <w:rsid w:val="00FF6A47"/>
    <w:rsid w:val="00FF6BE4"/>
    <w:rsid w:val="00FF6E96"/>
    <w:rsid w:val="00FF7677"/>
    <w:rsid w:val="0130220B"/>
    <w:rsid w:val="013BFACA"/>
    <w:rsid w:val="0144DE1F"/>
    <w:rsid w:val="01641729"/>
    <w:rsid w:val="016DDA12"/>
    <w:rsid w:val="0184662D"/>
    <w:rsid w:val="01F3F85D"/>
    <w:rsid w:val="021481A2"/>
    <w:rsid w:val="021AFD8C"/>
    <w:rsid w:val="029CC920"/>
    <w:rsid w:val="0377D981"/>
    <w:rsid w:val="038B322C"/>
    <w:rsid w:val="03A3F120"/>
    <w:rsid w:val="03BC27CC"/>
    <w:rsid w:val="03C84DF2"/>
    <w:rsid w:val="03DF9FDD"/>
    <w:rsid w:val="03EEE474"/>
    <w:rsid w:val="03FD0700"/>
    <w:rsid w:val="03FEA588"/>
    <w:rsid w:val="04237946"/>
    <w:rsid w:val="044E7442"/>
    <w:rsid w:val="045504D8"/>
    <w:rsid w:val="046D8544"/>
    <w:rsid w:val="04915CA4"/>
    <w:rsid w:val="04B8C27E"/>
    <w:rsid w:val="05047E3A"/>
    <w:rsid w:val="050AACB2"/>
    <w:rsid w:val="050D64CD"/>
    <w:rsid w:val="052BE8D8"/>
    <w:rsid w:val="05422224"/>
    <w:rsid w:val="0589CB8B"/>
    <w:rsid w:val="0596AF91"/>
    <w:rsid w:val="05A0F531"/>
    <w:rsid w:val="05B8A7F2"/>
    <w:rsid w:val="05DA338F"/>
    <w:rsid w:val="05F1D6AE"/>
    <w:rsid w:val="06152A1B"/>
    <w:rsid w:val="06272E03"/>
    <w:rsid w:val="063BFAA7"/>
    <w:rsid w:val="0669B34D"/>
    <w:rsid w:val="066C85EF"/>
    <w:rsid w:val="0672988C"/>
    <w:rsid w:val="068F7A18"/>
    <w:rsid w:val="06AFC734"/>
    <w:rsid w:val="0732A098"/>
    <w:rsid w:val="07631EBB"/>
    <w:rsid w:val="0766F428"/>
    <w:rsid w:val="0810075F"/>
    <w:rsid w:val="0879181C"/>
    <w:rsid w:val="088E4AFA"/>
    <w:rsid w:val="089347E4"/>
    <w:rsid w:val="08B2CF67"/>
    <w:rsid w:val="08D19820"/>
    <w:rsid w:val="08DC4F09"/>
    <w:rsid w:val="08E38D91"/>
    <w:rsid w:val="08E91ADF"/>
    <w:rsid w:val="093AE574"/>
    <w:rsid w:val="0972F292"/>
    <w:rsid w:val="0982257B"/>
    <w:rsid w:val="09BAED8D"/>
    <w:rsid w:val="09BD3347"/>
    <w:rsid w:val="09E5B027"/>
    <w:rsid w:val="09E69DBB"/>
    <w:rsid w:val="09EBB6B0"/>
    <w:rsid w:val="0A01F4C2"/>
    <w:rsid w:val="0A7C9ECD"/>
    <w:rsid w:val="0A8EE334"/>
    <w:rsid w:val="0A980CFC"/>
    <w:rsid w:val="0B59F82D"/>
    <w:rsid w:val="0B6D57F9"/>
    <w:rsid w:val="0BB36A0B"/>
    <w:rsid w:val="0BDBF366"/>
    <w:rsid w:val="0C0388D9"/>
    <w:rsid w:val="0C0CB2AB"/>
    <w:rsid w:val="0C5A1E75"/>
    <w:rsid w:val="0CA28864"/>
    <w:rsid w:val="0CBE8652"/>
    <w:rsid w:val="0CDFFA5E"/>
    <w:rsid w:val="0D1D6EEE"/>
    <w:rsid w:val="0D2686A9"/>
    <w:rsid w:val="0D5754C6"/>
    <w:rsid w:val="0D6FD925"/>
    <w:rsid w:val="0DB8855B"/>
    <w:rsid w:val="0E530D9E"/>
    <w:rsid w:val="0E91C741"/>
    <w:rsid w:val="0EACDE5D"/>
    <w:rsid w:val="0ED59681"/>
    <w:rsid w:val="0EE03208"/>
    <w:rsid w:val="0F4B4110"/>
    <w:rsid w:val="0F5C11CD"/>
    <w:rsid w:val="0F70A8FA"/>
    <w:rsid w:val="0F84B7D5"/>
    <w:rsid w:val="0F84D26C"/>
    <w:rsid w:val="0FEFC163"/>
    <w:rsid w:val="101AC1EE"/>
    <w:rsid w:val="10439280"/>
    <w:rsid w:val="10628FC4"/>
    <w:rsid w:val="10697FEA"/>
    <w:rsid w:val="1069DEFB"/>
    <w:rsid w:val="10711E85"/>
    <w:rsid w:val="109550E6"/>
    <w:rsid w:val="10B0DF50"/>
    <w:rsid w:val="10BA139E"/>
    <w:rsid w:val="10C4457D"/>
    <w:rsid w:val="111FE845"/>
    <w:rsid w:val="120530F9"/>
    <w:rsid w:val="121FB4D4"/>
    <w:rsid w:val="124F10A9"/>
    <w:rsid w:val="1277A832"/>
    <w:rsid w:val="12A9C32B"/>
    <w:rsid w:val="12B8D4B4"/>
    <w:rsid w:val="12DA0862"/>
    <w:rsid w:val="1309A49C"/>
    <w:rsid w:val="131093B5"/>
    <w:rsid w:val="13111E04"/>
    <w:rsid w:val="1367DA1E"/>
    <w:rsid w:val="1369FF8C"/>
    <w:rsid w:val="136DBBE1"/>
    <w:rsid w:val="13AE03B4"/>
    <w:rsid w:val="13DF75F1"/>
    <w:rsid w:val="140B5157"/>
    <w:rsid w:val="14277AB2"/>
    <w:rsid w:val="1445A65E"/>
    <w:rsid w:val="1489C555"/>
    <w:rsid w:val="14A2606C"/>
    <w:rsid w:val="14AAF07B"/>
    <w:rsid w:val="14BA42F7"/>
    <w:rsid w:val="14CA8AE9"/>
    <w:rsid w:val="154C7686"/>
    <w:rsid w:val="15573C6E"/>
    <w:rsid w:val="15892825"/>
    <w:rsid w:val="15915477"/>
    <w:rsid w:val="159A24C5"/>
    <w:rsid w:val="15A74F8E"/>
    <w:rsid w:val="1604523F"/>
    <w:rsid w:val="1663E9D7"/>
    <w:rsid w:val="16724479"/>
    <w:rsid w:val="16744914"/>
    <w:rsid w:val="16A4DF17"/>
    <w:rsid w:val="16E36FAC"/>
    <w:rsid w:val="17215686"/>
    <w:rsid w:val="17A0F6E8"/>
    <w:rsid w:val="17EFA18D"/>
    <w:rsid w:val="1814159D"/>
    <w:rsid w:val="184B82F6"/>
    <w:rsid w:val="185367FD"/>
    <w:rsid w:val="18822218"/>
    <w:rsid w:val="188CBF2A"/>
    <w:rsid w:val="18943F60"/>
    <w:rsid w:val="189A48CA"/>
    <w:rsid w:val="18A1F979"/>
    <w:rsid w:val="18B8A04E"/>
    <w:rsid w:val="18DA9C7C"/>
    <w:rsid w:val="18DBD4A8"/>
    <w:rsid w:val="18EE6879"/>
    <w:rsid w:val="192A43B8"/>
    <w:rsid w:val="195B22EA"/>
    <w:rsid w:val="196036BF"/>
    <w:rsid w:val="197695CE"/>
    <w:rsid w:val="199FF574"/>
    <w:rsid w:val="19A53991"/>
    <w:rsid w:val="19B56DB1"/>
    <w:rsid w:val="19C6C6ED"/>
    <w:rsid w:val="19E78CA6"/>
    <w:rsid w:val="19FA7355"/>
    <w:rsid w:val="1A37DD42"/>
    <w:rsid w:val="1A5CE0EC"/>
    <w:rsid w:val="1A6C88D2"/>
    <w:rsid w:val="1AAF2544"/>
    <w:rsid w:val="1ACE12E7"/>
    <w:rsid w:val="1AFF4366"/>
    <w:rsid w:val="1B180C9C"/>
    <w:rsid w:val="1B4DE413"/>
    <w:rsid w:val="1B6484EC"/>
    <w:rsid w:val="1B66FF7D"/>
    <w:rsid w:val="1B7CF871"/>
    <w:rsid w:val="1BA11F1E"/>
    <w:rsid w:val="1BC4D1A2"/>
    <w:rsid w:val="1C154FC2"/>
    <w:rsid w:val="1C279DD4"/>
    <w:rsid w:val="1C3206A6"/>
    <w:rsid w:val="1C5A4025"/>
    <w:rsid w:val="1C8AFC03"/>
    <w:rsid w:val="1CF45B4C"/>
    <w:rsid w:val="1CFD52B8"/>
    <w:rsid w:val="1D0C016F"/>
    <w:rsid w:val="1E2A1134"/>
    <w:rsid w:val="1E3FB153"/>
    <w:rsid w:val="1E69C706"/>
    <w:rsid w:val="1E7D4BF5"/>
    <w:rsid w:val="1EBFB8E5"/>
    <w:rsid w:val="1ED058CC"/>
    <w:rsid w:val="1F32F2DD"/>
    <w:rsid w:val="1F39E307"/>
    <w:rsid w:val="1F62DDD5"/>
    <w:rsid w:val="1F8E8882"/>
    <w:rsid w:val="1FDF3957"/>
    <w:rsid w:val="200AC77A"/>
    <w:rsid w:val="2067C3E7"/>
    <w:rsid w:val="2096F13A"/>
    <w:rsid w:val="20A9B86C"/>
    <w:rsid w:val="20AFDED5"/>
    <w:rsid w:val="20B33569"/>
    <w:rsid w:val="20C70A76"/>
    <w:rsid w:val="20E19DB2"/>
    <w:rsid w:val="212F55F5"/>
    <w:rsid w:val="21457604"/>
    <w:rsid w:val="2160D1CB"/>
    <w:rsid w:val="21AA40FC"/>
    <w:rsid w:val="21AF3319"/>
    <w:rsid w:val="21F55AC3"/>
    <w:rsid w:val="223769D7"/>
    <w:rsid w:val="2248324D"/>
    <w:rsid w:val="224CADB3"/>
    <w:rsid w:val="227302CA"/>
    <w:rsid w:val="22BAE7D5"/>
    <w:rsid w:val="22DD5272"/>
    <w:rsid w:val="2362593B"/>
    <w:rsid w:val="23AFB177"/>
    <w:rsid w:val="23B29072"/>
    <w:rsid w:val="23DB7906"/>
    <w:rsid w:val="24404BD4"/>
    <w:rsid w:val="2441663F"/>
    <w:rsid w:val="245378E4"/>
    <w:rsid w:val="248B2963"/>
    <w:rsid w:val="24AC3742"/>
    <w:rsid w:val="24B3045B"/>
    <w:rsid w:val="24C9B002"/>
    <w:rsid w:val="2508F53B"/>
    <w:rsid w:val="255E32A0"/>
    <w:rsid w:val="2576E8AB"/>
    <w:rsid w:val="2584658E"/>
    <w:rsid w:val="25E9E7B4"/>
    <w:rsid w:val="25EB474B"/>
    <w:rsid w:val="2600AC55"/>
    <w:rsid w:val="2637BC77"/>
    <w:rsid w:val="2640F0B9"/>
    <w:rsid w:val="26430ED2"/>
    <w:rsid w:val="2645AF9B"/>
    <w:rsid w:val="264F0DB0"/>
    <w:rsid w:val="265BDB3A"/>
    <w:rsid w:val="2668976C"/>
    <w:rsid w:val="26765D0E"/>
    <w:rsid w:val="267EA270"/>
    <w:rsid w:val="26A06910"/>
    <w:rsid w:val="26A60B52"/>
    <w:rsid w:val="26B6BFA9"/>
    <w:rsid w:val="26E9071C"/>
    <w:rsid w:val="277E799C"/>
    <w:rsid w:val="277EFCD8"/>
    <w:rsid w:val="27F6B067"/>
    <w:rsid w:val="287938E8"/>
    <w:rsid w:val="288778B9"/>
    <w:rsid w:val="28C124CE"/>
    <w:rsid w:val="28D98A87"/>
    <w:rsid w:val="28DCB5A3"/>
    <w:rsid w:val="29014261"/>
    <w:rsid w:val="2910068A"/>
    <w:rsid w:val="2986BBEF"/>
    <w:rsid w:val="299C88C5"/>
    <w:rsid w:val="29B70131"/>
    <w:rsid w:val="29CD4FB4"/>
    <w:rsid w:val="29F853AD"/>
    <w:rsid w:val="2A005497"/>
    <w:rsid w:val="2A354BA8"/>
    <w:rsid w:val="2A6E292C"/>
    <w:rsid w:val="2A7AE61A"/>
    <w:rsid w:val="2AB23436"/>
    <w:rsid w:val="2AB9AAED"/>
    <w:rsid w:val="2AE93A7C"/>
    <w:rsid w:val="2B1F8A4A"/>
    <w:rsid w:val="2B25EA95"/>
    <w:rsid w:val="2B2A6728"/>
    <w:rsid w:val="2B36ADEE"/>
    <w:rsid w:val="2B4A5C74"/>
    <w:rsid w:val="2B6AB635"/>
    <w:rsid w:val="2B8F002B"/>
    <w:rsid w:val="2BD01B88"/>
    <w:rsid w:val="2C054C6E"/>
    <w:rsid w:val="2C4ED8F1"/>
    <w:rsid w:val="2C673249"/>
    <w:rsid w:val="2CD083BC"/>
    <w:rsid w:val="2D2AAD0F"/>
    <w:rsid w:val="2D783B20"/>
    <w:rsid w:val="2D8A1C0E"/>
    <w:rsid w:val="2DBA4E93"/>
    <w:rsid w:val="2DBAAFFB"/>
    <w:rsid w:val="2DC5D8D3"/>
    <w:rsid w:val="2DE6EBDA"/>
    <w:rsid w:val="2E02E604"/>
    <w:rsid w:val="2E038565"/>
    <w:rsid w:val="2E50A15C"/>
    <w:rsid w:val="2E8E6BCE"/>
    <w:rsid w:val="2EBFD1AE"/>
    <w:rsid w:val="2F0F4AEF"/>
    <w:rsid w:val="2F7BF08A"/>
    <w:rsid w:val="2F86EFC9"/>
    <w:rsid w:val="2FA03FA1"/>
    <w:rsid w:val="2FB97CF1"/>
    <w:rsid w:val="2FBB185B"/>
    <w:rsid w:val="2FCF7761"/>
    <w:rsid w:val="304E11A7"/>
    <w:rsid w:val="3052725D"/>
    <w:rsid w:val="30D884C7"/>
    <w:rsid w:val="30EB344C"/>
    <w:rsid w:val="30F22881"/>
    <w:rsid w:val="30F32ED3"/>
    <w:rsid w:val="30F93276"/>
    <w:rsid w:val="30FB531B"/>
    <w:rsid w:val="310E6B1B"/>
    <w:rsid w:val="31227510"/>
    <w:rsid w:val="3177F0DD"/>
    <w:rsid w:val="31992D0C"/>
    <w:rsid w:val="31C9B131"/>
    <w:rsid w:val="31D66399"/>
    <w:rsid w:val="32051575"/>
    <w:rsid w:val="320F4C0D"/>
    <w:rsid w:val="3219D41D"/>
    <w:rsid w:val="328A5EF0"/>
    <w:rsid w:val="32B885EF"/>
    <w:rsid w:val="32BAD6D8"/>
    <w:rsid w:val="33033723"/>
    <w:rsid w:val="330F54C8"/>
    <w:rsid w:val="33804119"/>
    <w:rsid w:val="338F113D"/>
    <w:rsid w:val="33AFD554"/>
    <w:rsid w:val="33D8C288"/>
    <w:rsid w:val="34099E09"/>
    <w:rsid w:val="34193317"/>
    <w:rsid w:val="3466D781"/>
    <w:rsid w:val="347FCE50"/>
    <w:rsid w:val="34942F46"/>
    <w:rsid w:val="34B4C73B"/>
    <w:rsid w:val="34D9349F"/>
    <w:rsid w:val="34DDB519"/>
    <w:rsid w:val="34F1F578"/>
    <w:rsid w:val="34FAB4BA"/>
    <w:rsid w:val="35004AFD"/>
    <w:rsid w:val="35299C7E"/>
    <w:rsid w:val="35318094"/>
    <w:rsid w:val="3581180C"/>
    <w:rsid w:val="35A01BBC"/>
    <w:rsid w:val="35AC1DE8"/>
    <w:rsid w:val="35BE37A0"/>
    <w:rsid w:val="35D3198F"/>
    <w:rsid w:val="35F5D95F"/>
    <w:rsid w:val="366B7FBD"/>
    <w:rsid w:val="3671717E"/>
    <w:rsid w:val="36888D03"/>
    <w:rsid w:val="36CD2CFC"/>
    <w:rsid w:val="36F1FE05"/>
    <w:rsid w:val="36FB4E45"/>
    <w:rsid w:val="370E6886"/>
    <w:rsid w:val="370EEE19"/>
    <w:rsid w:val="372DC7F9"/>
    <w:rsid w:val="37748D8A"/>
    <w:rsid w:val="377C19A4"/>
    <w:rsid w:val="37D635CA"/>
    <w:rsid w:val="37FF2FE4"/>
    <w:rsid w:val="38390397"/>
    <w:rsid w:val="386CEB75"/>
    <w:rsid w:val="38885946"/>
    <w:rsid w:val="3889D3D7"/>
    <w:rsid w:val="38F9CC37"/>
    <w:rsid w:val="39160756"/>
    <w:rsid w:val="39264B4A"/>
    <w:rsid w:val="39401B13"/>
    <w:rsid w:val="3956B189"/>
    <w:rsid w:val="39859FF8"/>
    <w:rsid w:val="3989955F"/>
    <w:rsid w:val="398F7D30"/>
    <w:rsid w:val="3995892A"/>
    <w:rsid w:val="39F3B80B"/>
    <w:rsid w:val="3A146A8D"/>
    <w:rsid w:val="3A1479EF"/>
    <w:rsid w:val="3A349A02"/>
    <w:rsid w:val="3A39BF70"/>
    <w:rsid w:val="3A500FF0"/>
    <w:rsid w:val="3A5CB5F2"/>
    <w:rsid w:val="3A5E4258"/>
    <w:rsid w:val="3A5FBB4A"/>
    <w:rsid w:val="3A9A4F9A"/>
    <w:rsid w:val="3B3B5B47"/>
    <w:rsid w:val="3B3C8CFB"/>
    <w:rsid w:val="3B74F80F"/>
    <w:rsid w:val="3B840836"/>
    <w:rsid w:val="3B9F9290"/>
    <w:rsid w:val="3BA371FC"/>
    <w:rsid w:val="3C1ACFD7"/>
    <w:rsid w:val="3C2290C6"/>
    <w:rsid w:val="3C49ED8F"/>
    <w:rsid w:val="3C6BF3FE"/>
    <w:rsid w:val="3C9A9B42"/>
    <w:rsid w:val="3D005385"/>
    <w:rsid w:val="3D03C92F"/>
    <w:rsid w:val="3D686CCA"/>
    <w:rsid w:val="3DBE72AF"/>
    <w:rsid w:val="3DC7D82D"/>
    <w:rsid w:val="3E001E7E"/>
    <w:rsid w:val="3E159E76"/>
    <w:rsid w:val="3E17872C"/>
    <w:rsid w:val="3E23D465"/>
    <w:rsid w:val="3E5668C9"/>
    <w:rsid w:val="3EB792FD"/>
    <w:rsid w:val="3EBA7647"/>
    <w:rsid w:val="3EEAAD48"/>
    <w:rsid w:val="3F381CB3"/>
    <w:rsid w:val="3F746975"/>
    <w:rsid w:val="3FF7DA73"/>
    <w:rsid w:val="3FFCBAE3"/>
    <w:rsid w:val="40167E79"/>
    <w:rsid w:val="40758E10"/>
    <w:rsid w:val="4093026C"/>
    <w:rsid w:val="40CB1BB5"/>
    <w:rsid w:val="410D87CF"/>
    <w:rsid w:val="41424778"/>
    <w:rsid w:val="415D71F0"/>
    <w:rsid w:val="416E23B1"/>
    <w:rsid w:val="419C8421"/>
    <w:rsid w:val="41D4CDBD"/>
    <w:rsid w:val="420124A6"/>
    <w:rsid w:val="4213D526"/>
    <w:rsid w:val="421872DC"/>
    <w:rsid w:val="424E7833"/>
    <w:rsid w:val="42BC67AA"/>
    <w:rsid w:val="42E6D73D"/>
    <w:rsid w:val="430F7962"/>
    <w:rsid w:val="432BBA15"/>
    <w:rsid w:val="437AAC8F"/>
    <w:rsid w:val="439F4FE0"/>
    <w:rsid w:val="43BC164E"/>
    <w:rsid w:val="4409A23F"/>
    <w:rsid w:val="442BD515"/>
    <w:rsid w:val="4448B09A"/>
    <w:rsid w:val="4459602A"/>
    <w:rsid w:val="44AD472A"/>
    <w:rsid w:val="44CE2447"/>
    <w:rsid w:val="451DEFF4"/>
    <w:rsid w:val="4543C0B5"/>
    <w:rsid w:val="455AA7E1"/>
    <w:rsid w:val="459FFCC8"/>
    <w:rsid w:val="45E9718D"/>
    <w:rsid w:val="4619DB79"/>
    <w:rsid w:val="4623095C"/>
    <w:rsid w:val="464AE0BE"/>
    <w:rsid w:val="468ABC11"/>
    <w:rsid w:val="4698FB19"/>
    <w:rsid w:val="46AB7267"/>
    <w:rsid w:val="46ED977B"/>
    <w:rsid w:val="47157B55"/>
    <w:rsid w:val="4726D9BF"/>
    <w:rsid w:val="478B35D9"/>
    <w:rsid w:val="4795F1F2"/>
    <w:rsid w:val="47D56147"/>
    <w:rsid w:val="4819883E"/>
    <w:rsid w:val="48E54BFD"/>
    <w:rsid w:val="493E221F"/>
    <w:rsid w:val="4957C2C4"/>
    <w:rsid w:val="4986DC2F"/>
    <w:rsid w:val="49AE7F0C"/>
    <w:rsid w:val="49D997C2"/>
    <w:rsid w:val="4A37CC80"/>
    <w:rsid w:val="4A80D566"/>
    <w:rsid w:val="4A939C9B"/>
    <w:rsid w:val="4AA6E699"/>
    <w:rsid w:val="4ADDA72C"/>
    <w:rsid w:val="4AE38516"/>
    <w:rsid w:val="4AF73C55"/>
    <w:rsid w:val="4AFB409E"/>
    <w:rsid w:val="4B030EC4"/>
    <w:rsid w:val="4B260395"/>
    <w:rsid w:val="4B2A4CCF"/>
    <w:rsid w:val="4B65109C"/>
    <w:rsid w:val="4BAA7215"/>
    <w:rsid w:val="4BBBE992"/>
    <w:rsid w:val="4C13FEA3"/>
    <w:rsid w:val="4C81A5F3"/>
    <w:rsid w:val="4CB1516C"/>
    <w:rsid w:val="4CB7A51C"/>
    <w:rsid w:val="4CFE66D9"/>
    <w:rsid w:val="4D0F5EAA"/>
    <w:rsid w:val="4D9821C1"/>
    <w:rsid w:val="4DBA4B45"/>
    <w:rsid w:val="4DED654D"/>
    <w:rsid w:val="4E286D38"/>
    <w:rsid w:val="4E2BC1A7"/>
    <w:rsid w:val="4E4C3BD9"/>
    <w:rsid w:val="4E789B4D"/>
    <w:rsid w:val="4EFE4699"/>
    <w:rsid w:val="4F369DD5"/>
    <w:rsid w:val="4F5A2709"/>
    <w:rsid w:val="4F6DEDD5"/>
    <w:rsid w:val="4FD1B349"/>
    <w:rsid w:val="5017E560"/>
    <w:rsid w:val="5033894F"/>
    <w:rsid w:val="503B45BA"/>
    <w:rsid w:val="5059BCC7"/>
    <w:rsid w:val="508486F2"/>
    <w:rsid w:val="5084D15F"/>
    <w:rsid w:val="50942625"/>
    <w:rsid w:val="50C45092"/>
    <w:rsid w:val="50D1F65F"/>
    <w:rsid w:val="50EE45EA"/>
    <w:rsid w:val="511F742A"/>
    <w:rsid w:val="512A94BA"/>
    <w:rsid w:val="515361A8"/>
    <w:rsid w:val="51791BCE"/>
    <w:rsid w:val="5191E37E"/>
    <w:rsid w:val="51B4478D"/>
    <w:rsid w:val="51C034C1"/>
    <w:rsid w:val="51E90F74"/>
    <w:rsid w:val="51F0EF55"/>
    <w:rsid w:val="51FA3A25"/>
    <w:rsid w:val="51FFF44B"/>
    <w:rsid w:val="52069DB9"/>
    <w:rsid w:val="5237193A"/>
    <w:rsid w:val="524C4A41"/>
    <w:rsid w:val="52995736"/>
    <w:rsid w:val="52EE817F"/>
    <w:rsid w:val="5400A33C"/>
    <w:rsid w:val="541D50BC"/>
    <w:rsid w:val="5435438D"/>
    <w:rsid w:val="545AA0C4"/>
    <w:rsid w:val="5498F375"/>
    <w:rsid w:val="54E77FDE"/>
    <w:rsid w:val="554F85C0"/>
    <w:rsid w:val="555F13EA"/>
    <w:rsid w:val="558A4BFF"/>
    <w:rsid w:val="55AF5580"/>
    <w:rsid w:val="55D655E2"/>
    <w:rsid w:val="5605F43E"/>
    <w:rsid w:val="5618656E"/>
    <w:rsid w:val="5639A3E8"/>
    <w:rsid w:val="5649CC0F"/>
    <w:rsid w:val="5678E460"/>
    <w:rsid w:val="56D34C77"/>
    <w:rsid w:val="57541949"/>
    <w:rsid w:val="5759D312"/>
    <w:rsid w:val="576255E3"/>
    <w:rsid w:val="576753E6"/>
    <w:rsid w:val="577558A2"/>
    <w:rsid w:val="57C8E48E"/>
    <w:rsid w:val="57D3B819"/>
    <w:rsid w:val="583F3333"/>
    <w:rsid w:val="5892961B"/>
    <w:rsid w:val="58B4B5A7"/>
    <w:rsid w:val="58DD8B6C"/>
    <w:rsid w:val="58EB297C"/>
    <w:rsid w:val="59296FFA"/>
    <w:rsid w:val="5972EA4F"/>
    <w:rsid w:val="5975F8F4"/>
    <w:rsid w:val="59D1D12C"/>
    <w:rsid w:val="5A3928C4"/>
    <w:rsid w:val="5A4EE8EB"/>
    <w:rsid w:val="5A50EF8E"/>
    <w:rsid w:val="5A7FD11C"/>
    <w:rsid w:val="5A98E478"/>
    <w:rsid w:val="5AB778A2"/>
    <w:rsid w:val="5ABEDF39"/>
    <w:rsid w:val="5BAB91CB"/>
    <w:rsid w:val="5BF32281"/>
    <w:rsid w:val="5C17C9B9"/>
    <w:rsid w:val="5C587D88"/>
    <w:rsid w:val="5C5B7512"/>
    <w:rsid w:val="5C6C15A4"/>
    <w:rsid w:val="5CA7D5CA"/>
    <w:rsid w:val="5D3A48E1"/>
    <w:rsid w:val="5DA6123C"/>
    <w:rsid w:val="5DA7AADC"/>
    <w:rsid w:val="5DDE9140"/>
    <w:rsid w:val="5E80C46E"/>
    <w:rsid w:val="5EAE79CF"/>
    <w:rsid w:val="5EAF5016"/>
    <w:rsid w:val="5ED5BFE9"/>
    <w:rsid w:val="5F304885"/>
    <w:rsid w:val="5F32A817"/>
    <w:rsid w:val="5F536F63"/>
    <w:rsid w:val="5F745ECC"/>
    <w:rsid w:val="5F7A48D1"/>
    <w:rsid w:val="5F7D69C2"/>
    <w:rsid w:val="5F8ECEAB"/>
    <w:rsid w:val="5FB4AA4A"/>
    <w:rsid w:val="5FB6091C"/>
    <w:rsid w:val="5FD4633A"/>
    <w:rsid w:val="60343CE8"/>
    <w:rsid w:val="603C1EBF"/>
    <w:rsid w:val="607EBFE3"/>
    <w:rsid w:val="60813EA3"/>
    <w:rsid w:val="60C6D460"/>
    <w:rsid w:val="60ED3636"/>
    <w:rsid w:val="6122B846"/>
    <w:rsid w:val="6135BA8D"/>
    <w:rsid w:val="61564BD7"/>
    <w:rsid w:val="61804F00"/>
    <w:rsid w:val="61B4EE0F"/>
    <w:rsid w:val="61BA9381"/>
    <w:rsid w:val="61F51AA9"/>
    <w:rsid w:val="624792E1"/>
    <w:rsid w:val="62C294C5"/>
    <w:rsid w:val="62E749BF"/>
    <w:rsid w:val="62F572D8"/>
    <w:rsid w:val="63036461"/>
    <w:rsid w:val="63076DFA"/>
    <w:rsid w:val="63480710"/>
    <w:rsid w:val="638F3DB0"/>
    <w:rsid w:val="639783E1"/>
    <w:rsid w:val="639D25B7"/>
    <w:rsid w:val="63A80F1B"/>
    <w:rsid w:val="63D0CB6D"/>
    <w:rsid w:val="6421AB05"/>
    <w:rsid w:val="642F9995"/>
    <w:rsid w:val="643C2895"/>
    <w:rsid w:val="6448B7FD"/>
    <w:rsid w:val="6459B716"/>
    <w:rsid w:val="649FCC3A"/>
    <w:rsid w:val="65010304"/>
    <w:rsid w:val="650CC637"/>
    <w:rsid w:val="653426F4"/>
    <w:rsid w:val="657E0096"/>
    <w:rsid w:val="658500B2"/>
    <w:rsid w:val="65C291E5"/>
    <w:rsid w:val="660AD29D"/>
    <w:rsid w:val="662C625F"/>
    <w:rsid w:val="663C80D0"/>
    <w:rsid w:val="66408B94"/>
    <w:rsid w:val="6649FEAE"/>
    <w:rsid w:val="666120CD"/>
    <w:rsid w:val="66876711"/>
    <w:rsid w:val="668B20B7"/>
    <w:rsid w:val="66C2FC46"/>
    <w:rsid w:val="66F04D3C"/>
    <w:rsid w:val="6714C040"/>
    <w:rsid w:val="67272EE8"/>
    <w:rsid w:val="679FA01C"/>
    <w:rsid w:val="67C1448F"/>
    <w:rsid w:val="67DE92CF"/>
    <w:rsid w:val="6805BC8F"/>
    <w:rsid w:val="68582F80"/>
    <w:rsid w:val="68836BE1"/>
    <w:rsid w:val="6886B8F5"/>
    <w:rsid w:val="68DBC0FA"/>
    <w:rsid w:val="68ED1ABD"/>
    <w:rsid w:val="691D325C"/>
    <w:rsid w:val="69476A63"/>
    <w:rsid w:val="6964605F"/>
    <w:rsid w:val="698E9B61"/>
    <w:rsid w:val="69A06A55"/>
    <w:rsid w:val="69E22DA4"/>
    <w:rsid w:val="6A5169F2"/>
    <w:rsid w:val="6A51B28D"/>
    <w:rsid w:val="6A51BC72"/>
    <w:rsid w:val="6AA74B48"/>
    <w:rsid w:val="6AAAD77F"/>
    <w:rsid w:val="6ADE0995"/>
    <w:rsid w:val="6AEE338C"/>
    <w:rsid w:val="6AF11420"/>
    <w:rsid w:val="6B02EE36"/>
    <w:rsid w:val="6B435E95"/>
    <w:rsid w:val="6B4AA61D"/>
    <w:rsid w:val="6B4B3988"/>
    <w:rsid w:val="6B6229E8"/>
    <w:rsid w:val="6B780E19"/>
    <w:rsid w:val="6B8C3100"/>
    <w:rsid w:val="6B8CF3D3"/>
    <w:rsid w:val="6C10145F"/>
    <w:rsid w:val="6C4E8F99"/>
    <w:rsid w:val="6C98EA12"/>
    <w:rsid w:val="6CA56087"/>
    <w:rsid w:val="6CAC936E"/>
    <w:rsid w:val="6CB5909F"/>
    <w:rsid w:val="6CC054CC"/>
    <w:rsid w:val="6CC6520F"/>
    <w:rsid w:val="6CCD7B0B"/>
    <w:rsid w:val="6CDFF502"/>
    <w:rsid w:val="6CE7CD40"/>
    <w:rsid w:val="6D0902EB"/>
    <w:rsid w:val="6D23E6CF"/>
    <w:rsid w:val="6D98E79B"/>
    <w:rsid w:val="6DA38D5F"/>
    <w:rsid w:val="6DC3B86B"/>
    <w:rsid w:val="6E04A975"/>
    <w:rsid w:val="6E4920B1"/>
    <w:rsid w:val="6EE51B09"/>
    <w:rsid w:val="6EED570B"/>
    <w:rsid w:val="6EFE8162"/>
    <w:rsid w:val="6F4A956D"/>
    <w:rsid w:val="6F9EB37F"/>
    <w:rsid w:val="6FA87704"/>
    <w:rsid w:val="6FB43C44"/>
    <w:rsid w:val="701407B9"/>
    <w:rsid w:val="705F2614"/>
    <w:rsid w:val="7071658B"/>
    <w:rsid w:val="70984C85"/>
    <w:rsid w:val="70A94452"/>
    <w:rsid w:val="7139E4BE"/>
    <w:rsid w:val="713C79A6"/>
    <w:rsid w:val="7185B75A"/>
    <w:rsid w:val="7191EE74"/>
    <w:rsid w:val="72073AAD"/>
    <w:rsid w:val="722AC342"/>
    <w:rsid w:val="7259D092"/>
    <w:rsid w:val="72D1FB1A"/>
    <w:rsid w:val="72DF351A"/>
    <w:rsid w:val="72E5A978"/>
    <w:rsid w:val="730E3BCE"/>
    <w:rsid w:val="7345DCFF"/>
    <w:rsid w:val="73ACFBBB"/>
    <w:rsid w:val="73B4DE99"/>
    <w:rsid w:val="740311C6"/>
    <w:rsid w:val="741F1950"/>
    <w:rsid w:val="745099BD"/>
    <w:rsid w:val="74880CF7"/>
    <w:rsid w:val="749104A4"/>
    <w:rsid w:val="7499FF44"/>
    <w:rsid w:val="74B1CB42"/>
    <w:rsid w:val="74C264AB"/>
    <w:rsid w:val="74EA0BFA"/>
    <w:rsid w:val="74F5A026"/>
    <w:rsid w:val="7537326F"/>
    <w:rsid w:val="75678388"/>
    <w:rsid w:val="759F3320"/>
    <w:rsid w:val="75F9912F"/>
    <w:rsid w:val="765911FD"/>
    <w:rsid w:val="7688E32C"/>
    <w:rsid w:val="76B99142"/>
    <w:rsid w:val="76C89565"/>
    <w:rsid w:val="76D1EE94"/>
    <w:rsid w:val="76DE6537"/>
    <w:rsid w:val="771CED8A"/>
    <w:rsid w:val="7724F40A"/>
    <w:rsid w:val="77353094"/>
    <w:rsid w:val="775D49F4"/>
    <w:rsid w:val="7772FA30"/>
    <w:rsid w:val="77955037"/>
    <w:rsid w:val="779F7095"/>
    <w:rsid w:val="77A2283F"/>
    <w:rsid w:val="77B99E73"/>
    <w:rsid w:val="77DA8B6A"/>
    <w:rsid w:val="77E3465B"/>
    <w:rsid w:val="78020230"/>
    <w:rsid w:val="78071DCA"/>
    <w:rsid w:val="7831E593"/>
    <w:rsid w:val="785103B2"/>
    <w:rsid w:val="785788A3"/>
    <w:rsid w:val="785CF007"/>
    <w:rsid w:val="78747A0C"/>
    <w:rsid w:val="78B1126F"/>
    <w:rsid w:val="78B8E8D8"/>
    <w:rsid w:val="78CC11D2"/>
    <w:rsid w:val="78D73588"/>
    <w:rsid w:val="78F3FF90"/>
    <w:rsid w:val="79030E0E"/>
    <w:rsid w:val="79D05DF2"/>
    <w:rsid w:val="79F37C6A"/>
    <w:rsid w:val="7A2E3EB3"/>
    <w:rsid w:val="7A3724BD"/>
    <w:rsid w:val="7A38E520"/>
    <w:rsid w:val="7A634382"/>
    <w:rsid w:val="7A90A686"/>
    <w:rsid w:val="7AA0759F"/>
    <w:rsid w:val="7ADE84A8"/>
    <w:rsid w:val="7AE89DD9"/>
    <w:rsid w:val="7B137925"/>
    <w:rsid w:val="7B375253"/>
    <w:rsid w:val="7B409607"/>
    <w:rsid w:val="7B466120"/>
    <w:rsid w:val="7C4C0F50"/>
    <w:rsid w:val="7C6E2565"/>
    <w:rsid w:val="7C7EE310"/>
    <w:rsid w:val="7CA0448B"/>
    <w:rsid w:val="7CD57727"/>
    <w:rsid w:val="7CEF0A20"/>
    <w:rsid w:val="7CFBDC26"/>
    <w:rsid w:val="7D0E513A"/>
    <w:rsid w:val="7D23239C"/>
    <w:rsid w:val="7D3CD3AF"/>
    <w:rsid w:val="7E1FAF64"/>
    <w:rsid w:val="7E742C5F"/>
    <w:rsid w:val="7EB0ADA6"/>
    <w:rsid w:val="7EB85CC3"/>
    <w:rsid w:val="7EC35F6E"/>
    <w:rsid w:val="7ECBA449"/>
    <w:rsid w:val="7EDB255C"/>
    <w:rsid w:val="7EF4E37F"/>
    <w:rsid w:val="7F1B9C64"/>
    <w:rsid w:val="7F1D326F"/>
    <w:rsid w:val="7F3EF4A1"/>
    <w:rsid w:val="7F68B5E8"/>
    <w:rsid w:val="7F87B3B4"/>
    <w:rsid w:val="7FB17396"/>
    <w:rsid w:val="7FC4C411"/>
    <w:rsid w:val="7FD71239"/>
    <w:rsid w:val="7FE05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ind w:left="576" w:hanging="576"/>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BD3F15"/>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D3F15"/>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3"/>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rsid w:val="002641DA"/>
    <w:pPr>
      <w:keepNext/>
      <w:keepLines/>
      <w:pageBreakBefore/>
      <w:numPr>
        <w:numId w:val="17"/>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rsid w:val="002641DA"/>
    <w:pPr>
      <w:numPr>
        <w:ilvl w:val="1"/>
      </w:numPr>
    </w:pPr>
  </w:style>
  <w:style w:type="paragraph" w:customStyle="1" w:styleId="Heading3Numbered">
    <w:name w:val="Heading 3 (Numbered)"/>
    <w:basedOn w:val="Heading2Numbered"/>
    <w:next w:val="Normal"/>
    <w:uiPriority w:val="2"/>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7"/>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7"/>
      </w:numPr>
      <w:tabs>
        <w:tab w:val="left" w:pos="1440"/>
      </w:tabs>
      <w:spacing w:before="120" w:after="60" w:line="240" w:lineRule="auto"/>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qFormat/>
    <w:rsid w:val="002641DA"/>
    <w:pPr>
      <w:numPr>
        <w:numId w:val="19"/>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21"/>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22"/>
      </w:numPr>
      <w:spacing w:after="200"/>
      <w:ind w:left="1080"/>
    </w:pPr>
  </w:style>
  <w:style w:type="paragraph" w:styleId="ListBullet3">
    <w:name w:val="List Bullet 3"/>
    <w:basedOn w:val="ListBullet2"/>
    <w:uiPriority w:val="99"/>
    <w:qFormat/>
    <w:rsid w:val="003F3E03"/>
    <w:pPr>
      <w:numPr>
        <w:numId w:val="41"/>
      </w:numPr>
    </w:pPr>
  </w:style>
  <w:style w:type="paragraph" w:styleId="ListBullet4">
    <w:name w:val="List Bullet 4"/>
    <w:basedOn w:val="ListBullet3"/>
    <w:uiPriority w:val="99"/>
    <w:qFormat/>
    <w:rsid w:val="006444E8"/>
    <w:pPr>
      <w:numPr>
        <w:numId w:val="47"/>
      </w:numPr>
    </w:pPr>
  </w:style>
  <w:style w:type="character" w:customStyle="1" w:styleId="normaltextrun">
    <w:name w:val="normaltextrun"/>
    <w:basedOn w:val="DefaultParagraphFont"/>
    <w:rsid w:val="00C43FDB"/>
  </w:style>
  <w:style w:type="character" w:customStyle="1" w:styleId="contextualspellingandgrammarerror">
    <w:name w:val="contextualspellingandgrammarerror"/>
    <w:basedOn w:val="DefaultParagraphFont"/>
    <w:rsid w:val="00C43FDB"/>
  </w:style>
  <w:style w:type="character" w:customStyle="1" w:styleId="eop">
    <w:name w:val="eop"/>
    <w:basedOn w:val="DefaultParagraphFont"/>
    <w:rsid w:val="00FC2ECE"/>
  </w:style>
  <w:style w:type="character" w:customStyle="1" w:styleId="TableTextChar">
    <w:name w:val="Table Text Char"/>
    <w:basedOn w:val="DefaultParagraphFont"/>
    <w:link w:val="TableText"/>
    <w:uiPriority w:val="4"/>
    <w:locked/>
    <w:rsid w:val="000650C0"/>
    <w:rPr>
      <w:rFonts w:ascii="Segoe UI" w:hAnsi="Segoe UI"/>
      <w:sz w:val="20"/>
    </w:rPr>
  </w:style>
  <w:style w:type="paragraph" w:customStyle="1" w:styleId="TableBullet2">
    <w:name w:val="Table Bullet 2"/>
    <w:basedOn w:val="Bulletlist"/>
    <w:qFormat/>
    <w:rsid w:val="00E864AD"/>
    <w:pPr>
      <w:numPr>
        <w:numId w:val="0"/>
      </w:numPr>
      <w:tabs>
        <w:tab w:val="num" w:pos="360"/>
      </w:tabs>
      <w:spacing w:line="240" w:lineRule="auto"/>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6534">
      <w:bodyDiv w:val="1"/>
      <w:marLeft w:val="0"/>
      <w:marRight w:val="0"/>
      <w:marTop w:val="0"/>
      <w:marBottom w:val="0"/>
      <w:divBdr>
        <w:top w:val="none" w:sz="0" w:space="0" w:color="auto"/>
        <w:left w:val="none" w:sz="0" w:space="0" w:color="auto"/>
        <w:bottom w:val="none" w:sz="0" w:space="0" w:color="auto"/>
        <w:right w:val="none" w:sz="0" w:space="0" w:color="auto"/>
      </w:divBdr>
      <w:divsChild>
        <w:div w:id="2094470532">
          <w:marLeft w:val="0"/>
          <w:marRight w:val="0"/>
          <w:marTop w:val="0"/>
          <w:marBottom w:val="0"/>
          <w:divBdr>
            <w:top w:val="none" w:sz="0" w:space="0" w:color="auto"/>
            <w:left w:val="none" w:sz="0" w:space="0" w:color="auto"/>
            <w:bottom w:val="none" w:sz="0" w:space="0" w:color="auto"/>
            <w:right w:val="none" w:sz="0" w:space="0" w:color="auto"/>
          </w:divBdr>
        </w:div>
      </w:divsChild>
    </w:div>
    <w:div w:id="217517909">
      <w:bodyDiv w:val="1"/>
      <w:marLeft w:val="0"/>
      <w:marRight w:val="0"/>
      <w:marTop w:val="0"/>
      <w:marBottom w:val="0"/>
      <w:divBdr>
        <w:top w:val="none" w:sz="0" w:space="0" w:color="auto"/>
        <w:left w:val="none" w:sz="0" w:space="0" w:color="auto"/>
        <w:bottom w:val="none" w:sz="0" w:space="0" w:color="auto"/>
        <w:right w:val="none" w:sz="0" w:space="0" w:color="auto"/>
      </w:divBdr>
      <w:divsChild>
        <w:div w:id="1312826444">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85308402">
      <w:bodyDiv w:val="1"/>
      <w:marLeft w:val="0"/>
      <w:marRight w:val="0"/>
      <w:marTop w:val="0"/>
      <w:marBottom w:val="0"/>
      <w:divBdr>
        <w:top w:val="none" w:sz="0" w:space="0" w:color="auto"/>
        <w:left w:val="none" w:sz="0" w:space="0" w:color="auto"/>
        <w:bottom w:val="none" w:sz="0" w:space="0" w:color="auto"/>
        <w:right w:val="none" w:sz="0" w:space="0" w:color="auto"/>
      </w:divBdr>
      <w:divsChild>
        <w:div w:id="812331649">
          <w:marLeft w:val="0"/>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1039675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502280211">
      <w:bodyDiv w:val="1"/>
      <w:marLeft w:val="0"/>
      <w:marRight w:val="0"/>
      <w:marTop w:val="0"/>
      <w:marBottom w:val="0"/>
      <w:divBdr>
        <w:top w:val="none" w:sz="0" w:space="0" w:color="auto"/>
        <w:left w:val="none" w:sz="0" w:space="0" w:color="auto"/>
        <w:bottom w:val="none" w:sz="0" w:space="0" w:color="auto"/>
        <w:right w:val="none" w:sz="0" w:space="0" w:color="auto"/>
      </w:divBdr>
      <w:divsChild>
        <w:div w:id="325941087">
          <w:marLeft w:val="0"/>
          <w:marRight w:val="0"/>
          <w:marTop w:val="0"/>
          <w:marBottom w:val="0"/>
          <w:divBdr>
            <w:top w:val="none" w:sz="0" w:space="0" w:color="auto"/>
            <w:left w:val="none" w:sz="0" w:space="0" w:color="auto"/>
            <w:bottom w:val="none" w:sz="0" w:space="0" w:color="auto"/>
            <w:right w:val="none" w:sz="0" w:space="0" w:color="auto"/>
          </w:divBdr>
        </w:div>
      </w:divsChild>
    </w:div>
    <w:div w:id="557785520">
      <w:bodyDiv w:val="1"/>
      <w:marLeft w:val="0"/>
      <w:marRight w:val="0"/>
      <w:marTop w:val="0"/>
      <w:marBottom w:val="0"/>
      <w:divBdr>
        <w:top w:val="none" w:sz="0" w:space="0" w:color="auto"/>
        <w:left w:val="none" w:sz="0" w:space="0" w:color="auto"/>
        <w:bottom w:val="none" w:sz="0" w:space="0" w:color="auto"/>
        <w:right w:val="none" w:sz="0" w:space="0" w:color="auto"/>
      </w:divBdr>
      <w:divsChild>
        <w:div w:id="194658569">
          <w:marLeft w:val="0"/>
          <w:marRight w:val="0"/>
          <w:marTop w:val="0"/>
          <w:marBottom w:val="0"/>
          <w:divBdr>
            <w:top w:val="none" w:sz="0" w:space="0" w:color="auto"/>
            <w:left w:val="none" w:sz="0" w:space="0" w:color="auto"/>
            <w:bottom w:val="none" w:sz="0" w:space="0" w:color="auto"/>
            <w:right w:val="none" w:sz="0" w:space="0" w:color="auto"/>
          </w:divBdr>
        </w:div>
      </w:divsChild>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54337878">
      <w:bodyDiv w:val="1"/>
      <w:marLeft w:val="0"/>
      <w:marRight w:val="0"/>
      <w:marTop w:val="0"/>
      <w:marBottom w:val="0"/>
      <w:divBdr>
        <w:top w:val="none" w:sz="0" w:space="0" w:color="auto"/>
        <w:left w:val="none" w:sz="0" w:space="0" w:color="auto"/>
        <w:bottom w:val="none" w:sz="0" w:space="0" w:color="auto"/>
        <w:right w:val="none" w:sz="0" w:space="0" w:color="auto"/>
      </w:divBdr>
      <w:divsChild>
        <w:div w:id="201329269">
          <w:marLeft w:val="0"/>
          <w:marRight w:val="0"/>
          <w:marTop w:val="0"/>
          <w:marBottom w:val="0"/>
          <w:divBdr>
            <w:top w:val="none" w:sz="0" w:space="0" w:color="auto"/>
            <w:left w:val="none" w:sz="0" w:space="0" w:color="auto"/>
            <w:bottom w:val="none" w:sz="0" w:space="0" w:color="auto"/>
            <w:right w:val="none" w:sz="0" w:space="0" w:color="auto"/>
          </w:divBdr>
        </w:div>
      </w:divsChild>
    </w:div>
    <w:div w:id="744381019">
      <w:bodyDiv w:val="1"/>
      <w:marLeft w:val="0"/>
      <w:marRight w:val="0"/>
      <w:marTop w:val="0"/>
      <w:marBottom w:val="0"/>
      <w:divBdr>
        <w:top w:val="none" w:sz="0" w:space="0" w:color="auto"/>
        <w:left w:val="none" w:sz="0" w:space="0" w:color="auto"/>
        <w:bottom w:val="none" w:sz="0" w:space="0" w:color="auto"/>
        <w:right w:val="none" w:sz="0" w:space="0" w:color="auto"/>
      </w:divBdr>
      <w:divsChild>
        <w:div w:id="5135634">
          <w:marLeft w:val="0"/>
          <w:marRight w:val="0"/>
          <w:marTop w:val="0"/>
          <w:marBottom w:val="0"/>
          <w:divBdr>
            <w:top w:val="none" w:sz="0" w:space="0" w:color="auto"/>
            <w:left w:val="none" w:sz="0" w:space="0" w:color="auto"/>
            <w:bottom w:val="none" w:sz="0" w:space="0" w:color="auto"/>
            <w:right w:val="none" w:sz="0" w:space="0" w:color="auto"/>
          </w:divBdr>
        </w:div>
      </w:divsChild>
    </w:div>
    <w:div w:id="850222480">
      <w:bodyDiv w:val="1"/>
      <w:marLeft w:val="0"/>
      <w:marRight w:val="0"/>
      <w:marTop w:val="0"/>
      <w:marBottom w:val="0"/>
      <w:divBdr>
        <w:top w:val="none" w:sz="0" w:space="0" w:color="auto"/>
        <w:left w:val="none" w:sz="0" w:space="0" w:color="auto"/>
        <w:bottom w:val="none" w:sz="0" w:space="0" w:color="auto"/>
        <w:right w:val="none" w:sz="0" w:space="0" w:color="auto"/>
      </w:divBdr>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14823692">
      <w:bodyDiv w:val="1"/>
      <w:marLeft w:val="0"/>
      <w:marRight w:val="0"/>
      <w:marTop w:val="0"/>
      <w:marBottom w:val="0"/>
      <w:divBdr>
        <w:top w:val="none" w:sz="0" w:space="0" w:color="auto"/>
        <w:left w:val="none" w:sz="0" w:space="0" w:color="auto"/>
        <w:bottom w:val="none" w:sz="0" w:space="0" w:color="auto"/>
        <w:right w:val="none" w:sz="0" w:space="0" w:color="auto"/>
      </w:divBdr>
      <w:divsChild>
        <w:div w:id="568273647">
          <w:marLeft w:val="0"/>
          <w:marRight w:val="0"/>
          <w:marTop w:val="0"/>
          <w:marBottom w:val="0"/>
          <w:divBdr>
            <w:top w:val="none" w:sz="0" w:space="0" w:color="auto"/>
            <w:left w:val="none" w:sz="0" w:space="0" w:color="auto"/>
            <w:bottom w:val="none" w:sz="0" w:space="0" w:color="auto"/>
            <w:right w:val="none" w:sz="0" w:space="0" w:color="auto"/>
          </w:divBdr>
        </w:div>
      </w:divsChild>
    </w:div>
    <w:div w:id="920799208">
      <w:bodyDiv w:val="1"/>
      <w:marLeft w:val="0"/>
      <w:marRight w:val="0"/>
      <w:marTop w:val="0"/>
      <w:marBottom w:val="0"/>
      <w:divBdr>
        <w:top w:val="none" w:sz="0" w:space="0" w:color="auto"/>
        <w:left w:val="none" w:sz="0" w:space="0" w:color="auto"/>
        <w:bottom w:val="none" w:sz="0" w:space="0" w:color="auto"/>
        <w:right w:val="none" w:sz="0" w:space="0" w:color="auto"/>
      </w:divBdr>
      <w:divsChild>
        <w:div w:id="1466045142">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3331173">
      <w:bodyDiv w:val="1"/>
      <w:marLeft w:val="0"/>
      <w:marRight w:val="0"/>
      <w:marTop w:val="0"/>
      <w:marBottom w:val="0"/>
      <w:divBdr>
        <w:top w:val="none" w:sz="0" w:space="0" w:color="auto"/>
        <w:left w:val="none" w:sz="0" w:space="0" w:color="auto"/>
        <w:bottom w:val="none" w:sz="0" w:space="0" w:color="auto"/>
        <w:right w:val="none" w:sz="0" w:space="0" w:color="auto"/>
      </w:divBdr>
      <w:divsChild>
        <w:div w:id="306670361">
          <w:marLeft w:val="0"/>
          <w:marRight w:val="0"/>
          <w:marTop w:val="0"/>
          <w:marBottom w:val="0"/>
          <w:divBdr>
            <w:top w:val="none" w:sz="0" w:space="0" w:color="auto"/>
            <w:left w:val="none" w:sz="0" w:space="0" w:color="auto"/>
            <w:bottom w:val="none" w:sz="0" w:space="0" w:color="auto"/>
            <w:right w:val="none" w:sz="0" w:space="0" w:color="auto"/>
          </w:divBdr>
        </w:div>
      </w:divsChild>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16564393">
      <w:bodyDiv w:val="1"/>
      <w:marLeft w:val="0"/>
      <w:marRight w:val="0"/>
      <w:marTop w:val="0"/>
      <w:marBottom w:val="0"/>
      <w:divBdr>
        <w:top w:val="none" w:sz="0" w:space="0" w:color="auto"/>
        <w:left w:val="none" w:sz="0" w:space="0" w:color="auto"/>
        <w:bottom w:val="none" w:sz="0" w:space="0" w:color="auto"/>
        <w:right w:val="none" w:sz="0" w:space="0" w:color="auto"/>
      </w:divBdr>
      <w:divsChild>
        <w:div w:id="498620804">
          <w:marLeft w:val="0"/>
          <w:marRight w:val="0"/>
          <w:marTop w:val="0"/>
          <w:marBottom w:val="0"/>
          <w:divBdr>
            <w:top w:val="none" w:sz="0" w:space="0" w:color="auto"/>
            <w:left w:val="none" w:sz="0" w:space="0" w:color="auto"/>
            <w:bottom w:val="none" w:sz="0" w:space="0" w:color="auto"/>
            <w:right w:val="none" w:sz="0" w:space="0" w:color="auto"/>
          </w:divBdr>
        </w:div>
      </w:divsChild>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14892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69730652">
      <w:bodyDiv w:val="1"/>
      <w:marLeft w:val="0"/>
      <w:marRight w:val="0"/>
      <w:marTop w:val="0"/>
      <w:marBottom w:val="0"/>
      <w:divBdr>
        <w:top w:val="none" w:sz="0" w:space="0" w:color="auto"/>
        <w:left w:val="none" w:sz="0" w:space="0" w:color="auto"/>
        <w:bottom w:val="none" w:sz="0" w:space="0" w:color="auto"/>
        <w:right w:val="none" w:sz="0" w:space="0" w:color="auto"/>
      </w:divBdr>
      <w:divsChild>
        <w:div w:id="153961829">
          <w:marLeft w:val="0"/>
          <w:marRight w:val="0"/>
          <w:marTop w:val="0"/>
          <w:marBottom w:val="0"/>
          <w:divBdr>
            <w:top w:val="none" w:sz="0" w:space="0" w:color="auto"/>
            <w:left w:val="none" w:sz="0" w:space="0" w:color="auto"/>
            <w:bottom w:val="none" w:sz="0" w:space="0" w:color="auto"/>
            <w:right w:val="none" w:sz="0" w:space="0" w:color="auto"/>
          </w:divBdr>
        </w:div>
      </w:divsChild>
    </w:div>
    <w:div w:id="1658728021">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0396029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019152">
      <w:bodyDiv w:val="1"/>
      <w:marLeft w:val="0"/>
      <w:marRight w:val="0"/>
      <w:marTop w:val="0"/>
      <w:marBottom w:val="0"/>
      <w:divBdr>
        <w:top w:val="none" w:sz="0" w:space="0" w:color="auto"/>
        <w:left w:val="none" w:sz="0" w:space="0" w:color="auto"/>
        <w:bottom w:val="none" w:sz="0" w:space="0" w:color="auto"/>
        <w:right w:val="none" w:sz="0" w:space="0" w:color="auto"/>
      </w:divBdr>
      <w:divsChild>
        <w:div w:id="801996228">
          <w:marLeft w:val="0"/>
          <w:marRight w:val="0"/>
          <w:marTop w:val="0"/>
          <w:marBottom w:val="0"/>
          <w:divBdr>
            <w:top w:val="none" w:sz="0" w:space="0" w:color="auto"/>
            <w:left w:val="none" w:sz="0" w:space="0" w:color="auto"/>
            <w:bottom w:val="none" w:sz="0" w:space="0" w:color="auto"/>
            <w:right w:val="none" w:sz="0" w:space="0" w:color="auto"/>
          </w:divBdr>
        </w:div>
      </w:divsChild>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384162">
      <w:bodyDiv w:val="1"/>
      <w:marLeft w:val="0"/>
      <w:marRight w:val="0"/>
      <w:marTop w:val="0"/>
      <w:marBottom w:val="0"/>
      <w:divBdr>
        <w:top w:val="none" w:sz="0" w:space="0" w:color="auto"/>
        <w:left w:val="none" w:sz="0" w:space="0" w:color="auto"/>
        <w:bottom w:val="none" w:sz="0" w:space="0" w:color="auto"/>
        <w:right w:val="none" w:sz="0" w:space="0" w:color="auto"/>
      </w:divBdr>
    </w:div>
    <w:div w:id="2024355028">
      <w:bodyDiv w:val="1"/>
      <w:marLeft w:val="0"/>
      <w:marRight w:val="0"/>
      <w:marTop w:val="0"/>
      <w:marBottom w:val="0"/>
      <w:divBdr>
        <w:top w:val="none" w:sz="0" w:space="0" w:color="auto"/>
        <w:left w:val="none" w:sz="0" w:space="0" w:color="auto"/>
        <w:bottom w:val="none" w:sz="0" w:space="0" w:color="auto"/>
        <w:right w:val="none" w:sz="0" w:space="0" w:color="auto"/>
      </w:divBdr>
      <w:divsChild>
        <w:div w:id="1061631927">
          <w:marLeft w:val="0"/>
          <w:marRight w:val="0"/>
          <w:marTop w:val="0"/>
          <w:marBottom w:val="0"/>
          <w:divBdr>
            <w:top w:val="none" w:sz="0" w:space="0" w:color="auto"/>
            <w:left w:val="none" w:sz="0" w:space="0" w:color="auto"/>
            <w:bottom w:val="none" w:sz="0" w:space="0" w:color="auto"/>
            <w:right w:val="none" w:sz="0" w:space="0" w:color="auto"/>
          </w:divBdr>
        </w:div>
      </w:divsChild>
    </w:div>
    <w:div w:id="20270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chnet.microsoft.com/en-us/library/office-365-onboarding-benefit.aspx" TargetMode="External"/><Relationship Id="rId18" Type="http://schemas.openxmlformats.org/officeDocument/2006/relationships/hyperlink" Target="https://docs.microsoft.com/en-us/office365/enterprise/managing-office-365-endpoints"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E6C45EB0-29BA-4BF1-89D2-6DFEE179DC13}">
  <ds:schemaRefs>
    <ds:schemaRef ds:uri="http://schemas.openxmlformats.org/officeDocument/2006/bibliography"/>
  </ds:schemaRefs>
</ds:datastoreItem>
</file>

<file path=customXml/itemProps2.xml><?xml version="1.0" encoding="utf-8"?>
<ds:datastoreItem xmlns:ds="http://schemas.openxmlformats.org/officeDocument/2006/customXml" ds:itemID="{1F885C62-5A75-4033-A4B4-020F03C0DDE2}"/>
</file>

<file path=customXml/itemProps3.xml><?xml version="1.0" encoding="utf-8"?>
<ds:datastoreItem xmlns:ds="http://schemas.openxmlformats.org/officeDocument/2006/customXml" ds:itemID="{7E04222C-ED33-45AA-9232-18518E51A8F5}"/>
</file>

<file path=customXml/itemProps4.xml><?xml version="1.0" encoding="utf-8"?>
<ds:datastoreItem xmlns:ds="http://schemas.openxmlformats.org/officeDocument/2006/customXml" ds:itemID="{C98092DC-CE6F-4CAE-AAEF-AF56715A2F11}"/>
</file>

<file path=docProps/app.xml><?xml version="1.0" encoding="utf-8"?>
<Properties xmlns="http://schemas.openxmlformats.org/officeDocument/2006/extended-properties" xmlns:vt="http://schemas.openxmlformats.org/officeDocument/2006/docPropsVTypes">
  <Template>Normal</Template>
  <TotalTime>0</TotalTime>
  <Pages>53</Pages>
  <Words>12643</Words>
  <Characters>72071</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2020-06-22T17:19:00Z</dcterms:created>
  <dcterms:modified xsi:type="dcterms:W3CDTF">2020-06-22T17:20:00Z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AuthorIds_UIVersion_50">
    <vt:lpwstr>39142</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AuthorIds_UIVersion_40">
    <vt:lpwstr>1102</vt:lpwstr>
  </property>
  <property fmtid="{D5CDD505-2E9C-101B-9397-08002B2CF9AE}" pid="8" name="AuthorIds_UIVersion_27">
    <vt:lpwstr>1102</vt:lpwstr>
  </property>
  <property fmtid="{D5CDD505-2E9C-101B-9397-08002B2CF9AE}" pid="9" name="MSIP_Label_f42aa342-8706-4288-bd11-ebb85995028c_SetDate">
    <vt:lpwstr>2018-05-17T19:55:52.0109244Z</vt:lpwstr>
  </property>
  <property fmtid="{D5CDD505-2E9C-101B-9397-08002B2CF9AE}" pid="10" name="_dlc_DocIdItemGuid">
    <vt:lpwstr>7015194c-18c5-408c-9f2e-1e55245c0694</vt:lpwstr>
  </property>
  <property fmtid="{D5CDD505-2E9C-101B-9397-08002B2CF9AE}" pid="11" name="MSIP_Label_f42aa342-8706-4288-bd11-ebb85995028c_Name">
    <vt:lpwstr>General</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Extended_MSFT_Method">
    <vt:lpwstr>Automatic</vt:lpwstr>
  </property>
  <property fmtid="{D5CDD505-2E9C-101B-9397-08002B2CF9AE}" pid="14" name="MSIP_Label_f42aa342-8706-4288-bd11-ebb85995028c_Owner">
    <vt:lpwstr>Andrea.Keller@indigoslate.com</vt:lpwstr>
  </property>
</Properties>
</file>