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39F87" w14:textId="77777777" w:rsidR="00A86A5C" w:rsidRPr="008E6137" w:rsidRDefault="00A86A5C" w:rsidP="00BE4720">
      <w:pPr>
        <w:spacing w:after="0"/>
        <w:rPr>
          <w:sz w:val="2"/>
          <w:szCs w:val="2"/>
        </w:rPr>
      </w:pPr>
    </w:p>
    <w:p w14:paraId="548BBBDC" w14:textId="77777777" w:rsidR="00A059E4" w:rsidRDefault="00A059E4" w:rsidP="003E260B"/>
    <w:p w14:paraId="0FB2BB25" w14:textId="77777777" w:rsidR="00A059E4" w:rsidRDefault="00A059E4" w:rsidP="003E260B"/>
    <w:p w14:paraId="56C23FAD" w14:textId="77777777" w:rsidR="00A059E4" w:rsidRDefault="00A059E4" w:rsidP="003E260B"/>
    <w:p w14:paraId="7511A364" w14:textId="77777777" w:rsidR="00A059E4" w:rsidRDefault="00A059E4" w:rsidP="003E260B"/>
    <w:p w14:paraId="40B62179" w14:textId="77777777" w:rsidR="00717F2C" w:rsidRDefault="008E6137" w:rsidP="003E260B">
      <w:r w:rsidRPr="008E6137">
        <w:rPr>
          <w:noProof/>
          <w:sz w:val="2"/>
          <w:szCs w:val="2"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677CE0" wp14:editId="4E2E9AF4">
                <wp:simplePos x="0" y="0"/>
                <wp:positionH relativeFrom="page">
                  <wp:posOffset>838200</wp:posOffset>
                </wp:positionH>
                <wp:positionV relativeFrom="paragraph">
                  <wp:posOffset>340814</wp:posOffset>
                </wp:positionV>
                <wp:extent cx="6932295" cy="2811145"/>
                <wp:effectExtent l="0" t="0" r="1905" b="825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2295" cy="2811145"/>
                        </a:xfrm>
                        <a:prstGeom prst="rect">
                          <a:avLst/>
                        </a:prstGeom>
                        <a:solidFill>
                          <a:srgbClr val="00827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510E9C" w14:textId="77777777" w:rsidR="00CC57C3" w:rsidRDefault="00CC57C3" w:rsidP="00636570">
                            <w:pPr>
                              <w:pStyle w:val="Heading1"/>
                              <w:numPr>
                                <w:ilvl w:val="0"/>
                                <w:numId w:val="0"/>
                              </w:numPr>
                            </w:pPr>
                            <w:bookmarkStart w:id="0" w:name="_Toc475028472"/>
                            <w:bookmarkStart w:id="1" w:name="_Toc476167700"/>
                            <w:bookmarkEnd w:id="0"/>
                            <w:bookmarkEnd w:id="1"/>
                          </w:p>
                          <w:p w14:paraId="42AA72C1" w14:textId="77777777" w:rsidR="00CC57C3" w:rsidRPr="0052546A" w:rsidRDefault="00CC57C3" w:rsidP="0052546A">
                            <w:pPr>
                              <w:ind w:left="720"/>
                              <w:rPr>
                                <w:color w:val="FFFFFF" w:themeColor="background1"/>
                                <w:sz w:val="72"/>
                              </w:rPr>
                            </w:pPr>
                            <w:r w:rsidRPr="0052546A">
                              <w:rPr>
                                <w:color w:val="FFFFFF" w:themeColor="background1"/>
                                <w:sz w:val="72"/>
                              </w:rPr>
                              <w:t>Statement of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77C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pt;margin-top:26.85pt;width:545.85pt;height:221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" fillcolor="#008272" stroked="f" strokeweight=".5pt">
                <v:textbox>
                  <w:txbxContent>
                    <w:p w14:paraId="6A510E9C" w14:textId="77777777" w:rsidR="00CC57C3" w:rsidRDefault="00CC57C3" w:rsidP="00636570">
                      <w:pPr>
                        <w:pStyle w:val="Heading1"/>
                        <w:numPr>
                          <w:ilvl w:val="0"/>
                          <w:numId w:val="0"/>
                        </w:numPr>
                      </w:pPr>
                      <w:bookmarkStart w:id="2" w:name="_Toc475028472"/>
                      <w:bookmarkStart w:id="3" w:name="_Toc476167700"/>
                      <w:bookmarkEnd w:id="2"/>
                      <w:bookmarkEnd w:id="3"/>
                    </w:p>
                    <w:p w14:paraId="42AA72C1" w14:textId="77777777" w:rsidR="00CC57C3" w:rsidRPr="0052546A" w:rsidRDefault="00CC57C3" w:rsidP="0052546A">
                      <w:pPr>
                        <w:ind w:left="720"/>
                        <w:rPr>
                          <w:color w:val="FFFFFF" w:themeColor="background1"/>
                          <w:sz w:val="72"/>
                        </w:rPr>
                      </w:pPr>
                      <w:r w:rsidRPr="0052546A">
                        <w:rPr>
                          <w:color w:val="FFFFFF" w:themeColor="background1"/>
                          <w:sz w:val="72"/>
                        </w:rPr>
                        <w:t>Statement of Work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2EF966" w14:textId="77777777" w:rsidR="00A86A5C" w:rsidRDefault="00A86A5C" w:rsidP="003E260B"/>
    <w:p w14:paraId="73227ABE" w14:textId="4FD7FC0A" w:rsidR="0043613E" w:rsidRDefault="0043613E" w:rsidP="00C62FD2">
      <w:pPr>
        <w:pStyle w:val="Instructional"/>
      </w:pPr>
    </w:p>
    <w:p w14:paraId="0CCBD02D" w14:textId="1D87CAC1" w:rsidR="0043613E" w:rsidRPr="00CF7AE9" w:rsidRDefault="00671D5A" w:rsidP="00CF7AE9">
      <w:pPr>
        <w:rPr>
          <w:rFonts w:ascii="Segoe UI Semibold" w:hAnsi="Segoe UI Semibold" w:cs="Segoe UI Semibold"/>
          <w:color w:val="008272"/>
          <w:sz w:val="32"/>
        </w:rPr>
      </w:pPr>
      <w:bookmarkStart w:id="4" w:name="OLE_LINK1"/>
      <w:bookmarkStart w:id="5" w:name="OLE_LINK2"/>
      <w:r w:rsidRPr="00671D5A">
        <w:rPr>
          <w:rFonts w:ascii="Segoe UI Semibold" w:hAnsi="Segoe UI Semibold" w:cs="Segoe UI Semibold"/>
          <w:color w:val="008272"/>
          <w:sz w:val="32"/>
        </w:rPr>
        <w:t xml:space="preserve">MCS T&amp;M support for App </w:t>
      </w:r>
      <w:proofErr w:type="spellStart"/>
      <w:r w:rsidRPr="00671D5A">
        <w:rPr>
          <w:rFonts w:ascii="Segoe UI Semibold" w:hAnsi="Segoe UI Semibold" w:cs="Segoe UI Semibold"/>
          <w:color w:val="008272"/>
          <w:sz w:val="32"/>
        </w:rPr>
        <w:t>Dev</w:t>
      </w:r>
      <w:r>
        <w:rPr>
          <w:rFonts w:ascii="Segoe UI Semibold" w:hAnsi="Segoe UI Semibold" w:cs="Segoe UI Semibold" w:hint="eastAsia"/>
          <w:color w:val="008272"/>
          <w:sz w:val="32"/>
          <w:lang w:eastAsia="zh-TW"/>
        </w:rPr>
        <w:t>O</w:t>
      </w:r>
      <w:r w:rsidRPr="00671D5A">
        <w:rPr>
          <w:rFonts w:ascii="Segoe UI Semibold" w:hAnsi="Segoe UI Semibold" w:cs="Segoe UI Semibold"/>
          <w:color w:val="008272"/>
          <w:sz w:val="32"/>
        </w:rPr>
        <w:t>ps+Apps</w:t>
      </w:r>
      <w:proofErr w:type="spellEnd"/>
      <w:r w:rsidRPr="00671D5A">
        <w:rPr>
          <w:rFonts w:ascii="Segoe UI Semibold" w:hAnsi="Segoe UI Semibold" w:cs="Segoe UI Semibold"/>
          <w:color w:val="008272"/>
          <w:sz w:val="32"/>
        </w:rPr>
        <w:t xml:space="preserve"> Modernization</w:t>
      </w:r>
    </w:p>
    <w:bookmarkEnd w:id="4"/>
    <w:bookmarkEnd w:id="5"/>
    <w:p w14:paraId="01FDF949" w14:textId="77777777" w:rsidR="0043613E" w:rsidRDefault="0043613E" w:rsidP="003E260B"/>
    <w:p w14:paraId="07511C12" w14:textId="77777777" w:rsidR="00717F2C" w:rsidRDefault="00717F2C" w:rsidP="003E260B">
      <w:r>
        <w:t>Prepared for</w:t>
      </w:r>
    </w:p>
    <w:p w14:paraId="4DAE9B02" w14:textId="337E0B45" w:rsidR="00717F2C" w:rsidRPr="00B231A6" w:rsidRDefault="00717F2C" w:rsidP="00A8149E">
      <w:pPr>
        <w:pStyle w:val="Instructional"/>
        <w:rPr>
          <w:lang w:eastAsia="zh-TW"/>
        </w:rPr>
      </w:pPr>
    </w:p>
    <w:p w14:paraId="3E7D7C9A" w14:textId="77777777" w:rsidR="00B40F77" w:rsidRDefault="00B40F77" w:rsidP="003E260B">
      <w:pPr>
        <w:rPr>
          <w:lang w:eastAsia="zh-TW"/>
        </w:rPr>
      </w:pPr>
    </w:p>
    <w:p w14:paraId="013E50D6" w14:textId="4FF7F4D8" w:rsidR="007F148A" w:rsidRDefault="007F148A" w:rsidP="003E260B"/>
    <w:p w14:paraId="7678DC28" w14:textId="77777777" w:rsidR="00671D5A" w:rsidRDefault="00671D5A" w:rsidP="003E260B"/>
    <w:p w14:paraId="4EAFDCA3" w14:textId="0FEA3B3A" w:rsidR="00717F2C" w:rsidRDefault="00717F2C" w:rsidP="003E260B">
      <w:r>
        <w:t>Date:</w:t>
      </w:r>
      <w:r w:rsidR="00C5542A">
        <w:t xml:space="preserve"> March 19,2020 </w:t>
      </w:r>
    </w:p>
    <w:p w14:paraId="4BB04136" w14:textId="4AEB2F9F" w:rsidR="00717F2C" w:rsidRPr="00A8149E" w:rsidRDefault="00717F2C" w:rsidP="003E260B">
      <w:pPr>
        <w:rPr>
          <w:rStyle w:val="InstructionalChar"/>
          <w:lang w:eastAsia="zh-TW"/>
        </w:rPr>
      </w:pPr>
      <w:r>
        <w:t>Version</w:t>
      </w:r>
      <w:r w:rsidR="00FE01EB" w:rsidRPr="00A8149E">
        <w:rPr>
          <w:rStyle w:val="InstructionalChar"/>
        </w:rPr>
        <w:t xml:space="preserve">: </w:t>
      </w:r>
      <w:r w:rsidR="00671D5A">
        <w:rPr>
          <w:rStyle w:val="InstructionalChar"/>
          <w:rFonts w:hint="eastAsia"/>
          <w:lang w:eastAsia="zh-TW"/>
        </w:rPr>
        <w:t>1</w:t>
      </w:r>
      <w:r w:rsidR="00671D5A">
        <w:rPr>
          <w:rStyle w:val="InstructionalChar"/>
          <w:lang w:eastAsia="zh-TW"/>
        </w:rPr>
        <w:t>.0</w:t>
      </w:r>
    </w:p>
    <w:p w14:paraId="43C27FD8" w14:textId="77777777" w:rsidR="007F148A" w:rsidRDefault="007F148A" w:rsidP="003E260B"/>
    <w:p w14:paraId="17AF6966" w14:textId="77777777" w:rsidR="007F148A" w:rsidRDefault="007F148A" w:rsidP="003E260B">
      <w:pPr>
        <w:sectPr w:rsidR="007F148A" w:rsidSect="00AC2C70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rPr>
          <w:rFonts w:ascii="Segoe UI" w:eastAsiaTheme="minorHAnsi" w:hAnsi="Segoe UI" w:cstheme="minorBidi"/>
          <w:color w:val="auto"/>
          <w:sz w:val="20"/>
          <w:szCs w:val="22"/>
        </w:rPr>
        <w:id w:val="1992295303"/>
        <w:docPartObj>
          <w:docPartGallery w:val="Table of Contents"/>
          <w:docPartUnique/>
        </w:docPartObj>
      </w:sdtPr>
      <w:sdtEndPr>
        <w:rPr>
          <w:rFonts w:eastAsia="PMingLiU"/>
          <w:b/>
          <w:bCs/>
          <w:noProof/>
        </w:rPr>
      </w:sdtEndPr>
      <w:sdtContent>
        <w:p w14:paraId="3F6B1F0F" w14:textId="77777777" w:rsidR="00C23371" w:rsidRDefault="00C23371" w:rsidP="00C158F4">
          <w:pPr>
            <w:pStyle w:val="TOCHeading"/>
            <w:numPr>
              <w:ilvl w:val="0"/>
              <w:numId w:val="0"/>
            </w:numPr>
            <w:ind w:left="360" w:hanging="360"/>
          </w:pPr>
          <w:r>
            <w:t xml:space="preserve">Table of </w:t>
          </w:r>
          <w:r w:rsidR="006209A1">
            <w:t>contents</w:t>
          </w:r>
        </w:p>
        <w:p w14:paraId="7DB178C4" w14:textId="6B9EE294" w:rsidR="0048013E" w:rsidRDefault="00EF21F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zh-TW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35267939" w:history="1">
            <w:r w:rsidR="0048013E" w:rsidRPr="0027074A">
              <w:rPr>
                <w:rStyle w:val="Hyperlink"/>
                <w:noProof/>
              </w:rPr>
              <w:t>Introduction</w:t>
            </w:r>
            <w:r w:rsidR="0048013E">
              <w:rPr>
                <w:noProof/>
                <w:webHidden/>
              </w:rPr>
              <w:tab/>
            </w:r>
            <w:r w:rsidR="0048013E">
              <w:rPr>
                <w:noProof/>
                <w:webHidden/>
              </w:rPr>
              <w:fldChar w:fldCharType="begin"/>
            </w:r>
            <w:r w:rsidR="0048013E">
              <w:rPr>
                <w:noProof/>
                <w:webHidden/>
              </w:rPr>
              <w:instrText xml:space="preserve"> PAGEREF _Toc35267939 \h </w:instrText>
            </w:r>
            <w:r w:rsidR="0048013E">
              <w:rPr>
                <w:noProof/>
                <w:webHidden/>
              </w:rPr>
            </w:r>
            <w:r w:rsidR="0048013E">
              <w:rPr>
                <w:noProof/>
                <w:webHidden/>
              </w:rPr>
              <w:fldChar w:fldCharType="separate"/>
            </w:r>
            <w:r w:rsidR="003259D5">
              <w:rPr>
                <w:noProof/>
                <w:webHidden/>
              </w:rPr>
              <w:t>1</w:t>
            </w:r>
            <w:r w:rsidR="0048013E">
              <w:rPr>
                <w:noProof/>
                <w:webHidden/>
              </w:rPr>
              <w:fldChar w:fldCharType="end"/>
            </w:r>
          </w:hyperlink>
        </w:p>
        <w:p w14:paraId="1C72FA8E" w14:textId="369CD98B" w:rsidR="0048013E" w:rsidRDefault="00201D62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zh-TW"/>
            </w:rPr>
          </w:pPr>
          <w:hyperlink w:anchor="_Toc35267940" w:history="1">
            <w:r w:rsidR="0048013E" w:rsidRPr="0027074A">
              <w:rPr>
                <w:rStyle w:val="Hyperlink"/>
                <w:noProof/>
              </w:rPr>
              <w:t>1.</w:t>
            </w:r>
            <w:r w:rsidR="0048013E">
              <w:rPr>
                <w:rFonts w:asciiTheme="minorHAnsi" w:eastAsiaTheme="minorEastAsia" w:hAnsiTheme="minorHAnsi"/>
                <w:noProof/>
                <w:kern w:val="2"/>
                <w:sz w:val="24"/>
                <w:lang w:eastAsia="zh-TW"/>
              </w:rPr>
              <w:tab/>
            </w:r>
            <w:r w:rsidR="0048013E" w:rsidRPr="0027074A">
              <w:rPr>
                <w:rStyle w:val="Hyperlink"/>
                <w:noProof/>
              </w:rPr>
              <w:t>Engagement objectives and scope</w:t>
            </w:r>
            <w:r w:rsidR="0048013E">
              <w:rPr>
                <w:noProof/>
                <w:webHidden/>
              </w:rPr>
              <w:tab/>
            </w:r>
            <w:r w:rsidR="0048013E">
              <w:rPr>
                <w:noProof/>
                <w:webHidden/>
              </w:rPr>
              <w:fldChar w:fldCharType="begin"/>
            </w:r>
            <w:r w:rsidR="0048013E">
              <w:rPr>
                <w:noProof/>
                <w:webHidden/>
              </w:rPr>
              <w:instrText xml:space="preserve"> PAGEREF _Toc35267940 \h </w:instrText>
            </w:r>
            <w:r w:rsidR="0048013E">
              <w:rPr>
                <w:noProof/>
                <w:webHidden/>
              </w:rPr>
            </w:r>
            <w:r w:rsidR="0048013E">
              <w:rPr>
                <w:noProof/>
                <w:webHidden/>
              </w:rPr>
              <w:fldChar w:fldCharType="separate"/>
            </w:r>
            <w:r w:rsidR="003259D5">
              <w:rPr>
                <w:noProof/>
                <w:webHidden/>
              </w:rPr>
              <w:t>1</w:t>
            </w:r>
            <w:r w:rsidR="0048013E">
              <w:rPr>
                <w:noProof/>
                <w:webHidden/>
              </w:rPr>
              <w:fldChar w:fldCharType="end"/>
            </w:r>
          </w:hyperlink>
        </w:p>
        <w:p w14:paraId="0202DD1A" w14:textId="1299E556" w:rsidR="0048013E" w:rsidRDefault="00201D62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zh-TW"/>
            </w:rPr>
          </w:pPr>
          <w:hyperlink w:anchor="_Toc35267941" w:history="1">
            <w:r w:rsidR="0048013E" w:rsidRPr="0027074A">
              <w:rPr>
                <w:rStyle w:val="Hyperlink"/>
                <w:noProof/>
              </w:rPr>
              <w:t>1.1.</w:t>
            </w:r>
            <w:r w:rsidR="0048013E">
              <w:rPr>
                <w:rFonts w:asciiTheme="minorHAnsi" w:eastAsiaTheme="minorEastAsia" w:hAnsiTheme="minorHAnsi"/>
                <w:noProof/>
                <w:kern w:val="2"/>
                <w:sz w:val="24"/>
                <w:lang w:eastAsia="zh-TW"/>
              </w:rPr>
              <w:tab/>
            </w:r>
            <w:r w:rsidR="0048013E" w:rsidRPr="0027074A">
              <w:rPr>
                <w:rStyle w:val="Hyperlink"/>
                <w:noProof/>
              </w:rPr>
              <w:t>Objectives</w:t>
            </w:r>
            <w:r w:rsidR="0048013E">
              <w:rPr>
                <w:noProof/>
                <w:webHidden/>
              </w:rPr>
              <w:tab/>
            </w:r>
            <w:r w:rsidR="0048013E">
              <w:rPr>
                <w:noProof/>
                <w:webHidden/>
              </w:rPr>
              <w:fldChar w:fldCharType="begin"/>
            </w:r>
            <w:r w:rsidR="0048013E">
              <w:rPr>
                <w:noProof/>
                <w:webHidden/>
              </w:rPr>
              <w:instrText xml:space="preserve"> PAGEREF _Toc35267941 \h </w:instrText>
            </w:r>
            <w:r w:rsidR="0048013E">
              <w:rPr>
                <w:noProof/>
                <w:webHidden/>
              </w:rPr>
            </w:r>
            <w:r w:rsidR="0048013E">
              <w:rPr>
                <w:noProof/>
                <w:webHidden/>
              </w:rPr>
              <w:fldChar w:fldCharType="separate"/>
            </w:r>
            <w:r w:rsidR="003259D5">
              <w:rPr>
                <w:noProof/>
                <w:webHidden/>
              </w:rPr>
              <w:t>1</w:t>
            </w:r>
            <w:r w:rsidR="0048013E">
              <w:rPr>
                <w:noProof/>
                <w:webHidden/>
              </w:rPr>
              <w:fldChar w:fldCharType="end"/>
            </w:r>
          </w:hyperlink>
        </w:p>
        <w:p w14:paraId="42E8D4CF" w14:textId="6AA30AAD" w:rsidR="0048013E" w:rsidRDefault="00201D62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zh-TW"/>
            </w:rPr>
          </w:pPr>
          <w:hyperlink w:anchor="_Toc35267942" w:history="1">
            <w:r w:rsidR="0048013E" w:rsidRPr="0027074A">
              <w:rPr>
                <w:rStyle w:val="Hyperlink"/>
                <w:noProof/>
              </w:rPr>
              <w:t>1.2.</w:t>
            </w:r>
            <w:r w:rsidR="0048013E">
              <w:rPr>
                <w:rFonts w:asciiTheme="minorHAnsi" w:eastAsiaTheme="minorEastAsia" w:hAnsiTheme="minorHAnsi"/>
                <w:noProof/>
                <w:kern w:val="2"/>
                <w:sz w:val="24"/>
                <w:lang w:eastAsia="zh-TW"/>
              </w:rPr>
              <w:tab/>
            </w:r>
            <w:r w:rsidR="0048013E" w:rsidRPr="0027074A">
              <w:rPr>
                <w:rStyle w:val="Hyperlink"/>
                <w:noProof/>
              </w:rPr>
              <w:t>Areas in scope</w:t>
            </w:r>
            <w:r w:rsidR="0048013E">
              <w:rPr>
                <w:noProof/>
                <w:webHidden/>
              </w:rPr>
              <w:tab/>
            </w:r>
            <w:r w:rsidR="0048013E">
              <w:rPr>
                <w:noProof/>
                <w:webHidden/>
              </w:rPr>
              <w:fldChar w:fldCharType="begin"/>
            </w:r>
            <w:r w:rsidR="0048013E">
              <w:rPr>
                <w:noProof/>
                <w:webHidden/>
              </w:rPr>
              <w:instrText xml:space="preserve"> PAGEREF _Toc35267942 \h </w:instrText>
            </w:r>
            <w:r w:rsidR="0048013E">
              <w:rPr>
                <w:noProof/>
                <w:webHidden/>
              </w:rPr>
            </w:r>
            <w:r w:rsidR="0048013E">
              <w:rPr>
                <w:noProof/>
                <w:webHidden/>
              </w:rPr>
              <w:fldChar w:fldCharType="separate"/>
            </w:r>
            <w:r w:rsidR="003259D5">
              <w:rPr>
                <w:noProof/>
                <w:webHidden/>
              </w:rPr>
              <w:t>1</w:t>
            </w:r>
            <w:r w:rsidR="0048013E">
              <w:rPr>
                <w:noProof/>
                <w:webHidden/>
              </w:rPr>
              <w:fldChar w:fldCharType="end"/>
            </w:r>
          </w:hyperlink>
        </w:p>
        <w:p w14:paraId="7938E30A" w14:textId="6578E3E7" w:rsidR="0048013E" w:rsidRDefault="00201D62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zh-TW"/>
            </w:rPr>
          </w:pPr>
          <w:hyperlink w:anchor="_Toc35267943" w:history="1">
            <w:r w:rsidR="0048013E" w:rsidRPr="0027074A">
              <w:rPr>
                <w:rStyle w:val="Hyperlink"/>
                <w:noProof/>
              </w:rPr>
              <w:t>1.3.</w:t>
            </w:r>
            <w:r w:rsidR="0048013E">
              <w:rPr>
                <w:rFonts w:asciiTheme="minorHAnsi" w:eastAsiaTheme="minorEastAsia" w:hAnsiTheme="minorHAnsi"/>
                <w:noProof/>
                <w:kern w:val="2"/>
                <w:sz w:val="24"/>
                <w:lang w:eastAsia="zh-TW"/>
              </w:rPr>
              <w:tab/>
            </w:r>
            <w:r w:rsidR="0048013E" w:rsidRPr="0027074A">
              <w:rPr>
                <w:rStyle w:val="Hyperlink"/>
                <w:noProof/>
              </w:rPr>
              <w:t>Areas out of scope</w:t>
            </w:r>
            <w:r w:rsidR="0048013E">
              <w:rPr>
                <w:noProof/>
                <w:webHidden/>
              </w:rPr>
              <w:tab/>
            </w:r>
            <w:r w:rsidR="0048013E">
              <w:rPr>
                <w:noProof/>
                <w:webHidden/>
              </w:rPr>
              <w:fldChar w:fldCharType="begin"/>
            </w:r>
            <w:r w:rsidR="0048013E">
              <w:rPr>
                <w:noProof/>
                <w:webHidden/>
              </w:rPr>
              <w:instrText xml:space="preserve"> PAGEREF _Toc35267943 \h </w:instrText>
            </w:r>
            <w:r w:rsidR="0048013E">
              <w:rPr>
                <w:noProof/>
                <w:webHidden/>
              </w:rPr>
            </w:r>
            <w:r w:rsidR="0048013E">
              <w:rPr>
                <w:noProof/>
                <w:webHidden/>
              </w:rPr>
              <w:fldChar w:fldCharType="separate"/>
            </w:r>
            <w:r w:rsidR="003259D5">
              <w:rPr>
                <w:noProof/>
                <w:webHidden/>
              </w:rPr>
              <w:t>2</w:t>
            </w:r>
            <w:r w:rsidR="0048013E">
              <w:rPr>
                <w:noProof/>
                <w:webHidden/>
              </w:rPr>
              <w:fldChar w:fldCharType="end"/>
            </w:r>
          </w:hyperlink>
        </w:p>
        <w:p w14:paraId="166ADF4F" w14:textId="57A2D8A5" w:rsidR="0048013E" w:rsidRDefault="00201D62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zh-TW"/>
            </w:rPr>
          </w:pPr>
          <w:hyperlink w:anchor="_Toc35267944" w:history="1">
            <w:r w:rsidR="0048013E" w:rsidRPr="0027074A">
              <w:rPr>
                <w:rStyle w:val="Hyperlink"/>
                <w:noProof/>
              </w:rPr>
              <w:t>2.</w:t>
            </w:r>
            <w:r w:rsidR="0048013E">
              <w:rPr>
                <w:rFonts w:asciiTheme="minorHAnsi" w:eastAsiaTheme="minorEastAsia" w:hAnsiTheme="minorHAnsi"/>
                <w:noProof/>
                <w:kern w:val="2"/>
                <w:sz w:val="24"/>
                <w:lang w:eastAsia="zh-TW"/>
              </w:rPr>
              <w:tab/>
            </w:r>
            <w:r w:rsidR="0048013E" w:rsidRPr="0027074A">
              <w:rPr>
                <w:rStyle w:val="Hyperlink"/>
                <w:noProof/>
              </w:rPr>
              <w:t>Engagement approach, timeline, and deliverable acceptance</w:t>
            </w:r>
            <w:r w:rsidR="0048013E">
              <w:rPr>
                <w:noProof/>
                <w:webHidden/>
              </w:rPr>
              <w:tab/>
            </w:r>
            <w:r w:rsidR="0048013E">
              <w:rPr>
                <w:noProof/>
                <w:webHidden/>
              </w:rPr>
              <w:fldChar w:fldCharType="begin"/>
            </w:r>
            <w:r w:rsidR="0048013E">
              <w:rPr>
                <w:noProof/>
                <w:webHidden/>
              </w:rPr>
              <w:instrText xml:space="preserve"> PAGEREF _Toc35267944 \h </w:instrText>
            </w:r>
            <w:r w:rsidR="0048013E">
              <w:rPr>
                <w:noProof/>
                <w:webHidden/>
              </w:rPr>
            </w:r>
            <w:r w:rsidR="0048013E">
              <w:rPr>
                <w:noProof/>
                <w:webHidden/>
              </w:rPr>
              <w:fldChar w:fldCharType="separate"/>
            </w:r>
            <w:r w:rsidR="003259D5">
              <w:rPr>
                <w:noProof/>
                <w:webHidden/>
              </w:rPr>
              <w:t>3</w:t>
            </w:r>
            <w:r w:rsidR="0048013E">
              <w:rPr>
                <w:noProof/>
                <w:webHidden/>
              </w:rPr>
              <w:fldChar w:fldCharType="end"/>
            </w:r>
          </w:hyperlink>
        </w:p>
        <w:p w14:paraId="1D05AA1A" w14:textId="7DCA109D" w:rsidR="0048013E" w:rsidRDefault="00201D62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zh-TW"/>
            </w:rPr>
          </w:pPr>
          <w:hyperlink w:anchor="_Toc35267945" w:history="1">
            <w:r w:rsidR="0048013E" w:rsidRPr="0027074A">
              <w:rPr>
                <w:rStyle w:val="Hyperlink"/>
                <w:noProof/>
              </w:rPr>
              <w:t>2.1.</w:t>
            </w:r>
            <w:r w:rsidR="0048013E">
              <w:rPr>
                <w:rFonts w:asciiTheme="minorHAnsi" w:eastAsiaTheme="minorEastAsia" w:hAnsiTheme="minorHAnsi"/>
                <w:noProof/>
                <w:kern w:val="2"/>
                <w:sz w:val="24"/>
                <w:lang w:eastAsia="zh-TW"/>
              </w:rPr>
              <w:tab/>
            </w:r>
            <w:r w:rsidR="0048013E" w:rsidRPr="0027074A">
              <w:rPr>
                <w:rStyle w:val="Hyperlink"/>
                <w:noProof/>
              </w:rPr>
              <w:t>Approach</w:t>
            </w:r>
            <w:r w:rsidR="0048013E">
              <w:rPr>
                <w:noProof/>
                <w:webHidden/>
              </w:rPr>
              <w:tab/>
            </w:r>
            <w:r w:rsidR="0048013E">
              <w:rPr>
                <w:noProof/>
                <w:webHidden/>
              </w:rPr>
              <w:fldChar w:fldCharType="begin"/>
            </w:r>
            <w:r w:rsidR="0048013E">
              <w:rPr>
                <w:noProof/>
                <w:webHidden/>
              </w:rPr>
              <w:instrText xml:space="preserve"> PAGEREF _Toc35267945 \h </w:instrText>
            </w:r>
            <w:r w:rsidR="0048013E">
              <w:rPr>
                <w:noProof/>
                <w:webHidden/>
              </w:rPr>
            </w:r>
            <w:r w:rsidR="0048013E">
              <w:rPr>
                <w:noProof/>
                <w:webHidden/>
              </w:rPr>
              <w:fldChar w:fldCharType="separate"/>
            </w:r>
            <w:r w:rsidR="003259D5">
              <w:rPr>
                <w:noProof/>
                <w:webHidden/>
              </w:rPr>
              <w:t>3</w:t>
            </w:r>
            <w:r w:rsidR="0048013E">
              <w:rPr>
                <w:noProof/>
                <w:webHidden/>
              </w:rPr>
              <w:fldChar w:fldCharType="end"/>
            </w:r>
          </w:hyperlink>
        </w:p>
        <w:p w14:paraId="7D5B5719" w14:textId="035BA77B" w:rsidR="0048013E" w:rsidRDefault="00201D62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zh-TW"/>
            </w:rPr>
          </w:pPr>
          <w:hyperlink w:anchor="_Toc35267946" w:history="1">
            <w:r w:rsidR="0048013E" w:rsidRPr="0027074A">
              <w:rPr>
                <w:rStyle w:val="Hyperlink"/>
                <w:noProof/>
              </w:rPr>
              <w:t>2.2.</w:t>
            </w:r>
            <w:r w:rsidR="0048013E">
              <w:rPr>
                <w:rFonts w:asciiTheme="minorHAnsi" w:eastAsiaTheme="minorEastAsia" w:hAnsiTheme="minorHAnsi"/>
                <w:noProof/>
                <w:kern w:val="2"/>
                <w:sz w:val="24"/>
                <w:lang w:eastAsia="zh-TW"/>
              </w:rPr>
              <w:tab/>
            </w:r>
            <w:r w:rsidR="0048013E" w:rsidRPr="0027074A">
              <w:rPr>
                <w:rStyle w:val="Hyperlink"/>
                <w:noProof/>
              </w:rPr>
              <w:t>Timeline</w:t>
            </w:r>
            <w:r w:rsidR="0048013E">
              <w:rPr>
                <w:noProof/>
                <w:webHidden/>
              </w:rPr>
              <w:tab/>
            </w:r>
            <w:r w:rsidR="0048013E">
              <w:rPr>
                <w:noProof/>
                <w:webHidden/>
              </w:rPr>
              <w:fldChar w:fldCharType="begin"/>
            </w:r>
            <w:r w:rsidR="0048013E">
              <w:rPr>
                <w:noProof/>
                <w:webHidden/>
              </w:rPr>
              <w:instrText xml:space="preserve"> PAGEREF _Toc35267946 \h </w:instrText>
            </w:r>
            <w:r w:rsidR="0048013E">
              <w:rPr>
                <w:noProof/>
                <w:webHidden/>
              </w:rPr>
            </w:r>
            <w:r w:rsidR="0048013E">
              <w:rPr>
                <w:noProof/>
                <w:webHidden/>
              </w:rPr>
              <w:fldChar w:fldCharType="separate"/>
            </w:r>
            <w:r w:rsidR="003259D5">
              <w:rPr>
                <w:noProof/>
                <w:webHidden/>
              </w:rPr>
              <w:t>4</w:t>
            </w:r>
            <w:r w:rsidR="0048013E">
              <w:rPr>
                <w:noProof/>
                <w:webHidden/>
              </w:rPr>
              <w:fldChar w:fldCharType="end"/>
            </w:r>
          </w:hyperlink>
        </w:p>
        <w:p w14:paraId="34294801" w14:textId="044867EE" w:rsidR="0048013E" w:rsidRDefault="00201D62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zh-TW"/>
            </w:rPr>
          </w:pPr>
          <w:hyperlink w:anchor="_Toc35267947" w:history="1">
            <w:r w:rsidR="0048013E" w:rsidRPr="0027074A">
              <w:rPr>
                <w:rStyle w:val="Hyperlink"/>
                <w:noProof/>
              </w:rPr>
              <w:t>2.3.</w:t>
            </w:r>
            <w:r w:rsidR="0048013E">
              <w:rPr>
                <w:rFonts w:asciiTheme="minorHAnsi" w:eastAsiaTheme="minorEastAsia" w:hAnsiTheme="minorHAnsi"/>
                <w:noProof/>
                <w:kern w:val="2"/>
                <w:sz w:val="24"/>
                <w:lang w:eastAsia="zh-TW"/>
              </w:rPr>
              <w:tab/>
            </w:r>
            <w:r w:rsidR="0048013E" w:rsidRPr="0027074A">
              <w:rPr>
                <w:rStyle w:val="Hyperlink"/>
                <w:noProof/>
              </w:rPr>
              <w:t>Deliverables</w:t>
            </w:r>
            <w:r w:rsidR="0048013E">
              <w:rPr>
                <w:noProof/>
                <w:webHidden/>
              </w:rPr>
              <w:tab/>
            </w:r>
            <w:r w:rsidR="0048013E">
              <w:rPr>
                <w:noProof/>
                <w:webHidden/>
              </w:rPr>
              <w:fldChar w:fldCharType="begin"/>
            </w:r>
            <w:r w:rsidR="0048013E">
              <w:rPr>
                <w:noProof/>
                <w:webHidden/>
              </w:rPr>
              <w:instrText xml:space="preserve"> PAGEREF _Toc35267947 \h </w:instrText>
            </w:r>
            <w:r w:rsidR="0048013E">
              <w:rPr>
                <w:noProof/>
                <w:webHidden/>
              </w:rPr>
            </w:r>
            <w:r w:rsidR="0048013E">
              <w:rPr>
                <w:noProof/>
                <w:webHidden/>
              </w:rPr>
              <w:fldChar w:fldCharType="separate"/>
            </w:r>
            <w:r w:rsidR="003259D5">
              <w:rPr>
                <w:noProof/>
                <w:webHidden/>
              </w:rPr>
              <w:t>4</w:t>
            </w:r>
            <w:r w:rsidR="0048013E">
              <w:rPr>
                <w:noProof/>
                <w:webHidden/>
              </w:rPr>
              <w:fldChar w:fldCharType="end"/>
            </w:r>
          </w:hyperlink>
        </w:p>
        <w:p w14:paraId="2EBC13D3" w14:textId="488C2788" w:rsidR="0048013E" w:rsidRDefault="00201D62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zh-TW"/>
            </w:rPr>
          </w:pPr>
          <w:hyperlink w:anchor="_Toc35267948" w:history="1">
            <w:r w:rsidR="0048013E" w:rsidRPr="0027074A">
              <w:rPr>
                <w:rStyle w:val="Hyperlink"/>
                <w:noProof/>
              </w:rPr>
              <w:t>2.4.</w:t>
            </w:r>
            <w:r w:rsidR="0048013E">
              <w:rPr>
                <w:rFonts w:asciiTheme="minorHAnsi" w:eastAsiaTheme="minorEastAsia" w:hAnsiTheme="minorHAnsi"/>
                <w:noProof/>
                <w:kern w:val="2"/>
                <w:sz w:val="24"/>
                <w:lang w:eastAsia="zh-TW"/>
              </w:rPr>
              <w:tab/>
            </w:r>
            <w:r w:rsidR="0048013E" w:rsidRPr="0027074A">
              <w:rPr>
                <w:rStyle w:val="Hyperlink"/>
                <w:noProof/>
              </w:rPr>
              <w:t>Engagement governance</w:t>
            </w:r>
            <w:r w:rsidR="0048013E">
              <w:rPr>
                <w:noProof/>
                <w:webHidden/>
              </w:rPr>
              <w:tab/>
            </w:r>
            <w:r w:rsidR="0048013E">
              <w:rPr>
                <w:noProof/>
                <w:webHidden/>
              </w:rPr>
              <w:fldChar w:fldCharType="begin"/>
            </w:r>
            <w:r w:rsidR="0048013E">
              <w:rPr>
                <w:noProof/>
                <w:webHidden/>
              </w:rPr>
              <w:instrText xml:space="preserve"> PAGEREF _Toc35267948 \h </w:instrText>
            </w:r>
            <w:r w:rsidR="0048013E">
              <w:rPr>
                <w:noProof/>
                <w:webHidden/>
              </w:rPr>
            </w:r>
            <w:r w:rsidR="0048013E">
              <w:rPr>
                <w:noProof/>
                <w:webHidden/>
              </w:rPr>
              <w:fldChar w:fldCharType="separate"/>
            </w:r>
            <w:r w:rsidR="003259D5">
              <w:rPr>
                <w:noProof/>
                <w:webHidden/>
              </w:rPr>
              <w:t>4</w:t>
            </w:r>
            <w:r w:rsidR="0048013E">
              <w:rPr>
                <w:noProof/>
                <w:webHidden/>
              </w:rPr>
              <w:fldChar w:fldCharType="end"/>
            </w:r>
          </w:hyperlink>
        </w:p>
        <w:p w14:paraId="005147BE" w14:textId="6E34CF08" w:rsidR="0048013E" w:rsidRDefault="00201D62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zh-TW"/>
            </w:rPr>
          </w:pPr>
          <w:hyperlink w:anchor="_Toc35267949" w:history="1">
            <w:r w:rsidR="0048013E" w:rsidRPr="0027074A">
              <w:rPr>
                <w:rStyle w:val="Hyperlink"/>
                <w:noProof/>
              </w:rPr>
              <w:t>2.5.</w:t>
            </w:r>
            <w:r w:rsidR="0048013E">
              <w:rPr>
                <w:rFonts w:asciiTheme="minorHAnsi" w:eastAsiaTheme="minorEastAsia" w:hAnsiTheme="minorHAnsi"/>
                <w:noProof/>
                <w:kern w:val="2"/>
                <w:sz w:val="24"/>
                <w:lang w:eastAsia="zh-TW"/>
              </w:rPr>
              <w:tab/>
            </w:r>
            <w:r w:rsidR="0048013E" w:rsidRPr="0027074A">
              <w:rPr>
                <w:rStyle w:val="Hyperlink"/>
                <w:noProof/>
              </w:rPr>
              <w:t>Engagement completion</w:t>
            </w:r>
            <w:r w:rsidR="0048013E">
              <w:rPr>
                <w:noProof/>
                <w:webHidden/>
              </w:rPr>
              <w:tab/>
            </w:r>
            <w:r w:rsidR="0048013E">
              <w:rPr>
                <w:noProof/>
                <w:webHidden/>
              </w:rPr>
              <w:fldChar w:fldCharType="begin"/>
            </w:r>
            <w:r w:rsidR="0048013E">
              <w:rPr>
                <w:noProof/>
                <w:webHidden/>
              </w:rPr>
              <w:instrText xml:space="preserve"> PAGEREF _Toc35267949 \h </w:instrText>
            </w:r>
            <w:r w:rsidR="0048013E">
              <w:rPr>
                <w:noProof/>
                <w:webHidden/>
              </w:rPr>
            </w:r>
            <w:r w:rsidR="0048013E">
              <w:rPr>
                <w:noProof/>
                <w:webHidden/>
              </w:rPr>
              <w:fldChar w:fldCharType="separate"/>
            </w:r>
            <w:r w:rsidR="003259D5">
              <w:rPr>
                <w:noProof/>
                <w:webHidden/>
              </w:rPr>
              <w:t>6</w:t>
            </w:r>
            <w:r w:rsidR="0048013E">
              <w:rPr>
                <w:noProof/>
                <w:webHidden/>
              </w:rPr>
              <w:fldChar w:fldCharType="end"/>
            </w:r>
          </w:hyperlink>
        </w:p>
        <w:p w14:paraId="4939FF71" w14:textId="31878214" w:rsidR="0048013E" w:rsidRDefault="00201D62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zh-TW"/>
            </w:rPr>
          </w:pPr>
          <w:hyperlink w:anchor="_Toc35267950" w:history="1">
            <w:r w:rsidR="0048013E" w:rsidRPr="0027074A">
              <w:rPr>
                <w:rStyle w:val="Hyperlink"/>
                <w:noProof/>
              </w:rPr>
              <w:t>3.</w:t>
            </w:r>
            <w:r w:rsidR="0048013E">
              <w:rPr>
                <w:rFonts w:asciiTheme="minorHAnsi" w:eastAsiaTheme="minorEastAsia" w:hAnsiTheme="minorHAnsi"/>
                <w:noProof/>
                <w:kern w:val="2"/>
                <w:sz w:val="24"/>
                <w:lang w:eastAsia="zh-TW"/>
              </w:rPr>
              <w:tab/>
            </w:r>
            <w:r w:rsidR="0048013E" w:rsidRPr="0027074A">
              <w:rPr>
                <w:rStyle w:val="Hyperlink"/>
                <w:noProof/>
              </w:rPr>
              <w:t>Engagement organization</w:t>
            </w:r>
            <w:r w:rsidR="0048013E">
              <w:rPr>
                <w:noProof/>
                <w:webHidden/>
              </w:rPr>
              <w:tab/>
            </w:r>
            <w:r w:rsidR="0048013E">
              <w:rPr>
                <w:noProof/>
                <w:webHidden/>
              </w:rPr>
              <w:fldChar w:fldCharType="begin"/>
            </w:r>
            <w:r w:rsidR="0048013E">
              <w:rPr>
                <w:noProof/>
                <w:webHidden/>
              </w:rPr>
              <w:instrText xml:space="preserve"> PAGEREF _Toc35267950 \h </w:instrText>
            </w:r>
            <w:r w:rsidR="0048013E">
              <w:rPr>
                <w:noProof/>
                <w:webHidden/>
              </w:rPr>
            </w:r>
            <w:r w:rsidR="0048013E">
              <w:rPr>
                <w:noProof/>
                <w:webHidden/>
              </w:rPr>
              <w:fldChar w:fldCharType="separate"/>
            </w:r>
            <w:r w:rsidR="003259D5">
              <w:rPr>
                <w:noProof/>
                <w:webHidden/>
              </w:rPr>
              <w:t>6</w:t>
            </w:r>
            <w:r w:rsidR="0048013E">
              <w:rPr>
                <w:noProof/>
                <w:webHidden/>
              </w:rPr>
              <w:fldChar w:fldCharType="end"/>
            </w:r>
          </w:hyperlink>
        </w:p>
        <w:p w14:paraId="51096D77" w14:textId="579176F9" w:rsidR="0048013E" w:rsidRDefault="00201D62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zh-TW"/>
            </w:rPr>
          </w:pPr>
          <w:hyperlink w:anchor="_Toc35267951" w:history="1">
            <w:r w:rsidR="0048013E" w:rsidRPr="0027074A">
              <w:rPr>
                <w:rStyle w:val="Hyperlink"/>
                <w:noProof/>
              </w:rPr>
              <w:t>3.1.</w:t>
            </w:r>
            <w:r w:rsidR="0048013E">
              <w:rPr>
                <w:rFonts w:asciiTheme="minorHAnsi" w:eastAsiaTheme="minorEastAsia" w:hAnsiTheme="minorHAnsi"/>
                <w:noProof/>
                <w:kern w:val="2"/>
                <w:sz w:val="24"/>
                <w:lang w:eastAsia="zh-TW"/>
              </w:rPr>
              <w:tab/>
            </w:r>
            <w:r w:rsidR="0048013E" w:rsidRPr="0027074A">
              <w:rPr>
                <w:rStyle w:val="Hyperlink"/>
                <w:noProof/>
              </w:rPr>
              <w:t>Engagement roles and responsibilities</w:t>
            </w:r>
            <w:r w:rsidR="0048013E">
              <w:rPr>
                <w:noProof/>
                <w:webHidden/>
              </w:rPr>
              <w:tab/>
            </w:r>
            <w:r w:rsidR="0048013E">
              <w:rPr>
                <w:noProof/>
                <w:webHidden/>
              </w:rPr>
              <w:fldChar w:fldCharType="begin"/>
            </w:r>
            <w:r w:rsidR="0048013E">
              <w:rPr>
                <w:noProof/>
                <w:webHidden/>
              </w:rPr>
              <w:instrText xml:space="preserve"> PAGEREF _Toc35267951 \h </w:instrText>
            </w:r>
            <w:r w:rsidR="0048013E">
              <w:rPr>
                <w:noProof/>
                <w:webHidden/>
              </w:rPr>
            </w:r>
            <w:r w:rsidR="0048013E">
              <w:rPr>
                <w:noProof/>
                <w:webHidden/>
              </w:rPr>
              <w:fldChar w:fldCharType="separate"/>
            </w:r>
            <w:r w:rsidR="003259D5">
              <w:rPr>
                <w:noProof/>
                <w:webHidden/>
              </w:rPr>
              <w:t>6</w:t>
            </w:r>
            <w:r w:rsidR="0048013E">
              <w:rPr>
                <w:noProof/>
                <w:webHidden/>
              </w:rPr>
              <w:fldChar w:fldCharType="end"/>
            </w:r>
          </w:hyperlink>
        </w:p>
        <w:p w14:paraId="71B9472B" w14:textId="15D1F12D" w:rsidR="0048013E" w:rsidRDefault="00201D62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zh-TW"/>
            </w:rPr>
          </w:pPr>
          <w:hyperlink w:anchor="_Toc35267952" w:history="1">
            <w:r w:rsidR="0048013E" w:rsidRPr="0027074A">
              <w:rPr>
                <w:rStyle w:val="Hyperlink"/>
                <w:noProof/>
              </w:rPr>
              <w:t>4.</w:t>
            </w:r>
            <w:r w:rsidR="0048013E">
              <w:rPr>
                <w:rFonts w:asciiTheme="minorHAnsi" w:eastAsiaTheme="minorEastAsia" w:hAnsiTheme="minorHAnsi"/>
                <w:noProof/>
                <w:kern w:val="2"/>
                <w:sz w:val="24"/>
                <w:lang w:eastAsia="zh-TW"/>
              </w:rPr>
              <w:tab/>
            </w:r>
            <w:r w:rsidR="0048013E" w:rsidRPr="0027074A">
              <w:rPr>
                <w:rStyle w:val="Hyperlink"/>
                <w:noProof/>
              </w:rPr>
              <w:t>Customer responsibilities and engagement assumptions</w:t>
            </w:r>
            <w:r w:rsidR="0048013E">
              <w:rPr>
                <w:noProof/>
                <w:webHidden/>
              </w:rPr>
              <w:tab/>
            </w:r>
            <w:r w:rsidR="0048013E">
              <w:rPr>
                <w:noProof/>
                <w:webHidden/>
              </w:rPr>
              <w:fldChar w:fldCharType="begin"/>
            </w:r>
            <w:r w:rsidR="0048013E">
              <w:rPr>
                <w:noProof/>
                <w:webHidden/>
              </w:rPr>
              <w:instrText xml:space="preserve"> PAGEREF _Toc35267952 \h </w:instrText>
            </w:r>
            <w:r w:rsidR="0048013E">
              <w:rPr>
                <w:noProof/>
                <w:webHidden/>
              </w:rPr>
            </w:r>
            <w:r w:rsidR="0048013E">
              <w:rPr>
                <w:noProof/>
                <w:webHidden/>
              </w:rPr>
              <w:fldChar w:fldCharType="separate"/>
            </w:r>
            <w:r w:rsidR="003259D5">
              <w:rPr>
                <w:noProof/>
                <w:webHidden/>
              </w:rPr>
              <w:t>7</w:t>
            </w:r>
            <w:r w:rsidR="0048013E">
              <w:rPr>
                <w:noProof/>
                <w:webHidden/>
              </w:rPr>
              <w:fldChar w:fldCharType="end"/>
            </w:r>
          </w:hyperlink>
        </w:p>
        <w:p w14:paraId="6BEC2DC3" w14:textId="4C4E0D99" w:rsidR="0048013E" w:rsidRDefault="00201D62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zh-TW"/>
            </w:rPr>
          </w:pPr>
          <w:hyperlink w:anchor="_Toc35267953" w:history="1">
            <w:r w:rsidR="0048013E" w:rsidRPr="0027074A">
              <w:rPr>
                <w:rStyle w:val="Hyperlink"/>
                <w:noProof/>
              </w:rPr>
              <w:t>4.1.</w:t>
            </w:r>
            <w:r w:rsidR="0048013E">
              <w:rPr>
                <w:rFonts w:asciiTheme="minorHAnsi" w:eastAsiaTheme="minorEastAsia" w:hAnsiTheme="minorHAnsi"/>
                <w:noProof/>
                <w:kern w:val="2"/>
                <w:sz w:val="24"/>
                <w:lang w:eastAsia="zh-TW"/>
              </w:rPr>
              <w:tab/>
            </w:r>
            <w:r w:rsidR="0048013E" w:rsidRPr="0027074A">
              <w:rPr>
                <w:rStyle w:val="Hyperlink"/>
                <w:noProof/>
              </w:rPr>
              <w:t>Customer responsibilities</w:t>
            </w:r>
            <w:r w:rsidR="0048013E">
              <w:rPr>
                <w:noProof/>
                <w:webHidden/>
              </w:rPr>
              <w:tab/>
            </w:r>
            <w:r w:rsidR="0048013E">
              <w:rPr>
                <w:noProof/>
                <w:webHidden/>
              </w:rPr>
              <w:fldChar w:fldCharType="begin"/>
            </w:r>
            <w:r w:rsidR="0048013E">
              <w:rPr>
                <w:noProof/>
                <w:webHidden/>
              </w:rPr>
              <w:instrText xml:space="preserve"> PAGEREF _Toc35267953 \h </w:instrText>
            </w:r>
            <w:r w:rsidR="0048013E">
              <w:rPr>
                <w:noProof/>
                <w:webHidden/>
              </w:rPr>
            </w:r>
            <w:r w:rsidR="0048013E">
              <w:rPr>
                <w:noProof/>
                <w:webHidden/>
              </w:rPr>
              <w:fldChar w:fldCharType="separate"/>
            </w:r>
            <w:r w:rsidR="003259D5">
              <w:rPr>
                <w:noProof/>
                <w:webHidden/>
              </w:rPr>
              <w:t>7</w:t>
            </w:r>
            <w:r w:rsidR="0048013E">
              <w:rPr>
                <w:noProof/>
                <w:webHidden/>
              </w:rPr>
              <w:fldChar w:fldCharType="end"/>
            </w:r>
          </w:hyperlink>
        </w:p>
        <w:p w14:paraId="5EA47678" w14:textId="3ED7C87A" w:rsidR="0048013E" w:rsidRDefault="00201D62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zh-TW"/>
            </w:rPr>
          </w:pPr>
          <w:hyperlink w:anchor="_Toc35267954" w:history="1">
            <w:r w:rsidR="0048013E" w:rsidRPr="0027074A">
              <w:rPr>
                <w:rStyle w:val="Hyperlink"/>
                <w:noProof/>
              </w:rPr>
              <w:t>4.2.</w:t>
            </w:r>
            <w:r w:rsidR="0048013E">
              <w:rPr>
                <w:rFonts w:asciiTheme="minorHAnsi" w:eastAsiaTheme="minorEastAsia" w:hAnsiTheme="minorHAnsi"/>
                <w:noProof/>
                <w:kern w:val="2"/>
                <w:sz w:val="24"/>
                <w:lang w:eastAsia="zh-TW"/>
              </w:rPr>
              <w:tab/>
            </w:r>
            <w:r w:rsidR="0048013E" w:rsidRPr="0027074A">
              <w:rPr>
                <w:rStyle w:val="Hyperlink"/>
                <w:noProof/>
              </w:rPr>
              <w:t>Engagement assumptions</w:t>
            </w:r>
            <w:r w:rsidR="0048013E">
              <w:rPr>
                <w:noProof/>
                <w:webHidden/>
              </w:rPr>
              <w:tab/>
            </w:r>
            <w:r w:rsidR="0048013E">
              <w:rPr>
                <w:noProof/>
                <w:webHidden/>
              </w:rPr>
              <w:fldChar w:fldCharType="begin"/>
            </w:r>
            <w:r w:rsidR="0048013E">
              <w:rPr>
                <w:noProof/>
                <w:webHidden/>
              </w:rPr>
              <w:instrText xml:space="preserve"> PAGEREF _Toc35267954 \h </w:instrText>
            </w:r>
            <w:r w:rsidR="0048013E">
              <w:rPr>
                <w:noProof/>
                <w:webHidden/>
              </w:rPr>
            </w:r>
            <w:r w:rsidR="0048013E">
              <w:rPr>
                <w:noProof/>
                <w:webHidden/>
              </w:rPr>
              <w:fldChar w:fldCharType="separate"/>
            </w:r>
            <w:r w:rsidR="003259D5">
              <w:rPr>
                <w:noProof/>
                <w:webHidden/>
              </w:rPr>
              <w:t>7</w:t>
            </w:r>
            <w:r w:rsidR="0048013E">
              <w:rPr>
                <w:noProof/>
                <w:webHidden/>
              </w:rPr>
              <w:fldChar w:fldCharType="end"/>
            </w:r>
          </w:hyperlink>
        </w:p>
        <w:p w14:paraId="4ABB6E53" w14:textId="6661B155" w:rsidR="00C23371" w:rsidRDefault="00EF21FB">
          <w:r>
            <w:fldChar w:fldCharType="end"/>
          </w:r>
        </w:p>
      </w:sdtContent>
    </w:sdt>
    <w:p w14:paraId="1384526D" w14:textId="77777777" w:rsidR="00C81329" w:rsidRDefault="00C81329"/>
    <w:p w14:paraId="565AE521" w14:textId="77777777" w:rsidR="007E7F79" w:rsidRDefault="007E7F79">
      <w:pPr>
        <w:rPr>
          <w:highlight w:val="yellow"/>
        </w:rPr>
        <w:sectPr w:rsidR="007E7F79" w:rsidSect="00525EBE">
          <w:footerReference w:type="first" r:id="rId8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8151267" w14:textId="33997BAF" w:rsidR="0001741F" w:rsidRDefault="0001741F" w:rsidP="0001741F">
      <w:bookmarkStart w:id="6" w:name="_Toc476167701"/>
      <w:bookmarkStart w:id="7" w:name="_Toc476168021"/>
      <w:r>
        <w:lastRenderedPageBreak/>
        <w:t>This Statement of W</w:t>
      </w:r>
      <w:r w:rsidRPr="00C81329">
        <w:t xml:space="preserve">ork (SOW) and any exhibits, appendices, schedules, and attachments to </w:t>
      </w:r>
      <w:r>
        <w:t>it are made pursuant to Work Order</w:t>
      </w:r>
      <w:r w:rsidR="00671D5A">
        <w:rPr>
          <w:rFonts w:hint="eastAsia"/>
          <w:lang w:eastAsia="zh-TW"/>
        </w:rPr>
        <w:t xml:space="preserve"> </w:t>
      </w:r>
      <w:r w:rsidR="00671D5A" w:rsidRPr="009803BC">
        <w:rPr>
          <w:rStyle w:val="InstructionalChar"/>
        </w:rPr>
        <w:t>[</w:t>
      </w:r>
      <w:r w:rsidR="00671D5A" w:rsidRPr="001929D1">
        <w:rPr>
          <w:rStyle w:val="InstructionalChar"/>
        </w:rPr>
        <w:t>7-VHV7AWQHU</w:t>
      </w:r>
      <w:r w:rsidR="00671D5A" w:rsidRPr="009803BC">
        <w:rPr>
          <w:rStyle w:val="InstructionalChar"/>
        </w:rPr>
        <w:t>]</w:t>
      </w:r>
      <w:r w:rsidR="00671D5A">
        <w:rPr>
          <w:rStyle w:val="InstructionalChar"/>
          <w:rFonts w:hint="eastAsia"/>
          <w:lang w:eastAsia="zh-TW"/>
        </w:rPr>
        <w:t xml:space="preserve"> </w:t>
      </w:r>
      <w:r w:rsidR="00B6322C" w:rsidRPr="00C66593">
        <w:rPr>
          <w:lang w:val="en-GB"/>
        </w:rPr>
        <w:t xml:space="preserve">by and between </w:t>
      </w:r>
      <w:r w:rsidR="00B6322C">
        <w:rPr>
          <w:rFonts w:cs="Segoe UI" w:hint="eastAsia"/>
          <w:lang w:eastAsia="zh-TW"/>
        </w:rPr>
        <w:t xml:space="preserve"> </w:t>
      </w:r>
      <w:r w:rsidR="00B6322C" w:rsidRPr="00B830B4">
        <w:rPr>
          <w:rFonts w:cs="Segoe UI"/>
        </w:rPr>
        <w:t>(“”)</w:t>
      </w:r>
      <w:r w:rsidR="00B6322C">
        <w:rPr>
          <w:rFonts w:cs="Segoe UI" w:hint="eastAsia"/>
          <w:lang w:eastAsia="zh-TW"/>
        </w:rPr>
        <w:t xml:space="preserve"> </w:t>
      </w:r>
      <w:r w:rsidR="00B6322C" w:rsidRPr="00C66593">
        <w:rPr>
          <w:lang w:val="en-GB"/>
        </w:rPr>
        <w:t>and (“Microsoft”, “us”, “we”, “our)</w:t>
      </w:r>
      <w:r w:rsidR="00B6322C">
        <w:rPr>
          <w:lang w:val="en-GB"/>
        </w:rPr>
        <w:t xml:space="preserve"> </w:t>
      </w:r>
      <w:r>
        <w:t xml:space="preserve">and describes the work to be performed (Services) by Microsoft for </w:t>
      </w:r>
      <w:r w:rsidR="00671D5A" w:rsidRPr="009803BC">
        <w:rPr>
          <w:rStyle w:val="InstructionalChar"/>
        </w:rPr>
        <w:t>[]</w:t>
      </w:r>
      <w:r>
        <w:t xml:space="preserve"> (</w:t>
      </w:r>
      <w:r w:rsidR="00B6322C">
        <w:t xml:space="preserve">“”, </w:t>
      </w:r>
      <w:r>
        <w:t xml:space="preserve">“Customer,” “you,” “your”) relating to </w:t>
      </w:r>
      <w:r w:rsidR="00671D5A" w:rsidRPr="009803BC">
        <w:rPr>
          <w:rStyle w:val="InstructionalChar"/>
        </w:rPr>
        <w:t>[</w:t>
      </w:r>
      <w:r w:rsidR="00671D5A" w:rsidRPr="001929D1">
        <w:rPr>
          <w:rStyle w:val="InstructionalChar"/>
        </w:rPr>
        <w:t xml:space="preserve">MCS T&amp;M support for App </w:t>
      </w:r>
      <w:proofErr w:type="spellStart"/>
      <w:r w:rsidR="00671D5A" w:rsidRPr="001929D1">
        <w:rPr>
          <w:rStyle w:val="InstructionalChar"/>
        </w:rPr>
        <w:t>Dev</w:t>
      </w:r>
      <w:r w:rsidR="00671D5A">
        <w:rPr>
          <w:rStyle w:val="InstructionalChar"/>
          <w:rFonts w:hint="eastAsia"/>
          <w:lang w:eastAsia="zh-TW"/>
        </w:rPr>
        <w:t>O</w:t>
      </w:r>
      <w:r w:rsidR="00671D5A" w:rsidRPr="001929D1">
        <w:rPr>
          <w:rStyle w:val="InstructionalChar"/>
        </w:rPr>
        <w:t>ps+Apps</w:t>
      </w:r>
      <w:proofErr w:type="spellEnd"/>
      <w:r w:rsidR="00671D5A" w:rsidRPr="001929D1">
        <w:rPr>
          <w:rStyle w:val="InstructionalChar"/>
        </w:rPr>
        <w:t xml:space="preserve"> Modernization</w:t>
      </w:r>
      <w:r w:rsidR="00671D5A" w:rsidRPr="009803BC">
        <w:rPr>
          <w:rStyle w:val="InstructionalChar"/>
        </w:rPr>
        <w:t>]</w:t>
      </w:r>
      <w:r>
        <w:t xml:space="preserve"> (</w:t>
      </w:r>
      <w:r w:rsidR="0037700B">
        <w:t>project</w:t>
      </w:r>
      <w:r>
        <w:t>).</w:t>
      </w:r>
    </w:p>
    <w:p w14:paraId="2E5D002A" w14:textId="5D31F106" w:rsidR="00B6322C" w:rsidRDefault="00B6322C" w:rsidP="0001741F">
      <w:r w:rsidRPr="00F303E0">
        <w:rPr>
          <w:rFonts w:cs="Segoe UI"/>
        </w:rPr>
        <w:t xml:space="preserve"> shall coordinate with and make sure </w:t>
      </w:r>
      <w:proofErr w:type="gramStart"/>
      <w:r w:rsidRPr="00F303E0">
        <w:rPr>
          <w:rFonts w:cs="Segoe UI"/>
        </w:rPr>
        <w:t>that  will</w:t>
      </w:r>
      <w:proofErr w:type="gramEnd"/>
      <w:r w:rsidRPr="00F303E0">
        <w:rPr>
          <w:rFonts w:cs="Segoe UI"/>
        </w:rPr>
        <w:t xml:space="preserve"> assist with and support Microsoft for the performance of this SOW.  The obligations </w:t>
      </w:r>
      <w:proofErr w:type="gramStart"/>
      <w:r w:rsidRPr="00F303E0">
        <w:rPr>
          <w:rFonts w:cs="Segoe UI"/>
        </w:rPr>
        <w:t>of  under</w:t>
      </w:r>
      <w:proofErr w:type="gramEnd"/>
      <w:r w:rsidRPr="00F303E0">
        <w:rPr>
          <w:rFonts w:cs="Segoe UI"/>
        </w:rPr>
        <w:t xml:space="preserve"> this SOW shall be deemed to be the obligations of .</w:t>
      </w:r>
    </w:p>
    <w:p w14:paraId="5B6FFD71" w14:textId="77777777" w:rsidR="0001741F" w:rsidRDefault="0001741F" w:rsidP="0001741F">
      <w:r>
        <w:t xml:space="preserve">This SOW and the associated Work Order expire 30 </w:t>
      </w:r>
      <w:r w:rsidRPr="00C81329">
        <w:t xml:space="preserve">days after their publication date, unless </w:t>
      </w:r>
      <w:r>
        <w:t xml:space="preserve">signed by both parties </w:t>
      </w:r>
      <w:r w:rsidRPr="00C81329">
        <w:t>or formally extended in writing by Microsoft.</w:t>
      </w:r>
    </w:p>
    <w:p w14:paraId="725AB3FC" w14:textId="77777777" w:rsidR="00C81329" w:rsidRPr="00C81329" w:rsidRDefault="00C81329" w:rsidP="004737C4">
      <w:pPr>
        <w:pStyle w:val="Heading1nonumbers"/>
      </w:pPr>
      <w:bookmarkStart w:id="8" w:name="_Toc35267939"/>
      <w:r w:rsidRPr="00C81329">
        <w:t>Introduction</w:t>
      </w:r>
      <w:bookmarkEnd w:id="6"/>
      <w:bookmarkEnd w:id="7"/>
      <w:bookmarkEnd w:id="8"/>
    </w:p>
    <w:p w14:paraId="512F21FA" w14:textId="14F386DE" w:rsidR="00D55F6D" w:rsidRPr="00D55F6D" w:rsidRDefault="00D55F6D" w:rsidP="00D55F6D">
      <w:r w:rsidRPr="007F07FF">
        <w:t>Under</w:t>
      </w:r>
      <w:r>
        <w:t xml:space="preserve"> </w:t>
      </w:r>
      <w:r w:rsidRPr="007F07FF">
        <w:t>this</w:t>
      </w:r>
      <w:r>
        <w:t xml:space="preserve"> </w:t>
      </w:r>
      <w:r w:rsidR="0037700B">
        <w:t>engagement</w:t>
      </w:r>
      <w:r w:rsidRPr="007F07FF">
        <w:t>,</w:t>
      </w:r>
      <w:r>
        <w:t xml:space="preserve"> </w:t>
      </w:r>
      <w:r w:rsidRPr="007F07FF">
        <w:t>Microsoft</w:t>
      </w:r>
      <w:r>
        <w:t xml:space="preserve"> </w:t>
      </w:r>
      <w:r w:rsidRPr="007F07FF">
        <w:t>will</w:t>
      </w:r>
      <w:r>
        <w:t xml:space="preserve"> </w:t>
      </w:r>
      <w:r w:rsidRPr="007F07FF">
        <w:t>provide</w:t>
      </w:r>
      <w:r>
        <w:t xml:space="preserve"> </w:t>
      </w:r>
      <w:r w:rsidRPr="007F07FF">
        <w:t>staff</w:t>
      </w:r>
      <w:r>
        <w:t xml:space="preserve"> </w:t>
      </w:r>
      <w:r w:rsidRPr="007F07FF">
        <w:t>augmentation</w:t>
      </w:r>
      <w:r>
        <w:t xml:space="preserve"> </w:t>
      </w:r>
      <w:r w:rsidR="000F5FBF">
        <w:t>services</w:t>
      </w:r>
      <w:r w:rsidR="0037700B">
        <w:t xml:space="preserve"> to assist with your project</w:t>
      </w:r>
      <w:r w:rsidRPr="007F07FF">
        <w:t>.</w:t>
      </w:r>
      <w:r>
        <w:t xml:space="preserve">  </w:t>
      </w:r>
      <w:r w:rsidRPr="007F07FF">
        <w:t>You</w:t>
      </w:r>
      <w:r>
        <w:t xml:space="preserve"> </w:t>
      </w:r>
      <w:r w:rsidRPr="007F07FF">
        <w:t>are</w:t>
      </w:r>
      <w:r>
        <w:t xml:space="preserve"> </w:t>
      </w:r>
      <w:r w:rsidRPr="007F07FF">
        <w:t>responsible</w:t>
      </w:r>
      <w:r>
        <w:t xml:space="preserve"> </w:t>
      </w:r>
      <w:r w:rsidRPr="007F07FF">
        <w:t>for</w:t>
      </w:r>
      <w:r>
        <w:t xml:space="preserve"> </w:t>
      </w:r>
      <w:r w:rsidRPr="007F07FF">
        <w:t>providing</w:t>
      </w:r>
      <w:r>
        <w:t xml:space="preserve"> </w:t>
      </w:r>
      <w:r w:rsidRPr="007F07FF">
        <w:t>overall</w:t>
      </w:r>
      <w:r>
        <w:t xml:space="preserve"> </w:t>
      </w:r>
      <w:r w:rsidRPr="007F07FF">
        <w:t>direction</w:t>
      </w:r>
      <w:r>
        <w:t xml:space="preserve"> </w:t>
      </w:r>
      <w:r w:rsidRPr="007F07FF">
        <w:t>and</w:t>
      </w:r>
      <w:r>
        <w:t xml:space="preserve"> </w:t>
      </w:r>
      <w:r w:rsidRPr="007F07FF">
        <w:t>control</w:t>
      </w:r>
      <w:r>
        <w:t xml:space="preserve"> </w:t>
      </w:r>
      <w:r w:rsidRPr="007F07FF">
        <w:t>of</w:t>
      </w:r>
      <w:r>
        <w:t xml:space="preserve"> </w:t>
      </w:r>
      <w:r w:rsidRPr="007F07FF">
        <w:t>the</w:t>
      </w:r>
      <w:r>
        <w:t xml:space="preserve"> </w:t>
      </w:r>
      <w:r w:rsidR="0037700B">
        <w:t xml:space="preserve">project </w:t>
      </w:r>
      <w:r w:rsidRPr="007F07FF">
        <w:t>team</w:t>
      </w:r>
      <w:r>
        <w:t xml:space="preserve"> </w:t>
      </w:r>
      <w:r w:rsidRPr="007F07FF">
        <w:t>and</w:t>
      </w:r>
      <w:r>
        <w:t xml:space="preserve"> </w:t>
      </w:r>
      <w:r w:rsidRPr="007F07FF">
        <w:t>its</w:t>
      </w:r>
      <w:r>
        <w:t xml:space="preserve"> </w:t>
      </w:r>
      <w:r w:rsidRPr="007F07FF">
        <w:t>activities,</w:t>
      </w:r>
      <w:r>
        <w:rPr>
          <w:rFonts w:cs="Tahoma"/>
        </w:rPr>
        <w:t xml:space="preserve"> </w:t>
      </w:r>
      <w:r w:rsidRPr="007F07FF">
        <w:rPr>
          <w:rFonts w:cs="Tahoma"/>
        </w:rPr>
        <w:t>managing</w:t>
      </w:r>
      <w:r>
        <w:rPr>
          <w:rFonts w:cs="Tahoma"/>
        </w:rPr>
        <w:t xml:space="preserve"> </w:t>
      </w:r>
      <w:r w:rsidRPr="007F07FF">
        <w:rPr>
          <w:rFonts w:cs="Tahoma"/>
        </w:rPr>
        <w:t>the</w:t>
      </w:r>
      <w:r>
        <w:rPr>
          <w:rFonts w:cs="Tahoma"/>
        </w:rPr>
        <w:t xml:space="preserve"> </w:t>
      </w:r>
      <w:r w:rsidRPr="007F07FF">
        <w:rPr>
          <w:rFonts w:cs="Tahoma"/>
        </w:rPr>
        <w:t>project</w:t>
      </w:r>
      <w:r>
        <w:rPr>
          <w:rFonts w:cs="Tahoma"/>
        </w:rPr>
        <w:t xml:space="preserve"> </w:t>
      </w:r>
      <w:r w:rsidRPr="007F07FF">
        <w:rPr>
          <w:rFonts w:cs="Tahoma"/>
        </w:rPr>
        <w:t>schedule</w:t>
      </w:r>
      <w:r>
        <w:rPr>
          <w:rFonts w:cs="Tahoma"/>
        </w:rPr>
        <w:t xml:space="preserve"> </w:t>
      </w:r>
      <w:r w:rsidRPr="007F07FF">
        <w:rPr>
          <w:rFonts w:cs="Tahoma"/>
        </w:rPr>
        <w:t>and</w:t>
      </w:r>
      <w:r>
        <w:rPr>
          <w:rFonts w:cs="Tahoma"/>
        </w:rPr>
        <w:t xml:space="preserve"> </w:t>
      </w:r>
      <w:r w:rsidRPr="007F07FF">
        <w:rPr>
          <w:rFonts w:cs="Tahoma"/>
        </w:rPr>
        <w:t>estimates,</w:t>
      </w:r>
      <w:r>
        <w:rPr>
          <w:rFonts w:cs="Tahoma"/>
        </w:rPr>
        <w:t xml:space="preserve"> </w:t>
      </w:r>
      <w:r w:rsidRPr="007F07FF">
        <w:rPr>
          <w:rFonts w:cs="Tahoma"/>
        </w:rPr>
        <w:t>and</w:t>
      </w:r>
      <w:r>
        <w:rPr>
          <w:rFonts w:cs="Tahoma"/>
        </w:rPr>
        <w:t xml:space="preserve"> </w:t>
      </w:r>
      <w:r w:rsidRPr="007F07FF">
        <w:rPr>
          <w:rFonts w:cs="Tahoma"/>
        </w:rPr>
        <w:t>for</w:t>
      </w:r>
      <w:r>
        <w:rPr>
          <w:rFonts w:cs="Tahoma"/>
        </w:rPr>
        <w:t xml:space="preserve"> </w:t>
      </w:r>
      <w:r w:rsidRPr="007F07FF">
        <w:rPr>
          <w:rFonts w:cs="Tahoma"/>
        </w:rPr>
        <w:t>overall</w:t>
      </w:r>
      <w:r>
        <w:rPr>
          <w:rFonts w:cs="Tahoma"/>
        </w:rPr>
        <w:t xml:space="preserve"> </w:t>
      </w:r>
      <w:r w:rsidRPr="007F07FF">
        <w:rPr>
          <w:rFonts w:cs="Tahoma"/>
        </w:rPr>
        <w:t>project</w:t>
      </w:r>
      <w:r>
        <w:rPr>
          <w:rFonts w:cs="Tahoma"/>
        </w:rPr>
        <w:t xml:space="preserve"> </w:t>
      </w:r>
      <w:r w:rsidRPr="007F07FF">
        <w:rPr>
          <w:rFonts w:cs="Tahoma"/>
        </w:rPr>
        <w:t>success</w:t>
      </w:r>
      <w:r>
        <w:rPr>
          <w:rFonts w:cs="Tahoma"/>
        </w:rPr>
        <w:t>.</w:t>
      </w:r>
    </w:p>
    <w:p w14:paraId="18375A7A" w14:textId="46E51CA2" w:rsidR="00C81329" w:rsidRPr="005C14DF" w:rsidRDefault="00956926" w:rsidP="00C84DD9">
      <w:pPr>
        <w:pStyle w:val="Heading1"/>
      </w:pPr>
      <w:bookmarkStart w:id="9" w:name="_Toc476167702"/>
      <w:bookmarkStart w:id="10" w:name="_Toc476168022"/>
      <w:bookmarkStart w:id="11" w:name="_Ref477786305"/>
      <w:bookmarkStart w:id="12" w:name="_Toc35267940"/>
      <w:r>
        <w:t>Engagement</w:t>
      </w:r>
      <w:r w:rsidR="002519A5" w:rsidRPr="005C14DF">
        <w:t xml:space="preserve"> </w:t>
      </w:r>
      <w:r w:rsidR="00D8456D" w:rsidRPr="005C14DF">
        <w:t>objective</w:t>
      </w:r>
      <w:r w:rsidR="00267D79">
        <w:t>s</w:t>
      </w:r>
      <w:r w:rsidR="00D8456D" w:rsidRPr="005C14DF">
        <w:t xml:space="preserve"> and scope</w:t>
      </w:r>
      <w:bookmarkEnd w:id="9"/>
      <w:bookmarkEnd w:id="10"/>
      <w:bookmarkEnd w:id="11"/>
      <w:bookmarkEnd w:id="12"/>
    </w:p>
    <w:p w14:paraId="1E96A7F4" w14:textId="77777777" w:rsidR="005A1C5E" w:rsidRDefault="005A1C5E" w:rsidP="00C84DD9">
      <w:pPr>
        <w:pStyle w:val="Heading2"/>
      </w:pPr>
      <w:bookmarkStart w:id="13" w:name="_Toc476167703"/>
      <w:bookmarkStart w:id="14" w:name="_Toc476168023"/>
      <w:bookmarkStart w:id="15" w:name="_Toc35267941"/>
      <w:r>
        <w:t>Objectives</w:t>
      </w:r>
      <w:bookmarkEnd w:id="13"/>
      <w:bookmarkEnd w:id="14"/>
      <w:bookmarkEnd w:id="15"/>
    </w:p>
    <w:p w14:paraId="105525AD" w14:textId="2E74969B" w:rsidR="00671D5A" w:rsidRPr="00990E9B" w:rsidRDefault="005A1C5E" w:rsidP="00671D5A">
      <w:r>
        <w:t xml:space="preserve">The objective of </w:t>
      </w:r>
      <w:r w:rsidR="000F5FBF">
        <w:t>this engagement</w:t>
      </w:r>
      <w:r w:rsidR="002519A5">
        <w:t xml:space="preserve"> </w:t>
      </w:r>
      <w:r w:rsidR="00A25FBE">
        <w:t>is</w:t>
      </w:r>
      <w:r w:rsidR="00884E0D">
        <w:t xml:space="preserve"> </w:t>
      </w:r>
      <w:r w:rsidR="00D55F6D">
        <w:t xml:space="preserve">to provide resources </w:t>
      </w:r>
      <w:r w:rsidR="00884E0D">
        <w:t>to</w:t>
      </w:r>
      <w:r w:rsidR="00D55F6D">
        <w:t xml:space="preserve"> assist the customer with</w:t>
      </w:r>
      <w:r>
        <w:t xml:space="preserve"> </w:t>
      </w:r>
      <w:r w:rsidR="00671D5A">
        <w:t xml:space="preserve">DevOps, Scrum, </w:t>
      </w:r>
      <w:r w:rsidR="00671D5A" w:rsidRPr="003B46FE">
        <w:t>Microservices</w:t>
      </w:r>
      <w:r w:rsidR="00671D5A">
        <w:t xml:space="preserve"> design, </w:t>
      </w:r>
      <w:r w:rsidR="00671D5A" w:rsidRPr="00726804">
        <w:t xml:space="preserve">Hybrid </w:t>
      </w:r>
      <w:r w:rsidR="00671D5A" w:rsidRPr="009803BC">
        <w:t>infrastructure</w:t>
      </w:r>
      <w:r w:rsidR="00671D5A">
        <w:t>, S</w:t>
      </w:r>
      <w:r w:rsidR="00671D5A" w:rsidRPr="009803BC">
        <w:t xml:space="preserve">ecurity </w:t>
      </w:r>
      <w:r w:rsidR="00671D5A">
        <w:t xml:space="preserve">and </w:t>
      </w:r>
      <w:r w:rsidR="00671D5A" w:rsidRPr="00726804">
        <w:t>Software Center</w:t>
      </w:r>
      <w:r w:rsidR="00671D5A">
        <w:t xml:space="preserve"> deploying </w:t>
      </w:r>
      <w:r w:rsidR="00671D5A" w:rsidRPr="009803BC">
        <w:t xml:space="preserve">for </w:t>
      </w:r>
      <w:r w:rsidR="00671D5A" w:rsidRPr="009803BC">
        <w:rPr>
          <w:rStyle w:val="InstructionalChar"/>
        </w:rPr>
        <w:t>[</w:t>
      </w:r>
      <w:r w:rsidR="00671D5A">
        <w:rPr>
          <w:rStyle w:val="InstructionalChar"/>
        </w:rPr>
        <w:t xml:space="preserve">MCS T&amp;M support for App </w:t>
      </w:r>
      <w:proofErr w:type="spellStart"/>
      <w:r w:rsidR="00671D5A">
        <w:rPr>
          <w:rStyle w:val="InstructionalChar"/>
        </w:rPr>
        <w:t>Dev</w:t>
      </w:r>
      <w:r w:rsidR="00990E9B">
        <w:rPr>
          <w:rStyle w:val="InstructionalChar"/>
          <w:rFonts w:hint="eastAsia"/>
          <w:lang w:eastAsia="zh-TW"/>
        </w:rPr>
        <w:t>O</w:t>
      </w:r>
      <w:r w:rsidR="00671D5A">
        <w:rPr>
          <w:rStyle w:val="InstructionalChar"/>
        </w:rPr>
        <w:t>ps+Apps</w:t>
      </w:r>
      <w:proofErr w:type="spellEnd"/>
      <w:r w:rsidR="00671D5A">
        <w:rPr>
          <w:rStyle w:val="InstructionalChar"/>
        </w:rPr>
        <w:t xml:space="preserve"> Modernization</w:t>
      </w:r>
      <w:r w:rsidR="00671D5A" w:rsidRPr="009803BC">
        <w:rPr>
          <w:rStyle w:val="InstructionalChar"/>
        </w:rPr>
        <w:t>].</w:t>
      </w:r>
    </w:p>
    <w:p w14:paraId="4BF327C2" w14:textId="77777777" w:rsidR="00671D5A" w:rsidRPr="0001741F" w:rsidRDefault="00671D5A" w:rsidP="00D8456D">
      <w:pPr>
        <w:rPr>
          <w:rStyle w:val="InstructionalChar"/>
        </w:rPr>
      </w:pPr>
    </w:p>
    <w:p w14:paraId="26325A93" w14:textId="1796BA0D" w:rsidR="00D8456D" w:rsidRDefault="004C2A6F" w:rsidP="00C84DD9">
      <w:pPr>
        <w:pStyle w:val="Heading2"/>
      </w:pPr>
      <w:bookmarkStart w:id="16" w:name="_Toc476167704"/>
      <w:bookmarkStart w:id="17" w:name="_Toc476168024"/>
      <w:bookmarkStart w:id="18" w:name="_Ref477786310"/>
      <w:bookmarkStart w:id="19" w:name="_Toc35267942"/>
      <w:r>
        <w:t xml:space="preserve">Areas </w:t>
      </w:r>
      <w:r w:rsidR="00D8456D" w:rsidRPr="005C14DF">
        <w:t>in scope</w:t>
      </w:r>
      <w:bookmarkEnd w:id="16"/>
      <w:bookmarkEnd w:id="17"/>
      <w:bookmarkEnd w:id="18"/>
      <w:bookmarkEnd w:id="19"/>
    </w:p>
    <w:p w14:paraId="74C990C4" w14:textId="24E4E251" w:rsidR="00390A88" w:rsidRDefault="00390A88" w:rsidP="00C84DD9">
      <w:pPr>
        <w:pStyle w:val="Heading3"/>
      </w:pPr>
      <w:bookmarkStart w:id="20" w:name="_Toc476168025"/>
      <w:r>
        <w:t>General scope</w:t>
      </w:r>
      <w:bookmarkEnd w:id="20"/>
    </w:p>
    <w:p w14:paraId="706C1510" w14:textId="045F561F" w:rsidR="005A1C5E" w:rsidRPr="002F15F4" w:rsidRDefault="005A1C5E" w:rsidP="00E618D7">
      <w:pPr>
        <w:rPr>
          <w:color w:val="00B0F0"/>
        </w:rPr>
      </w:pPr>
      <w:r w:rsidRPr="002F15F4">
        <w:rPr>
          <w:color w:val="00B0F0"/>
        </w:rPr>
        <w:t xml:space="preserve">Microsoft will </w:t>
      </w:r>
      <w:r w:rsidR="00D55F6D" w:rsidRPr="002F15F4">
        <w:rPr>
          <w:color w:val="00B0F0"/>
        </w:rPr>
        <w:t xml:space="preserve">assist the customer </w:t>
      </w:r>
      <w:r w:rsidR="00DC2ECB" w:rsidRPr="002F15F4">
        <w:rPr>
          <w:color w:val="00B0F0"/>
        </w:rPr>
        <w:t xml:space="preserve">as directed by the Customer Project Manager </w:t>
      </w:r>
      <w:r w:rsidR="00D55F6D" w:rsidRPr="002F15F4">
        <w:rPr>
          <w:color w:val="00B0F0"/>
        </w:rPr>
        <w:t>with the following areas</w:t>
      </w:r>
      <w:r w:rsidR="00BE40E6" w:rsidRPr="002F15F4">
        <w:rPr>
          <w:color w:val="00B0F0"/>
        </w:rPr>
        <w:t>.</w:t>
      </w:r>
    </w:p>
    <w:tbl>
      <w:tblPr>
        <w:tblStyle w:val="TableGrid1"/>
        <w:tblW w:w="0" w:type="auto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62"/>
        <w:gridCol w:w="7020"/>
      </w:tblGrid>
      <w:tr w:rsidR="00834BCB" w14:paraId="51EE1340" w14:textId="77777777" w:rsidTr="00023130">
        <w:trPr>
          <w:trHeight w:val="360"/>
          <w:tblHeader/>
        </w:trPr>
        <w:tc>
          <w:tcPr>
            <w:tcW w:w="2162" w:type="dxa"/>
            <w:shd w:val="clear" w:color="auto" w:fill="008272"/>
          </w:tcPr>
          <w:p w14:paraId="7D70FCE5" w14:textId="77777777" w:rsidR="00834BCB" w:rsidRPr="00057271" w:rsidRDefault="00834BCB" w:rsidP="00057271">
            <w:pPr>
              <w:pStyle w:val="Table-Header"/>
            </w:pPr>
            <w:r w:rsidRPr="00057271">
              <w:t>Area</w:t>
            </w:r>
          </w:p>
        </w:tc>
        <w:tc>
          <w:tcPr>
            <w:tcW w:w="7020" w:type="dxa"/>
            <w:shd w:val="clear" w:color="auto" w:fill="008272"/>
          </w:tcPr>
          <w:p w14:paraId="72A2E795" w14:textId="77777777" w:rsidR="00834BCB" w:rsidRPr="00057271" w:rsidRDefault="00834BCB" w:rsidP="00057271">
            <w:pPr>
              <w:pStyle w:val="Table-Header"/>
            </w:pPr>
            <w:r w:rsidRPr="00057271">
              <w:t xml:space="preserve">Description </w:t>
            </w:r>
          </w:p>
        </w:tc>
      </w:tr>
      <w:tr w:rsidR="00834BCB" w14:paraId="686F3697" w14:textId="77777777" w:rsidTr="00023130">
        <w:trPr>
          <w:trHeight w:val="432"/>
        </w:trPr>
        <w:tc>
          <w:tcPr>
            <w:tcW w:w="2162" w:type="dxa"/>
            <w:shd w:val="clear" w:color="auto" w:fill="auto"/>
          </w:tcPr>
          <w:p w14:paraId="35655BFC" w14:textId="29357C3C" w:rsidR="00834BCB" w:rsidRPr="00117AE2" w:rsidRDefault="002E6C22" w:rsidP="00117AE2">
            <w:pPr>
              <w:pStyle w:val="TableText"/>
            </w:pPr>
            <w:r>
              <w:t xml:space="preserve">1. </w:t>
            </w:r>
            <w:r w:rsidRPr="002E6C22">
              <w:t>Software Center Plan</w:t>
            </w:r>
          </w:p>
        </w:tc>
        <w:tc>
          <w:tcPr>
            <w:tcW w:w="7020" w:type="dxa"/>
            <w:shd w:val="clear" w:color="auto" w:fill="FFFFFF" w:themeFill="background1"/>
          </w:tcPr>
          <w:p w14:paraId="2D5F0EC3" w14:textId="75AF56C7" w:rsidR="002E6C22" w:rsidRPr="002E6C22" w:rsidRDefault="002E6C22" w:rsidP="002E6C22">
            <w:pPr>
              <w:pStyle w:val="TableText"/>
              <w:rPr>
                <w:rFonts w:ascii="Segoe UI Semilight" w:hAnsi="Segoe UI Semilight"/>
              </w:rPr>
            </w:pPr>
            <w:r w:rsidRPr="002E6C22">
              <w:rPr>
                <w:rFonts w:ascii="Segoe UI Semilight" w:hAnsi="Segoe UI Semilight"/>
              </w:rPr>
              <w:t>1.1 Manual packaging and deploying</w:t>
            </w:r>
          </w:p>
          <w:p w14:paraId="32C61CC4" w14:textId="1F44257E" w:rsidR="002E6C22" w:rsidRPr="002E6C22" w:rsidRDefault="002E6C22" w:rsidP="002E6C22">
            <w:pPr>
              <w:pStyle w:val="TableText"/>
              <w:rPr>
                <w:rFonts w:ascii="Segoe UI Semilight" w:hAnsi="Segoe UI Semilight"/>
              </w:rPr>
            </w:pPr>
            <w:r w:rsidRPr="002E6C22">
              <w:rPr>
                <w:rFonts w:ascii="Segoe UI Semilight" w:hAnsi="Segoe UI Semilight"/>
              </w:rPr>
              <w:t>1.2 Auto packaging and deploying</w:t>
            </w:r>
          </w:p>
          <w:p w14:paraId="0C86B54E" w14:textId="754A6171" w:rsidR="00834BCB" w:rsidRDefault="002E6C22" w:rsidP="002E6C22">
            <w:pPr>
              <w:pStyle w:val="TableText"/>
              <w:rPr>
                <w:rFonts w:ascii="Segoe UI Semilight" w:hAnsi="Segoe UI Semilight"/>
              </w:rPr>
            </w:pPr>
            <w:r w:rsidRPr="002E6C22">
              <w:rPr>
                <w:rFonts w:ascii="Segoe UI Semilight" w:hAnsi="Segoe UI Semilight"/>
              </w:rPr>
              <w:t>1.3 SCCM Development</w:t>
            </w:r>
          </w:p>
        </w:tc>
      </w:tr>
      <w:tr w:rsidR="00834BCB" w:rsidRPr="005F3BAF" w14:paraId="7B1EA04A" w14:textId="77777777" w:rsidTr="00023130">
        <w:trPr>
          <w:trHeight w:val="432"/>
        </w:trPr>
        <w:tc>
          <w:tcPr>
            <w:tcW w:w="2162" w:type="dxa"/>
            <w:shd w:val="clear" w:color="auto" w:fill="auto"/>
          </w:tcPr>
          <w:p w14:paraId="0D8E39AB" w14:textId="41C52E9D" w:rsidR="00834BCB" w:rsidRPr="005F3BAF" w:rsidRDefault="002E6C22" w:rsidP="00117AE2">
            <w:pPr>
              <w:pStyle w:val="TableText"/>
            </w:pPr>
            <w:r>
              <w:t xml:space="preserve">2. </w:t>
            </w:r>
            <w:r w:rsidRPr="002E6C22">
              <w:t>DevOps / Scrum</w:t>
            </w:r>
          </w:p>
        </w:tc>
        <w:tc>
          <w:tcPr>
            <w:tcW w:w="7020" w:type="dxa"/>
            <w:shd w:val="clear" w:color="auto" w:fill="FFFFFF" w:themeFill="background1"/>
          </w:tcPr>
          <w:p w14:paraId="2F381641" w14:textId="77777777" w:rsidR="002E6C22" w:rsidRPr="002E6C22" w:rsidRDefault="002E6C22" w:rsidP="002E6C22">
            <w:pPr>
              <w:pStyle w:val="TableText"/>
              <w:rPr>
                <w:rFonts w:ascii="Segoe UI Semilight" w:hAnsi="Segoe UI Semilight"/>
              </w:rPr>
            </w:pPr>
            <w:r w:rsidRPr="002E6C22">
              <w:rPr>
                <w:rFonts w:ascii="Segoe UI Semilight" w:hAnsi="Segoe UI Semilight"/>
              </w:rPr>
              <w:t xml:space="preserve">2.1 </w:t>
            </w:r>
            <w:proofErr w:type="spellStart"/>
            <w:r w:rsidRPr="002E6C22">
              <w:rPr>
                <w:rFonts w:ascii="Segoe UI Semilight" w:hAnsi="Segoe UI Semilight"/>
              </w:rPr>
              <w:t>DevOp</w:t>
            </w:r>
            <w:proofErr w:type="spellEnd"/>
            <w:r w:rsidRPr="002E6C22">
              <w:rPr>
                <w:rFonts w:ascii="Segoe UI Semilight" w:hAnsi="Segoe UI Semilight"/>
              </w:rPr>
              <w:t xml:space="preserve"> Assessment​</w:t>
            </w:r>
          </w:p>
          <w:p w14:paraId="15BA97EE" w14:textId="77777777" w:rsidR="002E6C22" w:rsidRPr="002E6C22" w:rsidRDefault="002E6C22" w:rsidP="002E6C22">
            <w:pPr>
              <w:pStyle w:val="TableText"/>
              <w:rPr>
                <w:rFonts w:ascii="Segoe UI Semilight" w:hAnsi="Segoe UI Semilight"/>
              </w:rPr>
            </w:pPr>
            <w:r w:rsidRPr="002E6C22">
              <w:rPr>
                <w:rFonts w:ascii="Segoe UI Semilight" w:hAnsi="Segoe UI Semilight"/>
              </w:rPr>
              <w:t>2.2 On-boarding/Enablement (Scrum Master Shadowing)​</w:t>
            </w:r>
          </w:p>
          <w:p w14:paraId="3263308C" w14:textId="77777777" w:rsidR="002E6C22" w:rsidRPr="002E6C22" w:rsidRDefault="002E6C22" w:rsidP="002E6C22">
            <w:pPr>
              <w:pStyle w:val="TableText"/>
              <w:rPr>
                <w:rFonts w:ascii="Segoe UI Semilight" w:hAnsi="Segoe UI Semilight"/>
              </w:rPr>
            </w:pPr>
            <w:r w:rsidRPr="002E6C22">
              <w:rPr>
                <w:rFonts w:ascii="Segoe UI Semilight" w:hAnsi="Segoe UI Semilight"/>
              </w:rPr>
              <w:t>2.3 CI/CD Integration with on-prem application Server</w:t>
            </w:r>
          </w:p>
          <w:p w14:paraId="224A2F59" w14:textId="77777777" w:rsidR="002E6C22" w:rsidRPr="002E6C22" w:rsidRDefault="002E6C22" w:rsidP="002E6C22">
            <w:pPr>
              <w:pStyle w:val="TableText"/>
              <w:rPr>
                <w:rFonts w:ascii="Segoe UI Semilight" w:hAnsi="Segoe UI Semilight"/>
              </w:rPr>
            </w:pPr>
            <w:r w:rsidRPr="002E6C22">
              <w:rPr>
                <w:rFonts w:ascii="Segoe UI Semilight" w:hAnsi="Segoe UI Semilight"/>
              </w:rPr>
              <w:t>2.4 Application Development best practice</w:t>
            </w:r>
          </w:p>
          <w:p w14:paraId="2446FD6F" w14:textId="13071D8F" w:rsidR="00834BCB" w:rsidRPr="005F3BAF" w:rsidRDefault="002E6C22" w:rsidP="002E6C22">
            <w:pPr>
              <w:pStyle w:val="TableText"/>
              <w:rPr>
                <w:rFonts w:ascii="Segoe UI Semilight" w:hAnsi="Segoe UI Semilight"/>
              </w:rPr>
            </w:pPr>
            <w:r w:rsidRPr="002E6C22">
              <w:rPr>
                <w:rFonts w:ascii="Segoe UI Semilight" w:hAnsi="Segoe UI Semilight"/>
              </w:rPr>
              <w:t>2.5 Test Automation</w:t>
            </w:r>
          </w:p>
        </w:tc>
      </w:tr>
      <w:tr w:rsidR="002E6C22" w:rsidRPr="005F3BAF" w14:paraId="6FBF2A6A" w14:textId="77777777" w:rsidTr="00023130">
        <w:trPr>
          <w:trHeight w:val="432"/>
        </w:trPr>
        <w:tc>
          <w:tcPr>
            <w:tcW w:w="2162" w:type="dxa"/>
            <w:shd w:val="clear" w:color="auto" w:fill="auto"/>
          </w:tcPr>
          <w:p w14:paraId="051384D3" w14:textId="180DD0DA" w:rsidR="002E6C22" w:rsidRPr="005F3BAF" w:rsidRDefault="002E6C22" w:rsidP="00117AE2">
            <w:pPr>
              <w:pStyle w:val="TableText"/>
            </w:pPr>
            <w:r>
              <w:lastRenderedPageBreak/>
              <w:t xml:space="preserve">3. </w:t>
            </w:r>
            <w:r w:rsidRPr="002E6C22">
              <w:t>Others</w:t>
            </w:r>
          </w:p>
        </w:tc>
        <w:tc>
          <w:tcPr>
            <w:tcW w:w="7020" w:type="dxa"/>
            <w:shd w:val="clear" w:color="auto" w:fill="FFFFFF" w:themeFill="background1"/>
          </w:tcPr>
          <w:p w14:paraId="40A7B858" w14:textId="77777777" w:rsidR="002E6C22" w:rsidRPr="002E6C22" w:rsidRDefault="002E6C22" w:rsidP="002E6C22">
            <w:pPr>
              <w:pStyle w:val="TableText"/>
              <w:rPr>
                <w:rFonts w:ascii="Segoe UI Semilight" w:hAnsi="Segoe UI Semilight"/>
              </w:rPr>
            </w:pPr>
            <w:r w:rsidRPr="002E6C22">
              <w:rPr>
                <w:rFonts w:ascii="Segoe UI Semilight" w:hAnsi="Segoe UI Semilight"/>
              </w:rPr>
              <w:t>3.1 Cloud Native Solution Architecture Design</w:t>
            </w:r>
          </w:p>
          <w:p w14:paraId="7D57E10E" w14:textId="77777777" w:rsidR="002E6C22" w:rsidRPr="002E6C22" w:rsidRDefault="002E6C22" w:rsidP="002E6C22">
            <w:pPr>
              <w:pStyle w:val="TableText"/>
              <w:rPr>
                <w:rFonts w:ascii="Segoe UI Semilight" w:hAnsi="Segoe UI Semilight"/>
              </w:rPr>
            </w:pPr>
            <w:r w:rsidRPr="002E6C22">
              <w:rPr>
                <w:rFonts w:ascii="Segoe UI Semilight" w:hAnsi="Segoe UI Semilight"/>
              </w:rPr>
              <w:t>3.2 Hybrid Cloud Integration</w:t>
            </w:r>
          </w:p>
          <w:p w14:paraId="2F61D52A" w14:textId="77777777" w:rsidR="002E6C22" w:rsidRPr="002E6C22" w:rsidRDefault="002E6C22" w:rsidP="002E6C22">
            <w:pPr>
              <w:pStyle w:val="TableText"/>
              <w:rPr>
                <w:rFonts w:ascii="Segoe UI Semilight" w:hAnsi="Segoe UI Semilight"/>
              </w:rPr>
            </w:pPr>
            <w:r w:rsidRPr="002E6C22">
              <w:rPr>
                <w:rFonts w:ascii="Segoe UI Semilight" w:hAnsi="Segoe UI Semilight"/>
              </w:rPr>
              <w:t>3.3 Security Development Lifecycle</w:t>
            </w:r>
          </w:p>
          <w:p w14:paraId="573B887E" w14:textId="77777777" w:rsidR="002E6C22" w:rsidRPr="002E6C22" w:rsidRDefault="002E6C22" w:rsidP="002E6C22">
            <w:pPr>
              <w:pStyle w:val="TableText"/>
              <w:rPr>
                <w:rFonts w:ascii="Segoe UI Semilight" w:hAnsi="Segoe UI Semilight"/>
              </w:rPr>
            </w:pPr>
            <w:r w:rsidRPr="002E6C22">
              <w:rPr>
                <w:rFonts w:ascii="Segoe UI Semilight" w:hAnsi="Segoe UI Semilight"/>
              </w:rPr>
              <w:t>3.4 Microservices Transformation</w:t>
            </w:r>
          </w:p>
          <w:p w14:paraId="58DB4A53" w14:textId="21F03A9E" w:rsidR="002E6C22" w:rsidRPr="005F3BAF" w:rsidRDefault="002E6C22" w:rsidP="002E6C22">
            <w:pPr>
              <w:pStyle w:val="TableText"/>
              <w:rPr>
                <w:rFonts w:ascii="Segoe UI Semilight" w:hAnsi="Segoe UI Semilight"/>
              </w:rPr>
            </w:pPr>
            <w:r w:rsidRPr="002E6C22">
              <w:rPr>
                <w:rFonts w:ascii="Segoe UI Semilight" w:hAnsi="Segoe UI Semilight"/>
              </w:rPr>
              <w:t>3.5 Design Pattern Adoption</w:t>
            </w:r>
          </w:p>
        </w:tc>
      </w:tr>
    </w:tbl>
    <w:p w14:paraId="60F84060" w14:textId="77777777" w:rsidR="009D4EBC" w:rsidRDefault="004C2A6F" w:rsidP="00C84DD9">
      <w:pPr>
        <w:pStyle w:val="Heading2"/>
      </w:pPr>
      <w:bookmarkStart w:id="21" w:name="_Toc476167705"/>
      <w:bookmarkStart w:id="22" w:name="_Toc476168032"/>
      <w:bookmarkStart w:id="23" w:name="_Toc35267943"/>
      <w:r>
        <w:t>Areas out of scope</w:t>
      </w:r>
      <w:bookmarkEnd w:id="21"/>
      <w:bookmarkEnd w:id="22"/>
      <w:bookmarkEnd w:id="23"/>
    </w:p>
    <w:p w14:paraId="2AEB3576" w14:textId="4384E5D3" w:rsidR="004C2A6F" w:rsidRDefault="004C2A6F" w:rsidP="004C2A6F">
      <w:r w:rsidRPr="004C2A6F">
        <w:t xml:space="preserve">Any area not explicitly </w:t>
      </w:r>
      <w:r>
        <w:t xml:space="preserve">included in </w:t>
      </w:r>
      <w:r w:rsidR="00407A8B">
        <w:t xml:space="preserve">the </w:t>
      </w:r>
      <w:r w:rsidR="00407A8B">
        <w:fldChar w:fldCharType="begin"/>
      </w:r>
      <w:r w:rsidR="00407A8B">
        <w:instrText xml:space="preserve"> REF _Ref477786310 \h </w:instrText>
      </w:r>
      <w:r w:rsidR="00407A8B">
        <w:fldChar w:fldCharType="separate"/>
      </w:r>
      <w:r w:rsidR="0048013E">
        <w:t xml:space="preserve">Areas </w:t>
      </w:r>
      <w:r w:rsidR="0048013E" w:rsidRPr="005C14DF">
        <w:t>in scope</w:t>
      </w:r>
      <w:r w:rsidR="00407A8B">
        <w:fldChar w:fldCharType="end"/>
      </w:r>
      <w:r w:rsidR="00407A8B">
        <w:t xml:space="preserve"> section </w:t>
      </w:r>
      <w:r>
        <w:t xml:space="preserve">is </w:t>
      </w:r>
      <w:r w:rsidRPr="004C2A6F">
        <w:t xml:space="preserve">out of scope for </w:t>
      </w:r>
      <w:r w:rsidR="00623BDA">
        <w:t xml:space="preserve">Microsoft during </w:t>
      </w:r>
      <w:r w:rsidRPr="004C2A6F">
        <w:t xml:space="preserve">this </w:t>
      </w:r>
      <w:r w:rsidR="00956926">
        <w:t>engagement</w:t>
      </w:r>
      <w:r w:rsidRPr="004C2A6F">
        <w:t xml:space="preserve">. </w:t>
      </w:r>
      <w:r w:rsidR="00AC542D">
        <w:t xml:space="preserve">Areas </w:t>
      </w:r>
      <w:r w:rsidR="00F177FA">
        <w:t xml:space="preserve">out of scope for this </w:t>
      </w:r>
      <w:r w:rsidR="00956926">
        <w:t>engagement</w:t>
      </w:r>
      <w:r w:rsidR="00F177FA">
        <w:t xml:space="preserve"> </w:t>
      </w:r>
      <w:r w:rsidR="00EA1D28">
        <w:t xml:space="preserve">include, but </w:t>
      </w:r>
      <w:r w:rsidR="00B4049F">
        <w:t>are</w:t>
      </w:r>
      <w:r w:rsidR="00EA1D28">
        <w:t xml:space="preserve"> not limited to the items</w:t>
      </w:r>
      <w:r w:rsidR="00B4049F">
        <w:t xml:space="preserve"> listed </w:t>
      </w:r>
      <w:r w:rsidR="00AC542D">
        <w:t>i</w:t>
      </w:r>
      <w:r w:rsidR="00B4049F">
        <w:t>n</w:t>
      </w:r>
      <w:r w:rsidR="00AC542D">
        <w:t xml:space="preserve"> the following</w:t>
      </w:r>
      <w:r w:rsidR="00B4049F">
        <w:t xml:space="preserve"> table. </w:t>
      </w:r>
    </w:p>
    <w:tbl>
      <w:tblPr>
        <w:tblStyle w:val="TableGrid1"/>
        <w:tblW w:w="9371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612"/>
        <w:gridCol w:w="6740"/>
        <w:gridCol w:w="19"/>
      </w:tblGrid>
      <w:tr w:rsidR="004C2A6F" w14:paraId="0AB85C25" w14:textId="77777777" w:rsidTr="008C6736">
        <w:trPr>
          <w:trHeight w:val="360"/>
          <w:tblHeader/>
        </w:trPr>
        <w:tc>
          <w:tcPr>
            <w:tcW w:w="2612" w:type="dxa"/>
            <w:shd w:val="clear" w:color="auto" w:fill="008272"/>
          </w:tcPr>
          <w:p w14:paraId="1C6EC211" w14:textId="77777777" w:rsidR="004C2A6F" w:rsidRPr="00E40CE7" w:rsidRDefault="004C2A6F" w:rsidP="00B44F57">
            <w:pPr>
              <w:pStyle w:val="Table-Header"/>
            </w:pPr>
            <w:r w:rsidRPr="00E40CE7">
              <w:t>Area</w:t>
            </w:r>
          </w:p>
        </w:tc>
        <w:tc>
          <w:tcPr>
            <w:tcW w:w="6759" w:type="dxa"/>
            <w:gridSpan w:val="2"/>
            <w:shd w:val="clear" w:color="auto" w:fill="008272"/>
          </w:tcPr>
          <w:p w14:paraId="6017C39E" w14:textId="77777777" w:rsidR="004C2A6F" w:rsidRPr="00E40CE7" w:rsidRDefault="004C2A6F" w:rsidP="00B44F57">
            <w:pPr>
              <w:pStyle w:val="Table-Header"/>
            </w:pPr>
            <w:r w:rsidRPr="00E40CE7">
              <w:t>Description</w:t>
            </w:r>
          </w:p>
        </w:tc>
      </w:tr>
      <w:tr w:rsidR="0048013E" w:rsidRPr="005F3BAF" w14:paraId="4DF3914E" w14:textId="77777777" w:rsidTr="00B44F57">
        <w:trPr>
          <w:gridAfter w:val="1"/>
          <w:wAfter w:w="19" w:type="dxa"/>
          <w:trHeight w:val="432"/>
        </w:trPr>
        <w:tc>
          <w:tcPr>
            <w:tcW w:w="2612" w:type="dxa"/>
            <w:shd w:val="clear" w:color="auto" w:fill="auto"/>
          </w:tcPr>
          <w:p w14:paraId="4E86AE19" w14:textId="28C4F401" w:rsidR="0048013E" w:rsidRPr="00D0227D" w:rsidRDefault="0048013E" w:rsidP="0048013E">
            <w:pPr>
              <w:pStyle w:val="TableText"/>
              <w:rPr>
                <w:rFonts w:cs="Segoe UI"/>
              </w:rPr>
            </w:pPr>
            <w:r w:rsidRPr="009803BC">
              <w:t>Product licenses and subscriptions</w:t>
            </w:r>
          </w:p>
        </w:tc>
        <w:tc>
          <w:tcPr>
            <w:tcW w:w="6740" w:type="dxa"/>
            <w:shd w:val="clear" w:color="auto" w:fill="FFFFFF" w:themeFill="background1"/>
          </w:tcPr>
          <w:p w14:paraId="1FD1C808" w14:textId="4EAD0914" w:rsidR="0048013E" w:rsidRPr="00D0227D" w:rsidRDefault="0048013E" w:rsidP="0048013E">
            <w:pPr>
              <w:pStyle w:val="TableText"/>
              <w:rPr>
                <w:rFonts w:cs="Segoe UI"/>
                <w:szCs w:val="18"/>
              </w:rPr>
            </w:pPr>
            <w:r w:rsidRPr="009803BC">
              <w:t xml:space="preserve">Product licenses (Microsoft or non-Microsoft) and cloud service subscriptions are not included. </w:t>
            </w:r>
          </w:p>
        </w:tc>
      </w:tr>
      <w:tr w:rsidR="0048013E" w:rsidRPr="005F3BAF" w14:paraId="1691CB6D" w14:textId="77777777" w:rsidTr="00B44F57">
        <w:trPr>
          <w:gridAfter w:val="1"/>
          <w:wAfter w:w="19" w:type="dxa"/>
          <w:trHeight w:val="432"/>
        </w:trPr>
        <w:tc>
          <w:tcPr>
            <w:tcW w:w="2612" w:type="dxa"/>
            <w:shd w:val="clear" w:color="auto" w:fill="auto"/>
          </w:tcPr>
          <w:p w14:paraId="141A323C" w14:textId="06252803" w:rsidR="0048013E" w:rsidRPr="00D0227D" w:rsidRDefault="0048013E" w:rsidP="0048013E">
            <w:pPr>
              <w:pStyle w:val="TableText"/>
              <w:rPr>
                <w:rFonts w:cs="Segoe UI"/>
                <w:szCs w:val="18"/>
              </w:rPr>
            </w:pPr>
            <w:r w:rsidRPr="009803BC">
              <w:t>Hardware</w:t>
            </w:r>
          </w:p>
        </w:tc>
        <w:tc>
          <w:tcPr>
            <w:tcW w:w="6740" w:type="dxa"/>
            <w:shd w:val="clear" w:color="auto" w:fill="FFFFFF" w:themeFill="background1"/>
          </w:tcPr>
          <w:p w14:paraId="4C05D38E" w14:textId="7ACEF307" w:rsidR="0048013E" w:rsidRPr="00D0227D" w:rsidRDefault="0048013E" w:rsidP="0048013E">
            <w:pPr>
              <w:pStyle w:val="TableText"/>
              <w:rPr>
                <w:rFonts w:cs="Segoe UI"/>
                <w:szCs w:val="18"/>
              </w:rPr>
            </w:pPr>
            <w:r w:rsidRPr="009803BC">
              <w:t>Microsoft will not provide hardware for this project.</w:t>
            </w:r>
          </w:p>
        </w:tc>
      </w:tr>
      <w:tr w:rsidR="0048013E" w:rsidRPr="005F3BAF" w14:paraId="7D5ED5E9" w14:textId="77777777" w:rsidTr="00B44F57">
        <w:trPr>
          <w:gridAfter w:val="1"/>
          <w:wAfter w:w="19" w:type="dxa"/>
          <w:trHeight w:val="432"/>
        </w:trPr>
        <w:tc>
          <w:tcPr>
            <w:tcW w:w="2612" w:type="dxa"/>
            <w:shd w:val="clear" w:color="auto" w:fill="auto"/>
          </w:tcPr>
          <w:p w14:paraId="7235CA18" w14:textId="070C8247" w:rsidR="0048013E" w:rsidRDefault="0048013E" w:rsidP="0048013E">
            <w:pPr>
              <w:pStyle w:val="TableText"/>
            </w:pPr>
            <w:r w:rsidRPr="009803BC">
              <w:t>Integration with third-party software</w:t>
            </w:r>
          </w:p>
        </w:tc>
        <w:tc>
          <w:tcPr>
            <w:tcW w:w="6740" w:type="dxa"/>
            <w:shd w:val="clear" w:color="auto" w:fill="FFFFFF" w:themeFill="background1"/>
          </w:tcPr>
          <w:p w14:paraId="1496EF16" w14:textId="2F05362F" w:rsidR="0048013E" w:rsidRDefault="0048013E" w:rsidP="0048013E">
            <w:pPr>
              <w:pStyle w:val="TableText"/>
            </w:pPr>
            <w:r w:rsidRPr="009803BC">
              <w:t>Microsoft will not be responsible for integration with third-party software.</w:t>
            </w:r>
          </w:p>
        </w:tc>
      </w:tr>
      <w:tr w:rsidR="0048013E" w:rsidRPr="005F3BAF" w14:paraId="0E138146" w14:textId="77777777" w:rsidTr="00B44F57">
        <w:trPr>
          <w:gridAfter w:val="1"/>
          <w:wAfter w:w="19" w:type="dxa"/>
          <w:trHeight w:val="432"/>
        </w:trPr>
        <w:tc>
          <w:tcPr>
            <w:tcW w:w="2612" w:type="dxa"/>
            <w:shd w:val="clear" w:color="auto" w:fill="auto"/>
          </w:tcPr>
          <w:p w14:paraId="3A415151" w14:textId="71EF6B6C" w:rsidR="0048013E" w:rsidRPr="00D0227D" w:rsidRDefault="0048013E" w:rsidP="0048013E">
            <w:pPr>
              <w:pStyle w:val="TableText"/>
              <w:rPr>
                <w:rFonts w:cs="Segoe UI"/>
                <w:szCs w:val="18"/>
              </w:rPr>
            </w:pPr>
            <w:r w:rsidRPr="009803BC">
              <w:t xml:space="preserve">Detailed </w:t>
            </w:r>
            <w:r>
              <w:t>d</w:t>
            </w:r>
            <w:r w:rsidRPr="009803BC">
              <w:t>esign</w:t>
            </w:r>
          </w:p>
        </w:tc>
        <w:tc>
          <w:tcPr>
            <w:tcW w:w="6740" w:type="dxa"/>
            <w:shd w:val="clear" w:color="auto" w:fill="FFFFFF" w:themeFill="background1"/>
          </w:tcPr>
          <w:p w14:paraId="76D96C0F" w14:textId="5144E321" w:rsidR="0048013E" w:rsidRPr="00D0227D" w:rsidRDefault="0048013E" w:rsidP="0048013E">
            <w:pPr>
              <w:pStyle w:val="TableText"/>
              <w:rPr>
                <w:rFonts w:cs="Segoe UI"/>
                <w:szCs w:val="18"/>
              </w:rPr>
            </w:pPr>
            <w:r w:rsidRPr="009803BC">
              <w:t xml:space="preserve">No detailed design of the </w:t>
            </w:r>
            <w:r>
              <w:t>S</w:t>
            </w:r>
            <w:r w:rsidRPr="009803BC">
              <w:t>olution will be created.</w:t>
            </w:r>
          </w:p>
        </w:tc>
      </w:tr>
      <w:tr w:rsidR="0048013E" w:rsidRPr="005F3BAF" w14:paraId="67B670D9" w14:textId="77777777" w:rsidTr="00B44F57">
        <w:trPr>
          <w:gridAfter w:val="1"/>
          <w:wAfter w:w="19" w:type="dxa"/>
          <w:trHeight w:val="432"/>
        </w:trPr>
        <w:tc>
          <w:tcPr>
            <w:tcW w:w="2612" w:type="dxa"/>
            <w:shd w:val="clear" w:color="auto" w:fill="auto"/>
          </w:tcPr>
          <w:p w14:paraId="1D531DCB" w14:textId="1E0D9E32" w:rsidR="0048013E" w:rsidRPr="00D0227D" w:rsidRDefault="0048013E" w:rsidP="0048013E">
            <w:pPr>
              <w:pStyle w:val="TableText"/>
              <w:rPr>
                <w:rFonts w:cs="Segoe UI"/>
                <w:szCs w:val="18"/>
              </w:rPr>
            </w:pPr>
            <w:r w:rsidRPr="009803BC">
              <w:t>Development</w:t>
            </w:r>
          </w:p>
        </w:tc>
        <w:tc>
          <w:tcPr>
            <w:tcW w:w="6740" w:type="dxa"/>
            <w:shd w:val="clear" w:color="auto" w:fill="FFFFFF" w:themeFill="background1"/>
          </w:tcPr>
          <w:p w14:paraId="18AAB38A" w14:textId="7CB2F6BC" w:rsidR="0048013E" w:rsidRPr="00D0227D" w:rsidRDefault="0048013E" w:rsidP="0048013E">
            <w:pPr>
              <w:pStyle w:val="TableText"/>
              <w:rPr>
                <w:rFonts w:cs="Segoe UI"/>
                <w:szCs w:val="18"/>
              </w:rPr>
            </w:pPr>
            <w:r w:rsidRPr="009803BC">
              <w:t xml:space="preserve">No development of the </w:t>
            </w:r>
            <w:r>
              <w:t>S</w:t>
            </w:r>
            <w:r w:rsidRPr="009803BC">
              <w:t>olution will be performed.</w:t>
            </w:r>
          </w:p>
        </w:tc>
      </w:tr>
      <w:tr w:rsidR="0048013E" w:rsidRPr="005F3BAF" w14:paraId="51D59CF3" w14:textId="77777777" w:rsidTr="00B44F57">
        <w:trPr>
          <w:gridAfter w:val="1"/>
          <w:wAfter w:w="19" w:type="dxa"/>
          <w:trHeight w:val="432"/>
        </w:trPr>
        <w:tc>
          <w:tcPr>
            <w:tcW w:w="2612" w:type="dxa"/>
            <w:shd w:val="clear" w:color="auto" w:fill="auto"/>
          </w:tcPr>
          <w:p w14:paraId="5D142C1E" w14:textId="24E6E30B" w:rsidR="0048013E" w:rsidRPr="00D0227D" w:rsidRDefault="0048013E" w:rsidP="0048013E">
            <w:pPr>
              <w:pStyle w:val="TableText"/>
              <w:rPr>
                <w:rFonts w:cs="Segoe UI"/>
                <w:szCs w:val="18"/>
              </w:rPr>
            </w:pPr>
            <w:r w:rsidRPr="009803BC">
              <w:t>Testing</w:t>
            </w:r>
          </w:p>
        </w:tc>
        <w:tc>
          <w:tcPr>
            <w:tcW w:w="6740" w:type="dxa"/>
            <w:shd w:val="clear" w:color="auto" w:fill="FFFFFF" w:themeFill="background1"/>
          </w:tcPr>
          <w:p w14:paraId="69ED5B54" w14:textId="5F786073" w:rsidR="0048013E" w:rsidRPr="00D0227D" w:rsidRDefault="0048013E" w:rsidP="0048013E">
            <w:pPr>
              <w:pStyle w:val="TableText"/>
              <w:rPr>
                <w:rFonts w:cs="Segoe UI"/>
                <w:szCs w:val="18"/>
              </w:rPr>
            </w:pPr>
            <w:r w:rsidRPr="009803BC">
              <w:t>Testing, definition</w:t>
            </w:r>
            <w:r>
              <w:t>,</w:t>
            </w:r>
            <w:r w:rsidRPr="009803BC">
              <w:t xml:space="preserve"> or creation of test plans is not in scope.</w:t>
            </w:r>
          </w:p>
        </w:tc>
      </w:tr>
      <w:tr w:rsidR="0048013E" w14:paraId="5DB779A8" w14:textId="77777777" w:rsidTr="003B0369">
        <w:trPr>
          <w:gridAfter w:val="1"/>
          <w:wAfter w:w="19" w:type="dxa"/>
          <w:trHeight w:val="432"/>
        </w:trPr>
        <w:tc>
          <w:tcPr>
            <w:tcW w:w="2612" w:type="dxa"/>
            <w:shd w:val="clear" w:color="auto" w:fill="auto"/>
          </w:tcPr>
          <w:p w14:paraId="78BD2CE8" w14:textId="65000D1D" w:rsidR="0048013E" w:rsidRDefault="0048013E" w:rsidP="0048013E">
            <w:r w:rsidRPr="009803BC">
              <w:t>Data migration</w:t>
            </w:r>
          </w:p>
        </w:tc>
        <w:tc>
          <w:tcPr>
            <w:tcW w:w="6740" w:type="dxa"/>
            <w:shd w:val="clear" w:color="auto" w:fill="FFFFFF" w:themeFill="background1"/>
          </w:tcPr>
          <w:p w14:paraId="0C70C80E" w14:textId="0B3AE794" w:rsidR="0048013E" w:rsidRDefault="0048013E" w:rsidP="0048013E">
            <w:r w:rsidRPr="009803BC">
              <w:t>Data migration activities are not in scope for this project.</w:t>
            </w:r>
          </w:p>
        </w:tc>
      </w:tr>
      <w:tr w:rsidR="0048013E" w:rsidRPr="00D0227D" w14:paraId="30EB33BF" w14:textId="77777777" w:rsidTr="009C078A">
        <w:trPr>
          <w:gridAfter w:val="1"/>
          <w:wAfter w:w="19" w:type="dxa"/>
          <w:trHeight w:val="432"/>
        </w:trPr>
        <w:tc>
          <w:tcPr>
            <w:tcW w:w="2612" w:type="dxa"/>
            <w:shd w:val="clear" w:color="auto" w:fill="auto"/>
          </w:tcPr>
          <w:p w14:paraId="0AF304A6" w14:textId="4D9E596A" w:rsidR="0048013E" w:rsidRPr="00D0227D" w:rsidRDefault="0048013E" w:rsidP="0048013E">
            <w:pPr>
              <w:pStyle w:val="Optional"/>
              <w:rPr>
                <w:rFonts w:cs="Segoe UI"/>
                <w:szCs w:val="18"/>
              </w:rPr>
            </w:pPr>
            <w:r w:rsidRPr="009803BC">
              <w:rPr>
                <w:color w:val="auto"/>
              </w:rPr>
              <w:t>System integration</w:t>
            </w:r>
          </w:p>
        </w:tc>
        <w:tc>
          <w:tcPr>
            <w:tcW w:w="6740" w:type="dxa"/>
            <w:shd w:val="clear" w:color="auto" w:fill="FFFFFF" w:themeFill="background1"/>
          </w:tcPr>
          <w:p w14:paraId="0D989079" w14:textId="7AE83911" w:rsidR="0048013E" w:rsidRPr="00BF5706" w:rsidRDefault="0048013E" w:rsidP="0048013E">
            <w:pPr>
              <w:pStyle w:val="Optional"/>
            </w:pPr>
            <w:r w:rsidRPr="009803BC">
              <w:rPr>
                <w:color w:val="auto"/>
              </w:rPr>
              <w:t>System integration and interfaces are not in scope for this project.</w:t>
            </w:r>
          </w:p>
        </w:tc>
      </w:tr>
      <w:tr w:rsidR="0048013E" w14:paraId="29B2B462" w14:textId="77777777" w:rsidTr="009C078A">
        <w:trPr>
          <w:gridAfter w:val="1"/>
          <w:wAfter w:w="19" w:type="dxa"/>
          <w:trHeight w:val="432"/>
        </w:trPr>
        <w:tc>
          <w:tcPr>
            <w:tcW w:w="2612" w:type="dxa"/>
            <w:shd w:val="clear" w:color="auto" w:fill="auto"/>
          </w:tcPr>
          <w:p w14:paraId="4A2CEC4B" w14:textId="36B6C636" w:rsidR="0048013E" w:rsidRPr="0048013E" w:rsidRDefault="0048013E" w:rsidP="0048013E">
            <w:pPr>
              <w:pStyle w:val="Optional"/>
              <w:rPr>
                <w:color w:val="auto"/>
              </w:rPr>
            </w:pPr>
            <w:r w:rsidRPr="0048013E">
              <w:rPr>
                <w:color w:val="auto"/>
              </w:rPr>
              <w:t>Product bugs and upgrades</w:t>
            </w:r>
          </w:p>
        </w:tc>
        <w:tc>
          <w:tcPr>
            <w:tcW w:w="6740" w:type="dxa"/>
            <w:shd w:val="clear" w:color="auto" w:fill="FFFFFF" w:themeFill="background1"/>
          </w:tcPr>
          <w:p w14:paraId="6CFC64C4" w14:textId="2D1B3E15" w:rsidR="0048013E" w:rsidRPr="0048013E" w:rsidRDefault="0048013E" w:rsidP="0048013E">
            <w:pPr>
              <w:pStyle w:val="Optional"/>
              <w:rPr>
                <w:color w:val="auto"/>
              </w:rPr>
            </w:pPr>
            <w:r w:rsidRPr="0048013E">
              <w:rPr>
                <w:color w:val="auto"/>
              </w:rPr>
              <w:t>Product upgrades, bugs, and design change requests for Microsoft products are not in scope for this project.</w:t>
            </w:r>
          </w:p>
        </w:tc>
      </w:tr>
      <w:tr w:rsidR="0048013E" w14:paraId="3B53B45E" w14:textId="77777777" w:rsidTr="009C078A">
        <w:trPr>
          <w:gridAfter w:val="1"/>
          <w:wAfter w:w="19" w:type="dxa"/>
          <w:trHeight w:val="432"/>
        </w:trPr>
        <w:tc>
          <w:tcPr>
            <w:tcW w:w="2612" w:type="dxa"/>
            <w:shd w:val="clear" w:color="auto" w:fill="auto"/>
          </w:tcPr>
          <w:p w14:paraId="5794BD93" w14:textId="1773CF78" w:rsidR="0048013E" w:rsidRPr="0048013E" w:rsidRDefault="0048013E" w:rsidP="0048013E">
            <w:pPr>
              <w:pStyle w:val="Optional"/>
              <w:rPr>
                <w:color w:val="auto"/>
              </w:rPr>
            </w:pPr>
            <w:r w:rsidRPr="0048013E">
              <w:rPr>
                <w:color w:val="auto"/>
              </w:rPr>
              <w:t>Source code review</w:t>
            </w:r>
          </w:p>
        </w:tc>
        <w:tc>
          <w:tcPr>
            <w:tcW w:w="6740" w:type="dxa"/>
            <w:shd w:val="clear" w:color="auto" w:fill="FFFFFF" w:themeFill="background1"/>
          </w:tcPr>
          <w:p w14:paraId="00398FF1" w14:textId="5F84EBF9" w:rsidR="0048013E" w:rsidRPr="0048013E" w:rsidRDefault="0048013E" w:rsidP="0048013E">
            <w:pPr>
              <w:pStyle w:val="Optional"/>
              <w:rPr>
                <w:color w:val="auto"/>
              </w:rPr>
            </w:pPr>
            <w:r w:rsidRPr="0048013E">
              <w:rPr>
                <w:color w:val="auto"/>
              </w:rPr>
              <w:t>The Customer will not provide Microsoft with access to non-Microsoft source code or source code information. For any non-Microsoft code, Microsoft Services will be limited to the analysis of binary data, such as a process dump or network monitor trace.</w:t>
            </w:r>
          </w:p>
        </w:tc>
      </w:tr>
      <w:tr w:rsidR="0048013E" w14:paraId="5A2E56CA" w14:textId="77777777" w:rsidTr="009C078A">
        <w:trPr>
          <w:gridAfter w:val="1"/>
          <w:wAfter w:w="19" w:type="dxa"/>
          <w:trHeight w:val="432"/>
        </w:trPr>
        <w:tc>
          <w:tcPr>
            <w:tcW w:w="2612" w:type="dxa"/>
            <w:shd w:val="clear" w:color="auto" w:fill="auto"/>
          </w:tcPr>
          <w:p w14:paraId="1249B42B" w14:textId="693FE28A" w:rsidR="0048013E" w:rsidRPr="0048013E" w:rsidRDefault="0048013E" w:rsidP="0048013E">
            <w:pPr>
              <w:pStyle w:val="Optional"/>
              <w:rPr>
                <w:color w:val="auto"/>
              </w:rPr>
            </w:pPr>
            <w:r w:rsidRPr="0048013E">
              <w:rPr>
                <w:color w:val="auto"/>
              </w:rPr>
              <w:t>Process reengineering</w:t>
            </w:r>
          </w:p>
        </w:tc>
        <w:tc>
          <w:tcPr>
            <w:tcW w:w="6740" w:type="dxa"/>
            <w:shd w:val="clear" w:color="auto" w:fill="FFFFFF" w:themeFill="background1"/>
          </w:tcPr>
          <w:p w14:paraId="30918880" w14:textId="5F63517A" w:rsidR="0048013E" w:rsidRPr="0048013E" w:rsidRDefault="0048013E" w:rsidP="0048013E">
            <w:pPr>
              <w:pStyle w:val="Optional"/>
              <w:rPr>
                <w:color w:val="auto"/>
              </w:rPr>
            </w:pPr>
            <w:r w:rsidRPr="0048013E">
              <w:rPr>
                <w:color w:val="auto"/>
              </w:rPr>
              <w:t>Designing functional business components of the Solution is not included.</w:t>
            </w:r>
          </w:p>
        </w:tc>
      </w:tr>
      <w:tr w:rsidR="0048013E" w14:paraId="7B3F69D7" w14:textId="77777777" w:rsidTr="009C078A">
        <w:trPr>
          <w:gridAfter w:val="1"/>
          <w:wAfter w:w="19" w:type="dxa"/>
          <w:trHeight w:val="432"/>
        </w:trPr>
        <w:tc>
          <w:tcPr>
            <w:tcW w:w="2612" w:type="dxa"/>
            <w:shd w:val="clear" w:color="auto" w:fill="auto"/>
          </w:tcPr>
          <w:p w14:paraId="23E6D3A1" w14:textId="3B9A850A" w:rsidR="0048013E" w:rsidRPr="0048013E" w:rsidRDefault="0048013E" w:rsidP="0048013E">
            <w:pPr>
              <w:pStyle w:val="Optional"/>
              <w:rPr>
                <w:color w:val="auto"/>
              </w:rPr>
            </w:pPr>
            <w:r w:rsidRPr="0048013E">
              <w:rPr>
                <w:color w:val="auto"/>
              </w:rPr>
              <w:lastRenderedPageBreak/>
              <w:t>Organizational change management</w:t>
            </w:r>
          </w:p>
        </w:tc>
        <w:tc>
          <w:tcPr>
            <w:tcW w:w="6740" w:type="dxa"/>
            <w:shd w:val="clear" w:color="auto" w:fill="FFFFFF" w:themeFill="background1"/>
          </w:tcPr>
          <w:p w14:paraId="69519EA1" w14:textId="2D5F14E3" w:rsidR="0048013E" w:rsidRPr="0048013E" w:rsidRDefault="0048013E" w:rsidP="0048013E">
            <w:pPr>
              <w:pStyle w:val="Optional"/>
              <w:rPr>
                <w:color w:val="auto"/>
              </w:rPr>
            </w:pPr>
            <w:r w:rsidRPr="0048013E">
              <w:rPr>
                <w:color w:val="auto"/>
              </w:rPr>
              <w:t>Designing—or redesigning—the Customer’s functional organization is not included.</w:t>
            </w:r>
          </w:p>
        </w:tc>
      </w:tr>
    </w:tbl>
    <w:p w14:paraId="47BECCC6" w14:textId="506B2311" w:rsidR="00942632" w:rsidRDefault="00956926" w:rsidP="00C84DD9">
      <w:pPr>
        <w:pStyle w:val="Heading1"/>
      </w:pPr>
      <w:bookmarkStart w:id="24" w:name="_Toc476167706"/>
      <w:bookmarkStart w:id="25" w:name="_Toc476168033"/>
      <w:bookmarkStart w:id="26" w:name="_Toc35267944"/>
      <w:r>
        <w:t xml:space="preserve">Engagement </w:t>
      </w:r>
      <w:r w:rsidR="00942632">
        <w:t>approach, timeline</w:t>
      </w:r>
      <w:r w:rsidR="006209A1">
        <w:t>,</w:t>
      </w:r>
      <w:r w:rsidR="00942632">
        <w:t xml:space="preserve"> and deliverable acceptance</w:t>
      </w:r>
      <w:bookmarkEnd w:id="24"/>
      <w:bookmarkEnd w:id="25"/>
      <w:bookmarkEnd w:id="26"/>
    </w:p>
    <w:p w14:paraId="7DC2921B" w14:textId="77777777" w:rsidR="00942632" w:rsidRDefault="00942632" w:rsidP="00C84DD9">
      <w:pPr>
        <w:pStyle w:val="Heading2"/>
      </w:pPr>
      <w:bookmarkStart w:id="27" w:name="_Toc476167707"/>
      <w:bookmarkStart w:id="28" w:name="_Toc476168034"/>
      <w:bookmarkStart w:id="29" w:name="_Ref477870375"/>
      <w:bookmarkStart w:id="30" w:name="_Ref477873467"/>
      <w:bookmarkStart w:id="31" w:name="_Ref477936654"/>
      <w:bookmarkStart w:id="32" w:name="_Ref477936937"/>
      <w:bookmarkStart w:id="33" w:name="_Toc35267945"/>
      <w:r>
        <w:t>Approach</w:t>
      </w:r>
      <w:bookmarkEnd w:id="27"/>
      <w:bookmarkEnd w:id="28"/>
      <w:bookmarkEnd w:id="29"/>
      <w:bookmarkEnd w:id="30"/>
      <w:bookmarkEnd w:id="31"/>
      <w:bookmarkEnd w:id="32"/>
      <w:bookmarkEnd w:id="33"/>
    </w:p>
    <w:p w14:paraId="2A37B942" w14:textId="25059DA9" w:rsidR="00090226" w:rsidRDefault="00BF5706">
      <w:r w:rsidRPr="005A79DF">
        <w:t>Microsoft</w:t>
      </w:r>
      <w:r>
        <w:t xml:space="preserve"> </w:t>
      </w:r>
      <w:r w:rsidRPr="005A79DF">
        <w:t>will</w:t>
      </w:r>
      <w:r>
        <w:t xml:space="preserve"> supplement </w:t>
      </w:r>
      <w:r w:rsidRPr="005A79DF">
        <w:t>your</w:t>
      </w:r>
      <w:r>
        <w:t xml:space="preserve"> </w:t>
      </w:r>
      <w:r w:rsidR="0037700B">
        <w:t xml:space="preserve">project </w:t>
      </w:r>
      <w:r w:rsidRPr="005A79DF">
        <w:t>technical</w:t>
      </w:r>
      <w:r>
        <w:t xml:space="preserve"> </w:t>
      </w:r>
      <w:r w:rsidRPr="005A79DF">
        <w:t>staff</w:t>
      </w:r>
      <w:r>
        <w:t xml:space="preserve"> </w:t>
      </w:r>
      <w:r w:rsidRPr="005A79DF">
        <w:t>for</w:t>
      </w:r>
      <w:r>
        <w:t xml:space="preserve"> </w:t>
      </w:r>
      <w:r w:rsidRPr="005A79DF">
        <w:t>this</w:t>
      </w:r>
      <w:r>
        <w:t xml:space="preserve"> </w:t>
      </w:r>
      <w:r w:rsidR="00956926">
        <w:t xml:space="preserve">engagement </w:t>
      </w:r>
      <w:r w:rsidRPr="005A79DF">
        <w:t>and</w:t>
      </w:r>
      <w:r>
        <w:t xml:space="preserve"> </w:t>
      </w:r>
      <w:r w:rsidRPr="005A79DF">
        <w:t>provide</w:t>
      </w:r>
      <w:r>
        <w:t xml:space="preserve"> </w:t>
      </w:r>
      <w:r w:rsidRPr="005A79DF">
        <w:t>assistance</w:t>
      </w:r>
      <w:r>
        <w:t xml:space="preserve"> </w:t>
      </w:r>
      <w:r w:rsidRPr="005A79DF">
        <w:t>as</w:t>
      </w:r>
      <w:r>
        <w:t xml:space="preserve"> </w:t>
      </w:r>
      <w:r w:rsidRPr="005A79DF">
        <w:t>directed</w:t>
      </w:r>
      <w:r>
        <w:t xml:space="preserve"> </w:t>
      </w:r>
      <w:r w:rsidRPr="005A79DF">
        <w:t>by</w:t>
      </w:r>
      <w:r>
        <w:t xml:space="preserve"> your </w:t>
      </w:r>
      <w:r w:rsidRPr="005A79DF">
        <w:t>designated</w:t>
      </w:r>
      <w:r>
        <w:t xml:space="preserve"> project m</w:t>
      </w:r>
      <w:r w:rsidRPr="005A79DF">
        <w:t>anager,</w:t>
      </w:r>
      <w:r>
        <w:t xml:space="preserve"> </w:t>
      </w:r>
      <w:r w:rsidRPr="005A79DF">
        <w:t>utilizing</w:t>
      </w:r>
      <w:r>
        <w:t xml:space="preserve"> your designated </w:t>
      </w:r>
      <w:r w:rsidRPr="005A79DF">
        <w:t>project</w:t>
      </w:r>
      <w:r>
        <w:t xml:space="preserve"> </w:t>
      </w:r>
      <w:r w:rsidRPr="005A79DF">
        <w:t>methodologies.</w:t>
      </w:r>
      <w:r>
        <w:t xml:space="preserve">  Your </w:t>
      </w:r>
      <w:r w:rsidRPr="005A79DF">
        <w:t>project</w:t>
      </w:r>
      <w:r>
        <w:t xml:space="preserve"> </w:t>
      </w:r>
      <w:r w:rsidRPr="005A79DF">
        <w:t>manager</w:t>
      </w:r>
      <w:r>
        <w:t xml:space="preserve"> </w:t>
      </w:r>
      <w:r w:rsidRPr="005A79DF">
        <w:t>will</w:t>
      </w:r>
      <w:r>
        <w:t xml:space="preserve"> </w:t>
      </w:r>
      <w:r w:rsidRPr="005A79DF">
        <w:t>provide</w:t>
      </w:r>
      <w:r>
        <w:t xml:space="preserve"> </w:t>
      </w:r>
      <w:r w:rsidRPr="005A79DF">
        <w:t>direction</w:t>
      </w:r>
      <w:r>
        <w:t xml:space="preserve"> </w:t>
      </w:r>
      <w:r w:rsidRPr="005A79DF">
        <w:t>to</w:t>
      </w:r>
      <w:r>
        <w:t xml:space="preserve"> </w:t>
      </w:r>
      <w:r w:rsidRPr="005A79DF">
        <w:t>the</w:t>
      </w:r>
      <w:r>
        <w:t xml:space="preserve"> overall </w:t>
      </w:r>
      <w:r w:rsidRPr="005A79DF">
        <w:t>project</w:t>
      </w:r>
      <w:r>
        <w:t xml:space="preserve"> </w:t>
      </w:r>
      <w:r w:rsidRPr="005A79DF">
        <w:t>team,</w:t>
      </w:r>
      <w:r>
        <w:t xml:space="preserve"> </w:t>
      </w:r>
      <w:r w:rsidRPr="005A79DF">
        <w:t>of</w:t>
      </w:r>
      <w:r>
        <w:t xml:space="preserve"> </w:t>
      </w:r>
      <w:r w:rsidRPr="005A79DF">
        <w:t>which</w:t>
      </w:r>
      <w:r>
        <w:t xml:space="preserve"> </w:t>
      </w:r>
      <w:r w:rsidRPr="005A79DF">
        <w:t>Microsoft</w:t>
      </w:r>
      <w:r>
        <w:t xml:space="preserve"> </w:t>
      </w:r>
      <w:r w:rsidRPr="005A79DF">
        <w:t>will</w:t>
      </w:r>
      <w:r>
        <w:t xml:space="preserve"> </w:t>
      </w:r>
      <w:r w:rsidRPr="005A79DF">
        <w:t>be</w:t>
      </w:r>
      <w:r>
        <w:t xml:space="preserve"> </w:t>
      </w:r>
      <w:r w:rsidRPr="005A79DF">
        <w:t>a</w:t>
      </w:r>
      <w:r>
        <w:t xml:space="preserve"> </w:t>
      </w:r>
      <w:r w:rsidRPr="005A79DF">
        <w:t>part.</w:t>
      </w:r>
      <w:r>
        <w:t xml:space="preserve">  </w:t>
      </w:r>
    </w:p>
    <w:p w14:paraId="48928E7A" w14:textId="15877D1E" w:rsidR="00DC319F" w:rsidRDefault="00BF5706">
      <w:r w:rsidRPr="00066E75">
        <w:t>Should</w:t>
      </w:r>
      <w:r>
        <w:t xml:space="preserve"> changes be needed to the agreed upon staffing mix, </w:t>
      </w:r>
      <w:r w:rsidRPr="00066E75">
        <w:t>yo</w:t>
      </w:r>
      <w:r w:rsidR="007E39A6">
        <w:t>u will work with the Microsoft d</w:t>
      </w:r>
      <w:r>
        <w:t xml:space="preserve">elivery </w:t>
      </w:r>
      <w:r w:rsidR="007E39A6">
        <w:t>m</w:t>
      </w:r>
      <w:r w:rsidRPr="00066E75">
        <w:t>anager</w:t>
      </w:r>
      <w:r>
        <w:t xml:space="preserve"> </w:t>
      </w:r>
      <w:r w:rsidRPr="00066E75">
        <w:t>to</w:t>
      </w:r>
      <w:r>
        <w:t xml:space="preserve"> </w:t>
      </w:r>
      <w:r w:rsidRPr="00066E75">
        <w:t>execute</w:t>
      </w:r>
      <w:r>
        <w:t xml:space="preserve"> </w:t>
      </w:r>
      <w:r w:rsidRPr="00066E75">
        <w:t>a</w:t>
      </w:r>
      <w:r>
        <w:t xml:space="preserve"> change following the </w:t>
      </w:r>
      <w:r w:rsidR="007E39A6" w:rsidRPr="007E39A6">
        <w:t>c</w:t>
      </w:r>
      <w:r w:rsidRPr="007E39A6">
        <w:t>hange management process</w:t>
      </w:r>
      <w:r>
        <w:t xml:space="preserve"> descri</w:t>
      </w:r>
      <w:r w:rsidR="002E2B76">
        <w:t>b</w:t>
      </w:r>
      <w:r>
        <w:t>ed below.</w:t>
      </w:r>
    </w:p>
    <w:p w14:paraId="1FFA4461" w14:textId="76B79614" w:rsidR="00090226" w:rsidRDefault="00B5507E" w:rsidP="0057681B">
      <w:pPr>
        <w:pStyle w:val="Heading3"/>
      </w:pPr>
      <w:bookmarkStart w:id="34" w:name="_Toc476168035"/>
      <w:r>
        <w:t>Engagement initiation</w:t>
      </w:r>
      <w:bookmarkEnd w:id="34"/>
    </w:p>
    <w:p w14:paraId="3367394D" w14:textId="3FB6A159" w:rsidR="00B5507E" w:rsidRPr="0048013E" w:rsidRDefault="00090226" w:rsidP="0057681B">
      <w:pPr>
        <w:pStyle w:val="Optional"/>
        <w:rPr>
          <w:color w:val="auto"/>
        </w:rPr>
      </w:pPr>
      <w:r w:rsidRPr="0048013E">
        <w:rPr>
          <w:color w:val="auto"/>
        </w:rPr>
        <w:t>Upon contract signature</w:t>
      </w:r>
      <w:r w:rsidR="00B603BF" w:rsidRPr="0048013E">
        <w:rPr>
          <w:color w:val="auto"/>
        </w:rPr>
        <w:t>, the following pre</w:t>
      </w:r>
      <w:r w:rsidR="00E40CE7" w:rsidRPr="0048013E">
        <w:rPr>
          <w:color w:val="auto"/>
        </w:rPr>
        <w:t>requisite</w:t>
      </w:r>
      <w:r w:rsidR="00B603BF" w:rsidRPr="0048013E">
        <w:rPr>
          <w:color w:val="auto"/>
        </w:rPr>
        <w:t xml:space="preserve"> </w:t>
      </w:r>
      <w:r w:rsidRPr="0048013E">
        <w:rPr>
          <w:color w:val="auto"/>
        </w:rPr>
        <w:t xml:space="preserve">activities </w:t>
      </w:r>
      <w:r w:rsidR="00B603BF" w:rsidRPr="0048013E">
        <w:rPr>
          <w:color w:val="auto"/>
        </w:rPr>
        <w:t xml:space="preserve">must be </w:t>
      </w:r>
      <w:r w:rsidRPr="0048013E">
        <w:rPr>
          <w:color w:val="auto"/>
        </w:rPr>
        <w:t>initiated</w:t>
      </w:r>
      <w:r w:rsidR="00E12D6D" w:rsidRPr="0048013E">
        <w:rPr>
          <w:color w:val="auto"/>
        </w:rPr>
        <w:t>.</w:t>
      </w:r>
    </w:p>
    <w:tbl>
      <w:tblPr>
        <w:tblStyle w:val="TableGrid1"/>
        <w:tblW w:w="9221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068"/>
        <w:gridCol w:w="6140"/>
        <w:gridCol w:w="13"/>
      </w:tblGrid>
      <w:tr w:rsidR="00B5507E" w14:paraId="2AED538C" w14:textId="77777777" w:rsidTr="008C6736">
        <w:trPr>
          <w:trHeight w:val="360"/>
          <w:tblHeader/>
        </w:trPr>
        <w:tc>
          <w:tcPr>
            <w:tcW w:w="3068" w:type="dxa"/>
            <w:shd w:val="clear" w:color="auto" w:fill="008272"/>
          </w:tcPr>
          <w:p w14:paraId="1A0E1525" w14:textId="77777777" w:rsidR="00B5507E" w:rsidRPr="00031658" w:rsidRDefault="00B5507E" w:rsidP="00031658">
            <w:pPr>
              <w:pStyle w:val="Table-Header"/>
            </w:pPr>
            <w:r w:rsidRPr="00031658">
              <w:t>Category</w:t>
            </w:r>
          </w:p>
        </w:tc>
        <w:tc>
          <w:tcPr>
            <w:tcW w:w="6153" w:type="dxa"/>
            <w:gridSpan w:val="2"/>
            <w:shd w:val="clear" w:color="auto" w:fill="008272"/>
          </w:tcPr>
          <w:p w14:paraId="294DDB93" w14:textId="77777777" w:rsidR="00B5507E" w:rsidRPr="00031658" w:rsidRDefault="00B5507E" w:rsidP="00031658">
            <w:pPr>
              <w:pStyle w:val="Table-Header"/>
            </w:pPr>
            <w:r w:rsidRPr="00031658">
              <w:t>Description</w:t>
            </w:r>
          </w:p>
        </w:tc>
      </w:tr>
      <w:tr w:rsidR="00B5507E" w:rsidRPr="005F3BAF" w14:paraId="62F8838C" w14:textId="77777777" w:rsidTr="00B44F57">
        <w:trPr>
          <w:gridAfter w:val="1"/>
          <w:wAfter w:w="13" w:type="dxa"/>
          <w:trHeight w:val="422"/>
        </w:trPr>
        <w:tc>
          <w:tcPr>
            <w:tcW w:w="3068" w:type="dxa"/>
            <w:shd w:val="clear" w:color="auto" w:fill="auto"/>
          </w:tcPr>
          <w:p w14:paraId="6DAADDBA" w14:textId="77777777" w:rsidR="00B5507E" w:rsidRPr="0048013E" w:rsidRDefault="00B5507E" w:rsidP="0057681B">
            <w:pPr>
              <w:pStyle w:val="Optional"/>
              <w:rPr>
                <w:color w:val="auto"/>
              </w:rPr>
            </w:pPr>
            <w:r w:rsidRPr="0048013E">
              <w:rPr>
                <w:b/>
                <w:color w:val="auto"/>
              </w:rPr>
              <w:t>Microsoft activities</w:t>
            </w:r>
            <w:r w:rsidR="00117AE2" w:rsidRPr="0048013E">
              <w:rPr>
                <w:color w:val="auto"/>
              </w:rPr>
              <w:br/>
            </w:r>
            <w:r w:rsidRPr="0048013E">
              <w:rPr>
                <w:color w:val="auto"/>
              </w:rPr>
              <w:t>The activities to be performed by Microsoft</w:t>
            </w:r>
          </w:p>
        </w:tc>
        <w:tc>
          <w:tcPr>
            <w:tcW w:w="6140" w:type="dxa"/>
            <w:shd w:val="clear" w:color="auto" w:fill="FFFFFF" w:themeFill="background1"/>
          </w:tcPr>
          <w:p w14:paraId="4F09076E" w14:textId="77777777" w:rsidR="00183788" w:rsidRPr="0048013E" w:rsidRDefault="00183788" w:rsidP="0057681B">
            <w:pPr>
              <w:pStyle w:val="Optional"/>
              <w:rPr>
                <w:color w:val="auto"/>
              </w:rPr>
            </w:pPr>
            <w:r w:rsidRPr="0048013E">
              <w:rPr>
                <w:color w:val="auto"/>
              </w:rPr>
              <w:t xml:space="preserve">Conduct </w:t>
            </w:r>
            <w:r w:rsidR="00E12D6D" w:rsidRPr="0048013E">
              <w:rPr>
                <w:color w:val="auto"/>
              </w:rPr>
              <w:t xml:space="preserve">a </w:t>
            </w:r>
            <w:r w:rsidRPr="0048013E">
              <w:rPr>
                <w:color w:val="auto"/>
              </w:rPr>
              <w:t xml:space="preserve">preinitiation call </w:t>
            </w:r>
            <w:r w:rsidR="00E12D6D" w:rsidRPr="0048013E">
              <w:rPr>
                <w:color w:val="auto"/>
              </w:rPr>
              <w:t xml:space="preserve">in order </w:t>
            </w:r>
            <w:r w:rsidRPr="0048013E">
              <w:rPr>
                <w:color w:val="auto"/>
              </w:rPr>
              <w:t xml:space="preserve">to initiate team formation and </w:t>
            </w:r>
            <w:r w:rsidR="00E12D6D" w:rsidRPr="0048013E">
              <w:rPr>
                <w:color w:val="auto"/>
              </w:rPr>
              <w:t xml:space="preserve">communicate </w:t>
            </w:r>
            <w:r w:rsidRPr="0048013E">
              <w:rPr>
                <w:color w:val="auto"/>
              </w:rPr>
              <w:t>expectations.</w:t>
            </w:r>
          </w:p>
          <w:p w14:paraId="286EDF4E" w14:textId="2C8A6EF2" w:rsidR="00183788" w:rsidRPr="0048013E" w:rsidRDefault="00183788" w:rsidP="0057681B">
            <w:pPr>
              <w:pStyle w:val="Optional"/>
              <w:rPr>
                <w:color w:val="auto"/>
              </w:rPr>
            </w:pPr>
            <w:r w:rsidRPr="0048013E">
              <w:rPr>
                <w:color w:val="auto"/>
              </w:rPr>
              <w:t xml:space="preserve">Document the </w:t>
            </w:r>
            <w:r w:rsidR="0037700B" w:rsidRPr="0048013E">
              <w:rPr>
                <w:color w:val="auto"/>
              </w:rPr>
              <w:t xml:space="preserve">engagement </w:t>
            </w:r>
            <w:r w:rsidRPr="0048013E">
              <w:rPr>
                <w:color w:val="auto"/>
              </w:rPr>
              <w:t xml:space="preserve">launch prerequisites </w:t>
            </w:r>
            <w:r w:rsidR="00CE43BF" w:rsidRPr="0048013E">
              <w:rPr>
                <w:color w:val="auto"/>
              </w:rPr>
              <w:t>using</w:t>
            </w:r>
            <w:r w:rsidR="00E12D6D" w:rsidRPr="0048013E">
              <w:rPr>
                <w:color w:val="auto"/>
              </w:rPr>
              <w:t xml:space="preserve"> </w:t>
            </w:r>
            <w:r w:rsidR="00CE43BF" w:rsidRPr="0048013E">
              <w:rPr>
                <w:color w:val="auto"/>
              </w:rPr>
              <w:t>input from this</w:t>
            </w:r>
            <w:r w:rsidRPr="0048013E">
              <w:rPr>
                <w:color w:val="auto"/>
              </w:rPr>
              <w:t xml:space="preserve"> SOW.</w:t>
            </w:r>
          </w:p>
          <w:p w14:paraId="40796CBB" w14:textId="77777777" w:rsidR="00183788" w:rsidRPr="0048013E" w:rsidRDefault="00183788" w:rsidP="0057681B">
            <w:pPr>
              <w:pStyle w:val="Optional"/>
              <w:rPr>
                <w:color w:val="auto"/>
              </w:rPr>
            </w:pPr>
            <w:r w:rsidRPr="0048013E">
              <w:rPr>
                <w:color w:val="auto"/>
              </w:rPr>
              <w:t xml:space="preserve">Track </w:t>
            </w:r>
            <w:r w:rsidR="00E12D6D" w:rsidRPr="0048013E">
              <w:rPr>
                <w:color w:val="auto"/>
              </w:rPr>
              <w:t xml:space="preserve">the </w:t>
            </w:r>
            <w:r w:rsidRPr="0048013E">
              <w:rPr>
                <w:color w:val="auto"/>
              </w:rPr>
              <w:t>status of launch pre</w:t>
            </w:r>
            <w:r w:rsidR="00E40CE7" w:rsidRPr="0048013E">
              <w:rPr>
                <w:color w:val="auto"/>
              </w:rPr>
              <w:t>requisites</w:t>
            </w:r>
            <w:r w:rsidRPr="0048013E">
              <w:rPr>
                <w:color w:val="auto"/>
              </w:rPr>
              <w:t xml:space="preserve"> and adjust</w:t>
            </w:r>
            <w:r w:rsidR="008E6B79" w:rsidRPr="0048013E">
              <w:rPr>
                <w:color w:val="auto"/>
              </w:rPr>
              <w:t xml:space="preserve"> </w:t>
            </w:r>
            <w:r w:rsidR="00E12D6D" w:rsidRPr="0048013E">
              <w:rPr>
                <w:color w:val="auto"/>
              </w:rPr>
              <w:t xml:space="preserve">the </w:t>
            </w:r>
            <w:r w:rsidR="008E6B79" w:rsidRPr="0048013E">
              <w:rPr>
                <w:color w:val="auto"/>
              </w:rPr>
              <w:t>engagement</w:t>
            </w:r>
            <w:r w:rsidRPr="0048013E">
              <w:rPr>
                <w:color w:val="auto"/>
              </w:rPr>
              <w:t xml:space="preserve"> initiation phase start date accordingly.</w:t>
            </w:r>
          </w:p>
          <w:p w14:paraId="0D4D2105" w14:textId="44FF1FDB" w:rsidR="00B5507E" w:rsidRPr="0048013E" w:rsidRDefault="00183788" w:rsidP="0057681B">
            <w:pPr>
              <w:pStyle w:val="Optional"/>
              <w:rPr>
                <w:color w:val="auto"/>
              </w:rPr>
            </w:pPr>
            <w:r w:rsidRPr="0048013E">
              <w:rPr>
                <w:color w:val="auto"/>
              </w:rPr>
              <w:t xml:space="preserve">Conduct </w:t>
            </w:r>
            <w:r w:rsidR="00E12D6D" w:rsidRPr="0048013E">
              <w:rPr>
                <w:color w:val="auto"/>
              </w:rPr>
              <w:t xml:space="preserve">a </w:t>
            </w:r>
            <w:r w:rsidRPr="0048013E">
              <w:rPr>
                <w:color w:val="auto"/>
              </w:rPr>
              <w:t xml:space="preserve">detailed walk-through of </w:t>
            </w:r>
            <w:r w:rsidR="00E12D6D" w:rsidRPr="0048013E">
              <w:rPr>
                <w:color w:val="auto"/>
              </w:rPr>
              <w:t xml:space="preserve">the </w:t>
            </w:r>
            <w:r w:rsidRPr="0048013E">
              <w:rPr>
                <w:color w:val="auto"/>
              </w:rPr>
              <w:t xml:space="preserve">SOW with </w:t>
            </w:r>
            <w:r w:rsidR="00112EB1" w:rsidRPr="0048013E">
              <w:rPr>
                <w:color w:val="auto"/>
              </w:rPr>
              <w:t xml:space="preserve">the </w:t>
            </w:r>
            <w:r w:rsidR="00A26C0D" w:rsidRPr="0048013E">
              <w:rPr>
                <w:color w:val="auto"/>
              </w:rPr>
              <w:t>c</w:t>
            </w:r>
            <w:r w:rsidRPr="0048013E">
              <w:rPr>
                <w:color w:val="auto"/>
              </w:rPr>
              <w:t>ustomer</w:t>
            </w:r>
            <w:r w:rsidR="000F230A" w:rsidRPr="0048013E">
              <w:rPr>
                <w:color w:val="auto"/>
              </w:rPr>
              <w:t>.</w:t>
            </w:r>
          </w:p>
        </w:tc>
      </w:tr>
      <w:tr w:rsidR="00B5507E" w:rsidRPr="005F3BAF" w14:paraId="62B777AB" w14:textId="77777777" w:rsidTr="00B44F57">
        <w:trPr>
          <w:gridAfter w:val="1"/>
          <w:wAfter w:w="13" w:type="dxa"/>
          <w:trHeight w:val="422"/>
        </w:trPr>
        <w:tc>
          <w:tcPr>
            <w:tcW w:w="3068" w:type="dxa"/>
            <w:shd w:val="clear" w:color="auto" w:fill="auto"/>
          </w:tcPr>
          <w:p w14:paraId="72DB7DAE" w14:textId="77777777" w:rsidR="00B5507E" w:rsidRPr="0048013E" w:rsidRDefault="00B5507E" w:rsidP="0057681B">
            <w:pPr>
              <w:pStyle w:val="Optional"/>
              <w:rPr>
                <w:color w:val="auto"/>
              </w:rPr>
            </w:pPr>
            <w:r w:rsidRPr="0048013E">
              <w:rPr>
                <w:b/>
                <w:color w:val="auto"/>
              </w:rPr>
              <w:t>Customer activities</w:t>
            </w:r>
            <w:r w:rsidR="00117AE2" w:rsidRPr="0048013E">
              <w:rPr>
                <w:color w:val="auto"/>
              </w:rPr>
              <w:br/>
            </w:r>
            <w:r w:rsidRPr="0048013E">
              <w:rPr>
                <w:color w:val="auto"/>
              </w:rPr>
              <w:t xml:space="preserve">The activities to be performed by </w:t>
            </w:r>
            <w:r w:rsidR="00112EB1" w:rsidRPr="0048013E">
              <w:rPr>
                <w:color w:val="auto"/>
              </w:rPr>
              <w:t xml:space="preserve">the </w:t>
            </w:r>
            <w:r w:rsidR="00057271" w:rsidRPr="0048013E">
              <w:rPr>
                <w:color w:val="auto"/>
              </w:rPr>
              <w:t>C</w:t>
            </w:r>
            <w:r w:rsidR="00E12D6D" w:rsidRPr="0048013E">
              <w:rPr>
                <w:color w:val="auto"/>
              </w:rPr>
              <w:t>ustomer</w:t>
            </w:r>
          </w:p>
        </w:tc>
        <w:tc>
          <w:tcPr>
            <w:tcW w:w="6140" w:type="dxa"/>
            <w:shd w:val="clear" w:color="auto" w:fill="FFFFFF" w:themeFill="background1"/>
          </w:tcPr>
          <w:p w14:paraId="697164A9" w14:textId="7C7ED8C4" w:rsidR="00183788" w:rsidRPr="0048013E" w:rsidRDefault="00183788" w:rsidP="0057681B">
            <w:pPr>
              <w:pStyle w:val="Optional"/>
              <w:rPr>
                <w:color w:val="auto"/>
              </w:rPr>
            </w:pPr>
            <w:r w:rsidRPr="0048013E">
              <w:rPr>
                <w:color w:val="auto"/>
              </w:rPr>
              <w:t xml:space="preserve">Attend and participate in </w:t>
            </w:r>
            <w:r w:rsidR="00E12D6D" w:rsidRPr="0048013E">
              <w:rPr>
                <w:color w:val="auto"/>
              </w:rPr>
              <w:t xml:space="preserve">the </w:t>
            </w:r>
            <w:r w:rsidRPr="0048013E">
              <w:rPr>
                <w:color w:val="auto"/>
              </w:rPr>
              <w:t>preinitiation call.</w:t>
            </w:r>
          </w:p>
          <w:p w14:paraId="294EDF33" w14:textId="0CF87EAA" w:rsidR="00DC59E2" w:rsidRPr="0048013E" w:rsidRDefault="00DC59E2" w:rsidP="0057681B">
            <w:pPr>
              <w:pStyle w:val="Optional"/>
              <w:rPr>
                <w:color w:val="auto"/>
              </w:rPr>
            </w:pPr>
            <w:r w:rsidRPr="0048013E">
              <w:rPr>
                <w:color w:val="auto"/>
              </w:rPr>
              <w:t>Participate in a detailed walk-through of the SOW.</w:t>
            </w:r>
          </w:p>
          <w:p w14:paraId="3E2F8954" w14:textId="5718471E" w:rsidR="00183788" w:rsidRPr="0048013E" w:rsidRDefault="00183788" w:rsidP="0057681B">
            <w:pPr>
              <w:pStyle w:val="Optional"/>
              <w:rPr>
                <w:color w:val="auto"/>
              </w:rPr>
            </w:pPr>
            <w:r w:rsidRPr="0048013E">
              <w:rPr>
                <w:color w:val="auto"/>
              </w:rPr>
              <w:t xml:space="preserve">Assign </w:t>
            </w:r>
            <w:r w:rsidR="0037700B" w:rsidRPr="0048013E">
              <w:rPr>
                <w:color w:val="auto"/>
              </w:rPr>
              <w:t xml:space="preserve">engagement </w:t>
            </w:r>
            <w:r w:rsidR="00E12D6D" w:rsidRPr="0048013E">
              <w:rPr>
                <w:color w:val="auto"/>
              </w:rPr>
              <w:t>initiation and launch prerequisites</w:t>
            </w:r>
            <w:r w:rsidR="00173661" w:rsidRPr="0048013E">
              <w:rPr>
                <w:color w:val="auto"/>
              </w:rPr>
              <w:t xml:space="preserve"> </w:t>
            </w:r>
            <w:r w:rsidR="00E12D6D" w:rsidRPr="0048013E">
              <w:rPr>
                <w:color w:val="auto"/>
              </w:rPr>
              <w:t>responsibilities</w:t>
            </w:r>
            <w:r w:rsidRPr="0048013E">
              <w:rPr>
                <w:color w:val="auto"/>
              </w:rPr>
              <w:t xml:space="preserve"> to accountable </w:t>
            </w:r>
            <w:r w:rsidR="00A26C0D" w:rsidRPr="0048013E">
              <w:rPr>
                <w:color w:val="auto"/>
              </w:rPr>
              <w:t>c</w:t>
            </w:r>
            <w:r w:rsidRPr="0048013E">
              <w:rPr>
                <w:color w:val="auto"/>
              </w:rPr>
              <w:t>ustomer leadership and establish target completion dates.</w:t>
            </w:r>
          </w:p>
          <w:p w14:paraId="40B41E80" w14:textId="1E38B07F" w:rsidR="00B5507E" w:rsidRPr="0048013E" w:rsidRDefault="00183788" w:rsidP="0057681B">
            <w:pPr>
              <w:pStyle w:val="Optional"/>
              <w:rPr>
                <w:color w:val="auto"/>
              </w:rPr>
            </w:pPr>
            <w:r w:rsidRPr="0048013E">
              <w:rPr>
                <w:color w:val="auto"/>
              </w:rPr>
              <w:t xml:space="preserve">Complete </w:t>
            </w:r>
            <w:r w:rsidR="00173661" w:rsidRPr="0048013E">
              <w:rPr>
                <w:color w:val="auto"/>
              </w:rPr>
              <w:t xml:space="preserve">the </w:t>
            </w:r>
            <w:r w:rsidR="0037700B" w:rsidRPr="0048013E">
              <w:rPr>
                <w:color w:val="auto"/>
              </w:rPr>
              <w:t xml:space="preserve">engagement </w:t>
            </w:r>
            <w:r w:rsidRPr="0048013E">
              <w:rPr>
                <w:color w:val="auto"/>
              </w:rPr>
              <w:t>initiation and launch pre</w:t>
            </w:r>
            <w:r w:rsidR="00E40CE7" w:rsidRPr="0048013E">
              <w:rPr>
                <w:color w:val="auto"/>
              </w:rPr>
              <w:t>requisites</w:t>
            </w:r>
            <w:r w:rsidR="000F230A" w:rsidRPr="0048013E">
              <w:rPr>
                <w:color w:val="auto"/>
              </w:rPr>
              <w:t>.</w:t>
            </w:r>
          </w:p>
          <w:p w14:paraId="5902FD2C" w14:textId="0C1D040F" w:rsidR="008E6B79" w:rsidRPr="0048013E" w:rsidRDefault="008E6B79" w:rsidP="0057681B">
            <w:pPr>
              <w:pStyle w:val="Optional"/>
              <w:rPr>
                <w:color w:val="auto"/>
              </w:rPr>
            </w:pPr>
            <w:r w:rsidRPr="0048013E">
              <w:rPr>
                <w:color w:val="auto"/>
              </w:rPr>
              <w:t xml:space="preserve">Staff the </w:t>
            </w:r>
            <w:r w:rsidR="0037700B" w:rsidRPr="0048013E">
              <w:rPr>
                <w:color w:val="auto"/>
              </w:rPr>
              <w:t xml:space="preserve">engagement </w:t>
            </w:r>
            <w:r w:rsidRPr="0048013E">
              <w:rPr>
                <w:color w:val="auto"/>
              </w:rPr>
              <w:t xml:space="preserve">with the required </w:t>
            </w:r>
            <w:r w:rsidR="00A26C0D" w:rsidRPr="0048013E">
              <w:rPr>
                <w:color w:val="auto"/>
              </w:rPr>
              <w:t>c</w:t>
            </w:r>
            <w:r w:rsidRPr="0048013E">
              <w:rPr>
                <w:color w:val="auto"/>
              </w:rPr>
              <w:t>ustomer resources in the time</w:t>
            </w:r>
            <w:r w:rsidR="00173661" w:rsidRPr="0048013E">
              <w:rPr>
                <w:color w:val="auto"/>
              </w:rPr>
              <w:t xml:space="preserve"> </w:t>
            </w:r>
            <w:r w:rsidRPr="0048013E">
              <w:rPr>
                <w:color w:val="auto"/>
              </w:rPr>
              <w:t xml:space="preserve">frames </w:t>
            </w:r>
            <w:r w:rsidR="00E12D6D" w:rsidRPr="0048013E">
              <w:rPr>
                <w:color w:val="auto"/>
              </w:rPr>
              <w:t xml:space="preserve">that were </w:t>
            </w:r>
            <w:r w:rsidRPr="0048013E">
              <w:rPr>
                <w:color w:val="auto"/>
              </w:rPr>
              <w:t>agreed</w:t>
            </w:r>
            <w:r w:rsidR="00E12D6D" w:rsidRPr="0048013E">
              <w:rPr>
                <w:color w:val="auto"/>
              </w:rPr>
              <w:t xml:space="preserve"> upon</w:t>
            </w:r>
            <w:r w:rsidRPr="0048013E">
              <w:rPr>
                <w:color w:val="auto"/>
              </w:rPr>
              <w:t xml:space="preserve"> in the preinitiation call.</w:t>
            </w:r>
          </w:p>
        </w:tc>
      </w:tr>
    </w:tbl>
    <w:p w14:paraId="3376D089" w14:textId="77777777" w:rsidR="009B1142" w:rsidRDefault="00C416FE" w:rsidP="00C84DD9">
      <w:pPr>
        <w:pStyle w:val="Heading2"/>
      </w:pPr>
      <w:bookmarkStart w:id="35" w:name="_Toc476167708"/>
      <w:bookmarkStart w:id="36" w:name="_Toc476168041"/>
      <w:bookmarkStart w:id="37" w:name="_Toc35267946"/>
      <w:r>
        <w:t>Timeline</w:t>
      </w:r>
      <w:bookmarkEnd w:id="35"/>
      <w:bookmarkEnd w:id="36"/>
      <w:bookmarkEnd w:id="37"/>
    </w:p>
    <w:p w14:paraId="78FE8A85" w14:textId="77777777" w:rsidR="00890CD0" w:rsidRPr="009803BC" w:rsidRDefault="00890CD0" w:rsidP="00890CD0">
      <w:r w:rsidRPr="009803BC">
        <w:t xml:space="preserve">This engagement will be time-boxed to </w:t>
      </w:r>
      <w:r>
        <w:rPr>
          <w:rStyle w:val="InstructionalChar"/>
          <w:rFonts w:hint="eastAsia"/>
          <w:lang w:eastAsia="zh-TW"/>
        </w:rPr>
        <w:t>1</w:t>
      </w:r>
      <w:r>
        <w:rPr>
          <w:rStyle w:val="InstructionalChar"/>
          <w:lang w:eastAsia="zh-TW"/>
        </w:rPr>
        <w:t>2 months</w:t>
      </w:r>
      <w:r w:rsidRPr="009803BC">
        <w:t xml:space="preserve"> in duration. All dates and durations are relative to the project start date and are estimates only.</w:t>
      </w:r>
    </w:p>
    <w:p w14:paraId="386477C9" w14:textId="71D7CD38" w:rsidR="00232B84" w:rsidRDefault="00BF5706" w:rsidP="00232B84">
      <w:r>
        <w:lastRenderedPageBreak/>
        <w:t xml:space="preserve">We will provide the resources for the </w:t>
      </w:r>
      <w:r w:rsidR="00232B84">
        <w:t>period of performance (term)</w:t>
      </w:r>
      <w:r>
        <w:t xml:space="preserve"> </w:t>
      </w:r>
      <w:r w:rsidR="00D216D5">
        <w:t xml:space="preserve">up to the extent of the funding for the </w:t>
      </w:r>
      <w:r>
        <w:t xml:space="preserve">hours </w:t>
      </w:r>
      <w:r w:rsidR="00D216D5">
        <w:t xml:space="preserve">of services </w:t>
      </w:r>
      <w:r>
        <w:t>specified in the work order.</w:t>
      </w:r>
      <w:r w:rsidR="00232B84">
        <w:t xml:space="preserve">  </w:t>
      </w:r>
      <w:r w:rsidR="00232B84" w:rsidRPr="00066E75">
        <w:t>Should</w:t>
      </w:r>
      <w:r w:rsidR="00232B84">
        <w:t xml:space="preserve"> you need </w:t>
      </w:r>
      <w:r w:rsidR="00D216D5">
        <w:t xml:space="preserve">additional </w:t>
      </w:r>
      <w:r w:rsidR="00232B84">
        <w:t xml:space="preserve">resources </w:t>
      </w:r>
      <w:r w:rsidR="00D216D5">
        <w:t xml:space="preserve">and/or a </w:t>
      </w:r>
      <w:r w:rsidR="00232B84">
        <w:t>longer</w:t>
      </w:r>
      <w:r w:rsidR="00D216D5">
        <w:t xml:space="preserve"> term</w:t>
      </w:r>
      <w:r w:rsidR="00232B84">
        <w:t xml:space="preserve">, </w:t>
      </w:r>
      <w:r w:rsidR="00232B84" w:rsidRPr="00066E75">
        <w:t>yo</w:t>
      </w:r>
      <w:r w:rsidR="00232B84">
        <w:t xml:space="preserve">u will work with the Microsoft Delivery </w:t>
      </w:r>
      <w:r w:rsidR="00232B84" w:rsidRPr="00066E75">
        <w:t>Manager</w:t>
      </w:r>
      <w:r w:rsidR="00232B84">
        <w:t xml:space="preserve"> </w:t>
      </w:r>
      <w:r w:rsidR="00232B84" w:rsidRPr="00066E75">
        <w:t>to</w:t>
      </w:r>
      <w:r w:rsidR="00232B84">
        <w:t xml:space="preserve"> </w:t>
      </w:r>
      <w:r w:rsidR="00232B84" w:rsidRPr="00066E75">
        <w:t>execute</w:t>
      </w:r>
      <w:r w:rsidR="00232B84">
        <w:t xml:space="preserve"> </w:t>
      </w:r>
      <w:r w:rsidR="00232B84" w:rsidRPr="00066E75">
        <w:t>a</w:t>
      </w:r>
      <w:r w:rsidR="00232B84">
        <w:t xml:space="preserve"> change following the Change management process descried below.</w:t>
      </w:r>
    </w:p>
    <w:p w14:paraId="18057D33" w14:textId="77777777" w:rsidR="00C44D16" w:rsidRDefault="00C44D16" w:rsidP="00C84DD9">
      <w:pPr>
        <w:pStyle w:val="Heading2"/>
      </w:pPr>
      <w:bookmarkStart w:id="38" w:name="_Toc476167709"/>
      <w:bookmarkStart w:id="39" w:name="_Toc476168042"/>
      <w:bookmarkStart w:id="40" w:name="_Ref477932041"/>
      <w:bookmarkStart w:id="41" w:name="_Toc35267947"/>
      <w:r>
        <w:t>Deliverable</w:t>
      </w:r>
      <w:bookmarkEnd w:id="38"/>
      <w:bookmarkEnd w:id="39"/>
      <w:bookmarkEnd w:id="40"/>
      <w:r w:rsidR="00232B84">
        <w:t>s</w:t>
      </w:r>
      <w:bookmarkEnd w:id="41"/>
    </w:p>
    <w:p w14:paraId="25A0BC36" w14:textId="2B11B8B7" w:rsidR="00232B84" w:rsidRDefault="00232B84" w:rsidP="00232B84">
      <w:r w:rsidRPr="00A27C25">
        <w:t>Microsoft</w:t>
      </w:r>
      <w:r>
        <w:t xml:space="preserve"> </w:t>
      </w:r>
      <w:r w:rsidRPr="00A27C25">
        <w:t>has</w:t>
      </w:r>
      <w:r>
        <w:t xml:space="preserve"> </w:t>
      </w:r>
      <w:r w:rsidRPr="009312E3">
        <w:rPr>
          <w:b/>
          <w:u w:val="single"/>
        </w:rPr>
        <w:t>no</w:t>
      </w:r>
      <w:r>
        <w:t xml:space="preserve"> </w:t>
      </w:r>
      <w:r w:rsidRPr="00A27C25">
        <w:t>specific</w:t>
      </w:r>
      <w:r>
        <w:t xml:space="preserve"> service </w:t>
      </w:r>
      <w:r w:rsidRPr="00A27C25">
        <w:t>deliverables</w:t>
      </w:r>
      <w:r>
        <w:t xml:space="preserve"> requiring formal acceptance.  </w:t>
      </w:r>
    </w:p>
    <w:p w14:paraId="046796CF" w14:textId="1FFB886A" w:rsidR="00232B84" w:rsidRDefault="00232B84" w:rsidP="00232B84">
      <w:pPr>
        <w:pStyle w:val="Optional"/>
      </w:pPr>
    </w:p>
    <w:p w14:paraId="281AAD9B" w14:textId="628308D0" w:rsidR="00364836" w:rsidRDefault="00FB3040" w:rsidP="00C84DD9">
      <w:pPr>
        <w:pStyle w:val="Heading2"/>
      </w:pPr>
      <w:bookmarkStart w:id="42" w:name="_Toc35267948"/>
      <w:r>
        <w:t xml:space="preserve">Engagement </w:t>
      </w:r>
      <w:r w:rsidR="00364836">
        <w:t>governance</w:t>
      </w:r>
      <w:bookmarkEnd w:id="42"/>
    </w:p>
    <w:p w14:paraId="2282D626" w14:textId="3675D4C1" w:rsidR="00364836" w:rsidRDefault="00232B84" w:rsidP="00364836">
      <w:r w:rsidRPr="00232B84">
        <w:t xml:space="preserve">Your project manager will </w:t>
      </w:r>
      <w:r w:rsidR="0006151F">
        <w:t xml:space="preserve">manage the </w:t>
      </w:r>
      <w:r w:rsidR="002438A7">
        <w:t>engagement</w:t>
      </w:r>
      <w:r w:rsidR="0006151F">
        <w:t xml:space="preserve"> and </w:t>
      </w:r>
      <w:r w:rsidRPr="00232B84">
        <w:t>define the project management approach that will be followed by the Microsoft team.</w:t>
      </w:r>
      <w:r>
        <w:t xml:space="preserve">  Microsoft assumes the basic </w:t>
      </w:r>
      <w:r w:rsidR="00364836">
        <w:t>governance structure and processes described in the following section</w:t>
      </w:r>
      <w:r w:rsidR="00D70772">
        <w:t>s</w:t>
      </w:r>
      <w:r w:rsidR="004E15FC">
        <w:t xml:space="preserve"> will</w:t>
      </w:r>
      <w:r>
        <w:t xml:space="preserve"> be followed.</w:t>
      </w:r>
    </w:p>
    <w:p w14:paraId="105E242F" w14:textId="732D77B2" w:rsidR="00BB669A" w:rsidRDefault="00FB3040" w:rsidP="00C84DD9">
      <w:pPr>
        <w:pStyle w:val="Heading3"/>
      </w:pPr>
      <w:bookmarkStart w:id="43" w:name="_Toc476168044"/>
      <w:r>
        <w:t xml:space="preserve">Engagement </w:t>
      </w:r>
      <w:r w:rsidR="00BB669A">
        <w:t>communication</w:t>
      </w:r>
      <w:bookmarkEnd w:id="43"/>
    </w:p>
    <w:p w14:paraId="069ED148" w14:textId="623B5781" w:rsidR="00BB669A" w:rsidRDefault="00BB669A" w:rsidP="00BB669A">
      <w:r>
        <w:t xml:space="preserve">The following will be used to communicate during the </w:t>
      </w:r>
      <w:r w:rsidR="00956926">
        <w:t>engagement</w:t>
      </w:r>
      <w:r w:rsidR="008F6487">
        <w:t>:</w:t>
      </w:r>
    </w:p>
    <w:p w14:paraId="4F7FEE70" w14:textId="6DF75973" w:rsidR="00BB669A" w:rsidRDefault="00BB669A" w:rsidP="00BB669A">
      <w:pPr>
        <w:pStyle w:val="Bulletlist"/>
      </w:pPr>
      <w:r w:rsidRPr="00E54AE8">
        <w:rPr>
          <w:b/>
        </w:rPr>
        <w:t>Status reports</w:t>
      </w:r>
      <w:r w:rsidR="006C6051">
        <w:t xml:space="preserve">: </w:t>
      </w:r>
      <w:r w:rsidR="00160775">
        <w:t xml:space="preserve">the </w:t>
      </w:r>
      <w:r>
        <w:t xml:space="preserve">Microsoft team will prepare and issue </w:t>
      </w:r>
      <w:r w:rsidR="00A25FBE">
        <w:t>weekly</w:t>
      </w:r>
      <w:r>
        <w:t xml:space="preserve"> status report</w:t>
      </w:r>
      <w:r w:rsidR="00160775">
        <w:t>s</w:t>
      </w:r>
      <w:r>
        <w:t xml:space="preserve"> to </w:t>
      </w:r>
      <w:r w:rsidR="00A25FBE">
        <w:t>your project manager and the Microsoft delivery manager</w:t>
      </w:r>
      <w:r w:rsidR="00111EBA">
        <w:t>.</w:t>
      </w:r>
    </w:p>
    <w:p w14:paraId="477CBFCD" w14:textId="77777777" w:rsidR="00131239" w:rsidRDefault="00131239" w:rsidP="00131239">
      <w:pPr>
        <w:pStyle w:val="Bulletlist"/>
      </w:pPr>
      <w:r w:rsidRPr="00E54AE8">
        <w:rPr>
          <w:b/>
        </w:rPr>
        <w:t>Status meetings</w:t>
      </w:r>
      <w:r>
        <w:t>: the Microsoft team will participate in regular status meetings you schedule to review the overall engagement status and to review open problems and risks.</w:t>
      </w:r>
    </w:p>
    <w:p w14:paraId="4E26A18A" w14:textId="77777777" w:rsidR="00E54AE8" w:rsidRDefault="00E54AE8" w:rsidP="00C84DD9">
      <w:pPr>
        <w:pStyle w:val="Heading3"/>
      </w:pPr>
      <w:bookmarkStart w:id="44" w:name="_Toc476168045"/>
      <w:r>
        <w:t>Risk and issue management</w:t>
      </w:r>
      <w:bookmarkEnd w:id="44"/>
    </w:p>
    <w:p w14:paraId="3B0FFC48" w14:textId="71510741" w:rsidR="00E54AE8" w:rsidRDefault="00232B84" w:rsidP="00232B84">
      <w:r w:rsidRPr="00A27C25">
        <w:t>The</w:t>
      </w:r>
      <w:r>
        <w:t xml:space="preserve"> </w:t>
      </w:r>
      <w:r w:rsidRPr="00A27C25">
        <w:t>Microsoft</w:t>
      </w:r>
      <w:r>
        <w:t xml:space="preserve"> team </w:t>
      </w:r>
      <w:r w:rsidRPr="00A27C25">
        <w:t>will</w:t>
      </w:r>
      <w:r>
        <w:t xml:space="preserve"> </w:t>
      </w:r>
      <w:r w:rsidRPr="00A27C25">
        <w:t>assist</w:t>
      </w:r>
      <w:r>
        <w:t xml:space="preserve"> your </w:t>
      </w:r>
      <w:r w:rsidRPr="00A27C25">
        <w:t>project</w:t>
      </w:r>
      <w:r>
        <w:t xml:space="preserve"> </w:t>
      </w:r>
      <w:r w:rsidRPr="00A27C25">
        <w:t>manager</w:t>
      </w:r>
      <w:r>
        <w:t xml:space="preserve"> in identifying project issues and risks</w:t>
      </w:r>
      <w:r w:rsidR="00E54AE8">
        <w:t>.</w:t>
      </w:r>
      <w:r>
        <w:t xml:space="preserve">  You will be responsible for managing project issues and risks.</w:t>
      </w:r>
    </w:p>
    <w:p w14:paraId="3D6F5622" w14:textId="6EBA293A" w:rsidR="00DC59E2" w:rsidRPr="00990E9B" w:rsidRDefault="00DC59E2" w:rsidP="00597D8F">
      <w:pPr>
        <w:pStyle w:val="Optional"/>
        <w:rPr>
          <w:color w:val="auto"/>
        </w:rPr>
      </w:pPr>
      <w:r w:rsidRPr="00990E9B">
        <w:rPr>
          <w:color w:val="auto"/>
        </w:rPr>
        <w:t xml:space="preserve">The following general procedure will be used to manage active project issues and risks during the </w:t>
      </w:r>
      <w:r w:rsidR="00956926" w:rsidRPr="00990E9B">
        <w:rPr>
          <w:color w:val="auto"/>
        </w:rPr>
        <w:t>engagement</w:t>
      </w:r>
      <w:r w:rsidRPr="00990E9B">
        <w:rPr>
          <w:color w:val="auto"/>
        </w:rPr>
        <w:t>:</w:t>
      </w:r>
    </w:p>
    <w:p w14:paraId="7348391B" w14:textId="77777777" w:rsidR="00DC59E2" w:rsidRPr="00990E9B" w:rsidRDefault="00DC59E2" w:rsidP="00597D8F">
      <w:pPr>
        <w:pStyle w:val="Optional"/>
        <w:rPr>
          <w:color w:val="auto"/>
        </w:rPr>
      </w:pPr>
      <w:r w:rsidRPr="00990E9B">
        <w:rPr>
          <w:b/>
          <w:color w:val="auto"/>
        </w:rPr>
        <w:t>Identify</w:t>
      </w:r>
      <w:r w:rsidRPr="00990E9B">
        <w:rPr>
          <w:color w:val="auto"/>
        </w:rPr>
        <w:t>: identify and document project issues (current problems) and risks (potential problems that could affect the project).</w:t>
      </w:r>
    </w:p>
    <w:p w14:paraId="34C3AA15" w14:textId="77777777" w:rsidR="00DC59E2" w:rsidRPr="00990E9B" w:rsidRDefault="00DC59E2" w:rsidP="00597D8F">
      <w:pPr>
        <w:pStyle w:val="Optional"/>
        <w:rPr>
          <w:color w:val="auto"/>
        </w:rPr>
      </w:pPr>
      <w:r w:rsidRPr="00990E9B">
        <w:rPr>
          <w:b/>
          <w:color w:val="auto"/>
        </w:rPr>
        <w:t>Analyze and prioritize</w:t>
      </w:r>
      <w:r w:rsidRPr="00990E9B">
        <w:rPr>
          <w:color w:val="auto"/>
        </w:rPr>
        <w:t>: assess the potential impact and determine the highest priority risks and problems that will be actively managed.</w:t>
      </w:r>
    </w:p>
    <w:p w14:paraId="5160C969" w14:textId="77777777" w:rsidR="00DC59E2" w:rsidRPr="00990E9B" w:rsidRDefault="00DC59E2" w:rsidP="00597D8F">
      <w:pPr>
        <w:pStyle w:val="Optional"/>
        <w:rPr>
          <w:color w:val="auto"/>
        </w:rPr>
      </w:pPr>
      <w:r w:rsidRPr="00990E9B">
        <w:rPr>
          <w:b/>
          <w:color w:val="auto"/>
        </w:rPr>
        <w:t>Plan and schedule</w:t>
      </w:r>
      <w:r w:rsidRPr="00990E9B">
        <w:rPr>
          <w:color w:val="auto"/>
        </w:rPr>
        <w:t>: determine the strategy for managing priority risks and issues, and identify a resource who can take responsibility for mitigation and remediation.</w:t>
      </w:r>
    </w:p>
    <w:p w14:paraId="091B9C90" w14:textId="77777777" w:rsidR="00DC59E2" w:rsidRPr="00990E9B" w:rsidRDefault="00DC59E2" w:rsidP="00597D8F">
      <w:pPr>
        <w:pStyle w:val="Optional"/>
        <w:rPr>
          <w:color w:val="auto"/>
        </w:rPr>
      </w:pPr>
      <w:r w:rsidRPr="00990E9B">
        <w:rPr>
          <w:b/>
          <w:color w:val="auto"/>
        </w:rPr>
        <w:t>Track and report</w:t>
      </w:r>
      <w:r w:rsidRPr="00990E9B">
        <w:rPr>
          <w:color w:val="auto"/>
        </w:rPr>
        <w:t>: monitor and report the status of risks and problems.</w:t>
      </w:r>
    </w:p>
    <w:p w14:paraId="0351E482" w14:textId="77777777" w:rsidR="00DC59E2" w:rsidRPr="00990E9B" w:rsidRDefault="00DC59E2" w:rsidP="00597D8F">
      <w:pPr>
        <w:pStyle w:val="Optional"/>
        <w:rPr>
          <w:color w:val="auto"/>
        </w:rPr>
      </w:pPr>
      <w:r w:rsidRPr="00990E9B">
        <w:rPr>
          <w:b/>
          <w:color w:val="auto"/>
        </w:rPr>
        <w:t>Escalate</w:t>
      </w:r>
      <w:r w:rsidRPr="00990E9B">
        <w:rPr>
          <w:color w:val="auto"/>
        </w:rPr>
        <w:t>: escalate to project sponsors the high impact problems and risks that the team is unable to resolve.</w:t>
      </w:r>
    </w:p>
    <w:p w14:paraId="77B7F86F" w14:textId="77777777" w:rsidR="00DC59E2" w:rsidRPr="00990E9B" w:rsidRDefault="00DC59E2" w:rsidP="00597D8F">
      <w:pPr>
        <w:pStyle w:val="Optional"/>
        <w:rPr>
          <w:color w:val="auto"/>
        </w:rPr>
      </w:pPr>
      <w:r w:rsidRPr="00990E9B">
        <w:rPr>
          <w:b/>
          <w:color w:val="auto"/>
        </w:rPr>
        <w:t>Control</w:t>
      </w:r>
      <w:r w:rsidRPr="00990E9B">
        <w:rPr>
          <w:color w:val="auto"/>
        </w:rPr>
        <w:t>: review the effectiveness of risk and issue management actions.</w:t>
      </w:r>
    </w:p>
    <w:p w14:paraId="67C2B6C8" w14:textId="77777777" w:rsidR="00DC59E2" w:rsidRPr="00990E9B" w:rsidRDefault="00DC59E2" w:rsidP="00597D8F">
      <w:pPr>
        <w:pStyle w:val="Optional"/>
        <w:rPr>
          <w:color w:val="auto"/>
        </w:rPr>
      </w:pPr>
    </w:p>
    <w:p w14:paraId="2B28AD16" w14:textId="7A22AE14" w:rsidR="009B5C8F" w:rsidRPr="00990E9B" w:rsidRDefault="00DC59E2" w:rsidP="00597D8F">
      <w:pPr>
        <w:pStyle w:val="Optional"/>
        <w:rPr>
          <w:color w:val="auto"/>
        </w:rPr>
      </w:pPr>
      <w:r w:rsidRPr="00990E9B">
        <w:rPr>
          <w:color w:val="auto"/>
        </w:rPr>
        <w:t xml:space="preserve">Active issues and risks will be regularly monitored during the </w:t>
      </w:r>
      <w:r w:rsidR="00956926" w:rsidRPr="00990E9B">
        <w:rPr>
          <w:color w:val="auto"/>
        </w:rPr>
        <w:t>engagement</w:t>
      </w:r>
      <w:r w:rsidRPr="00990E9B">
        <w:rPr>
          <w:color w:val="auto"/>
        </w:rPr>
        <w:t>.</w:t>
      </w:r>
    </w:p>
    <w:p w14:paraId="6F4E2521" w14:textId="77777777" w:rsidR="002952F0" w:rsidRDefault="002952F0" w:rsidP="00C84DD9">
      <w:pPr>
        <w:pStyle w:val="Heading3"/>
      </w:pPr>
      <w:bookmarkStart w:id="45" w:name="_Toc476168046"/>
      <w:bookmarkStart w:id="46" w:name="_Ref477866682"/>
      <w:bookmarkStart w:id="47" w:name="_Ref477932885"/>
      <w:bookmarkStart w:id="48" w:name="_Ref477934302"/>
      <w:bookmarkStart w:id="49" w:name="_Ref479605690"/>
      <w:r>
        <w:lastRenderedPageBreak/>
        <w:t>Change management process</w:t>
      </w:r>
      <w:bookmarkEnd w:id="45"/>
      <w:bookmarkEnd w:id="46"/>
      <w:bookmarkEnd w:id="47"/>
      <w:bookmarkEnd w:id="48"/>
      <w:bookmarkEnd w:id="49"/>
    </w:p>
    <w:p w14:paraId="23F34E10" w14:textId="3EA2F90B" w:rsidR="003E1B4E" w:rsidRPr="00990E9B" w:rsidRDefault="003E1B4E" w:rsidP="007E39A6">
      <w:pPr>
        <w:pStyle w:val="Optional"/>
        <w:rPr>
          <w:color w:val="auto"/>
        </w:rPr>
      </w:pPr>
      <w:r w:rsidRPr="00990E9B">
        <w:rPr>
          <w:color w:val="auto"/>
        </w:rPr>
        <w:t>Dur</w:t>
      </w:r>
      <w:r w:rsidR="006D6E88" w:rsidRPr="00990E9B">
        <w:rPr>
          <w:color w:val="auto"/>
        </w:rPr>
        <w:t>i</w:t>
      </w:r>
      <w:r w:rsidR="004F4BCE" w:rsidRPr="00990E9B">
        <w:rPr>
          <w:color w:val="auto"/>
        </w:rPr>
        <w:t xml:space="preserve">ng the </w:t>
      </w:r>
      <w:r w:rsidR="00956926" w:rsidRPr="00990E9B">
        <w:rPr>
          <w:color w:val="auto"/>
        </w:rPr>
        <w:t>engagement</w:t>
      </w:r>
      <w:r w:rsidR="004F4BCE" w:rsidRPr="00990E9B">
        <w:rPr>
          <w:color w:val="auto"/>
        </w:rPr>
        <w:t xml:space="preserve">, either party </w:t>
      </w:r>
      <w:r w:rsidR="00160775" w:rsidRPr="00990E9B">
        <w:rPr>
          <w:color w:val="auto"/>
        </w:rPr>
        <w:t xml:space="preserve">is able to </w:t>
      </w:r>
      <w:r w:rsidR="00884E0D" w:rsidRPr="00990E9B">
        <w:rPr>
          <w:color w:val="auto"/>
        </w:rPr>
        <w:t xml:space="preserve">request modifications to the </w:t>
      </w:r>
      <w:r w:rsidR="00140C9E" w:rsidRPr="00990E9B">
        <w:rPr>
          <w:color w:val="auto"/>
        </w:rPr>
        <w:t>S</w:t>
      </w:r>
      <w:r w:rsidR="00F97F79" w:rsidRPr="00990E9B">
        <w:rPr>
          <w:color w:val="auto"/>
        </w:rPr>
        <w:t>ervices described in this</w:t>
      </w:r>
      <w:r w:rsidRPr="00990E9B">
        <w:rPr>
          <w:color w:val="auto"/>
        </w:rPr>
        <w:t xml:space="preserve"> S</w:t>
      </w:r>
      <w:r w:rsidR="00E40CE7" w:rsidRPr="00990E9B">
        <w:rPr>
          <w:color w:val="auto"/>
        </w:rPr>
        <w:t>OW</w:t>
      </w:r>
      <w:r w:rsidRPr="00990E9B">
        <w:rPr>
          <w:color w:val="auto"/>
        </w:rPr>
        <w:t xml:space="preserve">. </w:t>
      </w:r>
      <w:r w:rsidR="004723A1" w:rsidRPr="00990E9B">
        <w:rPr>
          <w:color w:val="auto"/>
        </w:rPr>
        <w:t xml:space="preserve">These changes only take effect when the proposed change is agreed </w:t>
      </w:r>
      <w:r w:rsidR="00160775" w:rsidRPr="00990E9B">
        <w:rPr>
          <w:color w:val="auto"/>
        </w:rPr>
        <w:t xml:space="preserve">upon </w:t>
      </w:r>
      <w:r w:rsidR="004723A1" w:rsidRPr="00990E9B">
        <w:rPr>
          <w:color w:val="auto"/>
        </w:rPr>
        <w:t>by both parties.</w:t>
      </w:r>
      <w:r w:rsidR="00140C9E" w:rsidRPr="00990E9B">
        <w:rPr>
          <w:color w:val="auto"/>
        </w:rPr>
        <w:t xml:space="preserve"> The change management process steps are:</w:t>
      </w:r>
    </w:p>
    <w:p w14:paraId="48068504" w14:textId="77777777" w:rsidR="003E1B4E" w:rsidRPr="00990E9B" w:rsidRDefault="00246AC9" w:rsidP="007E39A6">
      <w:pPr>
        <w:pStyle w:val="Optional"/>
        <w:rPr>
          <w:color w:val="auto"/>
        </w:rPr>
      </w:pPr>
      <w:r w:rsidRPr="00990E9B">
        <w:rPr>
          <w:b/>
          <w:color w:val="auto"/>
        </w:rPr>
        <w:t xml:space="preserve">The change </w:t>
      </w:r>
      <w:r w:rsidR="0025535A" w:rsidRPr="00990E9B">
        <w:rPr>
          <w:b/>
          <w:color w:val="auto"/>
        </w:rPr>
        <w:t>is documented</w:t>
      </w:r>
      <w:r w:rsidR="006C6051" w:rsidRPr="00990E9B">
        <w:rPr>
          <w:color w:val="auto"/>
        </w:rPr>
        <w:t xml:space="preserve">: </w:t>
      </w:r>
      <w:r w:rsidRPr="00990E9B">
        <w:rPr>
          <w:color w:val="auto"/>
        </w:rPr>
        <w:t xml:space="preserve">all </w:t>
      </w:r>
      <w:r w:rsidR="003E1B4E" w:rsidRPr="00990E9B">
        <w:rPr>
          <w:color w:val="auto"/>
        </w:rPr>
        <w:t>change requests will be documented</w:t>
      </w:r>
      <w:r w:rsidR="004723A1" w:rsidRPr="00990E9B">
        <w:rPr>
          <w:color w:val="auto"/>
        </w:rPr>
        <w:t xml:space="preserve"> by Microsoft </w:t>
      </w:r>
      <w:r w:rsidR="003E1B4E" w:rsidRPr="00990E9B">
        <w:rPr>
          <w:color w:val="auto"/>
        </w:rPr>
        <w:t xml:space="preserve">in a Microsoft </w:t>
      </w:r>
      <w:r w:rsidRPr="00990E9B">
        <w:rPr>
          <w:color w:val="auto"/>
        </w:rPr>
        <w:t xml:space="preserve">change request form </w:t>
      </w:r>
      <w:r w:rsidR="003E1B4E" w:rsidRPr="00990E9B">
        <w:rPr>
          <w:color w:val="auto"/>
        </w:rPr>
        <w:t xml:space="preserve">and submitted to the </w:t>
      </w:r>
      <w:r w:rsidR="00140C9E" w:rsidRPr="00990E9B">
        <w:rPr>
          <w:color w:val="auto"/>
        </w:rPr>
        <w:t>C</w:t>
      </w:r>
      <w:r w:rsidR="003E1B4E" w:rsidRPr="00990E9B">
        <w:rPr>
          <w:color w:val="auto"/>
        </w:rPr>
        <w:t xml:space="preserve">ustomer. The </w:t>
      </w:r>
      <w:r w:rsidRPr="00990E9B">
        <w:rPr>
          <w:color w:val="auto"/>
        </w:rPr>
        <w:t xml:space="preserve">change request form </w:t>
      </w:r>
      <w:r w:rsidR="003E1B4E" w:rsidRPr="00990E9B">
        <w:rPr>
          <w:color w:val="auto"/>
        </w:rPr>
        <w:t>includes</w:t>
      </w:r>
      <w:r w:rsidRPr="00990E9B">
        <w:rPr>
          <w:color w:val="auto"/>
        </w:rPr>
        <w:t>:</w:t>
      </w:r>
    </w:p>
    <w:p w14:paraId="3D29D60D" w14:textId="77777777" w:rsidR="003E1B4E" w:rsidRPr="00990E9B" w:rsidRDefault="00246AC9" w:rsidP="007E39A6">
      <w:pPr>
        <w:pStyle w:val="Optional"/>
        <w:rPr>
          <w:color w:val="auto"/>
        </w:rPr>
      </w:pPr>
      <w:r w:rsidRPr="00990E9B">
        <w:rPr>
          <w:color w:val="auto"/>
        </w:rPr>
        <w:t xml:space="preserve">A description </w:t>
      </w:r>
      <w:r w:rsidR="003E1B4E" w:rsidRPr="00990E9B">
        <w:rPr>
          <w:color w:val="auto"/>
        </w:rPr>
        <w:t>of the change</w:t>
      </w:r>
      <w:r w:rsidRPr="00990E9B">
        <w:rPr>
          <w:color w:val="auto"/>
        </w:rPr>
        <w:t>.</w:t>
      </w:r>
    </w:p>
    <w:p w14:paraId="09058445" w14:textId="77777777" w:rsidR="003E1B4E" w:rsidRPr="00990E9B" w:rsidRDefault="00246AC9" w:rsidP="007E39A6">
      <w:pPr>
        <w:pStyle w:val="Optional"/>
        <w:rPr>
          <w:color w:val="auto"/>
        </w:rPr>
      </w:pPr>
      <w:r w:rsidRPr="00990E9B">
        <w:rPr>
          <w:color w:val="auto"/>
        </w:rPr>
        <w:t xml:space="preserve">The estimated effect </w:t>
      </w:r>
      <w:r w:rsidR="003E1B4E" w:rsidRPr="00990E9B">
        <w:rPr>
          <w:color w:val="auto"/>
        </w:rPr>
        <w:t xml:space="preserve">of </w:t>
      </w:r>
      <w:r w:rsidRPr="00990E9B">
        <w:rPr>
          <w:color w:val="auto"/>
        </w:rPr>
        <w:t xml:space="preserve">implementing the change. </w:t>
      </w:r>
    </w:p>
    <w:p w14:paraId="33B012D9" w14:textId="77777777" w:rsidR="004723A1" w:rsidRPr="00990E9B" w:rsidRDefault="00246AC9" w:rsidP="007E39A6">
      <w:pPr>
        <w:pStyle w:val="Optional"/>
        <w:rPr>
          <w:color w:val="auto"/>
        </w:rPr>
      </w:pPr>
      <w:r w:rsidRPr="00990E9B">
        <w:rPr>
          <w:b/>
          <w:color w:val="auto"/>
        </w:rPr>
        <w:t>The c</w:t>
      </w:r>
      <w:r w:rsidR="0025535A" w:rsidRPr="00990E9B">
        <w:rPr>
          <w:b/>
          <w:color w:val="auto"/>
        </w:rPr>
        <w:t xml:space="preserve">hange </w:t>
      </w:r>
      <w:r w:rsidR="00112EB1" w:rsidRPr="00990E9B">
        <w:rPr>
          <w:b/>
          <w:color w:val="auto"/>
        </w:rPr>
        <w:t>is submitted</w:t>
      </w:r>
      <w:r w:rsidR="006C6051" w:rsidRPr="00990E9B">
        <w:rPr>
          <w:color w:val="auto"/>
        </w:rPr>
        <w:t xml:space="preserve">: </w:t>
      </w:r>
      <w:r w:rsidRPr="00990E9B">
        <w:rPr>
          <w:color w:val="auto"/>
        </w:rPr>
        <w:t xml:space="preserve">the change request form will be </w:t>
      </w:r>
      <w:r w:rsidR="004723A1" w:rsidRPr="00990E9B">
        <w:rPr>
          <w:color w:val="auto"/>
        </w:rPr>
        <w:t xml:space="preserve">provided to the </w:t>
      </w:r>
      <w:r w:rsidR="00140C9E" w:rsidRPr="00990E9B">
        <w:rPr>
          <w:color w:val="auto"/>
        </w:rPr>
        <w:t>C</w:t>
      </w:r>
      <w:r w:rsidR="004723A1" w:rsidRPr="00990E9B">
        <w:rPr>
          <w:color w:val="auto"/>
        </w:rPr>
        <w:t>ustomer</w:t>
      </w:r>
      <w:r w:rsidR="00A26C0D" w:rsidRPr="00990E9B">
        <w:rPr>
          <w:color w:val="auto"/>
        </w:rPr>
        <w:t>.</w:t>
      </w:r>
    </w:p>
    <w:p w14:paraId="04CFE920" w14:textId="77777777" w:rsidR="004723A1" w:rsidRPr="00990E9B" w:rsidRDefault="00246AC9" w:rsidP="007E39A6">
      <w:pPr>
        <w:pStyle w:val="Optional"/>
        <w:rPr>
          <w:color w:val="auto"/>
        </w:rPr>
      </w:pPr>
      <w:r w:rsidRPr="00990E9B">
        <w:rPr>
          <w:b/>
          <w:color w:val="auto"/>
        </w:rPr>
        <w:t>The c</w:t>
      </w:r>
      <w:r w:rsidR="0025535A" w:rsidRPr="00990E9B">
        <w:rPr>
          <w:b/>
          <w:color w:val="auto"/>
        </w:rPr>
        <w:t>hange is accepted or rejected</w:t>
      </w:r>
      <w:r w:rsidR="006C6051" w:rsidRPr="00990E9B">
        <w:rPr>
          <w:color w:val="auto"/>
        </w:rPr>
        <w:t xml:space="preserve">: </w:t>
      </w:r>
      <w:r w:rsidRPr="00990E9B">
        <w:rPr>
          <w:color w:val="auto"/>
        </w:rPr>
        <w:t xml:space="preserve">the </w:t>
      </w:r>
      <w:r w:rsidR="00140C9E" w:rsidRPr="00990E9B">
        <w:rPr>
          <w:color w:val="auto"/>
        </w:rPr>
        <w:t>C</w:t>
      </w:r>
      <w:r w:rsidR="00C4139D" w:rsidRPr="00990E9B">
        <w:rPr>
          <w:color w:val="auto"/>
        </w:rPr>
        <w:t>ustomer has three</w:t>
      </w:r>
      <w:r w:rsidR="004723A1" w:rsidRPr="00990E9B">
        <w:rPr>
          <w:color w:val="auto"/>
        </w:rPr>
        <w:t xml:space="preserve"> business days to confirm </w:t>
      </w:r>
      <w:r w:rsidRPr="00990E9B">
        <w:rPr>
          <w:color w:val="auto"/>
        </w:rPr>
        <w:t xml:space="preserve">the following </w:t>
      </w:r>
      <w:r w:rsidR="004723A1" w:rsidRPr="00990E9B">
        <w:rPr>
          <w:color w:val="auto"/>
        </w:rPr>
        <w:t>to Microsoft</w:t>
      </w:r>
      <w:r w:rsidR="00A26C0D" w:rsidRPr="00990E9B">
        <w:rPr>
          <w:color w:val="auto"/>
        </w:rPr>
        <w:t>:</w:t>
      </w:r>
    </w:p>
    <w:p w14:paraId="372F1F62" w14:textId="77777777" w:rsidR="004723A1" w:rsidRPr="00990E9B" w:rsidRDefault="004723A1" w:rsidP="007E39A6">
      <w:pPr>
        <w:pStyle w:val="Optional"/>
        <w:rPr>
          <w:color w:val="auto"/>
        </w:rPr>
      </w:pPr>
      <w:r w:rsidRPr="00990E9B">
        <w:rPr>
          <w:color w:val="auto"/>
        </w:rPr>
        <w:t>Acceptance</w:t>
      </w:r>
      <w:r w:rsidR="00515713" w:rsidRPr="00990E9B">
        <w:rPr>
          <w:color w:val="auto"/>
        </w:rPr>
        <w:t>—</w:t>
      </w:r>
      <w:r w:rsidR="00246AC9" w:rsidRPr="00990E9B">
        <w:rPr>
          <w:color w:val="auto"/>
        </w:rPr>
        <w:t xml:space="preserve">the </w:t>
      </w:r>
      <w:r w:rsidR="00140C9E" w:rsidRPr="00990E9B">
        <w:rPr>
          <w:color w:val="auto"/>
        </w:rPr>
        <w:t>C</w:t>
      </w:r>
      <w:r w:rsidRPr="00990E9B">
        <w:rPr>
          <w:color w:val="auto"/>
        </w:rPr>
        <w:t xml:space="preserve">ustomer </w:t>
      </w:r>
      <w:r w:rsidR="0025535A" w:rsidRPr="00990E9B">
        <w:rPr>
          <w:color w:val="auto"/>
        </w:rPr>
        <w:t>must</w:t>
      </w:r>
      <w:r w:rsidRPr="00990E9B">
        <w:rPr>
          <w:color w:val="auto"/>
        </w:rPr>
        <w:t xml:space="preserve"> sign and return </w:t>
      </w:r>
      <w:r w:rsidR="00ED7049" w:rsidRPr="00990E9B">
        <w:rPr>
          <w:color w:val="auto"/>
        </w:rPr>
        <w:t xml:space="preserve">change request </w:t>
      </w:r>
      <w:r w:rsidR="00246AC9" w:rsidRPr="00990E9B">
        <w:rPr>
          <w:color w:val="auto"/>
        </w:rPr>
        <w:t>form.</w:t>
      </w:r>
    </w:p>
    <w:p w14:paraId="04023DAE" w14:textId="75BF0D74" w:rsidR="00971FF6" w:rsidRPr="00990E9B" w:rsidRDefault="004723A1" w:rsidP="00C4139D">
      <w:pPr>
        <w:pStyle w:val="Optional"/>
        <w:rPr>
          <w:color w:val="auto"/>
        </w:rPr>
      </w:pPr>
      <w:r w:rsidRPr="00990E9B">
        <w:rPr>
          <w:color w:val="auto"/>
        </w:rPr>
        <w:t>Rejection</w:t>
      </w:r>
      <w:r w:rsidR="00246AC9" w:rsidRPr="00990E9B">
        <w:rPr>
          <w:color w:val="auto"/>
        </w:rPr>
        <w:t>—i</w:t>
      </w:r>
      <w:r w:rsidR="00112EB1" w:rsidRPr="00990E9B">
        <w:rPr>
          <w:color w:val="auto"/>
        </w:rPr>
        <w:t xml:space="preserve">f the </w:t>
      </w:r>
      <w:r w:rsidR="00140C9E" w:rsidRPr="00990E9B">
        <w:rPr>
          <w:color w:val="auto"/>
        </w:rPr>
        <w:t>C</w:t>
      </w:r>
      <w:r w:rsidR="0025535A" w:rsidRPr="00990E9B">
        <w:rPr>
          <w:color w:val="auto"/>
        </w:rPr>
        <w:t xml:space="preserve">ustomer does not want to </w:t>
      </w:r>
      <w:r w:rsidR="00043018" w:rsidRPr="00990E9B">
        <w:rPr>
          <w:color w:val="auto"/>
        </w:rPr>
        <w:t xml:space="preserve">proceed </w:t>
      </w:r>
      <w:r w:rsidR="0025535A" w:rsidRPr="00990E9B">
        <w:rPr>
          <w:color w:val="auto"/>
        </w:rPr>
        <w:t xml:space="preserve">with the change or does not provide an approval within </w:t>
      </w:r>
      <w:r w:rsidR="00C4139D" w:rsidRPr="00990E9B">
        <w:rPr>
          <w:color w:val="auto"/>
        </w:rPr>
        <w:t>three</w:t>
      </w:r>
      <w:r w:rsidR="0025535A" w:rsidRPr="00990E9B">
        <w:rPr>
          <w:color w:val="auto"/>
        </w:rPr>
        <w:t xml:space="preserve"> business days, no changes will be performed.</w:t>
      </w:r>
    </w:p>
    <w:p w14:paraId="650501F8" w14:textId="77777777" w:rsidR="00892C8C" w:rsidRDefault="00892C8C" w:rsidP="00892C8C">
      <w:pPr>
        <w:pStyle w:val="Heading3"/>
      </w:pPr>
      <w:bookmarkStart w:id="50" w:name="_Toc476168048"/>
      <w:r>
        <w:t>Escalation path</w:t>
      </w:r>
      <w:bookmarkEnd w:id="50"/>
    </w:p>
    <w:p w14:paraId="2B169B62" w14:textId="27E30ABC" w:rsidR="00892C8C" w:rsidRDefault="00892C8C" w:rsidP="00892C8C">
      <w:r>
        <w:t xml:space="preserve">The Microsoft </w:t>
      </w:r>
      <w:r w:rsidR="008D1684">
        <w:t xml:space="preserve">delivery </w:t>
      </w:r>
      <w:r w:rsidR="00246AC9">
        <w:t xml:space="preserve">manager </w:t>
      </w:r>
      <w:r>
        <w:t xml:space="preserve">will </w:t>
      </w:r>
      <w:r w:rsidR="008D1684">
        <w:t>assist</w:t>
      </w:r>
      <w:r>
        <w:t xml:space="preserve"> the </w:t>
      </w:r>
      <w:r w:rsidR="00A26C0D">
        <w:t>c</w:t>
      </w:r>
      <w:r>
        <w:t xml:space="preserve">ustomer </w:t>
      </w:r>
      <w:r w:rsidR="00A26C0D">
        <w:t>project manager</w:t>
      </w:r>
      <w:r>
        <w:t xml:space="preserve">, </w:t>
      </w:r>
      <w:r w:rsidR="00A26C0D">
        <w:t>sponsor</w:t>
      </w:r>
      <w:r>
        <w:t xml:space="preserve">, and other designees to manage </w:t>
      </w:r>
      <w:r w:rsidR="0072174A">
        <w:t>p</w:t>
      </w:r>
      <w:r>
        <w:t xml:space="preserve">roject issues, risks, and </w:t>
      </w:r>
      <w:r w:rsidR="00A26C0D">
        <w:t>c</w:t>
      </w:r>
      <w:r>
        <w:t xml:space="preserve">hange </w:t>
      </w:r>
      <w:r w:rsidR="00A26C0D">
        <w:t>r</w:t>
      </w:r>
      <w:r>
        <w:t xml:space="preserve">equests as described </w:t>
      </w:r>
      <w:r w:rsidR="00246AC9">
        <w:t>previously</w:t>
      </w:r>
      <w:r>
        <w:t xml:space="preserve">. </w:t>
      </w:r>
      <w:r w:rsidR="00335083">
        <w:t xml:space="preserve">The </w:t>
      </w:r>
      <w:r w:rsidR="00A26C0D">
        <w:t>c</w:t>
      </w:r>
      <w:r w:rsidR="00335083">
        <w:t xml:space="preserve">ustomer will </w:t>
      </w:r>
      <w:r w:rsidR="00E40CE7">
        <w:t xml:space="preserve">provide </w:t>
      </w:r>
      <w:r w:rsidR="00335083">
        <w:t xml:space="preserve">reasonable access to the </w:t>
      </w:r>
      <w:r w:rsidR="005055CC">
        <w:t>sponsor</w:t>
      </w:r>
      <w:r w:rsidR="008C597C">
        <w:t>(s)</w:t>
      </w:r>
      <w:r w:rsidR="00E40CE7">
        <w:t xml:space="preserve"> in order</w:t>
      </w:r>
      <w:r w:rsidR="00335083">
        <w:t xml:space="preserve"> </w:t>
      </w:r>
      <w:r>
        <w:t>to expedite resolution.</w:t>
      </w:r>
      <w:r w:rsidR="00335083">
        <w:t xml:space="preserve"> The standard escalation path</w:t>
      </w:r>
      <w:r>
        <w:t xml:space="preserve"> for review</w:t>
      </w:r>
      <w:r w:rsidR="005055CC">
        <w:t>,</w:t>
      </w:r>
      <w:r>
        <w:t xml:space="preserve"> approval</w:t>
      </w:r>
      <w:r w:rsidR="005055CC">
        <w:t>,</w:t>
      </w:r>
      <w:r>
        <w:t xml:space="preserve"> or dispute resolution is as follows:</w:t>
      </w:r>
    </w:p>
    <w:p w14:paraId="1D53DB84" w14:textId="6F895ED6" w:rsidR="00892C8C" w:rsidRPr="00892C8C" w:rsidRDefault="0037700B" w:rsidP="00892C8C">
      <w:pPr>
        <w:pStyle w:val="Bulletlist"/>
      </w:pPr>
      <w:r>
        <w:t>Engagement</w:t>
      </w:r>
      <w:r w:rsidRPr="00892C8C">
        <w:t xml:space="preserve"> </w:t>
      </w:r>
      <w:r w:rsidR="006C6051">
        <w:t>t</w:t>
      </w:r>
      <w:r w:rsidR="00892C8C" w:rsidRPr="00892C8C">
        <w:t xml:space="preserve">eam member (Microsoft or </w:t>
      </w:r>
      <w:r w:rsidR="00112EB1">
        <w:t xml:space="preserve">the </w:t>
      </w:r>
      <w:r w:rsidR="00140C9E">
        <w:t>C</w:t>
      </w:r>
      <w:r w:rsidR="00892C8C" w:rsidRPr="00892C8C">
        <w:t>ustomer)</w:t>
      </w:r>
      <w:r w:rsidR="00A03A9B">
        <w:t>.</w:t>
      </w:r>
    </w:p>
    <w:p w14:paraId="1E0AE01E" w14:textId="4449278D" w:rsidR="00892C8C" w:rsidRPr="00892C8C" w:rsidRDefault="008D1684" w:rsidP="003B0369">
      <w:pPr>
        <w:pStyle w:val="Bulletlist"/>
      </w:pPr>
      <w:r>
        <w:t>Customer p</w:t>
      </w:r>
      <w:r w:rsidR="006C6051">
        <w:t>roject</w:t>
      </w:r>
      <w:r w:rsidR="00892C8C" w:rsidRPr="00892C8C">
        <w:t xml:space="preserve"> </w:t>
      </w:r>
      <w:r w:rsidR="005055CC">
        <w:t>m</w:t>
      </w:r>
      <w:r w:rsidR="005055CC" w:rsidRPr="00892C8C">
        <w:t xml:space="preserve">anager </w:t>
      </w:r>
      <w:r>
        <w:t>and/or Microsoft delivery manager</w:t>
      </w:r>
      <w:r w:rsidR="00A03A9B">
        <w:t>.</w:t>
      </w:r>
    </w:p>
    <w:p w14:paraId="2244961F" w14:textId="744DA962" w:rsidR="00892C8C" w:rsidRDefault="00140C9E" w:rsidP="00892C8C">
      <w:pPr>
        <w:pStyle w:val="Bulletlist"/>
      </w:pPr>
      <w:r>
        <w:t>C</w:t>
      </w:r>
      <w:r w:rsidR="00892C8C" w:rsidRPr="00892C8C">
        <w:t xml:space="preserve">ustomer </w:t>
      </w:r>
      <w:r w:rsidR="006C6051">
        <w:t>project sponsor</w:t>
      </w:r>
      <w:r w:rsidR="00A03A9B">
        <w:t>.</w:t>
      </w:r>
    </w:p>
    <w:p w14:paraId="3C3FF815" w14:textId="739D36FE" w:rsidR="00AB4D70" w:rsidRDefault="00FB3040" w:rsidP="00C84DD9">
      <w:pPr>
        <w:pStyle w:val="Heading2"/>
      </w:pPr>
      <w:bookmarkStart w:id="51" w:name="_Toc476167711"/>
      <w:bookmarkStart w:id="52" w:name="_Toc476168049"/>
      <w:bookmarkStart w:id="53" w:name="_Toc35267949"/>
      <w:r>
        <w:t xml:space="preserve">Engagement </w:t>
      </w:r>
      <w:r w:rsidR="00AB4D70">
        <w:t>completion</w:t>
      </w:r>
      <w:bookmarkEnd w:id="51"/>
      <w:bookmarkEnd w:id="52"/>
      <w:bookmarkEnd w:id="53"/>
    </w:p>
    <w:p w14:paraId="789E7FAB" w14:textId="077B8024" w:rsidR="00AB4D70" w:rsidRPr="00AD01EA" w:rsidRDefault="00884E0D" w:rsidP="00152B24">
      <w:pPr>
        <w:pStyle w:val="Optional"/>
        <w:rPr>
          <w:color w:val="auto"/>
        </w:rPr>
      </w:pPr>
      <w:r w:rsidRPr="00AD01EA">
        <w:rPr>
          <w:color w:val="auto"/>
        </w:rPr>
        <w:t xml:space="preserve">Microsoft will provide </w:t>
      </w:r>
      <w:r w:rsidR="00140C9E" w:rsidRPr="00AD01EA">
        <w:rPr>
          <w:color w:val="auto"/>
        </w:rPr>
        <w:t>S</w:t>
      </w:r>
      <w:r w:rsidR="00AB4D70" w:rsidRPr="00AD01EA">
        <w:rPr>
          <w:color w:val="auto"/>
        </w:rPr>
        <w:t>ervices defined in this S</w:t>
      </w:r>
      <w:r w:rsidR="00E40CE7" w:rsidRPr="00AD01EA">
        <w:rPr>
          <w:color w:val="auto"/>
        </w:rPr>
        <w:t>OW</w:t>
      </w:r>
      <w:r w:rsidR="00AB4D70" w:rsidRPr="00AD01EA">
        <w:rPr>
          <w:color w:val="auto"/>
        </w:rPr>
        <w:t xml:space="preserve"> to the ext</w:t>
      </w:r>
      <w:r w:rsidR="00DE1F95" w:rsidRPr="00AD01EA">
        <w:rPr>
          <w:color w:val="auto"/>
        </w:rPr>
        <w:t>ent of the fees</w:t>
      </w:r>
      <w:r w:rsidR="00AB4D70" w:rsidRPr="00AD01EA">
        <w:rPr>
          <w:color w:val="auto"/>
        </w:rPr>
        <w:t xml:space="preserve"> available and the term specified in the Work Order. If addition</w:t>
      </w:r>
      <w:r w:rsidRPr="00AD01EA">
        <w:rPr>
          <w:color w:val="auto"/>
        </w:rPr>
        <w:t xml:space="preserve">al </w:t>
      </w:r>
      <w:r w:rsidR="00A26C0D" w:rsidRPr="00AD01EA">
        <w:rPr>
          <w:color w:val="auto"/>
        </w:rPr>
        <w:t>s</w:t>
      </w:r>
      <w:r w:rsidR="00AB4D70" w:rsidRPr="00AD01EA">
        <w:rPr>
          <w:color w:val="auto"/>
        </w:rPr>
        <w:t xml:space="preserve">ervices are required, the </w:t>
      </w:r>
      <w:r w:rsidR="00A11E61" w:rsidRPr="00AD01EA">
        <w:rPr>
          <w:color w:val="auto"/>
        </w:rPr>
        <w:fldChar w:fldCharType="begin"/>
      </w:r>
      <w:r w:rsidR="00A11E61" w:rsidRPr="00AD01EA">
        <w:rPr>
          <w:color w:val="auto"/>
        </w:rPr>
        <w:instrText xml:space="preserve"> REF _Ref477934302 \h </w:instrText>
      </w:r>
      <w:r w:rsidR="00A11E61" w:rsidRPr="00AD01EA">
        <w:rPr>
          <w:color w:val="auto"/>
        </w:rPr>
      </w:r>
      <w:r w:rsidR="00A11E61" w:rsidRPr="00AD01EA">
        <w:rPr>
          <w:color w:val="auto"/>
        </w:rPr>
        <w:fldChar w:fldCharType="separate"/>
      </w:r>
      <w:r w:rsidR="0048013E">
        <w:t>Change management process</w:t>
      </w:r>
      <w:r w:rsidR="00A11E61" w:rsidRPr="00AD01EA">
        <w:rPr>
          <w:color w:val="auto"/>
        </w:rPr>
        <w:fldChar w:fldCharType="end"/>
      </w:r>
      <w:r w:rsidR="00A11E61" w:rsidRPr="00AD01EA">
        <w:rPr>
          <w:color w:val="auto"/>
        </w:rPr>
        <w:t xml:space="preserve"> </w:t>
      </w:r>
      <w:r w:rsidR="00AB4D70" w:rsidRPr="00AD01EA">
        <w:rPr>
          <w:color w:val="auto"/>
        </w:rPr>
        <w:t xml:space="preserve">will be followed and the contract modified. The </w:t>
      </w:r>
      <w:r w:rsidR="008D1684" w:rsidRPr="00AD01EA">
        <w:rPr>
          <w:color w:val="auto"/>
        </w:rPr>
        <w:t xml:space="preserve">engagement </w:t>
      </w:r>
      <w:r w:rsidR="00AB4D70" w:rsidRPr="00AD01EA">
        <w:rPr>
          <w:color w:val="auto"/>
        </w:rPr>
        <w:t xml:space="preserve">will be considered complete </w:t>
      </w:r>
      <w:r w:rsidR="00152B24" w:rsidRPr="00AD01EA">
        <w:rPr>
          <w:color w:val="auto"/>
        </w:rPr>
        <w:t xml:space="preserve">when </w:t>
      </w:r>
      <w:r w:rsidR="00A11E61" w:rsidRPr="00AD01EA">
        <w:rPr>
          <w:color w:val="auto"/>
        </w:rPr>
        <w:t xml:space="preserve">at least one </w:t>
      </w:r>
      <w:r w:rsidR="00152B24" w:rsidRPr="00AD01EA">
        <w:rPr>
          <w:color w:val="auto"/>
        </w:rPr>
        <w:t xml:space="preserve">of the following conditions </w:t>
      </w:r>
      <w:r w:rsidR="00A11E61" w:rsidRPr="00AD01EA">
        <w:rPr>
          <w:color w:val="auto"/>
        </w:rPr>
        <w:t xml:space="preserve">has been </w:t>
      </w:r>
      <w:r w:rsidR="00152B24" w:rsidRPr="00AD01EA">
        <w:rPr>
          <w:color w:val="auto"/>
        </w:rPr>
        <w:t>met:</w:t>
      </w:r>
    </w:p>
    <w:p w14:paraId="7394C8F1" w14:textId="411CE87D" w:rsidR="00152B24" w:rsidRPr="00AD01EA" w:rsidRDefault="00152B24" w:rsidP="00152B24">
      <w:pPr>
        <w:pStyle w:val="Bulletlist"/>
      </w:pPr>
      <w:r w:rsidRPr="00AD01EA">
        <w:t>All</w:t>
      </w:r>
      <w:r w:rsidR="00884E0D" w:rsidRPr="00AD01EA">
        <w:t xml:space="preserve"> </w:t>
      </w:r>
      <w:r w:rsidR="0036776F" w:rsidRPr="00AD01EA">
        <w:t>fees available have been</w:t>
      </w:r>
      <w:r w:rsidR="00884E0D" w:rsidRPr="00AD01EA">
        <w:t xml:space="preserve"> utilized for </w:t>
      </w:r>
      <w:r w:rsidR="00140C9E" w:rsidRPr="00AD01EA">
        <w:t>S</w:t>
      </w:r>
      <w:r w:rsidRPr="00AD01EA">
        <w:t>ervices delivered and expenses incurred</w:t>
      </w:r>
      <w:r w:rsidR="00A11E61" w:rsidRPr="00AD01EA">
        <w:t>.</w:t>
      </w:r>
    </w:p>
    <w:p w14:paraId="2DEDAF47" w14:textId="5A3D5EB4" w:rsidR="00152B24" w:rsidRPr="00AD01EA" w:rsidRDefault="00152B24" w:rsidP="00152B24">
      <w:pPr>
        <w:pStyle w:val="Bulletlist"/>
      </w:pPr>
      <w:r w:rsidRPr="00AD01EA">
        <w:t xml:space="preserve">The term of the </w:t>
      </w:r>
      <w:r w:rsidR="008D1684" w:rsidRPr="00AD01EA">
        <w:t xml:space="preserve">engagement </w:t>
      </w:r>
      <w:r w:rsidRPr="00AD01EA">
        <w:t>has expired</w:t>
      </w:r>
      <w:r w:rsidR="00A11E61" w:rsidRPr="00AD01EA">
        <w:t>.</w:t>
      </w:r>
    </w:p>
    <w:p w14:paraId="1269F5A9" w14:textId="77777777" w:rsidR="00152B24" w:rsidRPr="00AD01EA" w:rsidRDefault="00152B24" w:rsidP="00152B24">
      <w:pPr>
        <w:pStyle w:val="Bulletlist"/>
      </w:pPr>
      <w:r w:rsidRPr="00AD01EA">
        <w:t xml:space="preserve">All Microsoft activities and </w:t>
      </w:r>
      <w:r w:rsidR="00C30D22" w:rsidRPr="00AD01EA">
        <w:t>in-</w:t>
      </w:r>
      <w:r w:rsidRPr="00AD01EA">
        <w:t xml:space="preserve">scope items </w:t>
      </w:r>
      <w:r w:rsidR="00A11E61" w:rsidRPr="00AD01EA">
        <w:t xml:space="preserve">have been </w:t>
      </w:r>
      <w:r w:rsidRPr="00AD01EA">
        <w:t>complete</w:t>
      </w:r>
      <w:r w:rsidR="00A11E61" w:rsidRPr="00AD01EA">
        <w:t>d.</w:t>
      </w:r>
    </w:p>
    <w:p w14:paraId="06021716" w14:textId="77777777" w:rsidR="00152B24" w:rsidRPr="00AD01EA" w:rsidRDefault="00152B24" w:rsidP="00152B24">
      <w:pPr>
        <w:pStyle w:val="Bulletlist"/>
      </w:pPr>
      <w:r w:rsidRPr="00AD01EA">
        <w:t xml:space="preserve">The Work Order </w:t>
      </w:r>
      <w:r w:rsidR="00A11E61" w:rsidRPr="00AD01EA">
        <w:t xml:space="preserve">has been </w:t>
      </w:r>
      <w:r w:rsidRPr="00AD01EA">
        <w:t>terminated</w:t>
      </w:r>
      <w:r w:rsidR="00043018" w:rsidRPr="00AD01EA">
        <w:t>.</w:t>
      </w:r>
    </w:p>
    <w:p w14:paraId="230411E5" w14:textId="5E845239" w:rsidR="00152B24" w:rsidRDefault="00DA53A9" w:rsidP="00C84DD9">
      <w:pPr>
        <w:pStyle w:val="Heading1"/>
      </w:pPr>
      <w:bookmarkStart w:id="54" w:name="_Toc479697178"/>
      <w:bookmarkStart w:id="55" w:name="_Toc479697225"/>
      <w:bookmarkStart w:id="56" w:name="_Toc479697179"/>
      <w:bookmarkStart w:id="57" w:name="_Toc479697226"/>
      <w:bookmarkStart w:id="58" w:name="_Toc479697180"/>
      <w:bookmarkStart w:id="59" w:name="_Toc479697227"/>
      <w:bookmarkStart w:id="60" w:name="_Toc476167712"/>
      <w:bookmarkStart w:id="61" w:name="_Toc476168050"/>
      <w:bookmarkStart w:id="62" w:name="_Toc35267950"/>
      <w:bookmarkEnd w:id="54"/>
      <w:bookmarkEnd w:id="55"/>
      <w:bookmarkEnd w:id="56"/>
      <w:bookmarkEnd w:id="57"/>
      <w:bookmarkEnd w:id="58"/>
      <w:bookmarkEnd w:id="59"/>
      <w:r>
        <w:t>Engagement</w:t>
      </w:r>
      <w:r w:rsidR="00152B24">
        <w:t xml:space="preserve"> organization</w:t>
      </w:r>
      <w:bookmarkEnd w:id="60"/>
      <w:bookmarkEnd w:id="61"/>
      <w:bookmarkEnd w:id="62"/>
    </w:p>
    <w:p w14:paraId="27291569" w14:textId="58CC3E3D" w:rsidR="007F7420" w:rsidRDefault="00DA53A9" w:rsidP="00A8149E">
      <w:pPr>
        <w:pStyle w:val="Heading2"/>
      </w:pPr>
      <w:bookmarkStart w:id="63" w:name="_Toc476167713"/>
      <w:bookmarkStart w:id="64" w:name="_Toc476168051"/>
      <w:bookmarkStart w:id="65" w:name="_Toc35267951"/>
      <w:r>
        <w:t>Engagement</w:t>
      </w:r>
      <w:r w:rsidRPr="00C84DD9">
        <w:t xml:space="preserve"> </w:t>
      </w:r>
      <w:r w:rsidR="00C84DD9" w:rsidRPr="00C84DD9">
        <w:t>roles and responsibilities</w:t>
      </w:r>
      <w:bookmarkEnd w:id="63"/>
      <w:bookmarkEnd w:id="64"/>
      <w:bookmarkEnd w:id="65"/>
    </w:p>
    <w:p w14:paraId="6E27284C" w14:textId="0496B7EA" w:rsidR="00C84DD9" w:rsidRDefault="00C84DD9" w:rsidP="00C84DD9">
      <w:r>
        <w:t xml:space="preserve">The key </w:t>
      </w:r>
      <w:r w:rsidR="00FB3040">
        <w:t xml:space="preserve">engagement </w:t>
      </w:r>
      <w:r>
        <w:t>roles and the responsibilities are as follows</w:t>
      </w:r>
      <w:r w:rsidR="00AD3CAD">
        <w:t>.</w:t>
      </w:r>
    </w:p>
    <w:p w14:paraId="6F41CC90" w14:textId="77777777" w:rsidR="0013452E" w:rsidRDefault="0013452E" w:rsidP="0013452E">
      <w:pPr>
        <w:pStyle w:val="Heading4"/>
      </w:pPr>
      <w:r>
        <w:lastRenderedPageBreak/>
        <w:t>Customer</w:t>
      </w:r>
    </w:p>
    <w:tbl>
      <w:tblPr>
        <w:tblStyle w:val="TableGrid1"/>
        <w:tblW w:w="9357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57"/>
        <w:gridCol w:w="7200"/>
      </w:tblGrid>
      <w:tr w:rsidR="0013452E" w14:paraId="1C6265C3" w14:textId="77777777" w:rsidTr="008C6736">
        <w:trPr>
          <w:trHeight w:val="360"/>
          <w:tblHeader/>
        </w:trPr>
        <w:tc>
          <w:tcPr>
            <w:tcW w:w="2157" w:type="dxa"/>
            <w:shd w:val="clear" w:color="auto" w:fill="008272"/>
          </w:tcPr>
          <w:p w14:paraId="4A51B250" w14:textId="77777777" w:rsidR="0013452E" w:rsidRPr="00031658" w:rsidRDefault="0013452E" w:rsidP="00031658">
            <w:pPr>
              <w:pStyle w:val="Table-Header"/>
            </w:pPr>
            <w:r w:rsidRPr="00031658">
              <w:t>Role</w:t>
            </w:r>
          </w:p>
        </w:tc>
        <w:tc>
          <w:tcPr>
            <w:tcW w:w="7200" w:type="dxa"/>
            <w:shd w:val="clear" w:color="auto" w:fill="008272"/>
          </w:tcPr>
          <w:p w14:paraId="3B328699" w14:textId="77777777" w:rsidR="0013452E" w:rsidRPr="00031658" w:rsidRDefault="0013452E" w:rsidP="00031658">
            <w:pPr>
              <w:pStyle w:val="Table-Header"/>
            </w:pPr>
            <w:r w:rsidRPr="00031658">
              <w:t>Responsibilities</w:t>
            </w:r>
          </w:p>
        </w:tc>
      </w:tr>
      <w:tr w:rsidR="0013452E" w:rsidRPr="005F3BAF" w14:paraId="12AC3A7E" w14:textId="77777777" w:rsidTr="0013452E">
        <w:trPr>
          <w:trHeight w:val="432"/>
        </w:trPr>
        <w:tc>
          <w:tcPr>
            <w:tcW w:w="2157" w:type="dxa"/>
            <w:shd w:val="clear" w:color="auto" w:fill="auto"/>
          </w:tcPr>
          <w:p w14:paraId="05E6BCF0" w14:textId="77777777" w:rsidR="0013452E" w:rsidRPr="00D0227D" w:rsidRDefault="0013452E" w:rsidP="0013452E">
            <w:pPr>
              <w:pStyle w:val="TableText"/>
            </w:pPr>
            <w:r>
              <w:t>Project sponsor</w:t>
            </w:r>
          </w:p>
        </w:tc>
        <w:tc>
          <w:tcPr>
            <w:tcW w:w="7200" w:type="dxa"/>
            <w:shd w:val="clear" w:color="auto" w:fill="FFFFFF" w:themeFill="background1"/>
          </w:tcPr>
          <w:p w14:paraId="7FEB0785" w14:textId="55214A37" w:rsidR="00410DC2" w:rsidRPr="00410DC2" w:rsidRDefault="0013452E" w:rsidP="00D218A5">
            <w:pPr>
              <w:pStyle w:val="Bulletlist"/>
              <w:rPr>
                <w:rStyle w:val="InstructionalChar"/>
                <w:color w:val="auto"/>
              </w:rPr>
            </w:pPr>
            <w:r w:rsidRPr="00D91A3C">
              <w:rPr>
                <w:rStyle w:val="BulletlistChar"/>
              </w:rPr>
              <w:t>Provide the</w:t>
            </w:r>
            <w:r w:rsidRPr="00D91A3C">
              <w:t xml:space="preserve"> </w:t>
            </w:r>
            <w:r>
              <w:t xml:space="preserve">estimated </w:t>
            </w:r>
            <w:r w:rsidR="0037700B">
              <w:t xml:space="preserve">engagement </w:t>
            </w:r>
            <w:r>
              <w:t xml:space="preserve">commitment: </w:t>
            </w:r>
          </w:p>
          <w:p w14:paraId="768C6C54" w14:textId="77777777" w:rsidR="00410DC2" w:rsidRPr="00410DC2" w:rsidRDefault="0013452E" w:rsidP="00410DC2">
            <w:pPr>
              <w:pStyle w:val="Bulletlist"/>
              <w:rPr>
                <w:szCs w:val="18"/>
              </w:rPr>
            </w:pPr>
            <w:r w:rsidRPr="00BB4A4F">
              <w:t>Make key project decisions</w:t>
            </w:r>
            <w:r>
              <w:t>.</w:t>
            </w:r>
          </w:p>
          <w:p w14:paraId="0424CBD4" w14:textId="77777777" w:rsidR="0013452E" w:rsidRPr="00BB4A4F" w:rsidRDefault="0013452E" w:rsidP="00410DC2">
            <w:pPr>
              <w:pStyle w:val="Bulletlist"/>
              <w:rPr>
                <w:szCs w:val="18"/>
              </w:rPr>
            </w:pPr>
            <w:r w:rsidRPr="00BB4A4F">
              <w:t>Serve as a point of escalation to suppo</w:t>
            </w:r>
            <w:r>
              <w:t>rt clearing project roadblocks.</w:t>
            </w:r>
          </w:p>
        </w:tc>
      </w:tr>
      <w:tr w:rsidR="0013452E" w:rsidRPr="005F3BAF" w14:paraId="1EE4257D" w14:textId="77777777" w:rsidTr="0013452E">
        <w:trPr>
          <w:trHeight w:val="432"/>
        </w:trPr>
        <w:tc>
          <w:tcPr>
            <w:tcW w:w="2157" w:type="dxa"/>
            <w:shd w:val="clear" w:color="auto" w:fill="auto"/>
          </w:tcPr>
          <w:p w14:paraId="744CA945" w14:textId="77777777" w:rsidR="0013452E" w:rsidRPr="00D0227D" w:rsidRDefault="0013452E" w:rsidP="0013452E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Project manager</w:t>
            </w:r>
          </w:p>
        </w:tc>
        <w:tc>
          <w:tcPr>
            <w:tcW w:w="7200" w:type="dxa"/>
            <w:shd w:val="clear" w:color="auto" w:fill="FFFFFF" w:themeFill="background1"/>
          </w:tcPr>
          <w:p w14:paraId="3C06B06E" w14:textId="7929110B" w:rsidR="0013452E" w:rsidRPr="00EF4391" w:rsidRDefault="0013452E" w:rsidP="0013452E">
            <w:pPr>
              <w:pStyle w:val="TableBullet1"/>
              <w:rPr>
                <w:rStyle w:val="InstructionalChar"/>
              </w:rPr>
            </w:pPr>
            <w:r>
              <w:t xml:space="preserve">Provide the estimated </w:t>
            </w:r>
            <w:r w:rsidR="0037700B">
              <w:t xml:space="preserve">engagement </w:t>
            </w:r>
            <w:r>
              <w:t>commitment:</w:t>
            </w:r>
            <w:r w:rsidRPr="009837F6" w:rsidDel="00A26C0D">
              <w:rPr>
                <w:rStyle w:val="InstructionalChar"/>
              </w:rPr>
              <w:t xml:space="preserve"> </w:t>
            </w:r>
          </w:p>
          <w:p w14:paraId="67AB493F" w14:textId="63EF515A" w:rsidR="0013452E" w:rsidRDefault="0013452E" w:rsidP="0013452E">
            <w:pPr>
              <w:pStyle w:val="TableBullet1"/>
            </w:pPr>
            <w:r>
              <w:t>Serve as p</w:t>
            </w:r>
            <w:r w:rsidRPr="00DA76F0">
              <w:t xml:space="preserve">rimary point of contact for </w:t>
            </w:r>
            <w:r>
              <w:t xml:space="preserve">the </w:t>
            </w:r>
            <w:r w:rsidRPr="00DA76F0">
              <w:t>Microsoft team</w:t>
            </w:r>
            <w:r w:rsidR="00A03A9B">
              <w:t>.</w:t>
            </w:r>
          </w:p>
          <w:p w14:paraId="3125D532" w14:textId="77777777" w:rsidR="0013452E" w:rsidRDefault="0013452E" w:rsidP="0013452E">
            <w:pPr>
              <w:pStyle w:val="TableBullet1"/>
            </w:pPr>
            <w:r>
              <w:t>M</w:t>
            </w:r>
            <w:r w:rsidRPr="00DA76F0">
              <w:t>anag</w:t>
            </w:r>
            <w:r>
              <w:t xml:space="preserve">e </w:t>
            </w:r>
            <w:r w:rsidRPr="00DA76F0">
              <w:t>the overall project</w:t>
            </w:r>
            <w:r>
              <w:t>.</w:t>
            </w:r>
          </w:p>
          <w:p w14:paraId="1370BACE" w14:textId="77777777" w:rsidR="0013452E" w:rsidRPr="00117AE2" w:rsidRDefault="0013452E" w:rsidP="0013452E">
            <w:pPr>
              <w:pStyle w:val="TableBullet1"/>
            </w:pPr>
            <w:r w:rsidRPr="00117AE2">
              <w:t>Deliver the project on schedule.</w:t>
            </w:r>
          </w:p>
          <w:p w14:paraId="66BB29EE" w14:textId="77777777" w:rsidR="0013452E" w:rsidRDefault="0013452E" w:rsidP="0013452E">
            <w:pPr>
              <w:pStyle w:val="TableBullet1"/>
            </w:pPr>
            <w:r>
              <w:t>Take responsibility for c</w:t>
            </w:r>
            <w:r w:rsidRPr="00DA76F0">
              <w:t xml:space="preserve">ustomer resource allocation, risk management, </w:t>
            </w:r>
            <w:r>
              <w:t xml:space="preserve">and </w:t>
            </w:r>
            <w:r w:rsidRPr="00DA76F0">
              <w:t>project priorities</w:t>
            </w:r>
            <w:r>
              <w:t>.</w:t>
            </w:r>
          </w:p>
          <w:p w14:paraId="35447909" w14:textId="77777777" w:rsidR="0013452E" w:rsidRPr="00BB4A4F" w:rsidRDefault="0013452E" w:rsidP="0013452E">
            <w:pPr>
              <w:pStyle w:val="TableBullet1"/>
            </w:pPr>
            <w:r>
              <w:t>C</w:t>
            </w:r>
            <w:r w:rsidRPr="00DA76F0">
              <w:t>ommu</w:t>
            </w:r>
            <w:r>
              <w:t>nicate with executive stakeholders.</w:t>
            </w:r>
          </w:p>
        </w:tc>
      </w:tr>
      <w:tr w:rsidR="0013452E" w:rsidRPr="005F3BAF" w14:paraId="7D196111" w14:textId="77777777" w:rsidTr="0013452E">
        <w:trPr>
          <w:trHeight w:val="432"/>
        </w:trPr>
        <w:tc>
          <w:tcPr>
            <w:tcW w:w="2157" w:type="dxa"/>
            <w:shd w:val="clear" w:color="auto" w:fill="auto"/>
          </w:tcPr>
          <w:p w14:paraId="317EF05F" w14:textId="77777777" w:rsidR="0013452E" w:rsidRDefault="0013452E" w:rsidP="0013452E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Technical team lead</w:t>
            </w:r>
          </w:p>
        </w:tc>
        <w:tc>
          <w:tcPr>
            <w:tcW w:w="7200" w:type="dxa"/>
            <w:shd w:val="clear" w:color="auto" w:fill="FFFFFF" w:themeFill="background1"/>
          </w:tcPr>
          <w:p w14:paraId="6DD83CAF" w14:textId="377FD6DF" w:rsidR="0013452E" w:rsidRDefault="0013452E" w:rsidP="0013452E">
            <w:pPr>
              <w:pStyle w:val="TableBullet1"/>
            </w:pPr>
            <w:r>
              <w:t xml:space="preserve">Provide the estimated </w:t>
            </w:r>
            <w:r w:rsidR="0037700B">
              <w:t xml:space="preserve">engagement </w:t>
            </w:r>
            <w:r>
              <w:t xml:space="preserve">commitment: </w:t>
            </w:r>
          </w:p>
          <w:p w14:paraId="1B9CED0E" w14:textId="77777777" w:rsidR="0013452E" w:rsidRPr="00BB4A4F" w:rsidRDefault="0013452E" w:rsidP="0013452E">
            <w:pPr>
              <w:pStyle w:val="TableBullet1"/>
              <w:rPr>
                <w:szCs w:val="18"/>
              </w:rPr>
            </w:pPr>
            <w:r>
              <w:t>Serve as p</w:t>
            </w:r>
            <w:r w:rsidRPr="00BB4A4F">
              <w:t>ri</w:t>
            </w:r>
            <w:r>
              <w:t>mary technical point of contact.</w:t>
            </w:r>
          </w:p>
          <w:p w14:paraId="6E3EDFB7" w14:textId="227B3356" w:rsidR="0013452E" w:rsidRPr="00BB4A4F" w:rsidRDefault="0013452E" w:rsidP="0013452E">
            <w:pPr>
              <w:pStyle w:val="TableBullet1"/>
              <w:rPr>
                <w:szCs w:val="18"/>
              </w:rPr>
            </w:pPr>
            <w:r>
              <w:t xml:space="preserve">Take ownership of </w:t>
            </w:r>
            <w:r w:rsidRPr="00BB4A4F">
              <w:t>technical architecture</w:t>
            </w:r>
            <w:r w:rsidR="000F5FBF">
              <w:t>, design</w:t>
            </w:r>
            <w:r w:rsidRPr="00BB4A4F">
              <w:t xml:space="preserve"> and code deliverables</w:t>
            </w:r>
            <w:r>
              <w:t>.</w:t>
            </w:r>
          </w:p>
        </w:tc>
      </w:tr>
      <w:tr w:rsidR="0013452E" w:rsidRPr="005F3BAF" w14:paraId="152A4282" w14:textId="77777777" w:rsidTr="0013452E">
        <w:trPr>
          <w:trHeight w:val="432"/>
        </w:trPr>
        <w:tc>
          <w:tcPr>
            <w:tcW w:w="2157" w:type="dxa"/>
            <w:shd w:val="clear" w:color="auto" w:fill="auto"/>
          </w:tcPr>
          <w:p w14:paraId="51ADD777" w14:textId="77777777" w:rsidR="0013452E" w:rsidRDefault="0013452E" w:rsidP="0013452E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Lead business analyst</w:t>
            </w:r>
          </w:p>
        </w:tc>
        <w:tc>
          <w:tcPr>
            <w:tcW w:w="7200" w:type="dxa"/>
            <w:shd w:val="clear" w:color="auto" w:fill="FFFFFF" w:themeFill="background1"/>
          </w:tcPr>
          <w:p w14:paraId="152FC7AD" w14:textId="3E62F6DD" w:rsidR="0013452E" w:rsidRPr="00EF4391" w:rsidRDefault="0013452E" w:rsidP="0013452E">
            <w:pPr>
              <w:pStyle w:val="TableBullet1"/>
              <w:rPr>
                <w:rStyle w:val="InstructionalChar"/>
              </w:rPr>
            </w:pPr>
            <w:r>
              <w:t xml:space="preserve">Provide the estimated </w:t>
            </w:r>
            <w:r w:rsidR="0037700B">
              <w:t xml:space="preserve">engagement </w:t>
            </w:r>
            <w:r>
              <w:t>commitment</w:t>
            </w:r>
            <w:r w:rsidR="00CD7450">
              <w:t>:</w:t>
            </w:r>
          </w:p>
          <w:p w14:paraId="650BEA59" w14:textId="77777777" w:rsidR="0013452E" w:rsidRPr="00BB4A4F" w:rsidRDefault="0013452E" w:rsidP="0013452E">
            <w:pPr>
              <w:pStyle w:val="TableBullet1"/>
              <w:rPr>
                <w:szCs w:val="18"/>
              </w:rPr>
            </w:pPr>
            <w:r>
              <w:t>Serve as p</w:t>
            </w:r>
            <w:r w:rsidRPr="00BB4A4F">
              <w:t>rimary functional point of contact for the team that is responsible for functional business analysis</w:t>
            </w:r>
            <w:r>
              <w:t>.</w:t>
            </w:r>
          </w:p>
        </w:tc>
      </w:tr>
    </w:tbl>
    <w:p w14:paraId="11463777" w14:textId="77777777" w:rsidR="00C84DD9" w:rsidRDefault="0013452E" w:rsidP="0013452E">
      <w:pPr>
        <w:pStyle w:val="Heading4"/>
      </w:pPr>
      <w:r>
        <w:t>Microsoft</w:t>
      </w:r>
    </w:p>
    <w:tbl>
      <w:tblPr>
        <w:tblStyle w:val="TableGrid1"/>
        <w:tblW w:w="9362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202"/>
      </w:tblGrid>
      <w:tr w:rsidR="00956926" w14:paraId="026E5F11" w14:textId="77777777" w:rsidTr="007E39A6">
        <w:trPr>
          <w:trHeight w:val="360"/>
          <w:tblHeader/>
        </w:trPr>
        <w:tc>
          <w:tcPr>
            <w:tcW w:w="2160" w:type="dxa"/>
            <w:shd w:val="clear" w:color="auto" w:fill="008272"/>
            <w:vAlign w:val="center"/>
          </w:tcPr>
          <w:p w14:paraId="4DCA9996" w14:textId="77777777" w:rsidR="0013452E" w:rsidRPr="00031658" w:rsidRDefault="0013452E" w:rsidP="00031658">
            <w:pPr>
              <w:pStyle w:val="Table-Header"/>
            </w:pPr>
            <w:r w:rsidRPr="00031658">
              <w:t>Role</w:t>
            </w:r>
          </w:p>
        </w:tc>
        <w:tc>
          <w:tcPr>
            <w:tcW w:w="7202" w:type="dxa"/>
            <w:shd w:val="clear" w:color="auto" w:fill="008272"/>
            <w:vAlign w:val="center"/>
          </w:tcPr>
          <w:p w14:paraId="7072E2A9" w14:textId="77777777" w:rsidR="0013452E" w:rsidRPr="00031658" w:rsidRDefault="0013452E" w:rsidP="00031658">
            <w:pPr>
              <w:pStyle w:val="Table-Header"/>
            </w:pPr>
            <w:r w:rsidRPr="00031658">
              <w:t>Responsibilities</w:t>
            </w:r>
          </w:p>
        </w:tc>
      </w:tr>
      <w:tr w:rsidR="00956926" w:rsidRPr="005F3BAF" w14:paraId="630FEAAC" w14:textId="77777777" w:rsidTr="007E39A6">
        <w:trPr>
          <w:trHeight w:val="441"/>
        </w:trPr>
        <w:tc>
          <w:tcPr>
            <w:tcW w:w="2160" w:type="dxa"/>
            <w:shd w:val="clear" w:color="auto" w:fill="auto"/>
            <w:vAlign w:val="center"/>
          </w:tcPr>
          <w:p w14:paraId="5F41B16B" w14:textId="77777777" w:rsidR="0013452E" w:rsidRDefault="0013452E" w:rsidP="0013452E">
            <w:pPr>
              <w:pStyle w:val="TableText"/>
            </w:pPr>
            <w:r>
              <w:t>Delivery manager</w:t>
            </w:r>
          </w:p>
        </w:tc>
        <w:tc>
          <w:tcPr>
            <w:tcW w:w="7202" w:type="dxa"/>
            <w:shd w:val="clear" w:color="auto" w:fill="FFFFFF" w:themeFill="background1"/>
            <w:vAlign w:val="center"/>
          </w:tcPr>
          <w:p w14:paraId="76403016" w14:textId="77777777" w:rsidR="0013452E" w:rsidRDefault="0013452E" w:rsidP="0013452E">
            <w:pPr>
              <w:pStyle w:val="TableBullet1"/>
            </w:pPr>
            <w:r>
              <w:t xml:space="preserve">Manage and coordinate the Microsoft </w:t>
            </w:r>
            <w:r w:rsidR="006E46D9">
              <w:t>team</w:t>
            </w:r>
            <w:r>
              <w:t>.</w:t>
            </w:r>
          </w:p>
          <w:p w14:paraId="1781A126" w14:textId="77777777" w:rsidR="0013452E" w:rsidRDefault="0013452E" w:rsidP="0013452E">
            <w:pPr>
              <w:pStyle w:val="TableBullet1"/>
            </w:pPr>
            <w:r w:rsidRPr="008B4B6F">
              <w:t>S</w:t>
            </w:r>
            <w:r>
              <w:t>erve as a s</w:t>
            </w:r>
            <w:r w:rsidRPr="008B4B6F">
              <w:t>ingle point of contact for</w:t>
            </w:r>
            <w:r>
              <w:t xml:space="preserve"> escalations,</w:t>
            </w:r>
            <w:r w:rsidRPr="008B4B6F">
              <w:t xml:space="preserve"> billing issues, personnel matters, </w:t>
            </w:r>
            <w:r>
              <w:t xml:space="preserve">and </w:t>
            </w:r>
            <w:r w:rsidRPr="008B4B6F">
              <w:t>contract extensions</w:t>
            </w:r>
            <w:r>
              <w:t>.</w:t>
            </w:r>
          </w:p>
        </w:tc>
      </w:tr>
      <w:tr w:rsidR="00956926" w:rsidRPr="005F3BAF" w14:paraId="00FFFDCC" w14:textId="77777777" w:rsidTr="007E39A6">
        <w:trPr>
          <w:trHeight w:val="441"/>
        </w:trPr>
        <w:tc>
          <w:tcPr>
            <w:tcW w:w="2160" w:type="dxa"/>
            <w:shd w:val="clear" w:color="auto" w:fill="auto"/>
            <w:vAlign w:val="center"/>
          </w:tcPr>
          <w:p w14:paraId="74AAA757" w14:textId="63F54FE2" w:rsidR="0013452E" w:rsidRDefault="007C071B" w:rsidP="0013452E">
            <w:pPr>
              <w:pStyle w:val="TableText"/>
            </w:pPr>
            <w:r>
              <w:t>A</w:t>
            </w:r>
            <w:r w:rsidR="0013452E">
              <w:t>rchitect</w:t>
            </w:r>
          </w:p>
        </w:tc>
        <w:tc>
          <w:tcPr>
            <w:tcW w:w="7202" w:type="dxa"/>
            <w:shd w:val="clear" w:color="auto" w:fill="FFFFFF" w:themeFill="background1"/>
            <w:vAlign w:val="center"/>
          </w:tcPr>
          <w:p w14:paraId="51E2B329" w14:textId="5016CD31" w:rsidR="0013452E" w:rsidRPr="00D0227D" w:rsidRDefault="00DA53A9" w:rsidP="00E3759A">
            <w:pPr>
              <w:pStyle w:val="Bulletlist"/>
              <w:numPr>
                <w:ilvl w:val="0"/>
                <w:numId w:val="17"/>
              </w:numPr>
              <w:rPr>
                <w:szCs w:val="18"/>
              </w:rPr>
            </w:pPr>
            <w:r w:rsidRPr="008B1769">
              <w:t>Provide</w:t>
            </w:r>
            <w:r>
              <w:t xml:space="preserve"> technical architecture advice and guidance </w:t>
            </w:r>
            <w:r w:rsidRPr="008B1769">
              <w:t>for</w:t>
            </w:r>
            <w:r>
              <w:t xml:space="preserve"> in-scope </w:t>
            </w:r>
            <w:r w:rsidRPr="008B1769">
              <w:t>Microsoft</w:t>
            </w:r>
            <w:r>
              <w:t xml:space="preserve"> products and technologies based on </w:t>
            </w:r>
            <w:r w:rsidRPr="007D5631">
              <w:t>Microsoft</w:t>
            </w:r>
            <w:r>
              <w:t xml:space="preserve"> </w:t>
            </w:r>
            <w:r w:rsidRPr="007D5631">
              <w:t>recommended</w:t>
            </w:r>
            <w:r>
              <w:t xml:space="preserve"> </w:t>
            </w:r>
            <w:r w:rsidRPr="007D5631">
              <w:t>practices</w:t>
            </w:r>
            <w:r w:rsidR="00A03A9B">
              <w:t>.</w:t>
            </w:r>
          </w:p>
        </w:tc>
      </w:tr>
      <w:tr w:rsidR="00956926" w:rsidRPr="005F3BAF" w14:paraId="0C030E65" w14:textId="77777777" w:rsidTr="007E39A6">
        <w:trPr>
          <w:trHeight w:val="441"/>
        </w:trPr>
        <w:tc>
          <w:tcPr>
            <w:tcW w:w="2160" w:type="dxa"/>
            <w:shd w:val="clear" w:color="auto" w:fill="auto"/>
            <w:vAlign w:val="center"/>
          </w:tcPr>
          <w:p w14:paraId="77B81CAD" w14:textId="77777777" w:rsidR="006E46D9" w:rsidRDefault="006E46D9" w:rsidP="0013452E">
            <w:pPr>
              <w:pStyle w:val="TableText"/>
            </w:pPr>
            <w:r>
              <w:t>Consultant</w:t>
            </w:r>
          </w:p>
        </w:tc>
        <w:tc>
          <w:tcPr>
            <w:tcW w:w="7202" w:type="dxa"/>
            <w:shd w:val="clear" w:color="auto" w:fill="FFFFFF" w:themeFill="background1"/>
            <w:vAlign w:val="center"/>
          </w:tcPr>
          <w:p w14:paraId="4EE7F9CD" w14:textId="26813A0E" w:rsidR="00117D09" w:rsidRDefault="006E46D9" w:rsidP="00E3759A">
            <w:pPr>
              <w:pStyle w:val="Bulletlist"/>
              <w:numPr>
                <w:ilvl w:val="0"/>
                <w:numId w:val="17"/>
              </w:numPr>
            </w:pPr>
            <w:r w:rsidRPr="008B1769">
              <w:t>Provide</w:t>
            </w:r>
            <w:r>
              <w:t xml:space="preserve"> </w:t>
            </w:r>
            <w:r w:rsidRPr="008B1769">
              <w:t>technical</w:t>
            </w:r>
            <w:r>
              <w:t xml:space="preserve"> advice and guidance </w:t>
            </w:r>
            <w:r w:rsidRPr="008B1769">
              <w:t>for</w:t>
            </w:r>
            <w:r>
              <w:t xml:space="preserve"> in-scope </w:t>
            </w:r>
            <w:r w:rsidRPr="008B1769">
              <w:t>Microsoft</w:t>
            </w:r>
            <w:r>
              <w:t xml:space="preserve"> products and technologies based on </w:t>
            </w:r>
            <w:r w:rsidRPr="007D5631">
              <w:t>Microsoft</w:t>
            </w:r>
            <w:r>
              <w:t xml:space="preserve"> </w:t>
            </w:r>
            <w:r w:rsidRPr="007D5631">
              <w:t>recommended</w:t>
            </w:r>
            <w:r>
              <w:t xml:space="preserve"> </w:t>
            </w:r>
            <w:r w:rsidRPr="007D5631">
              <w:t>practices</w:t>
            </w:r>
            <w:r w:rsidR="00A03A9B">
              <w:t>.</w:t>
            </w:r>
          </w:p>
          <w:p w14:paraId="538C9394" w14:textId="66F79B82" w:rsidR="00117D09" w:rsidRPr="00117D09" w:rsidRDefault="00117D09" w:rsidP="00E3759A">
            <w:pPr>
              <w:pStyle w:val="Bulletlist"/>
              <w:numPr>
                <w:ilvl w:val="0"/>
                <w:numId w:val="15"/>
              </w:numPr>
              <w:rPr>
                <w:bCs/>
              </w:rPr>
            </w:pPr>
            <w:r w:rsidRPr="00117D09">
              <w:rPr>
                <w:bCs/>
              </w:rPr>
              <w:t>Assist to develop and build technical solutions</w:t>
            </w:r>
            <w:r w:rsidR="00A03A9B">
              <w:rPr>
                <w:bCs/>
              </w:rPr>
              <w:t>.</w:t>
            </w:r>
          </w:p>
          <w:p w14:paraId="530675F2" w14:textId="6C533A4B" w:rsidR="00117D09" w:rsidRPr="00117D09" w:rsidRDefault="00117D09" w:rsidP="00E3759A">
            <w:pPr>
              <w:pStyle w:val="Bulletlist"/>
              <w:numPr>
                <w:ilvl w:val="0"/>
                <w:numId w:val="15"/>
              </w:numPr>
              <w:rPr>
                <w:bCs/>
              </w:rPr>
            </w:pPr>
            <w:r w:rsidRPr="00117D09">
              <w:rPr>
                <w:bCs/>
              </w:rPr>
              <w:t>Assist in development of architectural designs</w:t>
            </w:r>
            <w:r w:rsidR="00A03A9B">
              <w:rPr>
                <w:bCs/>
              </w:rPr>
              <w:t>.</w:t>
            </w:r>
          </w:p>
          <w:p w14:paraId="6D310112" w14:textId="2D9F6011" w:rsidR="00117D09" w:rsidRPr="00A67A54" w:rsidRDefault="00117D09" w:rsidP="00E3759A">
            <w:pPr>
              <w:pStyle w:val="Bulletlist"/>
              <w:numPr>
                <w:ilvl w:val="0"/>
                <w:numId w:val="15"/>
              </w:numPr>
            </w:pPr>
            <w:r w:rsidRPr="00117D09">
              <w:rPr>
                <w:bCs/>
              </w:rPr>
              <w:t>Assist in preparation and delivery of technical presentations to customer</w:t>
            </w:r>
            <w:r w:rsidR="00A03A9B">
              <w:rPr>
                <w:bCs/>
              </w:rPr>
              <w:t>.</w:t>
            </w:r>
            <w:r w:rsidRPr="00117D09">
              <w:rPr>
                <w:bCs/>
              </w:rPr>
              <w:t xml:space="preserve"> </w:t>
            </w:r>
          </w:p>
        </w:tc>
      </w:tr>
    </w:tbl>
    <w:p w14:paraId="6C4C0018" w14:textId="266529F5" w:rsidR="0089268B" w:rsidRDefault="0089268B" w:rsidP="0089268B">
      <w:pPr>
        <w:pStyle w:val="Heading1"/>
      </w:pPr>
      <w:bookmarkStart w:id="66" w:name="_Toc476167714"/>
      <w:bookmarkStart w:id="67" w:name="_Toc476168052"/>
      <w:bookmarkStart w:id="68" w:name="_Toc35267952"/>
      <w:r>
        <w:t xml:space="preserve">Customer responsibilities and </w:t>
      </w:r>
      <w:r w:rsidR="00FB3040">
        <w:t xml:space="preserve">engagement </w:t>
      </w:r>
      <w:r>
        <w:t>assumptions</w:t>
      </w:r>
      <w:bookmarkEnd w:id="66"/>
      <w:bookmarkEnd w:id="67"/>
      <w:bookmarkEnd w:id="68"/>
    </w:p>
    <w:p w14:paraId="3AAC9CE5" w14:textId="77777777" w:rsidR="002F1155" w:rsidRPr="00D30E59" w:rsidRDefault="00737D61" w:rsidP="00737D61">
      <w:pPr>
        <w:pStyle w:val="Heading2"/>
      </w:pPr>
      <w:bookmarkStart w:id="69" w:name="_Toc476167715"/>
      <w:bookmarkStart w:id="70" w:name="_Toc476168053"/>
      <w:bookmarkStart w:id="71" w:name="_Toc35267953"/>
      <w:r w:rsidRPr="00D30E59">
        <w:t>Customer responsibilities</w:t>
      </w:r>
      <w:bookmarkEnd w:id="69"/>
      <w:bookmarkEnd w:id="70"/>
      <w:bookmarkEnd w:id="71"/>
    </w:p>
    <w:p w14:paraId="5CE6C660" w14:textId="7D23EA76" w:rsidR="00737D61" w:rsidRDefault="00737D61" w:rsidP="00AC1B81">
      <w:r>
        <w:t xml:space="preserve">In addition to </w:t>
      </w:r>
      <w:r w:rsidR="00112EB1">
        <w:t>C</w:t>
      </w:r>
      <w:r>
        <w:t xml:space="preserve">ustomer activities defined </w:t>
      </w:r>
      <w:r w:rsidR="00A67A54">
        <w:t xml:space="preserve">in the </w:t>
      </w:r>
      <w:r w:rsidR="00C35540">
        <w:fldChar w:fldCharType="begin"/>
      </w:r>
      <w:r w:rsidR="00C35540">
        <w:instrText xml:space="preserve"> REF _Ref477936654 \h </w:instrText>
      </w:r>
      <w:r w:rsidR="00C35540">
        <w:fldChar w:fldCharType="separate"/>
      </w:r>
      <w:r w:rsidR="0048013E">
        <w:t>Approach</w:t>
      </w:r>
      <w:r w:rsidR="00C35540">
        <w:fldChar w:fldCharType="end"/>
      </w:r>
      <w:r w:rsidR="00C35540">
        <w:t xml:space="preserve"> </w:t>
      </w:r>
      <w:r w:rsidR="00A67A54">
        <w:t xml:space="preserve">section, </w:t>
      </w:r>
      <w:r>
        <w:t xml:space="preserve">the </w:t>
      </w:r>
      <w:r w:rsidR="00EF4391">
        <w:t>C</w:t>
      </w:r>
      <w:r>
        <w:t>ustomer is also required to</w:t>
      </w:r>
      <w:r w:rsidR="00CE5B67">
        <w:t>:</w:t>
      </w:r>
      <w:r>
        <w:t xml:space="preserve"> </w:t>
      </w:r>
    </w:p>
    <w:p w14:paraId="1C5532F5" w14:textId="77777777" w:rsidR="00CE5B67" w:rsidRDefault="00CE5B67" w:rsidP="00EF4391">
      <w:pPr>
        <w:pStyle w:val="Bulletlist"/>
      </w:pPr>
      <w:r>
        <w:t>Provide i</w:t>
      </w:r>
      <w:r w:rsidRPr="006679AB">
        <w:t>nformation</w:t>
      </w:r>
      <w:r w:rsidR="0060052B">
        <w:t xml:space="preserve">: </w:t>
      </w:r>
    </w:p>
    <w:p w14:paraId="0B90B1EE" w14:textId="39D595AC" w:rsidR="004D04B9" w:rsidRDefault="00CE5B67" w:rsidP="00E3759A">
      <w:pPr>
        <w:pStyle w:val="Bulletlist"/>
        <w:numPr>
          <w:ilvl w:val="1"/>
          <w:numId w:val="5"/>
        </w:numPr>
      </w:pPr>
      <w:r>
        <w:lastRenderedPageBreak/>
        <w:t>This includes a</w:t>
      </w:r>
      <w:r w:rsidRPr="006679AB">
        <w:t>ccurate</w:t>
      </w:r>
      <w:r>
        <w:t xml:space="preserve">, </w:t>
      </w:r>
      <w:r w:rsidR="004D04B9" w:rsidRPr="006679AB">
        <w:t>timely (within three business days or as mutually agreed</w:t>
      </w:r>
      <w:r>
        <w:t>-upon</w:t>
      </w:r>
      <w:r w:rsidR="004D04B9" w:rsidRPr="006679AB">
        <w:t>)</w:t>
      </w:r>
      <w:r>
        <w:t>,</w:t>
      </w:r>
      <w:r w:rsidR="004D04B9" w:rsidRPr="006679AB">
        <w:t xml:space="preserve"> and complete information</w:t>
      </w:r>
      <w:r w:rsidR="00636B13" w:rsidRPr="006679AB">
        <w:t>.</w:t>
      </w:r>
    </w:p>
    <w:p w14:paraId="4906B188" w14:textId="77777777" w:rsidR="005D19D2" w:rsidRDefault="005D19D2" w:rsidP="00EF4391">
      <w:pPr>
        <w:pStyle w:val="Bulletlist"/>
      </w:pPr>
      <w:r>
        <w:t>Provide a</w:t>
      </w:r>
      <w:r w:rsidRPr="006679AB">
        <w:t xml:space="preserve">ccess </w:t>
      </w:r>
      <w:r w:rsidR="004D04B9" w:rsidRPr="006679AB">
        <w:t>to people and resources</w:t>
      </w:r>
      <w:r>
        <w:t xml:space="preserve">. </w:t>
      </w:r>
    </w:p>
    <w:p w14:paraId="20D57F7B" w14:textId="31EB2A10" w:rsidR="004D04B9" w:rsidRDefault="005D19D2" w:rsidP="00E3759A">
      <w:pPr>
        <w:pStyle w:val="Bulletlist"/>
        <w:numPr>
          <w:ilvl w:val="1"/>
          <w:numId w:val="5"/>
        </w:numPr>
      </w:pPr>
      <w:r>
        <w:t>This includes a</w:t>
      </w:r>
      <w:r w:rsidR="004D04B9" w:rsidRPr="006679AB">
        <w:t xml:space="preserve">ccess to knowledgeable </w:t>
      </w:r>
      <w:r w:rsidR="00A26C0D">
        <w:t>customer</w:t>
      </w:r>
      <w:r w:rsidR="004D04B9" w:rsidRPr="006679AB">
        <w:t xml:space="preserve"> personnel, including business user representatives.</w:t>
      </w:r>
    </w:p>
    <w:p w14:paraId="398859B1" w14:textId="77777777" w:rsidR="005D19D2" w:rsidRDefault="005D19D2" w:rsidP="00947A90">
      <w:pPr>
        <w:pStyle w:val="Bulletlist"/>
        <w:keepNext/>
      </w:pPr>
      <w:r>
        <w:t>Provide a</w:t>
      </w:r>
      <w:r w:rsidRPr="006679AB">
        <w:t xml:space="preserve">ccess </w:t>
      </w:r>
      <w:r w:rsidR="004D04B9" w:rsidRPr="006679AB">
        <w:t>to systems</w:t>
      </w:r>
      <w:r>
        <w:t xml:space="preserve">. </w:t>
      </w:r>
    </w:p>
    <w:p w14:paraId="3EE5A422" w14:textId="77777777" w:rsidR="004D04B9" w:rsidRPr="006679AB" w:rsidRDefault="005D19D2" w:rsidP="00E3759A">
      <w:pPr>
        <w:pStyle w:val="Bulletlist"/>
        <w:numPr>
          <w:ilvl w:val="1"/>
          <w:numId w:val="5"/>
        </w:numPr>
      </w:pPr>
      <w:r>
        <w:t>This includes a</w:t>
      </w:r>
      <w:r w:rsidR="004D04B9" w:rsidRPr="006679AB">
        <w:t xml:space="preserve">ccess to all necessary </w:t>
      </w:r>
      <w:r w:rsidR="00A26C0D">
        <w:t>customer</w:t>
      </w:r>
      <w:r w:rsidR="004D04B9" w:rsidRPr="006679AB">
        <w:t xml:space="preserve"> work locations, networks, systems</w:t>
      </w:r>
      <w:r w:rsidR="00C30D22">
        <w:t>,</w:t>
      </w:r>
      <w:r w:rsidR="004D04B9" w:rsidRPr="006679AB">
        <w:t xml:space="preserve"> and applications (remote and onsite)</w:t>
      </w:r>
      <w:r w:rsidR="00636B13" w:rsidRPr="006679AB">
        <w:t>.</w:t>
      </w:r>
    </w:p>
    <w:p w14:paraId="0AD6751C" w14:textId="77777777" w:rsidR="00C35540" w:rsidRDefault="00C35540" w:rsidP="00EF4391">
      <w:pPr>
        <w:pStyle w:val="Bulletlist"/>
      </w:pPr>
      <w:r>
        <w:t>Provide a w</w:t>
      </w:r>
      <w:r w:rsidRPr="006679AB">
        <w:t xml:space="preserve">ork </w:t>
      </w:r>
      <w:r w:rsidR="004D04B9" w:rsidRPr="006679AB">
        <w:t>environment</w:t>
      </w:r>
      <w:r>
        <w:t>.</w:t>
      </w:r>
    </w:p>
    <w:p w14:paraId="605774F5" w14:textId="040B73A6" w:rsidR="004D04B9" w:rsidRPr="006679AB" w:rsidRDefault="00C35540" w:rsidP="00E3759A">
      <w:pPr>
        <w:pStyle w:val="Bulletlist"/>
        <w:numPr>
          <w:ilvl w:val="1"/>
          <w:numId w:val="5"/>
        </w:numPr>
      </w:pPr>
      <w:r>
        <w:t>This consists of s</w:t>
      </w:r>
      <w:r w:rsidRPr="006679AB">
        <w:t xml:space="preserve">uitable </w:t>
      </w:r>
      <w:r w:rsidR="004D04B9" w:rsidRPr="006679AB">
        <w:t xml:space="preserve">work spaces, </w:t>
      </w:r>
      <w:r w:rsidR="00FB3040">
        <w:t xml:space="preserve">meeting rooms, </w:t>
      </w:r>
      <w:r w:rsidR="004D04B9" w:rsidRPr="006679AB">
        <w:t>including desk</w:t>
      </w:r>
      <w:r>
        <w:t>s</w:t>
      </w:r>
      <w:r w:rsidR="004D04B9" w:rsidRPr="006679AB">
        <w:t>, chair</w:t>
      </w:r>
      <w:r>
        <w:t>s</w:t>
      </w:r>
      <w:r w:rsidR="004D04B9" w:rsidRPr="006679AB">
        <w:t xml:space="preserve">, </w:t>
      </w:r>
      <w:r>
        <w:t>and I</w:t>
      </w:r>
      <w:r w:rsidRPr="006679AB">
        <w:t xml:space="preserve">nternet </w:t>
      </w:r>
      <w:r w:rsidR="004D04B9" w:rsidRPr="006679AB">
        <w:t>access</w:t>
      </w:r>
      <w:r w:rsidR="00A26C0D">
        <w:t>.</w:t>
      </w:r>
    </w:p>
    <w:p w14:paraId="162EC747" w14:textId="77777777" w:rsidR="00C35540" w:rsidRDefault="00C35540" w:rsidP="00EF4391">
      <w:pPr>
        <w:pStyle w:val="Bulletlist"/>
      </w:pPr>
      <w:r>
        <w:t>Manage n</w:t>
      </w:r>
      <w:r w:rsidRPr="006679AB">
        <w:t>on</w:t>
      </w:r>
      <w:r w:rsidR="004D04B9" w:rsidRPr="006679AB">
        <w:t>-Microsoft resources</w:t>
      </w:r>
      <w:r>
        <w:t>.</w:t>
      </w:r>
    </w:p>
    <w:p w14:paraId="1B9FB454" w14:textId="04A7BE3D" w:rsidR="004D04B9" w:rsidRDefault="004B1433" w:rsidP="00E3759A">
      <w:pPr>
        <w:pStyle w:val="Bulletlist"/>
        <w:numPr>
          <w:ilvl w:val="1"/>
          <w:numId w:val="5"/>
        </w:numPr>
      </w:pPr>
      <w:r>
        <w:t>The customer will a</w:t>
      </w:r>
      <w:r w:rsidR="004D04B9" w:rsidRPr="006679AB">
        <w:t>ssume respon</w:t>
      </w:r>
      <w:r w:rsidR="00112EB1" w:rsidRPr="006679AB">
        <w:t xml:space="preserve">sibility for </w:t>
      </w:r>
      <w:r>
        <w:t xml:space="preserve">the </w:t>
      </w:r>
      <w:r w:rsidR="00112EB1" w:rsidRPr="006679AB">
        <w:t xml:space="preserve">management of all </w:t>
      </w:r>
      <w:r w:rsidR="00A26C0D">
        <w:t>customer</w:t>
      </w:r>
      <w:r w:rsidR="004D04B9" w:rsidRPr="006679AB">
        <w:t xml:space="preserve"> personnel and vendors</w:t>
      </w:r>
      <w:r w:rsidR="00636B13" w:rsidRPr="006679AB">
        <w:t>.</w:t>
      </w:r>
    </w:p>
    <w:p w14:paraId="1A91E25A" w14:textId="77777777" w:rsidR="003273DC" w:rsidRDefault="003273DC" w:rsidP="003273DC">
      <w:pPr>
        <w:pStyle w:val="Bulletlist"/>
      </w:pPr>
      <w:r>
        <w:t>Manage external dependencies.</w:t>
      </w:r>
    </w:p>
    <w:p w14:paraId="69A562BF" w14:textId="77777777" w:rsidR="003273DC" w:rsidRPr="006679AB" w:rsidRDefault="003273DC" w:rsidP="00E3759A">
      <w:pPr>
        <w:pStyle w:val="Bulletlist"/>
        <w:numPr>
          <w:ilvl w:val="1"/>
          <w:numId w:val="5"/>
        </w:numPr>
      </w:pPr>
      <w:r>
        <w:t>The customer will f</w:t>
      </w:r>
      <w:r w:rsidRPr="006679AB">
        <w:t xml:space="preserve">acilitate </w:t>
      </w:r>
      <w:r>
        <w:t xml:space="preserve">any </w:t>
      </w:r>
      <w:r w:rsidRPr="006679AB">
        <w:t>interaction</w:t>
      </w:r>
      <w:r>
        <w:t>s</w:t>
      </w:r>
      <w:r w:rsidRPr="006679AB">
        <w:t xml:space="preserve"> with related projects </w:t>
      </w:r>
      <w:r>
        <w:t>or</w:t>
      </w:r>
      <w:r w:rsidRPr="006679AB">
        <w:t xml:space="preserve"> programs </w:t>
      </w:r>
      <w:r>
        <w:t>in order to manage</w:t>
      </w:r>
      <w:r w:rsidRPr="006679AB">
        <w:t xml:space="preserve"> external project dependencies.</w:t>
      </w:r>
    </w:p>
    <w:p w14:paraId="2CC7CFD1" w14:textId="12CB77DC" w:rsidR="007D3787" w:rsidRPr="00D30E59" w:rsidRDefault="00956926" w:rsidP="007D3787">
      <w:pPr>
        <w:pStyle w:val="Heading2"/>
      </w:pPr>
      <w:bookmarkStart w:id="72" w:name="_Toc476167716"/>
      <w:bookmarkStart w:id="73" w:name="_Toc476168054"/>
      <w:bookmarkStart w:id="74" w:name="_Toc35267954"/>
      <w:r>
        <w:t>Engagement</w:t>
      </w:r>
      <w:r w:rsidR="007D3787" w:rsidRPr="00D30E59">
        <w:t xml:space="preserve"> </w:t>
      </w:r>
      <w:bookmarkEnd w:id="72"/>
      <w:bookmarkEnd w:id="73"/>
      <w:r w:rsidR="006209A1" w:rsidRPr="00D30E59">
        <w:t>assumptions</w:t>
      </w:r>
      <w:bookmarkEnd w:id="74"/>
    </w:p>
    <w:p w14:paraId="237AD756" w14:textId="7A554AB3" w:rsidR="00EC7993" w:rsidRDefault="007D3787" w:rsidP="00EC7993">
      <w:r>
        <w:t xml:space="preserve">The </w:t>
      </w:r>
      <w:r w:rsidR="00956926">
        <w:t>engagement</w:t>
      </w:r>
      <w:r>
        <w:t xml:space="preserve"> sc</w:t>
      </w:r>
      <w:r w:rsidR="00884E0D">
        <w:t xml:space="preserve">ope, </w:t>
      </w:r>
      <w:r w:rsidR="00EF4391">
        <w:t>s</w:t>
      </w:r>
      <w:r w:rsidR="00EC7993">
        <w:t>ervices, fees, timeline</w:t>
      </w:r>
      <w:r w:rsidR="00A26C0D">
        <w:t>,</w:t>
      </w:r>
      <w:r w:rsidR="00EC7993">
        <w:t xml:space="preserve"> and our detailed solution are based on the information provided by the </w:t>
      </w:r>
      <w:r w:rsidR="00EF4391">
        <w:t>C</w:t>
      </w:r>
      <w:r w:rsidR="00EC7993">
        <w:t xml:space="preserve">ustomer to date. During the </w:t>
      </w:r>
      <w:r w:rsidR="00956926">
        <w:t>engagement</w:t>
      </w:r>
      <w:r w:rsidR="00EC7993">
        <w:t xml:space="preserve">, the information </w:t>
      </w:r>
      <w:r w:rsidR="00A213E3">
        <w:t xml:space="preserve">and assumptions </w:t>
      </w:r>
      <w:r w:rsidR="00C17EF0">
        <w:t xml:space="preserve">in this SOW </w:t>
      </w:r>
      <w:r w:rsidR="00EC7993">
        <w:t>will be validated</w:t>
      </w:r>
      <w:r w:rsidR="00E1732C">
        <w:t>,</w:t>
      </w:r>
      <w:r w:rsidR="00EC7993">
        <w:t xml:space="preserve"> and if a material difference is present, this </w:t>
      </w:r>
      <w:r w:rsidR="001C00BA">
        <w:t>could</w:t>
      </w:r>
      <w:r w:rsidR="007104D0">
        <w:t xml:space="preserve"> </w:t>
      </w:r>
      <w:r w:rsidR="00EC7993">
        <w:t xml:space="preserve">result in Microsoft </w:t>
      </w:r>
      <w:r w:rsidR="007104D0">
        <w:t xml:space="preserve">initiating </w:t>
      </w:r>
      <w:r w:rsidR="00EC7993">
        <w:t xml:space="preserve">a change request to cover additional work or extend </w:t>
      </w:r>
      <w:r w:rsidR="004B1433">
        <w:t xml:space="preserve">the </w:t>
      </w:r>
      <w:r w:rsidR="00956926">
        <w:t>engagement</w:t>
      </w:r>
      <w:r w:rsidR="004B1433">
        <w:t xml:space="preserve"> </w:t>
      </w:r>
      <w:r w:rsidR="00EC7993">
        <w:t>duration. In addition,</w:t>
      </w:r>
      <w:r w:rsidR="003313E4">
        <w:t xml:space="preserve"> the following </w:t>
      </w:r>
      <w:r w:rsidR="00EC7993">
        <w:t>assumptions have been made:</w:t>
      </w:r>
    </w:p>
    <w:p w14:paraId="3AA3D635" w14:textId="77777777" w:rsidR="003D158B" w:rsidRDefault="000F1748" w:rsidP="002E3D1B">
      <w:pPr>
        <w:pStyle w:val="Bulletlist"/>
      </w:pPr>
      <w:r>
        <w:t xml:space="preserve">Work day: </w:t>
      </w:r>
    </w:p>
    <w:p w14:paraId="3A5D9289" w14:textId="351FAD10" w:rsidR="004D04B9" w:rsidRPr="006679AB" w:rsidRDefault="00BB19E5" w:rsidP="00E3759A">
      <w:pPr>
        <w:pStyle w:val="Bulletlist"/>
        <w:numPr>
          <w:ilvl w:val="1"/>
          <w:numId w:val="5"/>
        </w:numPr>
      </w:pPr>
      <w:r>
        <w:t>T</w:t>
      </w:r>
      <w:r w:rsidR="007104D0" w:rsidRPr="006679AB">
        <w:t xml:space="preserve">he </w:t>
      </w:r>
      <w:r w:rsidR="004D04B9" w:rsidRPr="006679AB">
        <w:t>standard work day for the Microsoft team is between 8</w:t>
      </w:r>
      <w:r w:rsidR="007104D0">
        <w:t xml:space="preserve"> AM</w:t>
      </w:r>
      <w:r w:rsidR="007104D0" w:rsidRPr="006679AB">
        <w:t xml:space="preserve"> </w:t>
      </w:r>
      <w:r w:rsidR="004D04B9" w:rsidRPr="006679AB">
        <w:t>and 5</w:t>
      </w:r>
      <w:r w:rsidR="007104D0">
        <w:t xml:space="preserve"> PM</w:t>
      </w:r>
      <w:r w:rsidR="009E719B">
        <w:t>, Monday through Friday.</w:t>
      </w:r>
    </w:p>
    <w:p w14:paraId="32CB5F19" w14:textId="77777777" w:rsidR="009E719B" w:rsidRDefault="009E719B" w:rsidP="009E719B">
      <w:pPr>
        <w:pStyle w:val="Bulletlist"/>
      </w:pPr>
      <w:r>
        <w:t>Standard holidays:</w:t>
      </w:r>
    </w:p>
    <w:p w14:paraId="3F0C06F1" w14:textId="1B3F185B" w:rsidR="009E719B" w:rsidRPr="006679AB" w:rsidRDefault="009E719B" w:rsidP="00E3759A">
      <w:pPr>
        <w:pStyle w:val="Bulletlist"/>
        <w:numPr>
          <w:ilvl w:val="1"/>
          <w:numId w:val="5"/>
        </w:numPr>
      </w:pPr>
      <w:r>
        <w:t>O</w:t>
      </w:r>
      <w:r w:rsidRPr="006679AB">
        <w:t xml:space="preserve">bservance of </w:t>
      </w:r>
      <w:r>
        <w:t>c</w:t>
      </w:r>
      <w:r w:rsidRPr="006679AB">
        <w:t xml:space="preserve">onsultants’ </w:t>
      </w:r>
      <w:r>
        <w:t>c</w:t>
      </w:r>
      <w:r w:rsidRPr="006679AB">
        <w:t>ountry-of-</w:t>
      </w:r>
      <w:r>
        <w:t>r</w:t>
      </w:r>
      <w:r w:rsidRPr="006679AB">
        <w:t xml:space="preserve">esidence holidays is assumed and has been factored into the </w:t>
      </w:r>
      <w:r w:rsidR="00956926">
        <w:t>engagement</w:t>
      </w:r>
      <w:r w:rsidRPr="006679AB">
        <w:t xml:space="preserve"> timeline.</w:t>
      </w:r>
    </w:p>
    <w:p w14:paraId="4B73229E" w14:textId="77777777" w:rsidR="003D158B" w:rsidRDefault="003D158B" w:rsidP="002E3D1B">
      <w:pPr>
        <w:pStyle w:val="Bulletlist"/>
      </w:pPr>
      <w:r>
        <w:t>Remote working:</w:t>
      </w:r>
    </w:p>
    <w:p w14:paraId="1B03E3CA" w14:textId="5E9610DB" w:rsidR="004D04B9" w:rsidRPr="006679AB" w:rsidRDefault="00BB19E5" w:rsidP="00E3759A">
      <w:pPr>
        <w:pStyle w:val="Bulletlist"/>
        <w:numPr>
          <w:ilvl w:val="1"/>
          <w:numId w:val="5"/>
        </w:numPr>
      </w:pPr>
      <w:r>
        <w:t>T</w:t>
      </w:r>
      <w:r w:rsidR="004D04B9" w:rsidRPr="006679AB">
        <w:t xml:space="preserve">he Microsoft team </w:t>
      </w:r>
      <w:r w:rsidR="001C00BA">
        <w:t>may</w:t>
      </w:r>
      <w:r w:rsidR="007104D0" w:rsidRPr="006679AB">
        <w:t xml:space="preserve"> </w:t>
      </w:r>
      <w:r w:rsidR="004D04B9" w:rsidRPr="006679AB">
        <w:t xml:space="preserve">perform </w:t>
      </w:r>
      <w:r w:rsidR="00A26C0D">
        <w:t>services</w:t>
      </w:r>
      <w:r w:rsidR="004D04B9" w:rsidRPr="006679AB">
        <w:t xml:space="preserve"> remotely</w:t>
      </w:r>
      <w:r w:rsidR="00636B13" w:rsidRPr="006679AB">
        <w:t>.</w:t>
      </w:r>
    </w:p>
    <w:p w14:paraId="7F466E6E" w14:textId="2CDE48E7" w:rsidR="004D04B9" w:rsidRDefault="00BB19E5" w:rsidP="00E3759A">
      <w:pPr>
        <w:pStyle w:val="Bulletlist"/>
        <w:numPr>
          <w:ilvl w:val="1"/>
          <w:numId w:val="5"/>
        </w:numPr>
      </w:pPr>
      <w:r>
        <w:t>I</w:t>
      </w:r>
      <w:r w:rsidR="0058051C" w:rsidRPr="006679AB">
        <w:t xml:space="preserve">f </w:t>
      </w:r>
      <w:r w:rsidR="0058051C">
        <w:t xml:space="preserve">the </w:t>
      </w:r>
      <w:r w:rsidR="004D04B9" w:rsidRPr="006679AB">
        <w:t xml:space="preserve">Microsoft team </w:t>
      </w:r>
      <w:r w:rsidR="0058051C">
        <w:t>is</w:t>
      </w:r>
      <w:r w:rsidR="0058051C" w:rsidRPr="006679AB">
        <w:t xml:space="preserve"> </w:t>
      </w:r>
      <w:r w:rsidR="004D04B9" w:rsidRPr="006679AB">
        <w:t xml:space="preserve">required to be present at the </w:t>
      </w:r>
      <w:r w:rsidR="00A26C0D">
        <w:t>customer</w:t>
      </w:r>
      <w:r w:rsidR="004D04B9" w:rsidRPr="006679AB">
        <w:t xml:space="preserve"> location on a weekly basis, resources</w:t>
      </w:r>
      <w:r w:rsidR="006F0E0E">
        <w:t xml:space="preserve"> will typically be on site for three nights</w:t>
      </w:r>
      <w:r w:rsidR="0058051C">
        <w:t xml:space="preserve"> and </w:t>
      </w:r>
      <w:r w:rsidR="006F0E0E">
        <w:t>four</w:t>
      </w:r>
      <w:r w:rsidR="004D04B9" w:rsidRPr="006679AB">
        <w:t xml:space="preserve"> days</w:t>
      </w:r>
      <w:r w:rsidR="0058051C">
        <w:t xml:space="preserve">, </w:t>
      </w:r>
      <w:r w:rsidR="004D04B9" w:rsidRPr="006679AB">
        <w:t xml:space="preserve">arriving on </w:t>
      </w:r>
      <w:r w:rsidR="0058051C">
        <w:t xml:space="preserve">a </w:t>
      </w:r>
      <w:r w:rsidR="004D04B9" w:rsidRPr="006679AB">
        <w:t xml:space="preserve">Monday and leaving </w:t>
      </w:r>
      <w:r w:rsidR="0058051C">
        <w:t xml:space="preserve">on a </w:t>
      </w:r>
      <w:r w:rsidR="004D04B9" w:rsidRPr="006679AB">
        <w:t>Thursday</w:t>
      </w:r>
      <w:r w:rsidR="00636B13" w:rsidRPr="006679AB">
        <w:t>.</w:t>
      </w:r>
    </w:p>
    <w:p w14:paraId="4C077F0D" w14:textId="77777777" w:rsidR="003D158B" w:rsidRDefault="003D158B" w:rsidP="002E3D1B">
      <w:pPr>
        <w:pStyle w:val="Bulletlist"/>
      </w:pPr>
      <w:r>
        <w:t>Language:</w:t>
      </w:r>
    </w:p>
    <w:p w14:paraId="56A1F0C2" w14:textId="30D0AA4B" w:rsidR="004D04B9" w:rsidRPr="006679AB" w:rsidRDefault="00BB19E5" w:rsidP="00E3759A">
      <w:pPr>
        <w:pStyle w:val="Bulletlist"/>
        <w:numPr>
          <w:ilvl w:val="1"/>
          <w:numId w:val="5"/>
        </w:numPr>
      </w:pPr>
      <w:r>
        <w:t>A</w:t>
      </w:r>
      <w:r w:rsidR="0072174A" w:rsidRPr="006679AB">
        <w:t xml:space="preserve">ll </w:t>
      </w:r>
      <w:r w:rsidR="00956926">
        <w:t>engagement</w:t>
      </w:r>
      <w:r w:rsidR="004D04B9" w:rsidRPr="006679AB">
        <w:t xml:space="preserve"> communications and documentation will be in </w:t>
      </w:r>
      <w:r w:rsidR="004D04B9" w:rsidRPr="00A8149E">
        <w:rPr>
          <w:rStyle w:val="InstructionalChar"/>
        </w:rPr>
        <w:t>[</w:t>
      </w:r>
      <w:r w:rsidR="00B472FB">
        <w:rPr>
          <w:rStyle w:val="InstructionalChar"/>
          <w:rFonts w:hint="eastAsia"/>
          <w:lang w:eastAsia="zh-CN"/>
        </w:rPr>
        <w:t>T</w:t>
      </w:r>
      <w:r w:rsidR="00B472FB" w:rsidRPr="00A16D9D">
        <w:rPr>
          <w:rStyle w:val="InstructionalChar"/>
        </w:rPr>
        <w:t>raditional</w:t>
      </w:r>
      <w:r w:rsidR="00B472FB">
        <w:rPr>
          <w:rStyle w:val="InstructionalChar"/>
        </w:rPr>
        <w:t xml:space="preserve"> </w:t>
      </w:r>
      <w:r w:rsidR="00B472FB">
        <w:rPr>
          <w:rStyle w:val="InstructionalChar"/>
          <w:rFonts w:hint="eastAsia"/>
          <w:lang w:eastAsia="zh-CN"/>
        </w:rPr>
        <w:t>Chinese</w:t>
      </w:r>
      <w:r w:rsidR="004D04B9" w:rsidRPr="00EE332C">
        <w:rPr>
          <w:rStyle w:val="InstructionalChar"/>
        </w:rPr>
        <w:t>]</w:t>
      </w:r>
      <w:r w:rsidR="00890CD0">
        <w:rPr>
          <w:rStyle w:val="InstructionalChar"/>
        </w:rPr>
        <w:t xml:space="preserve"> </w:t>
      </w:r>
      <w:proofErr w:type="gramStart"/>
      <w:r w:rsidR="00890CD0">
        <w:rPr>
          <w:rStyle w:val="InstructionalChar"/>
        </w:rPr>
        <w:t xml:space="preserve">or </w:t>
      </w:r>
      <w:r w:rsidR="00890CD0" w:rsidRPr="006679AB">
        <w:t xml:space="preserve"> </w:t>
      </w:r>
      <w:r w:rsidR="00890CD0" w:rsidRPr="00A8149E">
        <w:rPr>
          <w:rStyle w:val="InstructionalChar"/>
        </w:rPr>
        <w:t>[</w:t>
      </w:r>
      <w:proofErr w:type="gramEnd"/>
      <w:r w:rsidR="00890CD0">
        <w:rPr>
          <w:rStyle w:val="InstructionalChar"/>
          <w:lang w:eastAsia="zh-CN"/>
        </w:rPr>
        <w:t>English</w:t>
      </w:r>
      <w:r w:rsidR="00890CD0" w:rsidRPr="00EE332C">
        <w:rPr>
          <w:rStyle w:val="InstructionalChar"/>
        </w:rPr>
        <w:t>]</w:t>
      </w:r>
      <w:r w:rsidR="004D04B9" w:rsidRPr="006679AB">
        <w:t xml:space="preserve">. Local language support and translations will be provided by </w:t>
      </w:r>
      <w:r w:rsidR="00EF4391">
        <w:t>the C</w:t>
      </w:r>
      <w:r w:rsidR="00A26C0D">
        <w:t>ustomer</w:t>
      </w:r>
      <w:r w:rsidR="004D04B9" w:rsidRPr="006679AB">
        <w:t>.</w:t>
      </w:r>
    </w:p>
    <w:p w14:paraId="1D9E36EB" w14:textId="77777777" w:rsidR="003D158B" w:rsidRDefault="003D158B" w:rsidP="003D158B">
      <w:pPr>
        <w:pStyle w:val="Bulletlist"/>
      </w:pPr>
      <w:r>
        <w:t>Staffing:</w:t>
      </w:r>
    </w:p>
    <w:p w14:paraId="7F6D6FDD" w14:textId="25DACDA2" w:rsidR="00291C7A" w:rsidRPr="00291C7A" w:rsidRDefault="00BB19E5" w:rsidP="00B472FB">
      <w:pPr>
        <w:pStyle w:val="Bulletlist"/>
        <w:numPr>
          <w:ilvl w:val="1"/>
          <w:numId w:val="5"/>
        </w:numPr>
      </w:pPr>
      <w:r>
        <w:t>I</w:t>
      </w:r>
      <w:r w:rsidR="00CE5B67">
        <w:t xml:space="preserve">f necessary, </w:t>
      </w:r>
      <w:r w:rsidR="004D04B9" w:rsidRPr="006679AB">
        <w:t xml:space="preserve">Microsoft </w:t>
      </w:r>
      <w:r w:rsidR="00CE5B67">
        <w:t>will</w:t>
      </w:r>
      <w:r w:rsidR="00CE5B67" w:rsidRPr="006679AB">
        <w:t xml:space="preserve"> </w:t>
      </w:r>
      <w:r w:rsidR="004D04B9" w:rsidRPr="006679AB">
        <w:t xml:space="preserve">make </w:t>
      </w:r>
      <w:r w:rsidR="00CE5B67" w:rsidRPr="006679AB">
        <w:t xml:space="preserve">staffing </w:t>
      </w:r>
      <w:r w:rsidR="004D04B9" w:rsidRPr="006679AB">
        <w:t>changes</w:t>
      </w:r>
      <w:r w:rsidR="00CE5B67">
        <w:t xml:space="preserve">. These can </w:t>
      </w:r>
      <w:r w:rsidR="004D04B9" w:rsidRPr="006679AB">
        <w:t>includ</w:t>
      </w:r>
      <w:r w:rsidR="00CE5B67">
        <w:t>e,</w:t>
      </w:r>
      <w:r w:rsidR="004D04B9" w:rsidRPr="006679AB">
        <w:t xml:space="preserve"> but </w:t>
      </w:r>
      <w:r w:rsidR="00CE5B67">
        <w:t xml:space="preserve">are </w:t>
      </w:r>
      <w:r w:rsidR="004D04B9" w:rsidRPr="006679AB">
        <w:t>not limited to</w:t>
      </w:r>
      <w:r w:rsidR="00C30D22">
        <w:t>,</w:t>
      </w:r>
      <w:r w:rsidR="004D04B9" w:rsidRPr="006679AB">
        <w:t xml:space="preserve"> </w:t>
      </w:r>
      <w:r w:rsidR="00CE5B67">
        <w:t xml:space="preserve">the </w:t>
      </w:r>
      <w:r w:rsidR="004D04B9" w:rsidRPr="006679AB">
        <w:t xml:space="preserve">number of resources, individuals, </w:t>
      </w:r>
      <w:r w:rsidR="00CE5B67">
        <w:t xml:space="preserve">and </w:t>
      </w:r>
      <w:r w:rsidR="00956926">
        <w:t>engagement</w:t>
      </w:r>
      <w:r w:rsidR="004D04B9" w:rsidRPr="006679AB">
        <w:t xml:space="preserve"> roles.</w:t>
      </w:r>
    </w:p>
    <w:p w14:paraId="72F46CA7" w14:textId="77777777" w:rsidR="00BB19E5" w:rsidRDefault="004D04B9" w:rsidP="00947A90">
      <w:pPr>
        <w:pStyle w:val="Bulletlist"/>
        <w:keepNext/>
      </w:pPr>
      <w:r w:rsidRPr="006679AB">
        <w:lastRenderedPageBreak/>
        <w:t>Informal knowledge transfer</w:t>
      </w:r>
      <w:r w:rsidR="00925615">
        <w:t>:</w:t>
      </w:r>
    </w:p>
    <w:p w14:paraId="25F9492B" w14:textId="14119A88" w:rsidR="004D04B9" w:rsidRDefault="00BB19E5" w:rsidP="00E3759A">
      <w:pPr>
        <w:pStyle w:val="Bulletlist"/>
        <w:numPr>
          <w:ilvl w:val="1"/>
          <w:numId w:val="5"/>
        </w:numPr>
      </w:pPr>
      <w:r>
        <w:t>C</w:t>
      </w:r>
      <w:r w:rsidR="00A26C0D">
        <w:t>ustomer</w:t>
      </w:r>
      <w:r w:rsidR="004D04B9" w:rsidRPr="006679AB">
        <w:t xml:space="preserve"> staff </w:t>
      </w:r>
      <w:r w:rsidR="00CE5B67">
        <w:t xml:space="preserve">members who </w:t>
      </w:r>
      <w:r w:rsidR="00CE5B67" w:rsidRPr="006679AB">
        <w:t xml:space="preserve">work </w:t>
      </w:r>
      <w:r w:rsidR="004D04B9" w:rsidRPr="006679AB">
        <w:t>a</w:t>
      </w:r>
      <w:r w:rsidR="00705B6A" w:rsidRPr="006679AB">
        <w:t xml:space="preserve">longside Microsoft staff </w:t>
      </w:r>
      <w:r w:rsidR="004D04B9" w:rsidRPr="006679AB">
        <w:t xml:space="preserve">will be provided </w:t>
      </w:r>
      <w:r w:rsidR="00705B6A" w:rsidRPr="006679AB">
        <w:t xml:space="preserve">with information knowledge transfer </w:t>
      </w:r>
      <w:r w:rsidR="004D04B9" w:rsidRPr="006679AB">
        <w:t xml:space="preserve">throughout the </w:t>
      </w:r>
      <w:r w:rsidR="00956926">
        <w:t>engagement</w:t>
      </w:r>
      <w:r w:rsidR="004D04B9" w:rsidRPr="006679AB">
        <w:t>.</w:t>
      </w:r>
      <w:r w:rsidR="002420ED">
        <w:t xml:space="preserve"> </w:t>
      </w:r>
      <w:r w:rsidR="004D04B9" w:rsidRPr="006679AB">
        <w:t>No formal training materials will be developed or delivered as part of</w:t>
      </w:r>
      <w:r w:rsidR="00CE5B67">
        <w:t xml:space="preserve"> this</w:t>
      </w:r>
      <w:r w:rsidR="004D04B9" w:rsidRPr="006679AB">
        <w:t xml:space="preserve"> informal knowledge transfer.</w:t>
      </w:r>
    </w:p>
    <w:p w14:paraId="6773F927" w14:textId="0300F671" w:rsidR="007A35A3" w:rsidRPr="0048013E" w:rsidRDefault="007A35A3" w:rsidP="00E3759A">
      <w:pPr>
        <w:pStyle w:val="Optional"/>
        <w:numPr>
          <w:ilvl w:val="0"/>
          <w:numId w:val="16"/>
        </w:numPr>
        <w:rPr>
          <w:color w:val="auto"/>
        </w:rPr>
      </w:pPr>
      <w:r w:rsidRPr="0048013E">
        <w:rPr>
          <w:color w:val="auto"/>
        </w:rPr>
        <w:t>Other assumptions:</w:t>
      </w:r>
    </w:p>
    <w:p w14:paraId="08911D89" w14:textId="77777777" w:rsidR="00291C7A" w:rsidRPr="00291C7A" w:rsidRDefault="00291C7A" w:rsidP="00E3759A">
      <w:pPr>
        <w:pStyle w:val="ListParagraph"/>
        <w:numPr>
          <w:ilvl w:val="1"/>
          <w:numId w:val="5"/>
        </w:numPr>
      </w:pPr>
      <w:r w:rsidRPr="00291C7A">
        <w:t>All work is to be contiguously scheduled.  Any breaks in the engagement calendar must be scheduled four weeks in advance, or will be billed without interruption.</w:t>
      </w:r>
    </w:p>
    <w:p w14:paraId="3D0804A6" w14:textId="677F8F2D" w:rsidR="00291C7A" w:rsidRPr="00291C7A" w:rsidRDefault="00291C7A" w:rsidP="00E3759A">
      <w:pPr>
        <w:pStyle w:val="ListParagraph"/>
        <w:numPr>
          <w:ilvl w:val="1"/>
          <w:numId w:val="5"/>
        </w:numPr>
      </w:pPr>
      <w:r w:rsidRPr="00291C7A">
        <w:t>Lab and / or development facility is available</w:t>
      </w:r>
      <w:r w:rsidR="00131239">
        <w:t>.</w:t>
      </w:r>
    </w:p>
    <w:p w14:paraId="0616BB93" w14:textId="02620E27" w:rsidR="00291C7A" w:rsidRPr="002E52FD" w:rsidRDefault="00291C7A" w:rsidP="00E3759A">
      <w:pPr>
        <w:pStyle w:val="ListParagraph"/>
        <w:numPr>
          <w:ilvl w:val="1"/>
          <w:numId w:val="5"/>
        </w:numPr>
      </w:pPr>
      <w:r w:rsidRPr="00291C7A">
        <w:t>Any delay on delivering customer required items could impact the delivery schedule.</w:t>
      </w:r>
    </w:p>
    <w:p w14:paraId="32C69B08" w14:textId="77777777" w:rsidR="002E52FD" w:rsidRPr="00EC7993" w:rsidRDefault="002E52FD" w:rsidP="00AC1B81">
      <w:pPr>
        <w:pStyle w:val="Bulletlist"/>
        <w:numPr>
          <w:ilvl w:val="0"/>
          <w:numId w:val="0"/>
        </w:numPr>
        <w:rPr>
          <w:color w:val="FF66FF"/>
        </w:rPr>
      </w:pPr>
    </w:p>
    <w:sectPr w:rsidR="002E52FD" w:rsidRPr="00EC7993" w:rsidSect="00812548">
      <w:footerReference w:type="default" r:id="rId9"/>
      <w:pgSz w:w="12240" w:h="15840" w:code="1"/>
      <w:pgMar w:top="1440" w:right="1440" w:bottom="1440" w:left="1440" w:header="72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18378" w14:textId="77777777" w:rsidR="00E16ED6" w:rsidRDefault="00E16ED6" w:rsidP="000D404A">
      <w:pPr>
        <w:spacing w:after="0" w:line="240" w:lineRule="auto"/>
      </w:pPr>
      <w:r>
        <w:separator/>
      </w:r>
    </w:p>
    <w:p w14:paraId="7D4D8F7F" w14:textId="77777777" w:rsidR="00E16ED6" w:rsidRDefault="00E16ED6"/>
  </w:endnote>
  <w:endnote w:type="continuationSeparator" w:id="0">
    <w:p w14:paraId="0B373803" w14:textId="77777777" w:rsidR="00E16ED6" w:rsidRDefault="00E16ED6" w:rsidP="000D404A">
      <w:pPr>
        <w:spacing w:after="0" w:line="240" w:lineRule="auto"/>
      </w:pPr>
      <w:r>
        <w:continuationSeparator/>
      </w:r>
    </w:p>
    <w:p w14:paraId="606C7067" w14:textId="77777777" w:rsidR="00E16ED6" w:rsidRDefault="00E16ED6"/>
  </w:endnote>
  <w:endnote w:type="continuationNotice" w:id="1">
    <w:p w14:paraId="7DA7CC62" w14:textId="77777777" w:rsidR="00E16ED6" w:rsidRDefault="00E16ED6">
      <w:pPr>
        <w:spacing w:after="0" w:line="240" w:lineRule="auto"/>
      </w:pPr>
    </w:p>
    <w:p w14:paraId="2958C61C" w14:textId="77777777" w:rsidR="00E16ED6" w:rsidRDefault="00E16E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">
    <w:altName w:val="Segoe UI"/>
    <w:charset w:val="00"/>
    <w:family w:val="swiss"/>
    <w:pitch w:val="variable"/>
    <w:sig w:usb0="00000087" w:usb1="00000000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Black">
    <w:altName w:val="Arial"/>
    <w:charset w:val="00"/>
    <w:family w:val="swiss"/>
    <w:pitch w:val="variable"/>
    <w:sig w:usb0="A00002AF" w:usb1="4000205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Light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Pro">
    <w:altName w:val="Lucida Sans Unicode"/>
    <w:charset w:val="00"/>
    <w:family w:val="swiss"/>
    <w:pitch w:val="variable"/>
    <w:sig w:usb0="A00002AF" w:usb1="4000205B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61395" w14:textId="43410B87" w:rsidR="00CC57C3" w:rsidRPr="00201D62" w:rsidRDefault="00CC57C3" w:rsidP="00201D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6B931" w14:textId="77777777" w:rsidR="00CC57C3" w:rsidRPr="00201D62" w:rsidRDefault="00CC57C3" w:rsidP="00201D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05EF8" w14:textId="77777777" w:rsidR="00E16ED6" w:rsidRDefault="00E16ED6" w:rsidP="000D404A">
      <w:pPr>
        <w:spacing w:after="0" w:line="240" w:lineRule="auto"/>
      </w:pPr>
      <w:r>
        <w:separator/>
      </w:r>
    </w:p>
    <w:p w14:paraId="66C832EC" w14:textId="77777777" w:rsidR="00E16ED6" w:rsidRDefault="00E16ED6"/>
  </w:footnote>
  <w:footnote w:type="continuationSeparator" w:id="0">
    <w:p w14:paraId="75458F67" w14:textId="77777777" w:rsidR="00E16ED6" w:rsidRDefault="00E16ED6" w:rsidP="000D404A">
      <w:pPr>
        <w:spacing w:after="0" w:line="240" w:lineRule="auto"/>
      </w:pPr>
      <w:r>
        <w:continuationSeparator/>
      </w:r>
    </w:p>
    <w:p w14:paraId="089B5D9B" w14:textId="77777777" w:rsidR="00E16ED6" w:rsidRDefault="00E16ED6"/>
  </w:footnote>
  <w:footnote w:type="continuationNotice" w:id="1">
    <w:p w14:paraId="22D7A80B" w14:textId="77777777" w:rsidR="00E16ED6" w:rsidRDefault="00E16ED6">
      <w:pPr>
        <w:spacing w:after="0" w:line="240" w:lineRule="auto"/>
      </w:pPr>
    </w:p>
    <w:p w14:paraId="4656631F" w14:textId="77777777" w:rsidR="00E16ED6" w:rsidRDefault="00E16ED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D44F9"/>
    <w:multiLevelType w:val="multilevel"/>
    <w:tmpl w:val="2F1482CE"/>
    <w:styleLink w:val="TableBullets"/>
    <w:lvl w:ilvl="0">
      <w:start w:val="1"/>
      <w:numFmt w:val="bullet"/>
      <w:pStyle w:val="TableBullet1MS"/>
      <w:lvlText w:val="▪"/>
      <w:lvlJc w:val="left"/>
      <w:pPr>
        <w:ind w:left="216" w:hanging="216"/>
      </w:pPr>
      <w:rPr>
        <w:rFonts w:ascii="Segoe" w:hAnsi="Segoe" w:hint="default"/>
        <w:b w:val="0"/>
        <w:i w:val="0"/>
        <w:color w:val="000000"/>
        <w:sz w:val="20"/>
      </w:rPr>
    </w:lvl>
    <w:lvl w:ilvl="1">
      <w:start w:val="1"/>
      <w:numFmt w:val="bullet"/>
      <w:pStyle w:val="TableBullet2MS"/>
      <w:lvlText w:val="−"/>
      <w:lvlJc w:val="left"/>
      <w:pPr>
        <w:ind w:left="432" w:hanging="216"/>
      </w:pPr>
      <w:rPr>
        <w:rFonts w:ascii="Segoe" w:hAnsi="Segoe" w:hint="default"/>
        <w:b w:val="0"/>
        <w:i w:val="0"/>
        <w:color w:val="000000"/>
        <w:sz w:val="20"/>
      </w:rPr>
    </w:lvl>
    <w:lvl w:ilvl="2">
      <w:start w:val="1"/>
      <w:numFmt w:val="bullet"/>
      <w:lvlText w:val="▪"/>
      <w:lvlJc w:val="left"/>
      <w:pPr>
        <w:ind w:left="648" w:hanging="216"/>
      </w:pPr>
      <w:rPr>
        <w:rFonts w:ascii="Segoe Black" w:hAnsi="Segoe Black" w:hint="default"/>
        <w:b w:val="0"/>
        <w:i w:val="0"/>
        <w:color w:val="000000"/>
        <w:sz w:val="20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D5D63F2"/>
    <w:multiLevelType w:val="hybridMultilevel"/>
    <w:tmpl w:val="11567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E6879"/>
    <w:multiLevelType w:val="hybridMultilevel"/>
    <w:tmpl w:val="4A7A87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451C6B"/>
    <w:multiLevelType w:val="multilevel"/>
    <w:tmpl w:val="9C260146"/>
    <w:lvl w:ilvl="0">
      <w:start w:val="1"/>
      <w:numFmt w:val="decimal"/>
      <w:pStyle w:val="Heading1Numbered"/>
      <w:lvlText w:val="%1"/>
      <w:lvlJc w:val="left"/>
      <w:pPr>
        <w:ind w:left="936" w:hanging="936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pStyle w:val="Heading3Numbered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pStyle w:val="Heading4Numbered"/>
      <w:lvlText w:val="%1.%2.%3.%4"/>
      <w:lvlJc w:val="left"/>
      <w:pPr>
        <w:ind w:left="936" w:hanging="93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Numbered"/>
      <w:lvlText w:val="%1.%2.%3.%4.%5"/>
      <w:lvlJc w:val="left"/>
      <w:pPr>
        <w:ind w:left="1224" w:hanging="122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" w:hanging="122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CB62B9E"/>
    <w:multiLevelType w:val="hybridMultilevel"/>
    <w:tmpl w:val="A49C6BD2"/>
    <w:lvl w:ilvl="0" w:tplc="E3A23968">
      <w:start w:val="1"/>
      <w:numFmt w:val="bullet"/>
      <w:pStyle w:val="Bullet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176107"/>
    <w:multiLevelType w:val="hybridMultilevel"/>
    <w:tmpl w:val="7346B1B0"/>
    <w:styleLink w:val="Bullets"/>
    <w:lvl w:ilvl="0" w:tplc="9D705B6A">
      <w:start w:val="1"/>
      <w:numFmt w:val="decimal"/>
      <w:lvlText w:val="%1."/>
      <w:lvlJc w:val="left"/>
      <w:pPr>
        <w:ind w:left="720" w:hanging="360"/>
      </w:pPr>
      <w:rPr>
        <w:rFonts w:ascii="Segoe UI" w:hAnsi="Segoe UI" w:hint="default"/>
        <w:color w:val="008AC8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B76CB8A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87FAB"/>
    <w:multiLevelType w:val="multilevel"/>
    <w:tmpl w:val="815E809A"/>
    <w:lvl w:ilvl="0">
      <w:start w:val="1"/>
      <w:numFmt w:val="bullet"/>
      <w:pStyle w:val="ListBullet"/>
      <w:lvlText w:val=""/>
      <w:lvlJc w:val="left"/>
      <w:pPr>
        <w:ind w:left="717" w:hanging="360"/>
      </w:pPr>
      <w:rPr>
        <w:rFonts w:ascii="Symbol" w:hAnsi="Symbol" w:hint="default"/>
        <w:color w:val="008AC8"/>
        <w:sz w:val="24"/>
        <w:szCs w:val="20"/>
      </w:rPr>
    </w:lvl>
    <w:lvl w:ilvl="1">
      <w:start w:val="1"/>
      <w:numFmt w:val="bullet"/>
      <w:lvlText w:val=""/>
      <w:lvlJc w:val="left"/>
      <w:pPr>
        <w:tabs>
          <w:tab w:val="num" w:pos="1621"/>
        </w:tabs>
        <w:ind w:left="1071" w:hanging="357"/>
      </w:pPr>
      <w:rPr>
        <w:rFonts w:ascii="Symbol" w:hAnsi="Symbol" w:cs="Times New Roman" w:hint="default"/>
        <w:b w:val="0"/>
        <w:bCs w:val="0"/>
        <w:i w:val="0"/>
        <w:iCs w:val="0"/>
        <w:color w:val="5B9BD5" w:themeColor="accent1"/>
        <w:sz w:val="24"/>
        <w:szCs w:val="20"/>
      </w:rPr>
    </w:lvl>
    <w:lvl w:ilvl="2">
      <w:start w:val="1"/>
      <w:numFmt w:val="bullet"/>
      <w:lvlText w:val=""/>
      <w:lvlJc w:val="left"/>
      <w:pPr>
        <w:tabs>
          <w:tab w:val="num" w:pos="1978"/>
        </w:tabs>
        <w:ind w:left="1428" w:hanging="357"/>
      </w:pPr>
      <w:rPr>
        <w:rFonts w:ascii="Symbol" w:hAnsi="Symbol" w:cs="Times New Roman" w:hint="default"/>
        <w:color w:val="5B9BD5" w:themeColor="accent1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ascii="Symbol" w:hAnsi="Symbol" w:cs="Times New Roman" w:hint="default"/>
        <w:b w:val="0"/>
        <w:bCs w:val="0"/>
        <w:i w:val="0"/>
        <w:iCs w:val="0"/>
        <w:color w:val="5B9BD5" w:themeColor="accent1"/>
        <w:sz w:val="16"/>
        <w:szCs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  <w:rPr>
        <w:rFonts w:hint="default"/>
      </w:rPr>
    </w:lvl>
  </w:abstractNum>
  <w:abstractNum w:abstractNumId="7" w15:restartNumberingAfterBreak="0">
    <w:nsid w:val="30625920"/>
    <w:multiLevelType w:val="hybridMultilevel"/>
    <w:tmpl w:val="F120E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458F0"/>
    <w:multiLevelType w:val="hybridMultilevel"/>
    <w:tmpl w:val="679E6D92"/>
    <w:lvl w:ilvl="0" w:tplc="E3A239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901CB9"/>
    <w:multiLevelType w:val="multilevel"/>
    <w:tmpl w:val="0409001F"/>
    <w:numStyleLink w:val="Style1"/>
  </w:abstractNum>
  <w:abstractNum w:abstractNumId="10" w15:restartNumberingAfterBreak="0">
    <w:nsid w:val="3D4C4ED9"/>
    <w:multiLevelType w:val="hybridMultilevel"/>
    <w:tmpl w:val="5B203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7977DE"/>
    <w:multiLevelType w:val="hybridMultilevel"/>
    <w:tmpl w:val="97ECC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286566"/>
    <w:multiLevelType w:val="multilevel"/>
    <w:tmpl w:val="BFEA11AE"/>
    <w:styleLink w:val="NumberBulletStylesMS"/>
    <w:lvl w:ilvl="0">
      <w:start w:val="1"/>
      <w:numFmt w:val="decimal"/>
      <w:lvlText w:val="%1."/>
      <w:lvlJc w:val="left"/>
      <w:pPr>
        <w:ind w:left="288" w:hanging="288"/>
      </w:pPr>
      <w:rPr>
        <w:rFonts w:ascii="Segoe Light" w:hAnsi="Segoe Light" w:hint="default"/>
        <w:color w:val="557EB9"/>
        <w:sz w:val="20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ascii="Segoe Light" w:hAnsi="Segoe Light" w:hint="default"/>
        <w:b w:val="0"/>
        <w:i w:val="0"/>
        <w:color w:val="557EB9"/>
        <w:sz w:val="20"/>
      </w:rPr>
    </w:lvl>
    <w:lvl w:ilvl="2">
      <w:start w:val="1"/>
      <w:numFmt w:val="lowerRoman"/>
      <w:lvlText w:val="%3."/>
      <w:lvlJc w:val="left"/>
      <w:pPr>
        <w:ind w:left="864" w:hanging="288"/>
      </w:pPr>
      <w:rPr>
        <w:rFonts w:ascii="Segoe Light" w:hAnsi="Segoe Light" w:hint="default"/>
        <w:b w:val="0"/>
        <w:i w:val="0"/>
        <w:color w:val="557EB9"/>
        <w:sz w:val="20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ascii="Segoe Light" w:hAnsi="Segoe Light" w:hint="default"/>
        <w:b w:val="0"/>
        <w:i w:val="0"/>
        <w:color w:val="557EB9"/>
        <w:sz w:val="20"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ascii="Segoe Light" w:hAnsi="Segoe Light" w:hint="default"/>
        <w:b w:val="0"/>
        <w:i w:val="0"/>
        <w:color w:val="557EB9"/>
        <w:sz w:val="20"/>
      </w:rPr>
    </w:lvl>
    <w:lvl w:ilvl="5">
      <w:start w:val="1"/>
      <w:numFmt w:val="none"/>
      <w:lvlText w:val="%6"/>
      <w:lvlJc w:val="right"/>
      <w:pPr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5400" w:hanging="360"/>
      </w:pPr>
      <w:rPr>
        <w:rFonts w:hint="default"/>
      </w:rPr>
    </w:lvl>
    <w:lvl w:ilvl="8">
      <w:start w:val="1"/>
      <w:numFmt w:val="none"/>
      <w:lvlText w:val="%9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4DFB6976"/>
    <w:multiLevelType w:val="hybridMultilevel"/>
    <w:tmpl w:val="470C08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3A3899"/>
    <w:multiLevelType w:val="hybridMultilevel"/>
    <w:tmpl w:val="7154224C"/>
    <w:lvl w:ilvl="0" w:tplc="07824E34">
      <w:start w:val="1"/>
      <w:numFmt w:val="lowerRoman"/>
      <w:pStyle w:val="NumBullet3"/>
      <w:lvlText w:val="%1."/>
      <w:lvlJc w:val="right"/>
      <w:pPr>
        <w:ind w:left="936" w:hanging="360"/>
      </w:pPr>
      <w:rPr>
        <w:rFonts w:hint="default"/>
        <w:color w:val="008AC8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5" w15:restartNumberingAfterBreak="0">
    <w:nsid w:val="622978A4"/>
    <w:multiLevelType w:val="multilevel"/>
    <w:tmpl w:val="0409001F"/>
    <w:styleLink w:val="Style1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2326C6E"/>
    <w:multiLevelType w:val="hybridMultilevel"/>
    <w:tmpl w:val="58308EA0"/>
    <w:lvl w:ilvl="0" w:tplc="29CE240E">
      <w:start w:val="1"/>
      <w:numFmt w:val="lowerLetter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90552E"/>
    <w:multiLevelType w:val="hybridMultilevel"/>
    <w:tmpl w:val="257C4A1A"/>
    <w:lvl w:ilvl="0" w:tplc="21E46ACA">
      <w:start w:val="1"/>
      <w:numFmt w:val="lowerLetter"/>
      <w:pStyle w:val="NumBullet2"/>
      <w:lvlText w:val="%1."/>
      <w:lvlJc w:val="left"/>
      <w:pPr>
        <w:ind w:left="1368" w:hanging="360"/>
      </w:pPr>
      <w:rPr>
        <w:rFonts w:hint="default"/>
        <w:color w:val="008AC8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8" w15:restartNumberingAfterBreak="0">
    <w:nsid w:val="69454CDF"/>
    <w:multiLevelType w:val="hybridMultilevel"/>
    <w:tmpl w:val="E62225AE"/>
    <w:lvl w:ilvl="0" w:tplc="4B649B3C">
      <w:start w:val="1"/>
      <w:numFmt w:val="lowerLetter"/>
      <w:pStyle w:val="NumBullet5"/>
      <w:lvlText w:val="%1)"/>
      <w:lvlJc w:val="left"/>
      <w:pPr>
        <w:ind w:left="1656" w:hanging="360"/>
      </w:pPr>
      <w:rPr>
        <w:rFonts w:hint="default"/>
        <w:color w:val="008AC8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9" w15:restartNumberingAfterBreak="0">
    <w:nsid w:val="78535E92"/>
    <w:multiLevelType w:val="hybridMultilevel"/>
    <w:tmpl w:val="BBE618C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9"/>
  </w:num>
  <w:num w:numId="4">
    <w:abstractNumId w:val="6"/>
  </w:num>
  <w:num w:numId="5">
    <w:abstractNumId w:val="4"/>
  </w:num>
  <w:num w:numId="6">
    <w:abstractNumId w:val="0"/>
  </w:num>
  <w:num w:numId="7">
    <w:abstractNumId w:val="14"/>
  </w:num>
  <w:num w:numId="8">
    <w:abstractNumId w:val="16"/>
  </w:num>
  <w:num w:numId="9">
    <w:abstractNumId w:val="11"/>
  </w:num>
  <w:num w:numId="10">
    <w:abstractNumId w:val="7"/>
  </w:num>
  <w:num w:numId="11">
    <w:abstractNumId w:val="1"/>
  </w:num>
  <w:num w:numId="12">
    <w:abstractNumId w:val="5"/>
  </w:num>
  <w:num w:numId="13">
    <w:abstractNumId w:val="3"/>
  </w:num>
  <w:num w:numId="14">
    <w:abstractNumId w:val="17"/>
  </w:num>
  <w:num w:numId="15">
    <w:abstractNumId w:val="2"/>
  </w:num>
  <w:num w:numId="16">
    <w:abstractNumId w:val="8"/>
  </w:num>
  <w:num w:numId="17">
    <w:abstractNumId w:val="13"/>
  </w:num>
  <w:num w:numId="18">
    <w:abstractNumId w:val="18"/>
  </w:num>
  <w:num w:numId="19">
    <w:abstractNumId w:val="19"/>
  </w:num>
  <w:num w:numId="20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removePersonalInformation/>
  <w:removeDateAndTime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14"/>
    <w:rsid w:val="00000611"/>
    <w:rsid w:val="0000094A"/>
    <w:rsid w:val="00001922"/>
    <w:rsid w:val="000044F5"/>
    <w:rsid w:val="00006950"/>
    <w:rsid w:val="00007020"/>
    <w:rsid w:val="00013ABD"/>
    <w:rsid w:val="000149FA"/>
    <w:rsid w:val="000163EF"/>
    <w:rsid w:val="0001741F"/>
    <w:rsid w:val="00017EE6"/>
    <w:rsid w:val="00023130"/>
    <w:rsid w:val="00023F11"/>
    <w:rsid w:val="000251D3"/>
    <w:rsid w:val="00025AA2"/>
    <w:rsid w:val="00031658"/>
    <w:rsid w:val="0003395C"/>
    <w:rsid w:val="00034943"/>
    <w:rsid w:val="000352F9"/>
    <w:rsid w:val="00036CDA"/>
    <w:rsid w:val="000374A4"/>
    <w:rsid w:val="000417FD"/>
    <w:rsid w:val="00041DE1"/>
    <w:rsid w:val="00043018"/>
    <w:rsid w:val="0004420C"/>
    <w:rsid w:val="000468D5"/>
    <w:rsid w:val="0005205F"/>
    <w:rsid w:val="00057271"/>
    <w:rsid w:val="0006151F"/>
    <w:rsid w:val="000618C7"/>
    <w:rsid w:val="00062796"/>
    <w:rsid w:val="00062D61"/>
    <w:rsid w:val="00067C64"/>
    <w:rsid w:val="00072506"/>
    <w:rsid w:val="000730ED"/>
    <w:rsid w:val="00073CDE"/>
    <w:rsid w:val="0007565A"/>
    <w:rsid w:val="000819CF"/>
    <w:rsid w:val="0008641F"/>
    <w:rsid w:val="00087713"/>
    <w:rsid w:val="00090226"/>
    <w:rsid w:val="0009058B"/>
    <w:rsid w:val="00092649"/>
    <w:rsid w:val="000926FA"/>
    <w:rsid w:val="00094884"/>
    <w:rsid w:val="000A3544"/>
    <w:rsid w:val="000A5694"/>
    <w:rsid w:val="000A6144"/>
    <w:rsid w:val="000A6BD9"/>
    <w:rsid w:val="000A79F4"/>
    <w:rsid w:val="000B25F2"/>
    <w:rsid w:val="000B3436"/>
    <w:rsid w:val="000B476E"/>
    <w:rsid w:val="000B5C7F"/>
    <w:rsid w:val="000B62A5"/>
    <w:rsid w:val="000C1BB1"/>
    <w:rsid w:val="000C21C3"/>
    <w:rsid w:val="000C27BE"/>
    <w:rsid w:val="000C3FCD"/>
    <w:rsid w:val="000C4A75"/>
    <w:rsid w:val="000C54DB"/>
    <w:rsid w:val="000C591B"/>
    <w:rsid w:val="000C70AF"/>
    <w:rsid w:val="000D03E9"/>
    <w:rsid w:val="000D3AD5"/>
    <w:rsid w:val="000D404A"/>
    <w:rsid w:val="000D4E93"/>
    <w:rsid w:val="000D761C"/>
    <w:rsid w:val="000E0521"/>
    <w:rsid w:val="000E06B0"/>
    <w:rsid w:val="000E21C9"/>
    <w:rsid w:val="000E68EB"/>
    <w:rsid w:val="000E7924"/>
    <w:rsid w:val="000F051E"/>
    <w:rsid w:val="000F164C"/>
    <w:rsid w:val="000F1748"/>
    <w:rsid w:val="000F230A"/>
    <w:rsid w:val="000F38CE"/>
    <w:rsid w:val="000F5A4B"/>
    <w:rsid w:val="000F5FBF"/>
    <w:rsid w:val="000F6B41"/>
    <w:rsid w:val="00100A82"/>
    <w:rsid w:val="00104009"/>
    <w:rsid w:val="00104AB3"/>
    <w:rsid w:val="00104E74"/>
    <w:rsid w:val="00104F35"/>
    <w:rsid w:val="00107A71"/>
    <w:rsid w:val="00107E85"/>
    <w:rsid w:val="001109CA"/>
    <w:rsid w:val="00110CAA"/>
    <w:rsid w:val="00111EBA"/>
    <w:rsid w:val="00112EB1"/>
    <w:rsid w:val="001146EB"/>
    <w:rsid w:val="00115347"/>
    <w:rsid w:val="00117AE2"/>
    <w:rsid w:val="00117D09"/>
    <w:rsid w:val="0012088D"/>
    <w:rsid w:val="001223BA"/>
    <w:rsid w:val="00122DAB"/>
    <w:rsid w:val="00124716"/>
    <w:rsid w:val="00127B5B"/>
    <w:rsid w:val="00131239"/>
    <w:rsid w:val="00131718"/>
    <w:rsid w:val="00134115"/>
    <w:rsid w:val="0013452E"/>
    <w:rsid w:val="00137A1A"/>
    <w:rsid w:val="00137F0F"/>
    <w:rsid w:val="00140C9E"/>
    <w:rsid w:val="00140F8B"/>
    <w:rsid w:val="00146A9C"/>
    <w:rsid w:val="00147509"/>
    <w:rsid w:val="00150981"/>
    <w:rsid w:val="00150C47"/>
    <w:rsid w:val="0015119E"/>
    <w:rsid w:val="00151DD2"/>
    <w:rsid w:val="00152B24"/>
    <w:rsid w:val="00160775"/>
    <w:rsid w:val="00163499"/>
    <w:rsid w:val="001646DA"/>
    <w:rsid w:val="00167F49"/>
    <w:rsid w:val="00172AE4"/>
    <w:rsid w:val="00172F0C"/>
    <w:rsid w:val="00173661"/>
    <w:rsid w:val="0017674D"/>
    <w:rsid w:val="00181485"/>
    <w:rsid w:val="001820B5"/>
    <w:rsid w:val="00182C8C"/>
    <w:rsid w:val="001834E0"/>
    <w:rsid w:val="00183788"/>
    <w:rsid w:val="00186870"/>
    <w:rsid w:val="00187294"/>
    <w:rsid w:val="00190796"/>
    <w:rsid w:val="00191055"/>
    <w:rsid w:val="001912C7"/>
    <w:rsid w:val="0019440A"/>
    <w:rsid w:val="001967E6"/>
    <w:rsid w:val="001A12A0"/>
    <w:rsid w:val="001A48D0"/>
    <w:rsid w:val="001A5A64"/>
    <w:rsid w:val="001B7C82"/>
    <w:rsid w:val="001C00BA"/>
    <w:rsid w:val="001C0C18"/>
    <w:rsid w:val="001C308F"/>
    <w:rsid w:val="001C4CD2"/>
    <w:rsid w:val="001C5050"/>
    <w:rsid w:val="001D175A"/>
    <w:rsid w:val="001D31C8"/>
    <w:rsid w:val="001D37A0"/>
    <w:rsid w:val="001D47B2"/>
    <w:rsid w:val="001D714E"/>
    <w:rsid w:val="001E20E3"/>
    <w:rsid w:val="001E2B48"/>
    <w:rsid w:val="001F561F"/>
    <w:rsid w:val="001F5AFD"/>
    <w:rsid w:val="001F6AAE"/>
    <w:rsid w:val="0020098C"/>
    <w:rsid w:val="002019DC"/>
    <w:rsid w:val="00201D62"/>
    <w:rsid w:val="00202F45"/>
    <w:rsid w:val="00203434"/>
    <w:rsid w:val="0020647D"/>
    <w:rsid w:val="00207450"/>
    <w:rsid w:val="002109C3"/>
    <w:rsid w:val="00210EF0"/>
    <w:rsid w:val="00213542"/>
    <w:rsid w:val="002146FC"/>
    <w:rsid w:val="00214FF6"/>
    <w:rsid w:val="00216273"/>
    <w:rsid w:val="0021649A"/>
    <w:rsid w:val="00217E33"/>
    <w:rsid w:val="00224329"/>
    <w:rsid w:val="00227900"/>
    <w:rsid w:val="00230503"/>
    <w:rsid w:val="00230B93"/>
    <w:rsid w:val="00232419"/>
    <w:rsid w:val="0023246C"/>
    <w:rsid w:val="00232B84"/>
    <w:rsid w:val="002338D4"/>
    <w:rsid w:val="00234B59"/>
    <w:rsid w:val="002367F0"/>
    <w:rsid w:val="00236B5C"/>
    <w:rsid w:val="00240478"/>
    <w:rsid w:val="00241661"/>
    <w:rsid w:val="002420ED"/>
    <w:rsid w:val="002438A7"/>
    <w:rsid w:val="00243F9A"/>
    <w:rsid w:val="00244B75"/>
    <w:rsid w:val="00245311"/>
    <w:rsid w:val="002455C5"/>
    <w:rsid w:val="00246AC9"/>
    <w:rsid w:val="002504D8"/>
    <w:rsid w:val="00250CA8"/>
    <w:rsid w:val="00251613"/>
    <w:rsid w:val="002519A5"/>
    <w:rsid w:val="0025535A"/>
    <w:rsid w:val="0025590D"/>
    <w:rsid w:val="00260B3B"/>
    <w:rsid w:val="00262BD0"/>
    <w:rsid w:val="002664EE"/>
    <w:rsid w:val="00266CF0"/>
    <w:rsid w:val="00267D79"/>
    <w:rsid w:val="00267ED0"/>
    <w:rsid w:val="0027191D"/>
    <w:rsid w:val="00271A0B"/>
    <w:rsid w:val="0027421F"/>
    <w:rsid w:val="0027741D"/>
    <w:rsid w:val="00277730"/>
    <w:rsid w:val="00277FE9"/>
    <w:rsid w:val="0028103B"/>
    <w:rsid w:val="00285CBE"/>
    <w:rsid w:val="0029185F"/>
    <w:rsid w:val="00291C7A"/>
    <w:rsid w:val="00292F2E"/>
    <w:rsid w:val="00292FE1"/>
    <w:rsid w:val="002952F0"/>
    <w:rsid w:val="002967F9"/>
    <w:rsid w:val="002A4AE8"/>
    <w:rsid w:val="002A54E4"/>
    <w:rsid w:val="002A5634"/>
    <w:rsid w:val="002A5AD1"/>
    <w:rsid w:val="002A6216"/>
    <w:rsid w:val="002A6BFC"/>
    <w:rsid w:val="002A7BB3"/>
    <w:rsid w:val="002B1792"/>
    <w:rsid w:val="002B3289"/>
    <w:rsid w:val="002B535B"/>
    <w:rsid w:val="002C0C04"/>
    <w:rsid w:val="002C4FA5"/>
    <w:rsid w:val="002D25D3"/>
    <w:rsid w:val="002D307C"/>
    <w:rsid w:val="002D4C6D"/>
    <w:rsid w:val="002D6091"/>
    <w:rsid w:val="002E0950"/>
    <w:rsid w:val="002E16FC"/>
    <w:rsid w:val="002E1D7F"/>
    <w:rsid w:val="002E1E13"/>
    <w:rsid w:val="002E2B76"/>
    <w:rsid w:val="002E3D1B"/>
    <w:rsid w:val="002E52FD"/>
    <w:rsid w:val="002E555E"/>
    <w:rsid w:val="002E57A0"/>
    <w:rsid w:val="002E59DC"/>
    <w:rsid w:val="002E69CA"/>
    <w:rsid w:val="002E6C22"/>
    <w:rsid w:val="002E6D86"/>
    <w:rsid w:val="002E7ACB"/>
    <w:rsid w:val="002F1155"/>
    <w:rsid w:val="002F11C0"/>
    <w:rsid w:val="002F15F4"/>
    <w:rsid w:val="002F167C"/>
    <w:rsid w:val="002F23B9"/>
    <w:rsid w:val="0030054A"/>
    <w:rsid w:val="00300CF1"/>
    <w:rsid w:val="0030297C"/>
    <w:rsid w:val="0030327F"/>
    <w:rsid w:val="00305168"/>
    <w:rsid w:val="00306450"/>
    <w:rsid w:val="00306465"/>
    <w:rsid w:val="0030702A"/>
    <w:rsid w:val="00307A4C"/>
    <w:rsid w:val="00311B84"/>
    <w:rsid w:val="0031234C"/>
    <w:rsid w:val="0031303E"/>
    <w:rsid w:val="003136EB"/>
    <w:rsid w:val="003140CD"/>
    <w:rsid w:val="00314265"/>
    <w:rsid w:val="00314BFF"/>
    <w:rsid w:val="00315C2F"/>
    <w:rsid w:val="00315E98"/>
    <w:rsid w:val="00317174"/>
    <w:rsid w:val="0031773E"/>
    <w:rsid w:val="00320CE9"/>
    <w:rsid w:val="0032532C"/>
    <w:rsid w:val="003259D5"/>
    <w:rsid w:val="00325EA8"/>
    <w:rsid w:val="0032686E"/>
    <w:rsid w:val="00326C25"/>
    <w:rsid w:val="003272BA"/>
    <w:rsid w:val="003273DC"/>
    <w:rsid w:val="00330823"/>
    <w:rsid w:val="003313E4"/>
    <w:rsid w:val="00333B64"/>
    <w:rsid w:val="00335083"/>
    <w:rsid w:val="003400ED"/>
    <w:rsid w:val="003403CB"/>
    <w:rsid w:val="00340A70"/>
    <w:rsid w:val="003424CE"/>
    <w:rsid w:val="00345F21"/>
    <w:rsid w:val="003461A6"/>
    <w:rsid w:val="00351B2F"/>
    <w:rsid w:val="00355F40"/>
    <w:rsid w:val="003604E6"/>
    <w:rsid w:val="00361B79"/>
    <w:rsid w:val="00364836"/>
    <w:rsid w:val="00366940"/>
    <w:rsid w:val="0036776F"/>
    <w:rsid w:val="00367BA6"/>
    <w:rsid w:val="00371AF2"/>
    <w:rsid w:val="00376083"/>
    <w:rsid w:val="0037700B"/>
    <w:rsid w:val="00380605"/>
    <w:rsid w:val="00380A0B"/>
    <w:rsid w:val="00383D84"/>
    <w:rsid w:val="003840B4"/>
    <w:rsid w:val="003845C1"/>
    <w:rsid w:val="00384A87"/>
    <w:rsid w:val="003862AA"/>
    <w:rsid w:val="00390A88"/>
    <w:rsid w:val="00391D3B"/>
    <w:rsid w:val="003925C9"/>
    <w:rsid w:val="00394BAF"/>
    <w:rsid w:val="00396E53"/>
    <w:rsid w:val="00397E85"/>
    <w:rsid w:val="003A1152"/>
    <w:rsid w:val="003A18DC"/>
    <w:rsid w:val="003A227F"/>
    <w:rsid w:val="003A2B39"/>
    <w:rsid w:val="003A58A8"/>
    <w:rsid w:val="003A6BB0"/>
    <w:rsid w:val="003B0369"/>
    <w:rsid w:val="003B1D40"/>
    <w:rsid w:val="003B3321"/>
    <w:rsid w:val="003B7D9E"/>
    <w:rsid w:val="003C08C8"/>
    <w:rsid w:val="003C1EDE"/>
    <w:rsid w:val="003C2E1F"/>
    <w:rsid w:val="003C5286"/>
    <w:rsid w:val="003C72CF"/>
    <w:rsid w:val="003C745A"/>
    <w:rsid w:val="003C7FAC"/>
    <w:rsid w:val="003D075F"/>
    <w:rsid w:val="003D0CB5"/>
    <w:rsid w:val="003D158B"/>
    <w:rsid w:val="003D2CBA"/>
    <w:rsid w:val="003D326B"/>
    <w:rsid w:val="003D6E88"/>
    <w:rsid w:val="003D761F"/>
    <w:rsid w:val="003E0AF9"/>
    <w:rsid w:val="003E129C"/>
    <w:rsid w:val="003E1A17"/>
    <w:rsid w:val="003E1B4E"/>
    <w:rsid w:val="003E1C68"/>
    <w:rsid w:val="003E2001"/>
    <w:rsid w:val="003E260B"/>
    <w:rsid w:val="003E2B6C"/>
    <w:rsid w:val="003E55C6"/>
    <w:rsid w:val="003E6197"/>
    <w:rsid w:val="003E6C5F"/>
    <w:rsid w:val="003E7B6A"/>
    <w:rsid w:val="003F55E0"/>
    <w:rsid w:val="003F6207"/>
    <w:rsid w:val="003F779C"/>
    <w:rsid w:val="003F7AA8"/>
    <w:rsid w:val="004005BF"/>
    <w:rsid w:val="0040341A"/>
    <w:rsid w:val="0040599B"/>
    <w:rsid w:val="004059D6"/>
    <w:rsid w:val="00405F6A"/>
    <w:rsid w:val="00407A8B"/>
    <w:rsid w:val="00410DC2"/>
    <w:rsid w:val="00412536"/>
    <w:rsid w:val="00413B06"/>
    <w:rsid w:val="00413EDB"/>
    <w:rsid w:val="004141E5"/>
    <w:rsid w:val="00416830"/>
    <w:rsid w:val="004171D2"/>
    <w:rsid w:val="00420211"/>
    <w:rsid w:val="0042235A"/>
    <w:rsid w:val="004230B2"/>
    <w:rsid w:val="00425828"/>
    <w:rsid w:val="00432528"/>
    <w:rsid w:val="00432DB2"/>
    <w:rsid w:val="0043613E"/>
    <w:rsid w:val="004370A7"/>
    <w:rsid w:val="0044457A"/>
    <w:rsid w:val="004446A6"/>
    <w:rsid w:val="00444CCA"/>
    <w:rsid w:val="00444EC7"/>
    <w:rsid w:val="004457AB"/>
    <w:rsid w:val="00445BE8"/>
    <w:rsid w:val="00446BAE"/>
    <w:rsid w:val="00447682"/>
    <w:rsid w:val="00450829"/>
    <w:rsid w:val="0045125A"/>
    <w:rsid w:val="00452159"/>
    <w:rsid w:val="004526B5"/>
    <w:rsid w:val="00453357"/>
    <w:rsid w:val="0045347E"/>
    <w:rsid w:val="00454AB1"/>
    <w:rsid w:val="00455F61"/>
    <w:rsid w:val="00461145"/>
    <w:rsid w:val="00462282"/>
    <w:rsid w:val="0046234B"/>
    <w:rsid w:val="00463375"/>
    <w:rsid w:val="00466CBE"/>
    <w:rsid w:val="00470601"/>
    <w:rsid w:val="00470DCE"/>
    <w:rsid w:val="00471420"/>
    <w:rsid w:val="004723A1"/>
    <w:rsid w:val="00472F64"/>
    <w:rsid w:val="004737C4"/>
    <w:rsid w:val="004742D1"/>
    <w:rsid w:val="00474631"/>
    <w:rsid w:val="00477839"/>
    <w:rsid w:val="0048013E"/>
    <w:rsid w:val="004806DB"/>
    <w:rsid w:val="00485751"/>
    <w:rsid w:val="00490745"/>
    <w:rsid w:val="0049279F"/>
    <w:rsid w:val="004944C2"/>
    <w:rsid w:val="00496696"/>
    <w:rsid w:val="004968EA"/>
    <w:rsid w:val="004969CF"/>
    <w:rsid w:val="004A4F8D"/>
    <w:rsid w:val="004A6D96"/>
    <w:rsid w:val="004A767A"/>
    <w:rsid w:val="004B0557"/>
    <w:rsid w:val="004B1433"/>
    <w:rsid w:val="004B7D15"/>
    <w:rsid w:val="004C02F5"/>
    <w:rsid w:val="004C2A6F"/>
    <w:rsid w:val="004C33EB"/>
    <w:rsid w:val="004C4DC3"/>
    <w:rsid w:val="004C536F"/>
    <w:rsid w:val="004C70C4"/>
    <w:rsid w:val="004C7222"/>
    <w:rsid w:val="004C75F0"/>
    <w:rsid w:val="004D03A1"/>
    <w:rsid w:val="004D04B9"/>
    <w:rsid w:val="004D092D"/>
    <w:rsid w:val="004D153A"/>
    <w:rsid w:val="004D27CB"/>
    <w:rsid w:val="004D3444"/>
    <w:rsid w:val="004D3FC7"/>
    <w:rsid w:val="004D4E74"/>
    <w:rsid w:val="004D5577"/>
    <w:rsid w:val="004D5911"/>
    <w:rsid w:val="004D5D6A"/>
    <w:rsid w:val="004E15FC"/>
    <w:rsid w:val="004E5105"/>
    <w:rsid w:val="004F09B9"/>
    <w:rsid w:val="004F1E50"/>
    <w:rsid w:val="004F4BCE"/>
    <w:rsid w:val="004F4C19"/>
    <w:rsid w:val="00502B50"/>
    <w:rsid w:val="005055CC"/>
    <w:rsid w:val="00507494"/>
    <w:rsid w:val="00507953"/>
    <w:rsid w:val="00507CF2"/>
    <w:rsid w:val="00514BD1"/>
    <w:rsid w:val="005152A6"/>
    <w:rsid w:val="0051565E"/>
    <w:rsid w:val="00515681"/>
    <w:rsid w:val="00515713"/>
    <w:rsid w:val="005164D3"/>
    <w:rsid w:val="00522256"/>
    <w:rsid w:val="0052546A"/>
    <w:rsid w:val="00525EBE"/>
    <w:rsid w:val="0053124B"/>
    <w:rsid w:val="005354EE"/>
    <w:rsid w:val="00541BF2"/>
    <w:rsid w:val="00542D2E"/>
    <w:rsid w:val="005439A6"/>
    <w:rsid w:val="00543B8B"/>
    <w:rsid w:val="00544EC4"/>
    <w:rsid w:val="00550C05"/>
    <w:rsid w:val="00550DD8"/>
    <w:rsid w:val="0055339D"/>
    <w:rsid w:val="00553FDB"/>
    <w:rsid w:val="00561C3E"/>
    <w:rsid w:val="00563AAE"/>
    <w:rsid w:val="00564836"/>
    <w:rsid w:val="00565011"/>
    <w:rsid w:val="005662A3"/>
    <w:rsid w:val="005663DE"/>
    <w:rsid w:val="00567F8C"/>
    <w:rsid w:val="00572D85"/>
    <w:rsid w:val="00572EAB"/>
    <w:rsid w:val="005730DB"/>
    <w:rsid w:val="0057681B"/>
    <w:rsid w:val="0058051C"/>
    <w:rsid w:val="00585932"/>
    <w:rsid w:val="00585C68"/>
    <w:rsid w:val="005874F7"/>
    <w:rsid w:val="0059335F"/>
    <w:rsid w:val="00594027"/>
    <w:rsid w:val="005973B0"/>
    <w:rsid w:val="005975FA"/>
    <w:rsid w:val="00597D8F"/>
    <w:rsid w:val="005A0FA4"/>
    <w:rsid w:val="005A17F4"/>
    <w:rsid w:val="005A1C5E"/>
    <w:rsid w:val="005A28D3"/>
    <w:rsid w:val="005A60B4"/>
    <w:rsid w:val="005A60F0"/>
    <w:rsid w:val="005A60F7"/>
    <w:rsid w:val="005A7F9F"/>
    <w:rsid w:val="005B0F3A"/>
    <w:rsid w:val="005B2E7C"/>
    <w:rsid w:val="005B3238"/>
    <w:rsid w:val="005B58AE"/>
    <w:rsid w:val="005B7A04"/>
    <w:rsid w:val="005C124A"/>
    <w:rsid w:val="005C14DF"/>
    <w:rsid w:val="005C34DC"/>
    <w:rsid w:val="005C38D2"/>
    <w:rsid w:val="005C66A2"/>
    <w:rsid w:val="005D19D2"/>
    <w:rsid w:val="005D1CB2"/>
    <w:rsid w:val="005D2C77"/>
    <w:rsid w:val="005D4F74"/>
    <w:rsid w:val="005D7CEF"/>
    <w:rsid w:val="005E0201"/>
    <w:rsid w:val="005E2689"/>
    <w:rsid w:val="005E3472"/>
    <w:rsid w:val="005E4CEF"/>
    <w:rsid w:val="005E4F6B"/>
    <w:rsid w:val="005E5250"/>
    <w:rsid w:val="005E6D47"/>
    <w:rsid w:val="005E70D4"/>
    <w:rsid w:val="005E7CAE"/>
    <w:rsid w:val="005F11B8"/>
    <w:rsid w:val="005F2BC2"/>
    <w:rsid w:val="005F4A62"/>
    <w:rsid w:val="005F76AD"/>
    <w:rsid w:val="0060052B"/>
    <w:rsid w:val="00601C8C"/>
    <w:rsid w:val="00603269"/>
    <w:rsid w:val="00605E33"/>
    <w:rsid w:val="00606B74"/>
    <w:rsid w:val="00613815"/>
    <w:rsid w:val="006148FE"/>
    <w:rsid w:val="00614A44"/>
    <w:rsid w:val="00615E96"/>
    <w:rsid w:val="006170AC"/>
    <w:rsid w:val="00617AAB"/>
    <w:rsid w:val="00620252"/>
    <w:rsid w:val="0062046D"/>
    <w:rsid w:val="0062057F"/>
    <w:rsid w:val="006209A1"/>
    <w:rsid w:val="00622E17"/>
    <w:rsid w:val="00623BDA"/>
    <w:rsid w:val="00631ECD"/>
    <w:rsid w:val="00632B25"/>
    <w:rsid w:val="00632D2B"/>
    <w:rsid w:val="00632F42"/>
    <w:rsid w:val="006338A3"/>
    <w:rsid w:val="00634A93"/>
    <w:rsid w:val="00636244"/>
    <w:rsid w:val="00636570"/>
    <w:rsid w:val="00636B13"/>
    <w:rsid w:val="00636DC6"/>
    <w:rsid w:val="00643932"/>
    <w:rsid w:val="006473C4"/>
    <w:rsid w:val="00651C48"/>
    <w:rsid w:val="00653C65"/>
    <w:rsid w:val="0065416B"/>
    <w:rsid w:val="00655F07"/>
    <w:rsid w:val="00660DAD"/>
    <w:rsid w:val="0066513F"/>
    <w:rsid w:val="00665531"/>
    <w:rsid w:val="00666831"/>
    <w:rsid w:val="00666DA4"/>
    <w:rsid w:val="006679AB"/>
    <w:rsid w:val="00667E45"/>
    <w:rsid w:val="006714EE"/>
    <w:rsid w:val="00671D5A"/>
    <w:rsid w:val="006722DC"/>
    <w:rsid w:val="006772F8"/>
    <w:rsid w:val="006778D7"/>
    <w:rsid w:val="006778E7"/>
    <w:rsid w:val="0068384F"/>
    <w:rsid w:val="0068444A"/>
    <w:rsid w:val="0068468C"/>
    <w:rsid w:val="00685025"/>
    <w:rsid w:val="00686ED3"/>
    <w:rsid w:val="0069175E"/>
    <w:rsid w:val="006964B5"/>
    <w:rsid w:val="006965B5"/>
    <w:rsid w:val="00697ACE"/>
    <w:rsid w:val="006A19F3"/>
    <w:rsid w:val="006B1712"/>
    <w:rsid w:val="006B18CC"/>
    <w:rsid w:val="006B2053"/>
    <w:rsid w:val="006B41D9"/>
    <w:rsid w:val="006C0011"/>
    <w:rsid w:val="006C0F6A"/>
    <w:rsid w:val="006C6051"/>
    <w:rsid w:val="006C6C2D"/>
    <w:rsid w:val="006C78C1"/>
    <w:rsid w:val="006D205C"/>
    <w:rsid w:val="006D5EB8"/>
    <w:rsid w:val="006D6710"/>
    <w:rsid w:val="006D6E88"/>
    <w:rsid w:val="006E07A0"/>
    <w:rsid w:val="006E140C"/>
    <w:rsid w:val="006E1E37"/>
    <w:rsid w:val="006E3D8A"/>
    <w:rsid w:val="006E46D9"/>
    <w:rsid w:val="006E480A"/>
    <w:rsid w:val="006E7700"/>
    <w:rsid w:val="006E7E71"/>
    <w:rsid w:val="006F0E0E"/>
    <w:rsid w:val="006F44B6"/>
    <w:rsid w:val="006F7251"/>
    <w:rsid w:val="00700625"/>
    <w:rsid w:val="007019F5"/>
    <w:rsid w:val="00705B6A"/>
    <w:rsid w:val="007077C2"/>
    <w:rsid w:val="007104D0"/>
    <w:rsid w:val="00711CDF"/>
    <w:rsid w:val="00712F4A"/>
    <w:rsid w:val="00713406"/>
    <w:rsid w:val="00717F2C"/>
    <w:rsid w:val="00721245"/>
    <w:rsid w:val="0072174A"/>
    <w:rsid w:val="00727058"/>
    <w:rsid w:val="007306AC"/>
    <w:rsid w:val="007315D7"/>
    <w:rsid w:val="007339A0"/>
    <w:rsid w:val="00734C57"/>
    <w:rsid w:val="00737D61"/>
    <w:rsid w:val="00740866"/>
    <w:rsid w:val="007408BA"/>
    <w:rsid w:val="00745BE7"/>
    <w:rsid w:val="00751038"/>
    <w:rsid w:val="00752D42"/>
    <w:rsid w:val="007542A4"/>
    <w:rsid w:val="00755826"/>
    <w:rsid w:val="0075685F"/>
    <w:rsid w:val="00760487"/>
    <w:rsid w:val="00760E83"/>
    <w:rsid w:val="00760FC1"/>
    <w:rsid w:val="007617D4"/>
    <w:rsid w:val="007628DA"/>
    <w:rsid w:val="0076645E"/>
    <w:rsid w:val="00767A14"/>
    <w:rsid w:val="007705F2"/>
    <w:rsid w:val="007716EE"/>
    <w:rsid w:val="00772DD8"/>
    <w:rsid w:val="00773666"/>
    <w:rsid w:val="00777494"/>
    <w:rsid w:val="00777A3D"/>
    <w:rsid w:val="00781059"/>
    <w:rsid w:val="007828C9"/>
    <w:rsid w:val="00784570"/>
    <w:rsid w:val="00787114"/>
    <w:rsid w:val="00792830"/>
    <w:rsid w:val="00793305"/>
    <w:rsid w:val="00794F98"/>
    <w:rsid w:val="007952F7"/>
    <w:rsid w:val="007A20C5"/>
    <w:rsid w:val="007A35A3"/>
    <w:rsid w:val="007A3880"/>
    <w:rsid w:val="007A4F07"/>
    <w:rsid w:val="007B0AF2"/>
    <w:rsid w:val="007C071B"/>
    <w:rsid w:val="007C27D7"/>
    <w:rsid w:val="007C32D0"/>
    <w:rsid w:val="007C366E"/>
    <w:rsid w:val="007C3931"/>
    <w:rsid w:val="007C3D5E"/>
    <w:rsid w:val="007C42CA"/>
    <w:rsid w:val="007D149B"/>
    <w:rsid w:val="007D2A16"/>
    <w:rsid w:val="007D3787"/>
    <w:rsid w:val="007D4496"/>
    <w:rsid w:val="007D55E3"/>
    <w:rsid w:val="007D713D"/>
    <w:rsid w:val="007D7140"/>
    <w:rsid w:val="007E1C98"/>
    <w:rsid w:val="007E2191"/>
    <w:rsid w:val="007E39A6"/>
    <w:rsid w:val="007E765B"/>
    <w:rsid w:val="007E7F79"/>
    <w:rsid w:val="007F03DB"/>
    <w:rsid w:val="007F148A"/>
    <w:rsid w:val="007F2DE1"/>
    <w:rsid w:val="007F3384"/>
    <w:rsid w:val="007F4B19"/>
    <w:rsid w:val="007F63BD"/>
    <w:rsid w:val="007F6A2B"/>
    <w:rsid w:val="007F7420"/>
    <w:rsid w:val="008010C1"/>
    <w:rsid w:val="0080133B"/>
    <w:rsid w:val="00801CC4"/>
    <w:rsid w:val="008056B6"/>
    <w:rsid w:val="008065C7"/>
    <w:rsid w:val="00807E46"/>
    <w:rsid w:val="00811F1B"/>
    <w:rsid w:val="00812548"/>
    <w:rsid w:val="008128FA"/>
    <w:rsid w:val="00824980"/>
    <w:rsid w:val="00825603"/>
    <w:rsid w:val="008258CC"/>
    <w:rsid w:val="00832E0A"/>
    <w:rsid w:val="00834BCB"/>
    <w:rsid w:val="00834CC4"/>
    <w:rsid w:val="00835927"/>
    <w:rsid w:val="0083628A"/>
    <w:rsid w:val="008364C2"/>
    <w:rsid w:val="00836B6D"/>
    <w:rsid w:val="00840E9D"/>
    <w:rsid w:val="00840F43"/>
    <w:rsid w:val="00841066"/>
    <w:rsid w:val="00841CFA"/>
    <w:rsid w:val="008431D9"/>
    <w:rsid w:val="00843775"/>
    <w:rsid w:val="00843A58"/>
    <w:rsid w:val="008444E6"/>
    <w:rsid w:val="00845071"/>
    <w:rsid w:val="00854F42"/>
    <w:rsid w:val="00855B36"/>
    <w:rsid w:val="00855E33"/>
    <w:rsid w:val="00862210"/>
    <w:rsid w:val="00862FD0"/>
    <w:rsid w:val="00863400"/>
    <w:rsid w:val="00865317"/>
    <w:rsid w:val="008708A6"/>
    <w:rsid w:val="008708C7"/>
    <w:rsid w:val="008726D4"/>
    <w:rsid w:val="00872F10"/>
    <w:rsid w:val="00874EEA"/>
    <w:rsid w:val="00876DAE"/>
    <w:rsid w:val="008803B7"/>
    <w:rsid w:val="00880C6C"/>
    <w:rsid w:val="008815BD"/>
    <w:rsid w:val="00883524"/>
    <w:rsid w:val="008849B7"/>
    <w:rsid w:val="00884CE7"/>
    <w:rsid w:val="00884E0D"/>
    <w:rsid w:val="00884FB5"/>
    <w:rsid w:val="00886CBB"/>
    <w:rsid w:val="00890CD0"/>
    <w:rsid w:val="0089268B"/>
    <w:rsid w:val="00892C8C"/>
    <w:rsid w:val="00892DBF"/>
    <w:rsid w:val="00892EE4"/>
    <w:rsid w:val="00895AD2"/>
    <w:rsid w:val="00896AE8"/>
    <w:rsid w:val="008A1D80"/>
    <w:rsid w:val="008A1F73"/>
    <w:rsid w:val="008A368A"/>
    <w:rsid w:val="008A654C"/>
    <w:rsid w:val="008A704F"/>
    <w:rsid w:val="008B1E0D"/>
    <w:rsid w:val="008B279A"/>
    <w:rsid w:val="008B7DF3"/>
    <w:rsid w:val="008C00C2"/>
    <w:rsid w:val="008C1B10"/>
    <w:rsid w:val="008C411B"/>
    <w:rsid w:val="008C597C"/>
    <w:rsid w:val="008C6736"/>
    <w:rsid w:val="008C6B1A"/>
    <w:rsid w:val="008C6C06"/>
    <w:rsid w:val="008C75DA"/>
    <w:rsid w:val="008D151D"/>
    <w:rsid w:val="008D1684"/>
    <w:rsid w:val="008D1D06"/>
    <w:rsid w:val="008D216F"/>
    <w:rsid w:val="008D2374"/>
    <w:rsid w:val="008D2EF9"/>
    <w:rsid w:val="008D41E3"/>
    <w:rsid w:val="008D5EA5"/>
    <w:rsid w:val="008D686C"/>
    <w:rsid w:val="008D7B8F"/>
    <w:rsid w:val="008E2356"/>
    <w:rsid w:val="008E304D"/>
    <w:rsid w:val="008E32B0"/>
    <w:rsid w:val="008E4CE7"/>
    <w:rsid w:val="008E6137"/>
    <w:rsid w:val="008E6B79"/>
    <w:rsid w:val="008E75E5"/>
    <w:rsid w:val="008F05A6"/>
    <w:rsid w:val="008F05AA"/>
    <w:rsid w:val="008F346A"/>
    <w:rsid w:val="008F3D52"/>
    <w:rsid w:val="008F59D7"/>
    <w:rsid w:val="008F6487"/>
    <w:rsid w:val="008F6717"/>
    <w:rsid w:val="008F7DA4"/>
    <w:rsid w:val="008F7FBF"/>
    <w:rsid w:val="00900634"/>
    <w:rsid w:val="009010C3"/>
    <w:rsid w:val="0090148D"/>
    <w:rsid w:val="00904788"/>
    <w:rsid w:val="009048A1"/>
    <w:rsid w:val="00906158"/>
    <w:rsid w:val="00906975"/>
    <w:rsid w:val="00906E97"/>
    <w:rsid w:val="00906FE5"/>
    <w:rsid w:val="009123A0"/>
    <w:rsid w:val="00913AD0"/>
    <w:rsid w:val="009140ED"/>
    <w:rsid w:val="00915512"/>
    <w:rsid w:val="009177EC"/>
    <w:rsid w:val="0091791A"/>
    <w:rsid w:val="00917E02"/>
    <w:rsid w:val="00922416"/>
    <w:rsid w:val="00924229"/>
    <w:rsid w:val="00924CAF"/>
    <w:rsid w:val="00925615"/>
    <w:rsid w:val="00926157"/>
    <w:rsid w:val="00926639"/>
    <w:rsid w:val="00930597"/>
    <w:rsid w:val="00935FE4"/>
    <w:rsid w:val="00940948"/>
    <w:rsid w:val="009414A5"/>
    <w:rsid w:val="00942632"/>
    <w:rsid w:val="00942AC5"/>
    <w:rsid w:val="009432C9"/>
    <w:rsid w:val="0094588A"/>
    <w:rsid w:val="00946E33"/>
    <w:rsid w:val="00947A90"/>
    <w:rsid w:val="00947D02"/>
    <w:rsid w:val="0095140F"/>
    <w:rsid w:val="00956926"/>
    <w:rsid w:val="00957EA8"/>
    <w:rsid w:val="0096002F"/>
    <w:rsid w:val="0096077C"/>
    <w:rsid w:val="009620C6"/>
    <w:rsid w:val="00963014"/>
    <w:rsid w:val="00964AA2"/>
    <w:rsid w:val="00965488"/>
    <w:rsid w:val="0096588A"/>
    <w:rsid w:val="00965CAD"/>
    <w:rsid w:val="00966495"/>
    <w:rsid w:val="00966679"/>
    <w:rsid w:val="00971FF6"/>
    <w:rsid w:val="00982354"/>
    <w:rsid w:val="009837F6"/>
    <w:rsid w:val="009839C6"/>
    <w:rsid w:val="00984564"/>
    <w:rsid w:val="00985763"/>
    <w:rsid w:val="00990E9B"/>
    <w:rsid w:val="0099108B"/>
    <w:rsid w:val="009935AC"/>
    <w:rsid w:val="009939C8"/>
    <w:rsid w:val="00995ADE"/>
    <w:rsid w:val="009A016A"/>
    <w:rsid w:val="009A1974"/>
    <w:rsid w:val="009A250D"/>
    <w:rsid w:val="009A5E8D"/>
    <w:rsid w:val="009B1142"/>
    <w:rsid w:val="009B1ABA"/>
    <w:rsid w:val="009B45B2"/>
    <w:rsid w:val="009B511D"/>
    <w:rsid w:val="009B545D"/>
    <w:rsid w:val="009B5C8F"/>
    <w:rsid w:val="009B6DC7"/>
    <w:rsid w:val="009B78F8"/>
    <w:rsid w:val="009C078A"/>
    <w:rsid w:val="009C33C7"/>
    <w:rsid w:val="009C572C"/>
    <w:rsid w:val="009D2921"/>
    <w:rsid w:val="009D47FE"/>
    <w:rsid w:val="009D4EBC"/>
    <w:rsid w:val="009D5128"/>
    <w:rsid w:val="009D5795"/>
    <w:rsid w:val="009E16E6"/>
    <w:rsid w:val="009E2A86"/>
    <w:rsid w:val="009E316D"/>
    <w:rsid w:val="009E5679"/>
    <w:rsid w:val="009E61CB"/>
    <w:rsid w:val="009E6DBA"/>
    <w:rsid w:val="009E719B"/>
    <w:rsid w:val="00A03A9B"/>
    <w:rsid w:val="00A03EDF"/>
    <w:rsid w:val="00A04BBC"/>
    <w:rsid w:val="00A04E44"/>
    <w:rsid w:val="00A059E4"/>
    <w:rsid w:val="00A05F52"/>
    <w:rsid w:val="00A06506"/>
    <w:rsid w:val="00A07A3E"/>
    <w:rsid w:val="00A10603"/>
    <w:rsid w:val="00A11459"/>
    <w:rsid w:val="00A11E61"/>
    <w:rsid w:val="00A12026"/>
    <w:rsid w:val="00A12437"/>
    <w:rsid w:val="00A1743A"/>
    <w:rsid w:val="00A213E3"/>
    <w:rsid w:val="00A21A18"/>
    <w:rsid w:val="00A220AC"/>
    <w:rsid w:val="00A22B37"/>
    <w:rsid w:val="00A22F39"/>
    <w:rsid w:val="00A25FBE"/>
    <w:rsid w:val="00A26C0D"/>
    <w:rsid w:val="00A308DA"/>
    <w:rsid w:val="00A328AB"/>
    <w:rsid w:val="00A33BF8"/>
    <w:rsid w:val="00A35A6A"/>
    <w:rsid w:val="00A36641"/>
    <w:rsid w:val="00A40E94"/>
    <w:rsid w:val="00A447A3"/>
    <w:rsid w:val="00A5145A"/>
    <w:rsid w:val="00A52317"/>
    <w:rsid w:val="00A53EC0"/>
    <w:rsid w:val="00A55521"/>
    <w:rsid w:val="00A62301"/>
    <w:rsid w:val="00A62CC2"/>
    <w:rsid w:val="00A64EC1"/>
    <w:rsid w:val="00A65450"/>
    <w:rsid w:val="00A66A95"/>
    <w:rsid w:val="00A6780F"/>
    <w:rsid w:val="00A67A54"/>
    <w:rsid w:val="00A720DE"/>
    <w:rsid w:val="00A768C7"/>
    <w:rsid w:val="00A77526"/>
    <w:rsid w:val="00A77E42"/>
    <w:rsid w:val="00A808C2"/>
    <w:rsid w:val="00A80EF6"/>
    <w:rsid w:val="00A81032"/>
    <w:rsid w:val="00A8149E"/>
    <w:rsid w:val="00A82EF5"/>
    <w:rsid w:val="00A86A5C"/>
    <w:rsid w:val="00A90871"/>
    <w:rsid w:val="00A96647"/>
    <w:rsid w:val="00A97289"/>
    <w:rsid w:val="00AA41A2"/>
    <w:rsid w:val="00AB189B"/>
    <w:rsid w:val="00AB4D70"/>
    <w:rsid w:val="00AB5A00"/>
    <w:rsid w:val="00AB6A86"/>
    <w:rsid w:val="00AC0E33"/>
    <w:rsid w:val="00AC1B81"/>
    <w:rsid w:val="00AC2C70"/>
    <w:rsid w:val="00AC4079"/>
    <w:rsid w:val="00AC542D"/>
    <w:rsid w:val="00AC5849"/>
    <w:rsid w:val="00AC6BF1"/>
    <w:rsid w:val="00AD01EA"/>
    <w:rsid w:val="00AD370E"/>
    <w:rsid w:val="00AD3CAD"/>
    <w:rsid w:val="00AD6192"/>
    <w:rsid w:val="00AD6919"/>
    <w:rsid w:val="00AD6C74"/>
    <w:rsid w:val="00AD733D"/>
    <w:rsid w:val="00AD77F5"/>
    <w:rsid w:val="00AD7B0F"/>
    <w:rsid w:val="00AD7B88"/>
    <w:rsid w:val="00AE12ED"/>
    <w:rsid w:val="00AE308B"/>
    <w:rsid w:val="00AE32FC"/>
    <w:rsid w:val="00AE61D2"/>
    <w:rsid w:val="00AF0F24"/>
    <w:rsid w:val="00AF28DD"/>
    <w:rsid w:val="00B02154"/>
    <w:rsid w:val="00B02923"/>
    <w:rsid w:val="00B02EB8"/>
    <w:rsid w:val="00B035DD"/>
    <w:rsid w:val="00B06056"/>
    <w:rsid w:val="00B11421"/>
    <w:rsid w:val="00B16DB4"/>
    <w:rsid w:val="00B230B1"/>
    <w:rsid w:val="00B231A6"/>
    <w:rsid w:val="00B241EC"/>
    <w:rsid w:val="00B2471A"/>
    <w:rsid w:val="00B2525A"/>
    <w:rsid w:val="00B2770C"/>
    <w:rsid w:val="00B32843"/>
    <w:rsid w:val="00B3360D"/>
    <w:rsid w:val="00B3377F"/>
    <w:rsid w:val="00B34898"/>
    <w:rsid w:val="00B34CD6"/>
    <w:rsid w:val="00B3512B"/>
    <w:rsid w:val="00B4049F"/>
    <w:rsid w:val="00B40F77"/>
    <w:rsid w:val="00B41D5B"/>
    <w:rsid w:val="00B44F57"/>
    <w:rsid w:val="00B451B6"/>
    <w:rsid w:val="00B46516"/>
    <w:rsid w:val="00B46E7E"/>
    <w:rsid w:val="00B472FB"/>
    <w:rsid w:val="00B5324B"/>
    <w:rsid w:val="00B53BDF"/>
    <w:rsid w:val="00B5507E"/>
    <w:rsid w:val="00B577BD"/>
    <w:rsid w:val="00B57BAC"/>
    <w:rsid w:val="00B603BF"/>
    <w:rsid w:val="00B6322C"/>
    <w:rsid w:val="00B6372C"/>
    <w:rsid w:val="00B6379D"/>
    <w:rsid w:val="00B649E2"/>
    <w:rsid w:val="00B70E39"/>
    <w:rsid w:val="00B71A01"/>
    <w:rsid w:val="00B763D6"/>
    <w:rsid w:val="00B8331C"/>
    <w:rsid w:val="00B85036"/>
    <w:rsid w:val="00B86361"/>
    <w:rsid w:val="00B93343"/>
    <w:rsid w:val="00B93767"/>
    <w:rsid w:val="00B9386A"/>
    <w:rsid w:val="00B974D2"/>
    <w:rsid w:val="00BA4767"/>
    <w:rsid w:val="00BA4873"/>
    <w:rsid w:val="00BA4E63"/>
    <w:rsid w:val="00BA6C42"/>
    <w:rsid w:val="00BA7637"/>
    <w:rsid w:val="00BB0E7F"/>
    <w:rsid w:val="00BB19E5"/>
    <w:rsid w:val="00BB2091"/>
    <w:rsid w:val="00BB29DD"/>
    <w:rsid w:val="00BB4A4F"/>
    <w:rsid w:val="00BB5FBE"/>
    <w:rsid w:val="00BB669A"/>
    <w:rsid w:val="00BC2626"/>
    <w:rsid w:val="00BC30AA"/>
    <w:rsid w:val="00BC4E85"/>
    <w:rsid w:val="00BD02F3"/>
    <w:rsid w:val="00BD0449"/>
    <w:rsid w:val="00BD047F"/>
    <w:rsid w:val="00BD2CE8"/>
    <w:rsid w:val="00BD3C0A"/>
    <w:rsid w:val="00BD48BA"/>
    <w:rsid w:val="00BD4DCD"/>
    <w:rsid w:val="00BD593A"/>
    <w:rsid w:val="00BD7957"/>
    <w:rsid w:val="00BE2D28"/>
    <w:rsid w:val="00BE40E6"/>
    <w:rsid w:val="00BE4720"/>
    <w:rsid w:val="00BE7980"/>
    <w:rsid w:val="00BF1F5C"/>
    <w:rsid w:val="00BF5706"/>
    <w:rsid w:val="00C00181"/>
    <w:rsid w:val="00C01880"/>
    <w:rsid w:val="00C03C00"/>
    <w:rsid w:val="00C04388"/>
    <w:rsid w:val="00C04668"/>
    <w:rsid w:val="00C04925"/>
    <w:rsid w:val="00C04D63"/>
    <w:rsid w:val="00C058FF"/>
    <w:rsid w:val="00C06CDA"/>
    <w:rsid w:val="00C158F4"/>
    <w:rsid w:val="00C17EF0"/>
    <w:rsid w:val="00C2132E"/>
    <w:rsid w:val="00C21CF4"/>
    <w:rsid w:val="00C23090"/>
    <w:rsid w:val="00C23147"/>
    <w:rsid w:val="00C23371"/>
    <w:rsid w:val="00C234B6"/>
    <w:rsid w:val="00C23982"/>
    <w:rsid w:val="00C26B12"/>
    <w:rsid w:val="00C30D22"/>
    <w:rsid w:val="00C313CC"/>
    <w:rsid w:val="00C3174D"/>
    <w:rsid w:val="00C35540"/>
    <w:rsid w:val="00C36BCE"/>
    <w:rsid w:val="00C4139D"/>
    <w:rsid w:val="00C416FE"/>
    <w:rsid w:val="00C44D16"/>
    <w:rsid w:val="00C453F5"/>
    <w:rsid w:val="00C455FB"/>
    <w:rsid w:val="00C46A7F"/>
    <w:rsid w:val="00C50685"/>
    <w:rsid w:val="00C529CE"/>
    <w:rsid w:val="00C5390A"/>
    <w:rsid w:val="00C53F61"/>
    <w:rsid w:val="00C5542A"/>
    <w:rsid w:val="00C567B6"/>
    <w:rsid w:val="00C61831"/>
    <w:rsid w:val="00C62FD2"/>
    <w:rsid w:val="00C64820"/>
    <w:rsid w:val="00C648CD"/>
    <w:rsid w:val="00C65598"/>
    <w:rsid w:val="00C666C6"/>
    <w:rsid w:val="00C71005"/>
    <w:rsid w:val="00C7208A"/>
    <w:rsid w:val="00C75DFF"/>
    <w:rsid w:val="00C76EA2"/>
    <w:rsid w:val="00C77023"/>
    <w:rsid w:val="00C80382"/>
    <w:rsid w:val="00C81329"/>
    <w:rsid w:val="00C84DD9"/>
    <w:rsid w:val="00C86572"/>
    <w:rsid w:val="00C9086A"/>
    <w:rsid w:val="00C91FF1"/>
    <w:rsid w:val="00C9356E"/>
    <w:rsid w:val="00C946DF"/>
    <w:rsid w:val="00C94C9E"/>
    <w:rsid w:val="00C96D03"/>
    <w:rsid w:val="00CA3684"/>
    <w:rsid w:val="00CA693D"/>
    <w:rsid w:val="00CA7D28"/>
    <w:rsid w:val="00CB369B"/>
    <w:rsid w:val="00CB385F"/>
    <w:rsid w:val="00CB5378"/>
    <w:rsid w:val="00CB6EE9"/>
    <w:rsid w:val="00CB7754"/>
    <w:rsid w:val="00CB7FE3"/>
    <w:rsid w:val="00CC09D9"/>
    <w:rsid w:val="00CC33C1"/>
    <w:rsid w:val="00CC57C3"/>
    <w:rsid w:val="00CC693C"/>
    <w:rsid w:val="00CC73D1"/>
    <w:rsid w:val="00CC783C"/>
    <w:rsid w:val="00CD318F"/>
    <w:rsid w:val="00CD6BD2"/>
    <w:rsid w:val="00CD7450"/>
    <w:rsid w:val="00CE1F8C"/>
    <w:rsid w:val="00CE3E90"/>
    <w:rsid w:val="00CE43BF"/>
    <w:rsid w:val="00CE5743"/>
    <w:rsid w:val="00CE5B67"/>
    <w:rsid w:val="00CE6773"/>
    <w:rsid w:val="00CE740A"/>
    <w:rsid w:val="00CF0749"/>
    <w:rsid w:val="00CF0756"/>
    <w:rsid w:val="00CF3B1D"/>
    <w:rsid w:val="00CF3D84"/>
    <w:rsid w:val="00CF7AE9"/>
    <w:rsid w:val="00D014F0"/>
    <w:rsid w:val="00D01E9C"/>
    <w:rsid w:val="00D0227D"/>
    <w:rsid w:val="00D03CF1"/>
    <w:rsid w:val="00D04CA6"/>
    <w:rsid w:val="00D06028"/>
    <w:rsid w:val="00D106D0"/>
    <w:rsid w:val="00D142D6"/>
    <w:rsid w:val="00D14840"/>
    <w:rsid w:val="00D1511F"/>
    <w:rsid w:val="00D152DF"/>
    <w:rsid w:val="00D17708"/>
    <w:rsid w:val="00D17C12"/>
    <w:rsid w:val="00D216D5"/>
    <w:rsid w:val="00D218A5"/>
    <w:rsid w:val="00D21FFD"/>
    <w:rsid w:val="00D22347"/>
    <w:rsid w:val="00D2555E"/>
    <w:rsid w:val="00D274FF"/>
    <w:rsid w:val="00D30344"/>
    <w:rsid w:val="00D307F0"/>
    <w:rsid w:val="00D30E59"/>
    <w:rsid w:val="00D32EBC"/>
    <w:rsid w:val="00D33D1D"/>
    <w:rsid w:val="00D3480E"/>
    <w:rsid w:val="00D3601C"/>
    <w:rsid w:val="00D36113"/>
    <w:rsid w:val="00D406C1"/>
    <w:rsid w:val="00D406F8"/>
    <w:rsid w:val="00D40ACE"/>
    <w:rsid w:val="00D428CE"/>
    <w:rsid w:val="00D429F9"/>
    <w:rsid w:val="00D44A6B"/>
    <w:rsid w:val="00D4583D"/>
    <w:rsid w:val="00D46E68"/>
    <w:rsid w:val="00D47771"/>
    <w:rsid w:val="00D479B7"/>
    <w:rsid w:val="00D5125C"/>
    <w:rsid w:val="00D51689"/>
    <w:rsid w:val="00D520B1"/>
    <w:rsid w:val="00D52941"/>
    <w:rsid w:val="00D533AA"/>
    <w:rsid w:val="00D55F6D"/>
    <w:rsid w:val="00D57EEC"/>
    <w:rsid w:val="00D61DE6"/>
    <w:rsid w:val="00D6284E"/>
    <w:rsid w:val="00D62ABC"/>
    <w:rsid w:val="00D62C4A"/>
    <w:rsid w:val="00D62C7D"/>
    <w:rsid w:val="00D62FE4"/>
    <w:rsid w:val="00D64B55"/>
    <w:rsid w:val="00D66AA8"/>
    <w:rsid w:val="00D67903"/>
    <w:rsid w:val="00D70772"/>
    <w:rsid w:val="00D72845"/>
    <w:rsid w:val="00D738B7"/>
    <w:rsid w:val="00D73D51"/>
    <w:rsid w:val="00D743DB"/>
    <w:rsid w:val="00D74F5D"/>
    <w:rsid w:val="00D7584D"/>
    <w:rsid w:val="00D775EA"/>
    <w:rsid w:val="00D77863"/>
    <w:rsid w:val="00D812F8"/>
    <w:rsid w:val="00D83D8E"/>
    <w:rsid w:val="00D8456D"/>
    <w:rsid w:val="00D84B57"/>
    <w:rsid w:val="00D84C66"/>
    <w:rsid w:val="00D85C04"/>
    <w:rsid w:val="00D864E8"/>
    <w:rsid w:val="00D87341"/>
    <w:rsid w:val="00D8752C"/>
    <w:rsid w:val="00D915FC"/>
    <w:rsid w:val="00D91A3C"/>
    <w:rsid w:val="00D94234"/>
    <w:rsid w:val="00D95240"/>
    <w:rsid w:val="00D96925"/>
    <w:rsid w:val="00DA0C62"/>
    <w:rsid w:val="00DA2664"/>
    <w:rsid w:val="00DA2D97"/>
    <w:rsid w:val="00DA39AB"/>
    <w:rsid w:val="00DA53A9"/>
    <w:rsid w:val="00DA5DF2"/>
    <w:rsid w:val="00DA7FE6"/>
    <w:rsid w:val="00DB09E6"/>
    <w:rsid w:val="00DB1C9C"/>
    <w:rsid w:val="00DB23A1"/>
    <w:rsid w:val="00DB3CDA"/>
    <w:rsid w:val="00DB42D0"/>
    <w:rsid w:val="00DB7080"/>
    <w:rsid w:val="00DB7341"/>
    <w:rsid w:val="00DC2ECB"/>
    <w:rsid w:val="00DC319F"/>
    <w:rsid w:val="00DC3BC7"/>
    <w:rsid w:val="00DC59E2"/>
    <w:rsid w:val="00DD0AE1"/>
    <w:rsid w:val="00DD0FE8"/>
    <w:rsid w:val="00DD2103"/>
    <w:rsid w:val="00DD2CBA"/>
    <w:rsid w:val="00DD414A"/>
    <w:rsid w:val="00DD417E"/>
    <w:rsid w:val="00DE0128"/>
    <w:rsid w:val="00DE0601"/>
    <w:rsid w:val="00DE1F95"/>
    <w:rsid w:val="00DE5589"/>
    <w:rsid w:val="00DE6D2F"/>
    <w:rsid w:val="00DF3586"/>
    <w:rsid w:val="00DF7148"/>
    <w:rsid w:val="00DF7C73"/>
    <w:rsid w:val="00E06254"/>
    <w:rsid w:val="00E062F6"/>
    <w:rsid w:val="00E10022"/>
    <w:rsid w:val="00E104BE"/>
    <w:rsid w:val="00E11F7D"/>
    <w:rsid w:val="00E12905"/>
    <w:rsid w:val="00E12D6D"/>
    <w:rsid w:val="00E14351"/>
    <w:rsid w:val="00E153EE"/>
    <w:rsid w:val="00E1659B"/>
    <w:rsid w:val="00E16ED6"/>
    <w:rsid w:val="00E1732C"/>
    <w:rsid w:val="00E2535B"/>
    <w:rsid w:val="00E25BBF"/>
    <w:rsid w:val="00E30463"/>
    <w:rsid w:val="00E30A2F"/>
    <w:rsid w:val="00E341DF"/>
    <w:rsid w:val="00E345D8"/>
    <w:rsid w:val="00E36296"/>
    <w:rsid w:val="00E36665"/>
    <w:rsid w:val="00E3759A"/>
    <w:rsid w:val="00E402E4"/>
    <w:rsid w:val="00E40CE7"/>
    <w:rsid w:val="00E420C8"/>
    <w:rsid w:val="00E42249"/>
    <w:rsid w:val="00E42FEC"/>
    <w:rsid w:val="00E464E2"/>
    <w:rsid w:val="00E51042"/>
    <w:rsid w:val="00E5323B"/>
    <w:rsid w:val="00E53AAE"/>
    <w:rsid w:val="00E54029"/>
    <w:rsid w:val="00E54AE8"/>
    <w:rsid w:val="00E618D7"/>
    <w:rsid w:val="00E62921"/>
    <w:rsid w:val="00E6389D"/>
    <w:rsid w:val="00E6391E"/>
    <w:rsid w:val="00E6666D"/>
    <w:rsid w:val="00E66A2F"/>
    <w:rsid w:val="00E67C2C"/>
    <w:rsid w:val="00E703C5"/>
    <w:rsid w:val="00E70643"/>
    <w:rsid w:val="00E71469"/>
    <w:rsid w:val="00E72A8D"/>
    <w:rsid w:val="00E73322"/>
    <w:rsid w:val="00E75058"/>
    <w:rsid w:val="00E75E52"/>
    <w:rsid w:val="00E765BC"/>
    <w:rsid w:val="00E76DA2"/>
    <w:rsid w:val="00E81896"/>
    <w:rsid w:val="00E84455"/>
    <w:rsid w:val="00E8475E"/>
    <w:rsid w:val="00E86F65"/>
    <w:rsid w:val="00E877E1"/>
    <w:rsid w:val="00E915AA"/>
    <w:rsid w:val="00E925B1"/>
    <w:rsid w:val="00E9316B"/>
    <w:rsid w:val="00E936C2"/>
    <w:rsid w:val="00E939E2"/>
    <w:rsid w:val="00E93D08"/>
    <w:rsid w:val="00E940DC"/>
    <w:rsid w:val="00E952FF"/>
    <w:rsid w:val="00E95DD6"/>
    <w:rsid w:val="00E965E9"/>
    <w:rsid w:val="00E96B22"/>
    <w:rsid w:val="00EA0C33"/>
    <w:rsid w:val="00EA0D78"/>
    <w:rsid w:val="00EA1D28"/>
    <w:rsid w:val="00EA25BD"/>
    <w:rsid w:val="00EA26FD"/>
    <w:rsid w:val="00EA2F1F"/>
    <w:rsid w:val="00EA40DB"/>
    <w:rsid w:val="00EA4941"/>
    <w:rsid w:val="00EA5F30"/>
    <w:rsid w:val="00EB1614"/>
    <w:rsid w:val="00EB3719"/>
    <w:rsid w:val="00EB666E"/>
    <w:rsid w:val="00EC4E39"/>
    <w:rsid w:val="00EC7993"/>
    <w:rsid w:val="00ED1063"/>
    <w:rsid w:val="00ED1AFE"/>
    <w:rsid w:val="00ED3E96"/>
    <w:rsid w:val="00ED467B"/>
    <w:rsid w:val="00ED6D7E"/>
    <w:rsid w:val="00ED6F49"/>
    <w:rsid w:val="00ED7049"/>
    <w:rsid w:val="00ED7FC4"/>
    <w:rsid w:val="00EE1515"/>
    <w:rsid w:val="00EE1A49"/>
    <w:rsid w:val="00EE2FED"/>
    <w:rsid w:val="00EE332C"/>
    <w:rsid w:val="00EE3729"/>
    <w:rsid w:val="00EE438D"/>
    <w:rsid w:val="00EE5CA3"/>
    <w:rsid w:val="00EE7312"/>
    <w:rsid w:val="00EF0756"/>
    <w:rsid w:val="00EF21FB"/>
    <w:rsid w:val="00EF4391"/>
    <w:rsid w:val="00EF5899"/>
    <w:rsid w:val="00F00A80"/>
    <w:rsid w:val="00F033C3"/>
    <w:rsid w:val="00F04F84"/>
    <w:rsid w:val="00F07221"/>
    <w:rsid w:val="00F072B0"/>
    <w:rsid w:val="00F10BB5"/>
    <w:rsid w:val="00F1130E"/>
    <w:rsid w:val="00F15185"/>
    <w:rsid w:val="00F1643D"/>
    <w:rsid w:val="00F164AD"/>
    <w:rsid w:val="00F177FA"/>
    <w:rsid w:val="00F2177A"/>
    <w:rsid w:val="00F21D6F"/>
    <w:rsid w:val="00F23183"/>
    <w:rsid w:val="00F2379F"/>
    <w:rsid w:val="00F25B08"/>
    <w:rsid w:val="00F324EC"/>
    <w:rsid w:val="00F34D06"/>
    <w:rsid w:val="00F359C3"/>
    <w:rsid w:val="00F35D91"/>
    <w:rsid w:val="00F35F0A"/>
    <w:rsid w:val="00F37420"/>
    <w:rsid w:val="00F37E75"/>
    <w:rsid w:val="00F40068"/>
    <w:rsid w:val="00F41BDB"/>
    <w:rsid w:val="00F445FA"/>
    <w:rsid w:val="00F46ACE"/>
    <w:rsid w:val="00F4771B"/>
    <w:rsid w:val="00F51023"/>
    <w:rsid w:val="00F53A69"/>
    <w:rsid w:val="00F56EE8"/>
    <w:rsid w:val="00F61942"/>
    <w:rsid w:val="00F66677"/>
    <w:rsid w:val="00F67EAD"/>
    <w:rsid w:val="00F70415"/>
    <w:rsid w:val="00F713A6"/>
    <w:rsid w:val="00F71F27"/>
    <w:rsid w:val="00F723D4"/>
    <w:rsid w:val="00F743B8"/>
    <w:rsid w:val="00F758BD"/>
    <w:rsid w:val="00F765DF"/>
    <w:rsid w:val="00F80C4C"/>
    <w:rsid w:val="00F8308B"/>
    <w:rsid w:val="00F83F75"/>
    <w:rsid w:val="00F8528E"/>
    <w:rsid w:val="00F86C2E"/>
    <w:rsid w:val="00F92484"/>
    <w:rsid w:val="00F926B8"/>
    <w:rsid w:val="00F945E9"/>
    <w:rsid w:val="00F947E6"/>
    <w:rsid w:val="00F956AA"/>
    <w:rsid w:val="00F97F79"/>
    <w:rsid w:val="00FA0946"/>
    <w:rsid w:val="00FA1355"/>
    <w:rsid w:val="00FA1B4F"/>
    <w:rsid w:val="00FA3D21"/>
    <w:rsid w:val="00FA4B88"/>
    <w:rsid w:val="00FA6D7D"/>
    <w:rsid w:val="00FB01F4"/>
    <w:rsid w:val="00FB1E52"/>
    <w:rsid w:val="00FB1F78"/>
    <w:rsid w:val="00FB2B65"/>
    <w:rsid w:val="00FB3040"/>
    <w:rsid w:val="00FB7148"/>
    <w:rsid w:val="00FC3537"/>
    <w:rsid w:val="00FC7288"/>
    <w:rsid w:val="00FD3FAD"/>
    <w:rsid w:val="00FD5233"/>
    <w:rsid w:val="00FE01EB"/>
    <w:rsid w:val="00FE039C"/>
    <w:rsid w:val="00FE1706"/>
    <w:rsid w:val="00FE23ED"/>
    <w:rsid w:val="00FE663F"/>
    <w:rsid w:val="00FE739B"/>
    <w:rsid w:val="00FF16CA"/>
    <w:rsid w:val="00FF4E50"/>
    <w:rsid w:val="00FF5C96"/>
    <w:rsid w:val="00FF6A47"/>
    <w:rsid w:val="00FF6E96"/>
    <w:rsid w:val="00FF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F95B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ECD"/>
    <w:pPr>
      <w:spacing w:before="120" w:after="120"/>
    </w:pPr>
    <w:rPr>
      <w:rFonts w:ascii="Segoe UI" w:hAnsi="Segoe UI"/>
      <w:sz w:val="20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8E6137"/>
    <w:pPr>
      <w:numPr>
        <w:ilvl w:val="0"/>
      </w:numPr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137"/>
    <w:pPr>
      <w:keepNext/>
      <w:keepLines/>
      <w:numPr>
        <w:ilvl w:val="1"/>
        <w:numId w:val="3"/>
      </w:numPr>
      <w:spacing w:before="240" w:after="0"/>
      <w:outlineLvl w:val="1"/>
    </w:pPr>
    <w:rPr>
      <w:rFonts w:ascii="Segoe UI Semibold" w:eastAsiaTheme="majorEastAsia" w:hAnsi="Segoe UI Semibold" w:cstheme="majorBidi"/>
      <w:color w:val="008272"/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E6137"/>
    <w:pPr>
      <w:numPr>
        <w:ilvl w:val="2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3CC"/>
    <w:pPr>
      <w:keepNext/>
      <w:keepLines/>
      <w:spacing w:before="40" w:after="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720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720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7339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7208A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C7208A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E6137"/>
    <w:rPr>
      <w:rFonts w:ascii="Segoe UI Semibold" w:eastAsiaTheme="majorEastAsia" w:hAnsi="Segoe UI Semibold" w:cstheme="majorBidi"/>
      <w:color w:val="008272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6137"/>
    <w:rPr>
      <w:rFonts w:ascii="Segoe UI Semibold" w:eastAsiaTheme="majorEastAsia" w:hAnsi="Segoe UI Semibold" w:cstheme="majorBidi"/>
      <w:color w:val="008272"/>
      <w:sz w:val="26"/>
      <w:szCs w:val="32"/>
    </w:rPr>
  </w:style>
  <w:style w:type="character" w:styleId="Hyperlink">
    <w:name w:val="Hyperlink"/>
    <w:basedOn w:val="DefaultParagraphFont"/>
    <w:uiPriority w:val="99"/>
    <w:unhideWhenUsed/>
    <w:rsid w:val="00C76EA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404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40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404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D4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04A"/>
  </w:style>
  <w:style w:type="paragraph" w:styleId="Footer">
    <w:name w:val="footer"/>
    <w:basedOn w:val="Normal"/>
    <w:link w:val="FooterChar"/>
    <w:uiPriority w:val="99"/>
    <w:unhideWhenUsed/>
    <w:rsid w:val="000D4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04A"/>
  </w:style>
  <w:style w:type="paragraph" w:styleId="BalloonText">
    <w:name w:val="Balloon Text"/>
    <w:basedOn w:val="Normal"/>
    <w:link w:val="BalloonTextChar"/>
    <w:uiPriority w:val="99"/>
    <w:semiHidden/>
    <w:unhideWhenUsed/>
    <w:rsid w:val="00BD2CE8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CE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05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8F7D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7DA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7D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D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DA4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E6137"/>
    <w:rPr>
      <w:rFonts w:ascii="Segoe UI Semibold" w:eastAsiaTheme="majorEastAsia" w:hAnsi="Segoe UI Semibold" w:cstheme="majorBidi"/>
      <w:color w:val="00827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0C62"/>
    <w:pPr>
      <w:outlineLvl w:val="9"/>
    </w:pPr>
    <w:rPr>
      <w:rFonts w:asciiTheme="majorHAnsi" w:hAnsiTheme="majorHAnsi"/>
    </w:rPr>
  </w:style>
  <w:style w:type="character" w:customStyle="1" w:styleId="Heading4Char">
    <w:name w:val="Heading 4 Char"/>
    <w:basedOn w:val="DefaultParagraphFont"/>
    <w:link w:val="Heading4"/>
    <w:uiPriority w:val="9"/>
    <w:rsid w:val="00C313CC"/>
    <w:rPr>
      <w:rFonts w:ascii="Segoe UI" w:eastAsiaTheme="majorEastAsia" w:hAnsi="Segoe UI" w:cstheme="majorBidi"/>
      <w:b/>
      <w:iCs/>
      <w:sz w:val="24"/>
    </w:rPr>
  </w:style>
  <w:style w:type="numbering" w:customStyle="1" w:styleId="NumberBulletStylesMS">
    <w:name w:val="Number Bullet Styles MS"/>
    <w:uiPriority w:val="99"/>
    <w:rsid w:val="005152A6"/>
    <w:pPr>
      <w:numPr>
        <w:numId w:val="1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444E6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B02EB8"/>
    <w:pPr>
      <w:spacing w:after="0" w:line="240" w:lineRule="auto"/>
    </w:pPr>
    <w:rPr>
      <w:rFonts w:ascii="Segoe Pro" w:hAnsi="Segoe Pro"/>
      <w:sz w:val="20"/>
    </w:rPr>
  </w:style>
  <w:style w:type="paragraph" w:styleId="Title">
    <w:name w:val="Title"/>
    <w:basedOn w:val="Normal"/>
    <w:next w:val="Normal"/>
    <w:link w:val="TitleChar"/>
    <w:autoRedefine/>
    <w:uiPriority w:val="10"/>
    <w:rsid w:val="00A96647"/>
    <w:pPr>
      <w:keepNext/>
      <w:keepLines/>
      <w:pageBreakBefore/>
      <w:spacing w:before="100" w:after="300" w:line="240" w:lineRule="auto"/>
      <w:ind w:left="720"/>
      <w:contextualSpacing/>
      <w:outlineLvl w:val="0"/>
    </w:pPr>
    <w:rPr>
      <w:rFonts w:ascii="Segoe Pro" w:eastAsiaTheme="majorEastAsia" w:hAnsi="Segoe Pro" w:cstheme="minorHAnsi"/>
      <w:b/>
      <w:bCs/>
      <w:iCs/>
      <w:noProof/>
      <w:color w:val="FFFFFF" w:themeColor="background1"/>
      <w:spacing w:val="5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96647"/>
    <w:rPr>
      <w:rFonts w:ascii="Segoe Pro" w:eastAsiaTheme="majorEastAsia" w:hAnsi="Segoe Pro" w:cstheme="minorHAnsi"/>
      <w:b/>
      <w:bCs/>
      <w:iCs/>
      <w:noProof/>
      <w:color w:val="FFFFFF" w:themeColor="background1"/>
      <w:spacing w:val="5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rsid w:val="00A96647"/>
    <w:pPr>
      <w:numPr>
        <w:ilvl w:val="1"/>
      </w:numPr>
    </w:pPr>
    <w:rPr>
      <w:rFonts w:ascii="Segoe Pro" w:eastAsiaTheme="minorEastAsia" w:hAnsi="Segoe Pro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96647"/>
    <w:rPr>
      <w:rFonts w:ascii="Segoe Pro" w:eastAsiaTheme="minorEastAsia" w:hAnsi="Segoe Pro"/>
      <w:color w:val="5A5A5A" w:themeColor="text1" w:themeTint="A5"/>
      <w:spacing w:val="15"/>
    </w:rPr>
  </w:style>
  <w:style w:type="paragraph" w:customStyle="1" w:styleId="SOWTitle">
    <w:name w:val="SOW_Title"/>
    <w:basedOn w:val="Title"/>
    <w:link w:val="SOWTitleChar"/>
    <w:qFormat/>
    <w:rsid w:val="00A96647"/>
  </w:style>
  <w:style w:type="paragraph" w:styleId="ListParagraph">
    <w:name w:val="List Paragraph"/>
    <w:aliases w:val="Num Bullet 1"/>
    <w:basedOn w:val="Normal"/>
    <w:link w:val="ListParagraphChar"/>
    <w:uiPriority w:val="34"/>
    <w:qFormat/>
    <w:rsid w:val="00D8456D"/>
    <w:pPr>
      <w:ind w:left="720"/>
      <w:contextualSpacing/>
    </w:pPr>
  </w:style>
  <w:style w:type="character" w:customStyle="1" w:styleId="SOWTitleChar">
    <w:name w:val="SOW_Title Char"/>
    <w:basedOn w:val="Heading1Char"/>
    <w:link w:val="SOWTitle"/>
    <w:rsid w:val="00A96647"/>
    <w:rPr>
      <w:rFonts w:ascii="Segoe Pro" w:eastAsiaTheme="majorEastAsia" w:hAnsi="Segoe Pro" w:cstheme="minorHAnsi"/>
      <w:b/>
      <w:bCs/>
      <w:iCs/>
      <w:noProof/>
      <w:color w:val="FFFFFF" w:themeColor="background1"/>
      <w:spacing w:val="5"/>
      <w:kern w:val="28"/>
      <w:sz w:val="96"/>
      <w:szCs w:val="96"/>
    </w:rPr>
  </w:style>
  <w:style w:type="numbering" w:customStyle="1" w:styleId="Style1">
    <w:name w:val="Style1"/>
    <w:uiPriority w:val="99"/>
    <w:rsid w:val="005C14DF"/>
    <w:pPr>
      <w:numPr>
        <w:numId w:val="2"/>
      </w:numPr>
    </w:pPr>
  </w:style>
  <w:style w:type="table" w:customStyle="1" w:styleId="TableGrid1">
    <w:name w:val="Table Grid1"/>
    <w:basedOn w:val="TableNormal"/>
    <w:next w:val="TableGrid"/>
    <w:uiPriority w:val="39"/>
    <w:rsid w:val="00230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structional">
    <w:name w:val="Instructional"/>
    <w:basedOn w:val="Normal"/>
    <w:next w:val="Normal"/>
    <w:link w:val="InstructionalChar"/>
    <w:qFormat/>
    <w:rsid w:val="009177EC"/>
    <w:rPr>
      <w:color w:val="FF00FF"/>
    </w:rPr>
  </w:style>
  <w:style w:type="paragraph" w:customStyle="1" w:styleId="Optional">
    <w:name w:val="Optional"/>
    <w:basedOn w:val="Normal"/>
    <w:next w:val="Normal"/>
    <w:link w:val="OptionalChar"/>
    <w:qFormat/>
    <w:rsid w:val="009177EC"/>
    <w:rPr>
      <w:color w:val="00B0F0"/>
    </w:rPr>
  </w:style>
  <w:style w:type="character" w:customStyle="1" w:styleId="InstructionalChar">
    <w:name w:val="Instructional Char"/>
    <w:basedOn w:val="DefaultParagraphFont"/>
    <w:link w:val="Instructional"/>
    <w:rsid w:val="009177EC"/>
    <w:rPr>
      <w:rFonts w:ascii="Segoe UI" w:hAnsi="Segoe UI"/>
      <w:color w:val="FF00FF"/>
      <w:sz w:val="20"/>
    </w:rPr>
  </w:style>
  <w:style w:type="character" w:customStyle="1" w:styleId="OptionalChar">
    <w:name w:val="Optional Char"/>
    <w:basedOn w:val="DefaultParagraphFont"/>
    <w:link w:val="Optional"/>
    <w:rsid w:val="009177EC"/>
    <w:rPr>
      <w:rFonts w:ascii="Segoe UI" w:hAnsi="Segoe UI"/>
      <w:color w:val="00B0F0"/>
      <w:sz w:val="20"/>
    </w:rPr>
  </w:style>
  <w:style w:type="paragraph" w:customStyle="1" w:styleId="TableText">
    <w:name w:val="Table Text"/>
    <w:basedOn w:val="Normal"/>
    <w:qFormat/>
    <w:rsid w:val="00117AE2"/>
    <w:pPr>
      <w:spacing w:line="240" w:lineRule="auto"/>
    </w:pPr>
  </w:style>
  <w:style w:type="paragraph" w:styleId="ListBullet">
    <w:name w:val="List Bullet"/>
    <w:basedOn w:val="Normal"/>
    <w:uiPriority w:val="4"/>
    <w:qFormat/>
    <w:rsid w:val="000D4E93"/>
    <w:pPr>
      <w:numPr>
        <w:numId w:val="4"/>
      </w:numPr>
      <w:spacing w:line="276" w:lineRule="auto"/>
      <w:ind w:left="720"/>
      <w:contextualSpacing/>
    </w:pPr>
    <w:rPr>
      <w:rFonts w:eastAsiaTheme="minorEastAsia"/>
      <w:sz w:val="22"/>
    </w:rPr>
  </w:style>
  <w:style w:type="paragraph" w:customStyle="1" w:styleId="Bulletlist">
    <w:name w:val="Bullet list"/>
    <w:basedOn w:val="ListParagraph"/>
    <w:link w:val="BulletlistChar"/>
    <w:qFormat/>
    <w:rsid w:val="00D307F0"/>
    <w:pPr>
      <w:numPr>
        <w:numId w:val="5"/>
      </w:numPr>
    </w:pPr>
  </w:style>
  <w:style w:type="character" w:customStyle="1" w:styleId="ListParagraphChar">
    <w:name w:val="List Paragraph Char"/>
    <w:aliases w:val="Num Bullet 1 Char"/>
    <w:basedOn w:val="DefaultParagraphFont"/>
    <w:link w:val="ListParagraph"/>
    <w:uiPriority w:val="34"/>
    <w:rsid w:val="00D307F0"/>
    <w:rPr>
      <w:rFonts w:ascii="Segoe UI" w:hAnsi="Segoe UI"/>
      <w:sz w:val="20"/>
    </w:rPr>
  </w:style>
  <w:style w:type="character" w:customStyle="1" w:styleId="BulletlistChar">
    <w:name w:val="Bullet list Char"/>
    <w:basedOn w:val="ListParagraphChar"/>
    <w:link w:val="Bulletlist"/>
    <w:rsid w:val="00D307F0"/>
    <w:rPr>
      <w:rFonts w:ascii="Segoe UI" w:hAnsi="Segoe UI"/>
      <w:sz w:val="20"/>
    </w:rPr>
  </w:style>
  <w:style w:type="numbering" w:customStyle="1" w:styleId="TableBullets">
    <w:name w:val="Table Bullets"/>
    <w:uiPriority w:val="99"/>
    <w:rsid w:val="00BB4A4F"/>
    <w:pPr>
      <w:numPr>
        <w:numId w:val="6"/>
      </w:numPr>
    </w:pPr>
  </w:style>
  <w:style w:type="paragraph" w:customStyle="1" w:styleId="TableBullet1MS">
    <w:name w:val="Table Bullet 1 MS"/>
    <w:basedOn w:val="TableText"/>
    <w:rsid w:val="00BB4A4F"/>
    <w:pPr>
      <w:numPr>
        <w:numId w:val="6"/>
      </w:numPr>
      <w:spacing w:before="0" w:after="0"/>
    </w:pPr>
  </w:style>
  <w:style w:type="paragraph" w:customStyle="1" w:styleId="TableBullet2MS">
    <w:name w:val="Table Bullet 2 MS"/>
    <w:basedOn w:val="TableText"/>
    <w:rsid w:val="00BB4A4F"/>
    <w:pPr>
      <w:numPr>
        <w:ilvl w:val="1"/>
        <w:numId w:val="6"/>
      </w:numPr>
      <w:spacing w:before="0" w:after="0"/>
    </w:pPr>
  </w:style>
  <w:style w:type="paragraph" w:customStyle="1" w:styleId="TableBullet1">
    <w:name w:val="Table Bullet 1"/>
    <w:basedOn w:val="Bulletlist"/>
    <w:qFormat/>
    <w:rsid w:val="00117AE2"/>
    <w:pPr>
      <w:spacing w:line="240" w:lineRule="auto"/>
    </w:pPr>
  </w:style>
  <w:style w:type="numbering" w:customStyle="1" w:styleId="BulletsTable">
    <w:name w:val="Bullets Table"/>
    <w:basedOn w:val="NoList"/>
    <w:rsid w:val="00CA693D"/>
  </w:style>
  <w:style w:type="paragraph" w:customStyle="1" w:styleId="NumBullet3">
    <w:name w:val="Num Bullet 3"/>
    <w:basedOn w:val="Normal"/>
    <w:uiPriority w:val="3"/>
    <w:rsid w:val="00CA693D"/>
    <w:pPr>
      <w:numPr>
        <w:numId w:val="7"/>
      </w:numPr>
      <w:spacing w:line="276" w:lineRule="auto"/>
      <w:ind w:left="1080"/>
      <w:contextualSpacing/>
    </w:pPr>
    <w:rPr>
      <w:rFonts w:eastAsiaTheme="minorEastAsia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5254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46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2546A"/>
    <w:pPr>
      <w:spacing w:after="100"/>
      <w:ind w:left="400"/>
    </w:pPr>
  </w:style>
  <w:style w:type="paragraph" w:customStyle="1" w:styleId="BodyMS">
    <w:name w:val="Body MS"/>
    <w:rsid w:val="00971FF6"/>
    <w:pPr>
      <w:spacing w:before="200" w:after="200" w:line="264" w:lineRule="auto"/>
    </w:pPr>
    <w:rPr>
      <w:rFonts w:ascii="Segoe Light" w:hAnsi="Segoe Light"/>
      <w:sz w:val="20"/>
      <w:szCs w:val="20"/>
    </w:rPr>
  </w:style>
  <w:style w:type="paragraph" w:customStyle="1" w:styleId="Numberedlist">
    <w:name w:val="Numbered list"/>
    <w:basedOn w:val="Bulletlist"/>
    <w:link w:val="NumberedlistChar"/>
    <w:rsid w:val="006679AB"/>
    <w:pPr>
      <w:numPr>
        <w:numId w:val="8"/>
      </w:numPr>
    </w:pPr>
  </w:style>
  <w:style w:type="character" w:customStyle="1" w:styleId="NumberedlistChar">
    <w:name w:val="Numbered list Char"/>
    <w:basedOn w:val="BulletlistChar"/>
    <w:link w:val="Numberedlist"/>
    <w:rsid w:val="006679AB"/>
    <w:rPr>
      <w:rFonts w:ascii="Segoe UI" w:hAnsi="Segoe U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F21FB"/>
    <w:pPr>
      <w:spacing w:after="100"/>
      <w:ind w:left="800"/>
    </w:pPr>
  </w:style>
  <w:style w:type="paragraph" w:customStyle="1" w:styleId="Table-Header">
    <w:name w:val="Table - Header"/>
    <w:basedOn w:val="Normal"/>
    <w:link w:val="Table-HeaderChar"/>
    <w:qFormat/>
    <w:rsid w:val="0001741F"/>
    <w:pPr>
      <w:spacing w:line="240" w:lineRule="auto"/>
    </w:pPr>
    <w:rPr>
      <w:b/>
      <w:color w:val="FFFFFF" w:themeColor="background1"/>
    </w:rPr>
  </w:style>
  <w:style w:type="character" w:customStyle="1" w:styleId="Table-HeaderChar">
    <w:name w:val="Table - Header Char"/>
    <w:basedOn w:val="DefaultParagraphFont"/>
    <w:link w:val="Table-Header"/>
    <w:rsid w:val="0001741F"/>
    <w:rPr>
      <w:rFonts w:ascii="Segoe UI" w:hAnsi="Segoe UI"/>
      <w:b/>
      <w:color w:val="FFFFFF" w:themeColor="background1"/>
      <w:sz w:val="20"/>
    </w:rPr>
  </w:style>
  <w:style w:type="character" w:customStyle="1" w:styleId="highlightwordmagenta">
    <w:name w:val="highlightword_magenta"/>
    <w:basedOn w:val="DefaultParagraphFont"/>
    <w:rsid w:val="002967F9"/>
  </w:style>
  <w:style w:type="character" w:customStyle="1" w:styleId="highlightwordyellow">
    <w:name w:val="highlightword_yellow"/>
    <w:basedOn w:val="DefaultParagraphFont"/>
    <w:rsid w:val="002967F9"/>
  </w:style>
  <w:style w:type="character" w:styleId="Emphasis">
    <w:name w:val="Emphasis"/>
    <w:basedOn w:val="DefaultParagraphFont"/>
    <w:uiPriority w:val="20"/>
    <w:rsid w:val="002967F9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9A0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ighlightword">
    <w:name w:val="highlightword"/>
    <w:basedOn w:val="DefaultParagraphFont"/>
    <w:rsid w:val="00306465"/>
  </w:style>
  <w:style w:type="paragraph" w:styleId="NormalWeb">
    <w:name w:val="Normal (Web)"/>
    <w:basedOn w:val="Normal"/>
    <w:uiPriority w:val="99"/>
    <w:unhideWhenUsed/>
    <w:rsid w:val="0030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1nonumbers">
    <w:name w:val="Heading 1 (no numbers)"/>
    <w:basedOn w:val="Heading1"/>
    <w:link w:val="Heading1nonumbersChar"/>
    <w:qFormat/>
    <w:rsid w:val="00F947E6"/>
    <w:pPr>
      <w:numPr>
        <w:numId w:val="0"/>
      </w:numPr>
    </w:pPr>
  </w:style>
  <w:style w:type="paragraph" w:customStyle="1" w:styleId="Subject">
    <w:name w:val="Subject"/>
    <w:basedOn w:val="Heading1nonumbers"/>
    <w:link w:val="SubjectChar"/>
    <w:rsid w:val="00CF7AE9"/>
  </w:style>
  <w:style w:type="character" w:customStyle="1" w:styleId="Heading1nonumbersChar">
    <w:name w:val="Heading 1 (no numbers) Char"/>
    <w:basedOn w:val="Heading1Char"/>
    <w:link w:val="Heading1nonumbers"/>
    <w:rsid w:val="00F947E6"/>
    <w:rPr>
      <w:rFonts w:ascii="Segoe UI Semibold" w:eastAsiaTheme="majorEastAsia" w:hAnsi="Segoe UI Semibold" w:cstheme="majorBidi"/>
      <w:color w:val="008272"/>
      <w:sz w:val="32"/>
      <w:szCs w:val="32"/>
    </w:rPr>
  </w:style>
  <w:style w:type="character" w:customStyle="1" w:styleId="SubjectChar">
    <w:name w:val="Subject Char"/>
    <w:basedOn w:val="Heading1nonumbersChar"/>
    <w:link w:val="Subject"/>
    <w:rsid w:val="00CF7AE9"/>
    <w:rPr>
      <w:rFonts w:ascii="Segoe UI Semibold" w:eastAsiaTheme="majorEastAsia" w:hAnsi="Segoe UI Semibold" w:cstheme="majorBidi"/>
      <w:color w:val="008272"/>
      <w:sz w:val="32"/>
      <w:szCs w:val="32"/>
    </w:rPr>
  </w:style>
  <w:style w:type="character" w:customStyle="1" w:styleId="Mention1">
    <w:name w:val="Mention1"/>
    <w:basedOn w:val="DefaultParagraphFont"/>
    <w:uiPriority w:val="99"/>
    <w:semiHidden/>
    <w:unhideWhenUsed/>
    <w:rsid w:val="00E54029"/>
    <w:rPr>
      <w:color w:val="2B579A"/>
      <w:shd w:val="clear" w:color="auto" w:fill="E6E6E6"/>
    </w:rPr>
  </w:style>
  <w:style w:type="paragraph" w:customStyle="1" w:styleId="VisibleGuidance">
    <w:name w:val="Visible Guidance"/>
    <w:basedOn w:val="Normal"/>
    <w:next w:val="Normal"/>
    <w:rsid w:val="00232B84"/>
    <w:pPr>
      <w:shd w:val="clear" w:color="auto" w:fill="F2F2F2"/>
      <w:spacing w:line="276" w:lineRule="auto"/>
    </w:pPr>
    <w:rPr>
      <w:rFonts w:eastAsiaTheme="minorEastAsia"/>
      <w:color w:val="FF0066"/>
      <w:sz w:val="22"/>
    </w:rPr>
  </w:style>
  <w:style w:type="paragraph" w:customStyle="1" w:styleId="Heading1Numbered">
    <w:name w:val="Heading 1 (Numbered)"/>
    <w:basedOn w:val="Normal"/>
    <w:next w:val="Normal"/>
    <w:uiPriority w:val="14"/>
    <w:qFormat/>
    <w:rsid w:val="006E46D9"/>
    <w:pPr>
      <w:keepNext/>
      <w:keepLines/>
      <w:pageBreakBefore/>
      <w:numPr>
        <w:numId w:val="13"/>
      </w:numPr>
      <w:tabs>
        <w:tab w:val="left" w:pos="1152"/>
        <w:tab w:val="left" w:pos="1440"/>
      </w:tabs>
      <w:spacing w:before="360" w:after="360" w:line="600" w:lineRule="exact"/>
      <w:ind w:left="0" w:firstLine="0"/>
      <w:outlineLvl w:val="0"/>
    </w:pPr>
    <w:rPr>
      <w:color w:val="008AC8"/>
      <w:spacing w:val="10"/>
      <w:sz w:val="36"/>
      <w:szCs w:val="48"/>
    </w:rPr>
  </w:style>
  <w:style w:type="paragraph" w:customStyle="1" w:styleId="Heading2Numbered">
    <w:name w:val="Heading 2 (Numbered)"/>
    <w:basedOn w:val="Normal"/>
    <w:next w:val="Normal"/>
    <w:uiPriority w:val="14"/>
    <w:qFormat/>
    <w:rsid w:val="006E46D9"/>
    <w:pPr>
      <w:keepNext/>
      <w:keepLines/>
      <w:numPr>
        <w:ilvl w:val="1"/>
        <w:numId w:val="13"/>
      </w:numPr>
      <w:tabs>
        <w:tab w:val="left" w:pos="1152"/>
      </w:tabs>
      <w:spacing w:before="360" w:after="240" w:line="240" w:lineRule="auto"/>
      <w:outlineLvl w:val="1"/>
    </w:pPr>
    <w:rPr>
      <w:color w:val="008AC8"/>
      <w:sz w:val="32"/>
      <w:szCs w:val="36"/>
    </w:rPr>
  </w:style>
  <w:style w:type="paragraph" w:customStyle="1" w:styleId="Heading3Numbered">
    <w:name w:val="Heading 3 (Numbered)"/>
    <w:basedOn w:val="Normal"/>
    <w:next w:val="Normal"/>
    <w:uiPriority w:val="14"/>
    <w:qFormat/>
    <w:rsid w:val="006E46D9"/>
    <w:pPr>
      <w:keepNext/>
      <w:keepLines/>
      <w:numPr>
        <w:ilvl w:val="2"/>
        <w:numId w:val="13"/>
      </w:numPr>
      <w:tabs>
        <w:tab w:val="left" w:pos="1152"/>
      </w:tabs>
      <w:spacing w:before="240" w:after="240" w:line="240" w:lineRule="auto"/>
      <w:ind w:left="432" w:hanging="432"/>
      <w:outlineLvl w:val="2"/>
    </w:pPr>
    <w:rPr>
      <w:color w:val="008AC8"/>
      <w:sz w:val="28"/>
      <w:szCs w:val="28"/>
    </w:rPr>
  </w:style>
  <w:style w:type="paragraph" w:customStyle="1" w:styleId="Heading4Numbered">
    <w:name w:val="Heading 4 (Numbered)"/>
    <w:basedOn w:val="Normal"/>
    <w:next w:val="Normal"/>
    <w:uiPriority w:val="2"/>
    <w:unhideWhenUsed/>
    <w:qFormat/>
    <w:rsid w:val="006E46D9"/>
    <w:pPr>
      <w:keepNext/>
      <w:keepLines/>
      <w:numPr>
        <w:ilvl w:val="3"/>
        <w:numId w:val="13"/>
      </w:numPr>
      <w:tabs>
        <w:tab w:val="left" w:pos="1152"/>
      </w:tabs>
      <w:spacing w:before="240" w:after="240" w:line="240" w:lineRule="auto"/>
      <w:ind w:left="1152" w:hanging="1152"/>
      <w:outlineLvl w:val="3"/>
    </w:pPr>
    <w:rPr>
      <w:color w:val="008AC8"/>
      <w:sz w:val="24"/>
    </w:rPr>
  </w:style>
  <w:style w:type="paragraph" w:customStyle="1" w:styleId="Heading5Numbered">
    <w:name w:val="Heading 5 (Numbered)"/>
    <w:basedOn w:val="Normal"/>
    <w:next w:val="Normal"/>
    <w:uiPriority w:val="2"/>
    <w:unhideWhenUsed/>
    <w:qFormat/>
    <w:rsid w:val="006E46D9"/>
    <w:pPr>
      <w:keepNext/>
      <w:keepLines/>
      <w:numPr>
        <w:ilvl w:val="4"/>
        <w:numId w:val="13"/>
      </w:numPr>
      <w:tabs>
        <w:tab w:val="left" w:pos="1152"/>
      </w:tabs>
      <w:spacing w:before="240" w:line="240" w:lineRule="auto"/>
      <w:ind w:left="0" w:firstLine="0"/>
      <w:outlineLvl w:val="4"/>
    </w:pPr>
    <w:rPr>
      <w:color w:val="008AC8"/>
      <w:sz w:val="24"/>
      <w:szCs w:val="20"/>
    </w:rPr>
  </w:style>
  <w:style w:type="paragraph" w:customStyle="1" w:styleId="NumBullet2">
    <w:name w:val="Num Bullet 2"/>
    <w:basedOn w:val="ListParagraph"/>
    <w:uiPriority w:val="3"/>
    <w:qFormat/>
    <w:rsid w:val="006E46D9"/>
    <w:pPr>
      <w:numPr>
        <w:numId w:val="14"/>
      </w:numPr>
      <w:spacing w:line="276" w:lineRule="auto"/>
      <w:ind w:left="648"/>
    </w:pPr>
    <w:rPr>
      <w:rFonts w:eastAsiaTheme="minorEastAsia"/>
      <w:sz w:val="22"/>
    </w:rPr>
  </w:style>
  <w:style w:type="numbering" w:customStyle="1" w:styleId="Bullets">
    <w:name w:val="Bullets"/>
    <w:rsid w:val="006E46D9"/>
    <w:pPr>
      <w:numPr>
        <w:numId w:val="12"/>
      </w:numPr>
    </w:pPr>
  </w:style>
  <w:style w:type="paragraph" w:customStyle="1" w:styleId="NumBullet5">
    <w:name w:val="Num Bullet 5"/>
    <w:basedOn w:val="Normal"/>
    <w:uiPriority w:val="3"/>
    <w:qFormat/>
    <w:rsid w:val="002E52FD"/>
    <w:pPr>
      <w:numPr>
        <w:numId w:val="18"/>
      </w:numPr>
      <w:spacing w:line="276" w:lineRule="auto"/>
      <w:contextualSpacing/>
    </w:pPr>
    <w:rPr>
      <w:rFonts w:eastAsiaTheme="minorEastAsia"/>
    </w:rPr>
  </w:style>
  <w:style w:type="paragraph" w:customStyle="1" w:styleId="FigureCaption">
    <w:name w:val="Figure Caption"/>
    <w:basedOn w:val="Caption"/>
    <w:uiPriority w:val="9"/>
    <w:qFormat/>
    <w:rsid w:val="002E52FD"/>
    <w:pPr>
      <w:spacing w:after="120"/>
    </w:pPr>
    <w:rPr>
      <w:rFonts w:eastAsiaTheme="minorEastAsia"/>
      <w:bCs/>
      <w:i w:val="0"/>
      <w:iCs w:val="0"/>
      <w:color w:val="008AC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52F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Grid2">
    <w:name w:val="Table Grid2"/>
    <w:basedOn w:val="TableNormal"/>
    <w:next w:val="TableGrid"/>
    <w:rsid w:val="002E52FD"/>
    <w:pPr>
      <w:spacing w:before="40" w:after="40" w:line="252" w:lineRule="auto"/>
    </w:pPr>
    <w:rPr>
      <w:rFonts w:ascii="Calibri" w:eastAsia="Arial Narrow" w:hAnsi="Calibri" w:cs="Arial Narrow"/>
      <w:sz w:val="20"/>
      <w:szCs w:val="20"/>
      <w:lang w:val="en-AU" w:eastAsia="en-AU"/>
    </w:rPr>
    <w:tblPr>
      <w:tblStyleRowBandSize w:val="1"/>
      <w:tblStyleColBandSize w:val="1"/>
      <w:tblBorders>
        <w:top w:val="single" w:sz="8" w:space="0" w:color="9CC2E5" w:themeColor="accent1" w:themeTint="99"/>
        <w:bottom w:val="single" w:sz="8" w:space="0" w:color="9CC2E5" w:themeColor="accent1" w:themeTint="99"/>
        <w:insideH w:val="single" w:sz="8" w:space="0" w:color="9CC2E5" w:themeColor="accent1" w:themeTint="99"/>
      </w:tblBorders>
      <w:tblCellMar>
        <w:left w:w="57" w:type="dxa"/>
        <w:right w:w="57" w:type="dxa"/>
      </w:tblCellMar>
    </w:tblPr>
    <w:tblStylePr w:type="firstRow">
      <w:pPr>
        <w:wordWrap/>
        <w:ind w:leftChars="0" w:left="0" w:rightChars="0" w:right="0"/>
        <w:jc w:val="left"/>
      </w:pPr>
      <w:rPr>
        <w:b/>
        <w:color w:val="5B9BD5" w:themeColor="accent1"/>
      </w:rPr>
      <w:tblPr/>
      <w:tcPr>
        <w:tcBorders>
          <w:top w:val="single" w:sz="18" w:space="0" w:color="9CC2E5" w:themeColor="accent1" w:themeTint="99"/>
          <w:bottom w:val="single" w:sz="18" w:space="0" w:color="9CC2E5" w:themeColor="accent1" w:themeTint="99"/>
        </w:tcBorders>
        <w:shd w:val="clear" w:color="auto" w:fill="DEEAF6" w:themeFill="accent1" w:themeFillTint="33"/>
      </w:tcPr>
    </w:tblStylePr>
    <w:tblStylePr w:type="lastRow">
      <w:rPr>
        <w:b/>
        <w:i w:val="0"/>
        <w:color w:val="404040" w:themeColor="text1" w:themeTint="BF"/>
      </w:rPr>
      <w:tblPr/>
      <w:tcPr>
        <w:tcBorders>
          <w:top w:val="double" w:sz="12" w:space="0" w:color="9CC2E5" w:themeColor="accent1" w:themeTint="99"/>
          <w:left w:val="nil"/>
          <w:bottom w:val="double" w:sz="12" w:space="0" w:color="9CC2E5" w:themeColor="accent1" w:themeTint="99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 w:themeColor="text1" w:themeTint="BF"/>
      </w:rPr>
    </w:tblStylePr>
    <w:tblStylePr w:type="lastCol">
      <w:rPr>
        <w:b/>
        <w:i w:val="0"/>
        <w:color w:val="404040" w:themeColor="text1" w:themeTint="BF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EEAF6" w:themeFill="accent1" w:themeFillTint="33"/>
      </w:tcPr>
    </w:tblStylePr>
    <w:tblStylePr w:type="band1Horz">
      <w:rPr>
        <w:rFonts w:asciiTheme="minorHAnsi" w:hAnsiTheme="minorHAnsi" w:cs="Segoe"/>
        <w:sz w:val="20"/>
        <w:szCs w:val="18"/>
      </w:rPr>
      <w:tblPr/>
      <w:tcPr>
        <w:tcBorders>
          <w:top w:val="single" w:sz="8" w:space="0" w:color="9CC2E5" w:themeColor="accent1" w:themeTint="99"/>
          <w:left w:val="nil"/>
          <w:bottom w:val="single" w:sz="8" w:space="0" w:color="9CC2E5" w:themeColor="accent1" w:themeTint="99"/>
          <w:right w:val="nil"/>
          <w:insideH w:val="single" w:sz="8" w:space="0" w:color="9CC2E5" w:themeColor="accent1" w:themeTint="99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9CC2E5" w:themeColor="accent1" w:themeTint="99"/>
          <w:left w:val="nil"/>
          <w:bottom w:val="single" w:sz="8" w:space="0" w:color="9CC2E5" w:themeColor="accent1" w:themeTint="99"/>
          <w:right w:val="nil"/>
          <w:insideH w:val="single" w:sz="8" w:space="0" w:color="9CC2E5" w:themeColor="accent1" w:themeTint="99"/>
          <w:insideV w:val="nil"/>
          <w:tl2br w:val="nil"/>
          <w:tr2bl w:val="nil"/>
        </w:tcBorders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7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4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5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13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75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11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177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61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74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956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8976">
                      <w:marLeft w:val="7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2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4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1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62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5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35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03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054089">
                                                  <w:blockQuote w:val="1"/>
                                                  <w:marLeft w:val="72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7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50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1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09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41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71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544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82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0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1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9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27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19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13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14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42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893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76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C02E0258A27448A29FB0FC0148545" ma:contentTypeVersion="4" ma:contentTypeDescription="Create a new document." ma:contentTypeScope="" ma:versionID="edd0e92cf8ed7808b5801672f9d8b1ad">
  <xsd:schema xmlns:xsd="http://www.w3.org/2001/XMLSchema" xmlns:xs="http://www.w3.org/2001/XMLSchema" xmlns:p="http://schemas.microsoft.com/office/2006/metadata/properties" xmlns:ns2="c8831e79-45ca-49a6-932b-0c7b060f5ae7" targetNamespace="http://schemas.microsoft.com/office/2006/metadata/properties" ma:root="true" ma:fieldsID="f43d8950b4118adf17e0674d34fcc9df" ns2:_="">
    <xsd:import namespace="c8831e79-45ca-49a6-932b-0c7b060f5a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831e79-45ca-49a6-932b-0c7b060f5a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8509D7-83DD-43E2-AD65-F9E07A5139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A89C8B-0D30-4352-A072-1D8AA6ED1820}"/>
</file>

<file path=customXml/itemProps3.xml><?xml version="1.0" encoding="utf-8"?>
<ds:datastoreItem xmlns:ds="http://schemas.openxmlformats.org/officeDocument/2006/customXml" ds:itemID="{09C35053-2940-4582-8A06-8971E8A86275}"/>
</file>

<file path=customXml/itemProps4.xml><?xml version="1.0" encoding="utf-8"?>
<ds:datastoreItem xmlns:ds="http://schemas.openxmlformats.org/officeDocument/2006/customXml" ds:itemID="{B9408DCC-B1E3-44D5-9B5B-B057711495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2359</Words>
  <Characters>13448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2020-06-22T16:38:00Z</dcterms:created>
  <dcterms:modified xsi:type="dcterms:W3CDTF">2020-06-22T16:38:00Z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Application">
    <vt:lpwstr>Microsoft Azure Information Protection</vt:lpwstr>
  </property>
  <property fmtid="{D5CDD505-2E9C-101B-9397-08002B2CF9AE}" pid="3" name="Sensitivity">
    <vt:lpwstr>General</vt:lpwstr>
  </property>
  <property fmtid="{D5CDD505-2E9C-101B-9397-08002B2CF9AE}" pid="4" name="MSIP_Label_f42aa342-8706-4288-bd11-ebb85995028c_Enabled">
    <vt:lpwstr>True</vt:lpwstr>
  </property>
  <property fmtid="{D5CDD505-2E9C-101B-9397-08002B2CF9AE}" pid="5" name="ContentTypeId">
    <vt:lpwstr>0x0101004CEC02E0258A27448A29FB0FC0148545</vt:lpwstr>
  </property>
  <property fmtid="{D5CDD505-2E9C-101B-9397-08002B2CF9AE}" pid="6" name="MSIP_Label_f42aa342-8706-4288-bd11-ebb85995028c_SetDate">
    <vt:lpwstr>2020-03-16T07:33:00.9655802Z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SiteId">
    <vt:lpwstr>72f988bf-86f1-41af-91ab-2d7cd011db47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MSIP_Label_f42aa342-8706-4288-bd11-ebb85995028c_ActionId">
    <vt:lpwstr>cea44fee-4dae-4874-ae9c-7e4435841640</vt:lpwstr>
  </property>
  <property fmtid="{D5CDD505-2E9C-101B-9397-08002B2CF9AE}" pid="11" name="MSIP_Label_f42aa342-8706-4288-bd11-ebb85995028c_Owner">
    <vt:lpwstr>aayeh@microsoft.com</vt:lpwstr>
  </property>
</Properties>
</file>