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930A" w14:textId="01BC4993" w:rsidR="00A86A5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4076C" wp14:editId="4B0D974C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B8290" w14:textId="77777777" w:rsidR="00811C8B" w:rsidRDefault="00811C8B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212C8A68" w14:textId="77777777" w:rsidR="00811C8B" w:rsidRPr="0052546A" w:rsidRDefault="00811C8B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07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15DB8290" w14:textId="77777777" w:rsidR="00811C8B" w:rsidRDefault="00811C8B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212C8A68" w14:textId="77777777" w:rsidR="00811C8B" w:rsidRPr="0052546A" w:rsidRDefault="00811C8B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024FB" w14:textId="77777777" w:rsidR="00946367" w:rsidRDefault="00946367" w:rsidP="003E260B"/>
    <w:p w14:paraId="28FDA2B2" w14:textId="1F0742F6" w:rsidR="00A42082" w:rsidRPr="00900007" w:rsidRDefault="00A42082" w:rsidP="0099775F">
      <w:pPr>
        <w:rPr>
          <w:rFonts w:ascii="Segoe UI Semibold" w:hAnsi="Segoe UI Semibold" w:cs="Segoe UI Semibold"/>
          <w:color w:val="008272"/>
          <w:sz w:val="32"/>
          <w:szCs w:val="32"/>
        </w:rPr>
      </w:pPr>
      <w:r>
        <w:fldChar w:fldCharType="begin"/>
      </w:r>
      <w:r w:rsidRPr="0099775F">
        <w:rPr>
          <w:rFonts w:ascii="Segoe UI Semibold" w:hAnsi="Segoe UI Semibold" w:cs="Segoe UI Semibold"/>
          <w:color w:val="008272"/>
          <w:sz w:val="32"/>
          <w:szCs w:val="32"/>
        </w:rPr>
        <w:instrText xml:space="preserve"> DOCPROPERTY  OfferingName  \* MERGEFORMAT </w:instrText>
      </w:r>
      <w:r>
        <w:rPr>
          <w:rFonts w:ascii="Segoe UI Semibold" w:hAnsi="Segoe UI Semibold" w:cs="Segoe UI Semibold"/>
          <w:color w:val="008272"/>
          <w:sz w:val="32"/>
          <w:szCs w:val="32"/>
        </w:rPr>
        <w:fldChar w:fldCharType="separate"/>
      </w:r>
      <w:r w:rsidR="00721B25">
        <w:rPr>
          <w:rFonts w:ascii="Segoe UI Semibold" w:hAnsi="Segoe UI Semibold" w:cs="Segoe UI Semibold"/>
          <w:color w:val="008272"/>
          <w:sz w:val="32"/>
          <w:szCs w:val="32"/>
        </w:rPr>
        <w:t>Hybrid Cloud Foundatio</w:t>
      </w:r>
      <w:r w:rsidR="00400590">
        <w:rPr>
          <w:rFonts w:ascii="Segoe UI Semibold" w:hAnsi="Segoe UI Semibold" w:cs="Segoe UI Semibold"/>
          <w:color w:val="008272"/>
          <w:sz w:val="32"/>
          <w:szCs w:val="32"/>
        </w:rPr>
        <w:t>n (Core)</w:t>
      </w:r>
      <w:r>
        <w:fldChar w:fldCharType="end"/>
      </w:r>
      <w:r w:rsidR="00400590">
        <w:t xml:space="preserve"> </w:t>
      </w:r>
    </w:p>
    <w:p w14:paraId="647C05AB" w14:textId="77777777" w:rsidR="0043613E" w:rsidRDefault="0043613E" w:rsidP="003E260B"/>
    <w:p w14:paraId="04F2553B" w14:textId="2195E871" w:rsidR="00717F2C" w:rsidRPr="00A42082" w:rsidRDefault="00717F2C" w:rsidP="00974D5F">
      <w:pPr>
        <w:jc w:val="right"/>
        <w:rPr>
          <w:b/>
        </w:rPr>
      </w:pPr>
      <w:r w:rsidRPr="00A42082">
        <w:rPr>
          <w:b/>
        </w:rPr>
        <w:t>Prepared for</w:t>
      </w:r>
    </w:p>
    <w:p w14:paraId="58A1B10B" w14:textId="73CCC560" w:rsidR="00B40F77" w:rsidRDefault="00B165B9" w:rsidP="00974D5F">
      <w:pPr>
        <w:jc w:val="right"/>
      </w:pPr>
      <w:r w:rsidRPr="00B165B9">
        <w:t>.</w:t>
      </w:r>
    </w:p>
    <w:p w14:paraId="4E11CE2F" w14:textId="2195E871" w:rsidR="007F148A" w:rsidRPr="00A42082" w:rsidRDefault="007F148A" w:rsidP="00974D5F">
      <w:pPr>
        <w:jc w:val="right"/>
        <w:rPr>
          <w:b/>
        </w:rPr>
      </w:pPr>
      <w:r w:rsidRPr="00A42082">
        <w:rPr>
          <w:b/>
        </w:rPr>
        <w:t>Prepared by</w:t>
      </w:r>
    </w:p>
    <w:p w14:paraId="5C4D0F6E" w14:textId="5B9BDCD3" w:rsidR="00717F2C" w:rsidRPr="00974D5F" w:rsidRDefault="00717F2C" w:rsidP="00974D5F">
      <w:pPr>
        <w:jc w:val="right"/>
      </w:pPr>
      <w:r w:rsidRPr="00974D5F">
        <w:t>Date</w:t>
      </w:r>
      <w:r w:rsidR="00A1081F">
        <w:t xml:space="preserve">: </w:t>
      </w:r>
      <w:r w:rsidR="007624F6">
        <w:t>June 3, 2019</w:t>
      </w:r>
    </w:p>
    <w:p w14:paraId="1355C80E" w14:textId="2DB8627B" w:rsidR="00717F2C" w:rsidRPr="00974D5F" w:rsidRDefault="00717F2C" w:rsidP="00974D5F">
      <w:pPr>
        <w:jc w:val="right"/>
        <w:rPr>
          <w:rStyle w:val="InstructionalChar"/>
          <w:color w:val="auto"/>
        </w:rPr>
      </w:pPr>
      <w:r w:rsidRPr="00974D5F">
        <w:t>Versio</w:t>
      </w:r>
      <w:r w:rsidR="0099775F" w:rsidRPr="00974D5F">
        <w:t>n:</w:t>
      </w:r>
      <w:r w:rsidR="00A11F09" w:rsidRPr="00974D5F">
        <w:t xml:space="preserve"> 1</w:t>
      </w:r>
      <w:r w:rsidR="00CA1307" w:rsidRPr="00974D5F">
        <w:t>.0</w:t>
      </w:r>
    </w:p>
    <w:p w14:paraId="5CE87370" w14:textId="77777777" w:rsidR="007F148A" w:rsidRDefault="007F148A" w:rsidP="003E260B"/>
    <w:p w14:paraId="5CA16BEC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B62D94" w14:textId="2195E871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2E9417FA" w14:textId="2313FA17" w:rsidR="005C25B6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184606" w:history="1">
            <w:r w:rsidR="005C25B6" w:rsidRPr="009008B2">
              <w:rPr>
                <w:rStyle w:val="Hyperlink"/>
                <w:noProof/>
              </w:rPr>
              <w:t>Introduction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_Toc7184606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0268A645" w14:textId="171C2758" w:rsidR="005C25B6" w:rsidRDefault="00167E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84607" w:history="1">
            <w:r w:rsidR="005C25B6" w:rsidRPr="009008B2">
              <w:rPr>
                <w:rStyle w:val="Hyperlink"/>
                <w:noProof/>
              </w:rPr>
              <w:t>1.</w:t>
            </w:r>
            <w:r w:rsidR="005C25B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objectives and scope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_Toc7184607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03BF4D62" w14:textId="5205FE1F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08" w:history="1">
            <w:r w:rsidR="005C25B6" w:rsidRPr="009008B2">
              <w:rPr>
                <w:rStyle w:val="Hyperlink"/>
                <w:noProof/>
              </w:rPr>
              <w:t>1.1.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Objectives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_Toc7184608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5D085170" w14:textId="5DA01234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09" w:history="1">
            <w:r w:rsidR="005C25B6" w:rsidRPr="009008B2">
              <w:rPr>
                <w:rStyle w:val="Hyperlink"/>
                <w:noProof/>
              </w:rPr>
              <w:t>1.2.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Areas in scope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_Toc7184609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2329264C" w14:textId="2214F54B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0" w:history="1">
            <w:r w:rsidR="005C25B6" w:rsidRPr="009008B2">
              <w:rPr>
                <w:rStyle w:val="Hyperlink"/>
                <w:noProof/>
              </w:rPr>
              <w:t>1.3.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Areas out of scope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_Toc7184610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5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7CAEFC62" w14:textId="0B5F2360" w:rsidR="005C25B6" w:rsidRDefault="00167E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84611" w:history="1">
            <w:r w:rsidR="005C25B6" w:rsidRPr="009008B2">
              <w:rPr>
                <w:rStyle w:val="Hyperlink"/>
                <w:noProof/>
              </w:rPr>
              <w:t>2.</w:t>
            </w:r>
            <w:r w:rsidR="005C25B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approach, timeline, and deliverable acceptance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_Toc7184611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6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60154671" w14:textId="42E6AE89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2" w:history="1">
            <w:r w:rsidR="005C25B6" w:rsidRPr="009008B2">
              <w:rPr>
                <w:rStyle w:val="Hyperlink"/>
                <w:noProof/>
              </w:rPr>
              <w:t>2.1.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Approach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_Toc7184612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6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2B3C4D38" w14:textId="1455B54B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3" w:history="1">
            <w:r w:rsidR="005C25B6" w:rsidRPr="009008B2">
              <w:rPr>
                <w:rStyle w:val="Hyperlink"/>
                <w:noProof/>
              </w:rPr>
              <w:t>2.2.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Timeline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_Toc7184613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436B33F6" w14:textId="4972575C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4" w:history="1">
            <w:r w:rsidR="005C25B6" w:rsidRPr="009008B2">
              <w:rPr>
                <w:rStyle w:val="Hyperlink"/>
                <w:noProof/>
              </w:rPr>
              <w:t>2.3.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Deliverable acceptance process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_Toc7184614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11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02B53D50" w14:textId="692D7D06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5" w:history="1">
            <w:r w:rsidR="005C25B6" w:rsidRPr="009008B2">
              <w:rPr>
                <w:rStyle w:val="Hyperlink"/>
                <w:noProof/>
              </w:rPr>
              <w:t>2.4.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governance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_Toc7184615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12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7DFDCA79" w14:textId="681364E6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6" w:history="1">
            <w:r w:rsidR="005C25B6" w:rsidRPr="009008B2">
              <w:rPr>
                <w:rStyle w:val="Hyperlink"/>
                <w:noProof/>
              </w:rPr>
              <w:t>2.5.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completion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_Toc7184616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13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0C4D8ECE" w14:textId="278D8C47" w:rsidR="005C25B6" w:rsidRDefault="00167E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84617" w:history="1">
            <w:r w:rsidR="005C25B6" w:rsidRPr="009008B2">
              <w:rPr>
                <w:rStyle w:val="Hyperlink"/>
                <w:noProof/>
              </w:rPr>
              <w:t>3.</w:t>
            </w:r>
            <w:r w:rsidR="005C25B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organization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_Toc7184617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13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166C2F35" w14:textId="6CD525E8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18" w:history="1">
            <w:r w:rsidR="005C25B6" w:rsidRPr="009008B2">
              <w:rPr>
                <w:rStyle w:val="Hyperlink"/>
                <w:noProof/>
              </w:rPr>
              <w:t>3.1.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roles and responsibilities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_Toc7184618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13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4F5BCAD6" w14:textId="7C3FB32C" w:rsidR="005C25B6" w:rsidRDefault="00167E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84619" w:history="1">
            <w:r w:rsidR="005C25B6" w:rsidRPr="009008B2">
              <w:rPr>
                <w:rStyle w:val="Hyperlink"/>
                <w:noProof/>
              </w:rPr>
              <w:t>4.</w:t>
            </w:r>
            <w:r w:rsidR="005C25B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Customer responsibilities and project assumptions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_Toc7184619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15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0F8151A1" w14:textId="79C1FF37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20" w:history="1">
            <w:r w:rsidR="005C25B6" w:rsidRPr="009008B2">
              <w:rPr>
                <w:rStyle w:val="Hyperlink"/>
                <w:noProof/>
              </w:rPr>
              <w:t>4.1.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Customer responsibilities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_Toc7184620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15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6F2557D1" w14:textId="2D0F3456" w:rsidR="005C25B6" w:rsidRDefault="00167E2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7184621" w:history="1">
            <w:r w:rsidR="005C25B6" w:rsidRPr="009008B2">
              <w:rPr>
                <w:rStyle w:val="Hyperlink"/>
                <w:noProof/>
              </w:rPr>
              <w:t>4.2.</w:t>
            </w:r>
            <w:r w:rsidR="005C2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25B6" w:rsidRPr="009008B2">
              <w:rPr>
                <w:rStyle w:val="Hyperlink"/>
                <w:noProof/>
              </w:rPr>
              <w:t>Project assumptions</w:t>
            </w:r>
            <w:r w:rsidR="005C25B6">
              <w:rPr>
                <w:noProof/>
                <w:webHidden/>
              </w:rPr>
              <w:tab/>
            </w:r>
            <w:r w:rsidR="005C25B6">
              <w:rPr>
                <w:noProof/>
                <w:webHidden/>
              </w:rPr>
              <w:fldChar w:fldCharType="begin"/>
            </w:r>
            <w:r w:rsidR="005C25B6">
              <w:rPr>
                <w:noProof/>
                <w:webHidden/>
              </w:rPr>
              <w:instrText xml:space="preserve"> PAGEREF _Toc7184621 \h </w:instrText>
            </w:r>
            <w:r w:rsidR="005C25B6">
              <w:rPr>
                <w:noProof/>
                <w:webHidden/>
              </w:rPr>
            </w:r>
            <w:r w:rsidR="005C25B6">
              <w:rPr>
                <w:noProof/>
                <w:webHidden/>
              </w:rPr>
              <w:fldChar w:fldCharType="separate"/>
            </w:r>
            <w:r w:rsidR="00553B9F">
              <w:rPr>
                <w:noProof/>
                <w:webHidden/>
              </w:rPr>
              <w:t>16</w:t>
            </w:r>
            <w:r w:rsidR="005C25B6">
              <w:rPr>
                <w:noProof/>
                <w:webHidden/>
              </w:rPr>
              <w:fldChar w:fldCharType="end"/>
            </w:r>
          </w:hyperlink>
        </w:p>
        <w:p w14:paraId="67ED4B84" w14:textId="7BE58108" w:rsidR="00C23371" w:rsidRDefault="00EF21FB">
          <w:r>
            <w:fldChar w:fldCharType="end"/>
          </w:r>
        </w:p>
      </w:sdtContent>
    </w:sdt>
    <w:p w14:paraId="1576F51A" w14:textId="77777777" w:rsidR="00C81329" w:rsidRDefault="00C81329"/>
    <w:p w14:paraId="0FA59A60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2003A1" w14:textId="18489C76" w:rsidR="0001741F" w:rsidRDefault="0001741F" w:rsidP="0001741F">
      <w:bookmarkStart w:id="4" w:name="_Toc476167701"/>
      <w:bookmarkStart w:id="5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 xml:space="preserve">it are made pursuant to </w:t>
      </w:r>
      <w:r w:rsidR="00DD38A9">
        <w:t xml:space="preserve">Enterprise Services </w:t>
      </w:r>
      <w:r>
        <w:t>Work Order</w:t>
      </w:r>
      <w:r w:rsidR="00DD38A9">
        <w:t xml:space="preserve"> (ESWO</w:t>
      </w:r>
      <w:r w:rsidR="00A11F09">
        <w:t xml:space="preserve">) </w:t>
      </w:r>
      <w:r w:rsidR="00A11F09" w:rsidRPr="00A11F09">
        <w:t>6CAN194-230122-269653</w:t>
      </w:r>
      <w:r w:rsidDel="00686CC5">
        <w:t xml:space="preserve"> </w:t>
      </w:r>
      <w:r>
        <w:t xml:space="preserve">and describes the work to be performed (Services) by Microsoft (“us,” “we”) </w:t>
      </w:r>
      <w:r w:rsidR="00A11F09">
        <w:t xml:space="preserve">for </w:t>
      </w:r>
      <w:r w:rsidR="00B165B9" w:rsidRPr="00B165B9">
        <w:t>.</w:t>
      </w:r>
      <w:r w:rsidDel="00686CC5">
        <w:t xml:space="preserve"> </w:t>
      </w:r>
      <w:r>
        <w:t xml:space="preserve">(“Customer,” “you,” “your”) relating </w:t>
      </w:r>
      <w:r w:rsidR="00A11F09">
        <w:t xml:space="preserve">to Azure </w:t>
      </w:r>
      <w:r>
        <w:t>(project).</w:t>
      </w:r>
    </w:p>
    <w:p w14:paraId="6A381E83" w14:textId="6F227E72" w:rsidR="0001741F" w:rsidRDefault="0001741F" w:rsidP="0001741F">
      <w:r>
        <w:t xml:space="preserve">This SOW and the associated </w:t>
      </w:r>
      <w:r w:rsidR="00BE11BE">
        <w:t>ESWO</w:t>
      </w:r>
      <w:r>
        <w:t xml:space="preserve">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05F77E6E" w14:textId="2195E871" w:rsidR="00C81329" w:rsidRPr="00C81329" w:rsidRDefault="00C81329" w:rsidP="004737C4">
      <w:pPr>
        <w:pStyle w:val="Heading1nonumbers"/>
      </w:pPr>
      <w:bookmarkStart w:id="6" w:name="_Toc7184606"/>
      <w:r w:rsidRPr="00C81329">
        <w:t>Introduction</w:t>
      </w:r>
      <w:bookmarkEnd w:id="4"/>
      <w:bookmarkEnd w:id="5"/>
      <w:bookmarkEnd w:id="6"/>
    </w:p>
    <w:p w14:paraId="535B517F" w14:textId="5E39F91C" w:rsidR="001B7B80" w:rsidRPr="00652853" w:rsidRDefault="00DB0055" w:rsidP="00CE4909">
      <w:pPr>
        <w:pStyle w:val="Optional"/>
        <w:rPr>
          <w:color w:val="auto"/>
        </w:rPr>
      </w:pPr>
      <w:r w:rsidRPr="00DB0055">
        <w:rPr>
          <w:color w:val="auto"/>
        </w:rPr>
        <w:t xml:space="preserve"> </w:t>
      </w:r>
      <w:r w:rsidR="00652853">
        <w:rPr>
          <w:color w:val="auto"/>
        </w:rPr>
        <w:t>is currently hosting its core application environment on-premises in a colocation facility with its Dev/Test environments currently deployed in AWS.</w:t>
      </w:r>
      <w:r w:rsidR="006A131C" w:rsidRPr="00652853">
        <w:rPr>
          <w:color w:val="auto"/>
        </w:rPr>
        <w:t xml:space="preserve"> </w:t>
      </w:r>
      <w:r w:rsidR="001B7B80" w:rsidRPr="00652853">
        <w:rPr>
          <w:color w:val="auto"/>
        </w:rPr>
        <w:t xml:space="preserve">In this project, we will establish the </w:t>
      </w:r>
      <w:r w:rsidR="00B01BF4" w:rsidRPr="00652853">
        <w:rPr>
          <w:color w:val="auto"/>
        </w:rPr>
        <w:t xml:space="preserve">Microsoft </w:t>
      </w:r>
      <w:r w:rsidR="001B7B80" w:rsidRPr="00652853">
        <w:rPr>
          <w:color w:val="auto"/>
        </w:rPr>
        <w:t xml:space="preserve">Azure environment into which </w:t>
      </w:r>
      <w:r w:rsidR="00652853" w:rsidRPr="00652853">
        <w:rPr>
          <w:color w:val="auto"/>
        </w:rPr>
        <w:t>’s core application and Dev/Test environments</w:t>
      </w:r>
      <w:r w:rsidR="001B7B80" w:rsidRPr="00652853">
        <w:rPr>
          <w:color w:val="auto"/>
        </w:rPr>
        <w:t xml:space="preserve"> will be deployed.</w:t>
      </w:r>
      <w:r w:rsidR="006A131C" w:rsidRPr="00652853">
        <w:rPr>
          <w:color w:val="auto"/>
        </w:rPr>
        <w:t xml:space="preserve"> </w:t>
      </w:r>
    </w:p>
    <w:p w14:paraId="637DE8B3" w14:textId="743B141C" w:rsidR="00CE4909" w:rsidRDefault="004104E7" w:rsidP="00973AAB">
      <w:pPr>
        <w:jc w:val="left"/>
      </w:pPr>
      <w:r>
        <w:t xml:space="preserve">In this project, </w:t>
      </w:r>
      <w:r w:rsidRPr="00EB6CE0">
        <w:t xml:space="preserve">Microsoft will </w:t>
      </w:r>
      <w:proofErr w:type="gramStart"/>
      <w:r w:rsidRPr="00EB6CE0">
        <w:t>assis</w:t>
      </w:r>
      <w:r w:rsidR="00A11F09">
        <w:t xml:space="preserve">t </w:t>
      </w:r>
      <w:r w:rsidR="00DB0055" w:rsidRPr="00DB0055">
        <w:t xml:space="preserve"> </w:t>
      </w:r>
      <w:r w:rsidR="00DB2088" w:rsidRPr="00E01E16">
        <w:t>as</w:t>
      </w:r>
      <w:proofErr w:type="gramEnd"/>
      <w:r w:rsidR="00DB2088" w:rsidRPr="00E01E16">
        <w:t xml:space="preserve"> </w:t>
      </w:r>
      <w:r w:rsidR="001E2322">
        <w:t xml:space="preserve">it </w:t>
      </w:r>
      <w:r w:rsidR="00DB2088">
        <w:t>seek</w:t>
      </w:r>
      <w:r w:rsidR="001E2322">
        <w:t>s</w:t>
      </w:r>
      <w:r w:rsidR="00DB2088">
        <w:t xml:space="preserve"> </w:t>
      </w:r>
      <w:r w:rsidR="00DB2088" w:rsidRPr="00E01E16">
        <w:t xml:space="preserve">to integrate Azure capabilities into </w:t>
      </w:r>
      <w:r w:rsidR="001E2322">
        <w:t>its</w:t>
      </w:r>
      <w:r w:rsidR="001E2322" w:rsidRPr="00E01E16">
        <w:t xml:space="preserve"> </w:t>
      </w:r>
      <w:r w:rsidR="00DB2088" w:rsidRPr="00E01E16">
        <w:t>environment</w:t>
      </w:r>
      <w:r>
        <w:t>.</w:t>
      </w:r>
      <w:r w:rsidR="006A131C">
        <w:t xml:space="preserve"> </w:t>
      </w:r>
      <w:r>
        <w:t>The</w:t>
      </w:r>
      <w:r w:rsidRPr="00EB6CE0">
        <w:t xml:space="preserve"> project </w:t>
      </w:r>
      <w:r w:rsidR="00973AAB">
        <w:t xml:space="preserve">will help </w:t>
      </w:r>
      <w:r w:rsidR="00297FC1">
        <w:t xml:space="preserve">the Customer </w:t>
      </w:r>
      <w:r w:rsidRPr="00EB6CE0">
        <w:t>establish a foundational understanding of Azure</w:t>
      </w:r>
      <w:r w:rsidR="00DB2088">
        <w:t xml:space="preserve">, </w:t>
      </w:r>
      <w:proofErr w:type="gramStart"/>
      <w:r w:rsidR="00CE4909">
        <w:t>discuss</w:t>
      </w:r>
      <w:proofErr w:type="gramEnd"/>
      <w:r w:rsidR="00CE4909">
        <w:t xml:space="preserve"> and document </w:t>
      </w:r>
      <w:r w:rsidR="00DB2088">
        <w:t xml:space="preserve">an initial design, </w:t>
      </w:r>
      <w:r w:rsidRPr="00EB6CE0">
        <w:t xml:space="preserve">establish </w:t>
      </w:r>
      <w:r w:rsidR="00DB2088">
        <w:t xml:space="preserve">initial external </w:t>
      </w:r>
      <w:r w:rsidRPr="00EB6CE0">
        <w:t>connectivity</w:t>
      </w:r>
      <w:r w:rsidR="00CE4909">
        <w:t xml:space="preserve">, </w:t>
      </w:r>
      <w:r w:rsidR="00297FC1">
        <w:t xml:space="preserve">and </w:t>
      </w:r>
      <w:r w:rsidR="00CE4909">
        <w:t xml:space="preserve">begin implementing and configuring </w:t>
      </w:r>
      <w:r w:rsidR="00297FC1">
        <w:t>its</w:t>
      </w:r>
      <w:r w:rsidR="00297FC1" w:rsidRPr="00EB6CE0">
        <w:t xml:space="preserve"> </w:t>
      </w:r>
      <w:r w:rsidRPr="00EB6CE0">
        <w:t>Azure environment.</w:t>
      </w:r>
    </w:p>
    <w:p w14:paraId="338255EE" w14:textId="0CA465FE" w:rsidR="00C81329" w:rsidRPr="005C14DF" w:rsidRDefault="00C81329" w:rsidP="00C84DD9">
      <w:pPr>
        <w:pStyle w:val="Heading1"/>
      </w:pPr>
      <w:bookmarkStart w:id="7" w:name="_Toc476167702"/>
      <w:bookmarkStart w:id="8" w:name="_Toc476168022"/>
      <w:bookmarkStart w:id="9" w:name="_Ref477786305"/>
      <w:bookmarkStart w:id="10" w:name="_Toc7184607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2A275139" w14:textId="0CA465FE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7184608"/>
      <w:r>
        <w:t>Objectives</w:t>
      </w:r>
      <w:bookmarkEnd w:id="11"/>
      <w:bookmarkEnd w:id="12"/>
      <w:bookmarkEnd w:id="13"/>
    </w:p>
    <w:p w14:paraId="398A3839" w14:textId="47864D4D" w:rsidR="007B0CDF" w:rsidRDefault="005A1C5E" w:rsidP="009A54A0">
      <w:r>
        <w:t>The objectives of this project are</w:t>
      </w:r>
      <w:r w:rsidR="00884E0D">
        <w:t xml:space="preserve"> </w:t>
      </w:r>
      <w:r w:rsidR="00B215AB">
        <w:t xml:space="preserve">listed </w:t>
      </w:r>
      <w:r w:rsidR="00FE1DC2">
        <w:t xml:space="preserve">by </w:t>
      </w:r>
      <w:r w:rsidR="00BB200C">
        <w:t>module</w:t>
      </w:r>
      <w:r w:rsidR="00825530">
        <w:t xml:space="preserve"> </w:t>
      </w:r>
      <w:r w:rsidR="00B215AB">
        <w:t xml:space="preserve">in the </w:t>
      </w:r>
      <w:r w:rsidR="00310698">
        <w:t xml:space="preserve">following </w:t>
      </w:r>
      <w:r w:rsidR="00B215AB">
        <w:t>table</w:t>
      </w:r>
      <w:r w:rsidR="00310698">
        <w:t>.</w:t>
      </w:r>
      <w:r w:rsidR="002768BB" w:rsidDel="002768BB">
        <w:t xml:space="preserve"> 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6536E2" w:rsidRPr="00E40CE7" w14:paraId="504A24E0" w14:textId="77777777" w:rsidTr="00C726BD">
        <w:trPr>
          <w:trHeight w:val="360"/>
          <w:tblHeader/>
        </w:trPr>
        <w:tc>
          <w:tcPr>
            <w:tcW w:w="2160" w:type="dxa"/>
            <w:shd w:val="clear" w:color="auto" w:fill="008272"/>
          </w:tcPr>
          <w:p w14:paraId="096D8D2D" w14:textId="308C27C2" w:rsidR="006536E2" w:rsidRPr="00E40CE7" w:rsidRDefault="00310CBF" w:rsidP="00C726BD">
            <w:pPr>
              <w:pStyle w:val="Table-Header"/>
            </w:pPr>
            <w:r>
              <w:t>Module</w:t>
            </w:r>
          </w:p>
        </w:tc>
        <w:tc>
          <w:tcPr>
            <w:tcW w:w="7200" w:type="dxa"/>
            <w:shd w:val="clear" w:color="auto" w:fill="008272"/>
          </w:tcPr>
          <w:p w14:paraId="4ACDB29E" w14:textId="77777777" w:rsidR="006536E2" w:rsidRPr="00E40CE7" w:rsidRDefault="006536E2" w:rsidP="00C726BD">
            <w:pPr>
              <w:pStyle w:val="Table-Header"/>
            </w:pPr>
            <w:r>
              <w:t>Objectives</w:t>
            </w:r>
          </w:p>
        </w:tc>
      </w:tr>
      <w:tr w:rsidR="006536E2" w:rsidRPr="00D0227D" w14:paraId="78C1426A" w14:textId="77777777" w:rsidTr="00C726BD">
        <w:trPr>
          <w:trHeight w:val="432"/>
        </w:trPr>
        <w:tc>
          <w:tcPr>
            <w:tcW w:w="2160" w:type="dxa"/>
            <w:shd w:val="clear" w:color="auto" w:fill="auto"/>
          </w:tcPr>
          <w:p w14:paraId="4775782C" w14:textId="04E2D36E" w:rsidR="006536E2" w:rsidRPr="00310CBF" w:rsidRDefault="00310CBF" w:rsidP="00310CBF">
            <w:pPr>
              <w:pStyle w:val="TableText"/>
            </w:pPr>
            <w:r w:rsidRPr="00310CBF">
              <w:t xml:space="preserve">Core Azure </w:t>
            </w:r>
            <w:r w:rsidR="002768BB">
              <w:t>d</w:t>
            </w:r>
            <w:r w:rsidR="002768BB" w:rsidRPr="00310CBF">
              <w:t xml:space="preserve">esign </w:t>
            </w:r>
            <w:r w:rsidRPr="00310CBF">
              <w:t>(</w:t>
            </w:r>
            <w:r w:rsidR="00280F28" w:rsidRPr="00280F28">
              <w:t>Hybrid Cloud Foundation</w:t>
            </w:r>
            <w:r w:rsidRPr="00310CBF">
              <w:t xml:space="preserve"> </w:t>
            </w:r>
            <w:r w:rsidR="002768BB">
              <w:t>c</w:t>
            </w:r>
            <w:r w:rsidR="002768BB" w:rsidRPr="00310CBF">
              <w:t>ore</w:t>
            </w:r>
            <w:r w:rsidRPr="00310CBF">
              <w:t>)</w:t>
            </w:r>
          </w:p>
        </w:tc>
        <w:tc>
          <w:tcPr>
            <w:tcW w:w="7200" w:type="dxa"/>
            <w:shd w:val="clear" w:color="auto" w:fill="FFFFFF" w:themeFill="background1"/>
          </w:tcPr>
          <w:p w14:paraId="008FFED0" w14:textId="77777777" w:rsidR="006536E2" w:rsidRPr="0014665D" w:rsidRDefault="006536E2" w:rsidP="0050416A">
            <w:pPr>
              <w:pStyle w:val="Bulletlist"/>
            </w:pPr>
            <w:r w:rsidRPr="0014665D">
              <w:t>Establish Azure as a platform for cloud-based applications and services</w:t>
            </w:r>
            <w:r>
              <w:t>.</w:t>
            </w:r>
          </w:p>
          <w:p w14:paraId="5AE7E442" w14:textId="5E82C37D" w:rsidR="00D47D50" w:rsidRDefault="00D47D50" w:rsidP="00D47D50">
            <w:pPr>
              <w:pStyle w:val="Bulletlist"/>
            </w:pPr>
            <w:r>
              <w:t>Focus on core Azure design components as defined in the General project scope section.</w:t>
            </w:r>
          </w:p>
          <w:p w14:paraId="3F2B3C9E" w14:textId="3B45C297" w:rsidR="006536E2" w:rsidRPr="00D0227D" w:rsidRDefault="00D47D50" w:rsidP="0050416A">
            <w:pPr>
              <w:pStyle w:val="Bulletlist"/>
            </w:pPr>
            <w:r>
              <w:t>Assist the Customer with implementing its core Azure design within the limits specified in the General project scope section.</w:t>
            </w:r>
          </w:p>
        </w:tc>
      </w:tr>
    </w:tbl>
    <w:p w14:paraId="2BBB8CEF" w14:textId="0CA465FE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7184609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551A6432" w14:textId="0CA465FE" w:rsidR="00390A88" w:rsidRDefault="00390A88" w:rsidP="00C84DD9">
      <w:pPr>
        <w:pStyle w:val="Heading3"/>
      </w:pPr>
      <w:bookmarkStart w:id="18" w:name="_Toc476168025"/>
      <w:bookmarkStart w:id="19" w:name="_Ref511290812"/>
      <w:bookmarkStart w:id="20" w:name="_Ref511290883"/>
      <w:bookmarkStart w:id="21" w:name="_Ref511290981"/>
      <w:r>
        <w:t>General project scope</w:t>
      </w:r>
      <w:bookmarkEnd w:id="18"/>
      <w:bookmarkEnd w:id="19"/>
      <w:bookmarkEnd w:id="20"/>
      <w:bookmarkEnd w:id="21"/>
    </w:p>
    <w:p w14:paraId="066EB15E" w14:textId="49BD71F4" w:rsidR="007B0CDF" w:rsidRPr="009A54A0" w:rsidRDefault="005A1C5E" w:rsidP="00FC53C3">
      <w:pPr>
        <w:jc w:val="left"/>
      </w:pPr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FC53C3">
        <w:t xml:space="preserve"> for the core Azure design module.</w:t>
      </w:r>
    </w:p>
    <w:tbl>
      <w:tblPr>
        <w:tblStyle w:val="TableGrid1"/>
        <w:tblW w:w="9356" w:type="dxa"/>
        <w:tblInd w:w="-3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5189"/>
        <w:gridCol w:w="2040"/>
      </w:tblGrid>
      <w:tr w:rsidR="00390A88" w14:paraId="51295813" w14:textId="77777777" w:rsidTr="008C6521">
        <w:trPr>
          <w:cantSplit/>
          <w:trHeight w:val="360"/>
          <w:tblHeader/>
        </w:trPr>
        <w:tc>
          <w:tcPr>
            <w:tcW w:w="2127" w:type="dxa"/>
            <w:shd w:val="clear" w:color="auto" w:fill="008272"/>
          </w:tcPr>
          <w:p w14:paraId="41E48FB9" w14:textId="2543F293" w:rsidR="00390A88" w:rsidRPr="00057271" w:rsidRDefault="00825530" w:rsidP="00057271">
            <w:pPr>
              <w:pStyle w:val="Table-Header"/>
            </w:pPr>
            <w:r>
              <w:lastRenderedPageBreak/>
              <w:t>Work</w:t>
            </w:r>
            <w:r w:rsidR="00B90877">
              <w:t xml:space="preserve"> Area</w:t>
            </w:r>
          </w:p>
        </w:tc>
        <w:tc>
          <w:tcPr>
            <w:tcW w:w="5189" w:type="dxa"/>
            <w:shd w:val="clear" w:color="auto" w:fill="008272"/>
          </w:tcPr>
          <w:p w14:paraId="786A879E" w14:textId="0CA465FE" w:rsidR="00390A88" w:rsidRPr="00057271" w:rsidRDefault="00390A88" w:rsidP="00057271">
            <w:pPr>
              <w:pStyle w:val="Table-Header"/>
            </w:pPr>
            <w:r w:rsidRPr="00057271">
              <w:t xml:space="preserve">Description </w:t>
            </w:r>
          </w:p>
        </w:tc>
        <w:tc>
          <w:tcPr>
            <w:tcW w:w="2040" w:type="dxa"/>
            <w:shd w:val="clear" w:color="auto" w:fill="008272"/>
          </w:tcPr>
          <w:p w14:paraId="29E1A951" w14:textId="0CA465FE" w:rsidR="00390A88" w:rsidRPr="00057271" w:rsidRDefault="00390A88" w:rsidP="00057271">
            <w:pPr>
              <w:pStyle w:val="Table-Header"/>
            </w:pPr>
            <w:r w:rsidRPr="00057271">
              <w:t>Assumptions</w:t>
            </w:r>
          </w:p>
        </w:tc>
      </w:tr>
      <w:tr w:rsidR="00835380" w14:paraId="5606C865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668DAD31" w14:textId="4BDCDE05" w:rsidR="0002261B" w:rsidRPr="0056063A" w:rsidRDefault="004A10D4" w:rsidP="00D24069">
            <w:pPr>
              <w:pStyle w:val="TableText"/>
              <w:rPr>
                <w:b/>
                <w:color w:val="E7E6E6" w:themeColor="background2"/>
                <w:highlight w:val="blue"/>
              </w:rPr>
            </w:pPr>
            <w:r>
              <w:t>Workshop</w:t>
            </w:r>
          </w:p>
        </w:tc>
        <w:tc>
          <w:tcPr>
            <w:tcW w:w="5189" w:type="dxa"/>
            <w:shd w:val="clear" w:color="auto" w:fill="FFFFFF" w:themeFill="background1"/>
          </w:tcPr>
          <w:p w14:paraId="7EF0F2A3" w14:textId="055A9AAE" w:rsidR="008D2280" w:rsidRDefault="00835380" w:rsidP="008C6521">
            <w:pPr>
              <w:pStyle w:val="TableBullet1"/>
              <w:numPr>
                <w:ilvl w:val="0"/>
                <w:numId w:val="0"/>
              </w:numPr>
            </w:pPr>
            <w:r w:rsidRPr="00E01E16">
              <w:t xml:space="preserve">Microsoft will </w:t>
            </w:r>
            <w:r w:rsidR="00D24069">
              <w:t xml:space="preserve">conduct </w:t>
            </w:r>
            <w:r w:rsidR="00B90877">
              <w:t xml:space="preserve">an </w:t>
            </w:r>
            <w:r w:rsidR="00D24069">
              <w:t>architectural design session to guide your design decisions.</w:t>
            </w:r>
            <w:r w:rsidR="006A131C">
              <w:t xml:space="preserve"> </w:t>
            </w:r>
            <w:r w:rsidR="00D24069">
              <w:t xml:space="preserve">This work includes </w:t>
            </w:r>
            <w:r w:rsidR="004A10D4">
              <w:t>presentations</w:t>
            </w:r>
            <w:r w:rsidR="00D24069">
              <w:t xml:space="preserve">, </w:t>
            </w:r>
            <w:r w:rsidR="004A10D4">
              <w:t>discussions</w:t>
            </w:r>
            <w:r w:rsidR="00D24069">
              <w:t>, and creating and reviewing documents.</w:t>
            </w:r>
            <w:r w:rsidR="006A131C">
              <w:t xml:space="preserve"> </w:t>
            </w:r>
            <w:r w:rsidR="00D24069">
              <w:t>The core Azure design module addresses the following topics:</w:t>
            </w:r>
          </w:p>
          <w:p w14:paraId="101D749D" w14:textId="77777777" w:rsidR="00D95DE1" w:rsidRPr="009A54A0" w:rsidRDefault="00D95DE1" w:rsidP="008C6521">
            <w:pPr>
              <w:pStyle w:val="TableBullet1"/>
            </w:pPr>
            <w:r w:rsidRPr="009A54A0">
              <w:t>Overview and approach</w:t>
            </w:r>
          </w:p>
          <w:p w14:paraId="6C3A350A" w14:textId="6E57E43D" w:rsidR="00D24069" w:rsidRPr="00636328" w:rsidRDefault="009235A1" w:rsidP="008C6521">
            <w:pPr>
              <w:pStyle w:val="TableBullet1"/>
            </w:pPr>
            <w:r>
              <w:t>E</w:t>
            </w:r>
            <w:r w:rsidR="00D24069" w:rsidRPr="00636328">
              <w:t>nvisioning</w:t>
            </w:r>
            <w:r w:rsidR="00D95DE1" w:rsidRPr="00636328">
              <w:t xml:space="preserve"> and service overview</w:t>
            </w:r>
          </w:p>
          <w:p w14:paraId="1011A2CB" w14:textId="759962AA" w:rsidR="00D24069" w:rsidRPr="00636328" w:rsidRDefault="009235A1" w:rsidP="008C6521">
            <w:pPr>
              <w:pStyle w:val="TableBullet1"/>
            </w:pPr>
            <w:r>
              <w:t>S</w:t>
            </w:r>
            <w:r w:rsidR="00D24069" w:rsidRPr="00636328">
              <w:t>ubscription</w:t>
            </w:r>
            <w:r w:rsidR="00D95DE1" w:rsidRPr="00636328">
              <w:t>s and operations</w:t>
            </w:r>
          </w:p>
          <w:p w14:paraId="0F9EF76D" w14:textId="4BA47DE0" w:rsidR="00D24069" w:rsidRPr="00636328" w:rsidRDefault="009235A1" w:rsidP="008C6521">
            <w:pPr>
              <w:pStyle w:val="TableBullet1"/>
            </w:pPr>
            <w:r>
              <w:t>N</w:t>
            </w:r>
            <w:r w:rsidR="00D24069" w:rsidRPr="00636328">
              <w:t xml:space="preserve">aming </w:t>
            </w:r>
            <w:r w:rsidR="00D95DE1" w:rsidRPr="00636328">
              <w:t>standards design</w:t>
            </w:r>
          </w:p>
          <w:p w14:paraId="61EB6D3B" w14:textId="50618EBC" w:rsidR="00D95DE1" w:rsidRPr="00636328" w:rsidRDefault="009235A1" w:rsidP="008C6521">
            <w:pPr>
              <w:pStyle w:val="TableBullet1"/>
            </w:pPr>
            <w:r>
              <w:t>N</w:t>
            </w:r>
            <w:r w:rsidR="00D24069" w:rsidRPr="00636328">
              <w:t>etworking</w:t>
            </w:r>
          </w:p>
          <w:p w14:paraId="6086D47B" w14:textId="6DE45833" w:rsidR="00D24069" w:rsidRPr="00636328" w:rsidRDefault="009235A1" w:rsidP="008C6521">
            <w:pPr>
              <w:pStyle w:val="TableBullet1"/>
            </w:pPr>
            <w:r>
              <w:t>N</w:t>
            </w:r>
            <w:r w:rsidR="00D24069" w:rsidRPr="00636328">
              <w:t>etwork security</w:t>
            </w:r>
          </w:p>
          <w:p w14:paraId="2F926241" w14:textId="1EE33F5C" w:rsidR="00D24069" w:rsidRPr="00636328" w:rsidRDefault="009235A1" w:rsidP="008C6521">
            <w:pPr>
              <w:pStyle w:val="TableBullet1"/>
            </w:pPr>
            <w:r>
              <w:t>I</w:t>
            </w:r>
            <w:r w:rsidR="00D24069" w:rsidRPr="00636328">
              <w:t>dentity</w:t>
            </w:r>
          </w:p>
          <w:p w14:paraId="196A5C68" w14:textId="307ABDC5" w:rsidR="00D24069" w:rsidRPr="00636328" w:rsidRDefault="009235A1" w:rsidP="008C6521">
            <w:pPr>
              <w:pStyle w:val="TableBullet1"/>
            </w:pPr>
            <w:r>
              <w:t>S</w:t>
            </w:r>
            <w:r w:rsidR="00D24069" w:rsidRPr="00636328">
              <w:t>ecurity</w:t>
            </w:r>
          </w:p>
          <w:p w14:paraId="643A17D3" w14:textId="002D7FF9" w:rsidR="00835380" w:rsidRPr="00D24069" w:rsidRDefault="009235A1" w:rsidP="008C6521">
            <w:pPr>
              <w:pStyle w:val="TableBullet1"/>
              <w:rPr>
                <w:rFonts w:cs="Segoe UI"/>
              </w:rPr>
            </w:pPr>
            <w:r>
              <w:t>M</w:t>
            </w:r>
            <w:r w:rsidR="00D24069" w:rsidRPr="00636328">
              <w:t>onitoring</w:t>
            </w:r>
          </w:p>
        </w:tc>
        <w:tc>
          <w:tcPr>
            <w:tcW w:w="2040" w:type="dxa"/>
            <w:shd w:val="clear" w:color="auto" w:fill="FFFFFF" w:themeFill="background1"/>
          </w:tcPr>
          <w:p w14:paraId="2482F855" w14:textId="4246594D" w:rsidR="004773C8" w:rsidRDefault="00D24069" w:rsidP="00835380">
            <w:pPr>
              <w:pStyle w:val="TableText"/>
              <w:rPr>
                <w:rStyle w:val="TableTextChar"/>
                <w:rFonts w:cs="Segoe UI"/>
              </w:rPr>
            </w:pPr>
            <w:r>
              <w:rPr>
                <w:rStyle w:val="TableTextChar"/>
                <w:rFonts w:cs="Segoe UI"/>
              </w:rPr>
              <w:t xml:space="preserve">The workshop will be delivered at the </w:t>
            </w:r>
            <w:r w:rsidR="004773C8" w:rsidRPr="004773C8">
              <w:rPr>
                <w:rStyle w:val="TableTextChar"/>
                <w:rFonts w:cs="Segoe UI"/>
              </w:rPr>
              <w:t>at the start of the Plan phase and conclude before end of the Plan phase</w:t>
            </w:r>
          </w:p>
          <w:p w14:paraId="23B0F07E" w14:textId="54C127C4" w:rsidR="00835380" w:rsidRDefault="00D24069" w:rsidP="00835380">
            <w:pPr>
              <w:pStyle w:val="TableText"/>
              <w:rPr>
                <w:rStyle w:val="TableTextChar"/>
                <w:rFonts w:cs="Segoe UI"/>
              </w:rPr>
            </w:pPr>
            <w:r>
              <w:rPr>
                <w:rStyle w:val="TableTextChar"/>
                <w:rFonts w:cs="Segoe UI"/>
              </w:rPr>
              <w:t xml:space="preserve">Exact schedule and attendees will be determined during </w:t>
            </w:r>
            <w:r w:rsidR="0050416A">
              <w:rPr>
                <w:rStyle w:val="TableTextChar"/>
                <w:rFonts w:cs="Segoe UI"/>
              </w:rPr>
              <w:t xml:space="preserve">the </w:t>
            </w:r>
            <w:r>
              <w:rPr>
                <w:rStyle w:val="TableTextChar"/>
                <w:rFonts w:cs="Segoe UI"/>
              </w:rPr>
              <w:t xml:space="preserve">engagement </w:t>
            </w:r>
            <w:r w:rsidR="0050416A">
              <w:rPr>
                <w:rStyle w:val="TableTextChar"/>
                <w:rFonts w:cs="Segoe UI"/>
              </w:rPr>
              <w:t xml:space="preserve">initiation phase </w:t>
            </w:r>
            <w:r>
              <w:rPr>
                <w:rStyle w:val="TableTextChar"/>
                <w:rFonts w:cs="Segoe UI"/>
              </w:rPr>
              <w:t xml:space="preserve">and the </w:t>
            </w:r>
            <w:proofErr w:type="gramStart"/>
            <w:r>
              <w:rPr>
                <w:rStyle w:val="TableTextChar"/>
                <w:rFonts w:cs="Segoe UI"/>
              </w:rPr>
              <w:t>kick off</w:t>
            </w:r>
            <w:proofErr w:type="gramEnd"/>
            <w:r>
              <w:rPr>
                <w:rStyle w:val="TableTextChar"/>
                <w:rFonts w:cs="Segoe UI"/>
              </w:rPr>
              <w:t xml:space="preserve"> </w:t>
            </w:r>
            <w:r w:rsidR="0050416A">
              <w:rPr>
                <w:rStyle w:val="TableTextChar"/>
                <w:rFonts w:cs="Segoe UI"/>
              </w:rPr>
              <w:t>meeting</w:t>
            </w:r>
            <w:r>
              <w:rPr>
                <w:rStyle w:val="TableTextChar"/>
                <w:rFonts w:cs="Segoe UI"/>
              </w:rPr>
              <w:t>.</w:t>
            </w:r>
          </w:p>
        </w:tc>
      </w:tr>
      <w:tr w:rsidR="009235A1" w14:paraId="4B466A29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337064C9" w14:textId="0F3CAB39" w:rsidR="0002261B" w:rsidRPr="0002261B" w:rsidRDefault="008C6521" w:rsidP="00FE618D">
            <w:pPr>
              <w:pStyle w:val="TableText"/>
            </w:pPr>
            <w:r>
              <w:t xml:space="preserve">Implementation of the core </w:t>
            </w:r>
            <w:r w:rsidR="00FE618D">
              <w:t xml:space="preserve">Azure </w:t>
            </w:r>
            <w:r>
              <w:t xml:space="preserve">design </w:t>
            </w:r>
            <w:r w:rsidR="00FE618D">
              <w:t>using Resource Manager</w:t>
            </w:r>
          </w:p>
        </w:tc>
        <w:tc>
          <w:tcPr>
            <w:tcW w:w="5189" w:type="dxa"/>
            <w:shd w:val="clear" w:color="auto" w:fill="FFFFFF" w:themeFill="background1"/>
          </w:tcPr>
          <w:p w14:paraId="3121D2F4" w14:textId="77777777" w:rsidR="009235A1" w:rsidRDefault="00FE618D" w:rsidP="008C6521">
            <w:pPr>
              <w:pStyle w:val="TableText"/>
              <w:spacing w:after="0"/>
              <w:rPr>
                <w:rFonts w:cs="Segoe UI"/>
              </w:rPr>
            </w:pPr>
            <w:r>
              <w:rPr>
                <w:rFonts w:cs="Segoe UI"/>
              </w:rPr>
              <w:t>Microsoft will assist the Customer with implementing its core Azure design using sample Resource Manager templates.</w:t>
            </w:r>
          </w:p>
          <w:p w14:paraId="79D74031" w14:textId="0307A201" w:rsidR="00FE618D" w:rsidRPr="00E01E16" w:rsidRDefault="00FE618D" w:rsidP="00FE618D">
            <w:pPr>
              <w:pStyle w:val="TableBullet1"/>
              <w:rPr>
                <w:rFonts w:cs="Segoe UI"/>
              </w:rPr>
            </w:pPr>
            <w:r w:rsidRPr="00907E47">
              <w:t>1 Azure virtual network model</w:t>
            </w:r>
          </w:p>
        </w:tc>
        <w:tc>
          <w:tcPr>
            <w:tcW w:w="2040" w:type="dxa"/>
            <w:shd w:val="clear" w:color="auto" w:fill="FFFFFF" w:themeFill="background1"/>
          </w:tcPr>
          <w:p w14:paraId="51C69B73" w14:textId="77777777" w:rsidR="009235A1" w:rsidRDefault="009235A1" w:rsidP="00907E47">
            <w:pPr>
              <w:pStyle w:val="TableText"/>
              <w:spacing w:before="0" w:after="0"/>
              <w:rPr>
                <w:rStyle w:val="TableTextChar"/>
                <w:rFonts w:cs="Segoe UI"/>
              </w:rPr>
            </w:pPr>
          </w:p>
        </w:tc>
      </w:tr>
      <w:tr w:rsidR="009235A1" w14:paraId="7FD5100E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301C1D54" w14:textId="4FF01F4B" w:rsidR="0002261B" w:rsidRPr="0002261B" w:rsidRDefault="00020CFE" w:rsidP="00FE618D">
            <w:pPr>
              <w:pStyle w:val="TableText"/>
            </w:pPr>
            <w:r>
              <w:t xml:space="preserve">Configure </w:t>
            </w:r>
            <w:r w:rsidR="00FE618D">
              <w:t xml:space="preserve">Azure subscriptions and </w:t>
            </w:r>
            <w:r w:rsidR="00FE618D" w:rsidRPr="00FE618D">
              <w:t>administrators</w:t>
            </w:r>
          </w:p>
        </w:tc>
        <w:tc>
          <w:tcPr>
            <w:tcW w:w="5189" w:type="dxa"/>
            <w:shd w:val="clear" w:color="auto" w:fill="FFFFFF" w:themeFill="background1"/>
          </w:tcPr>
          <w:p w14:paraId="2F493185" w14:textId="02A4F764" w:rsidR="00FE618D" w:rsidRDefault="00FE618D" w:rsidP="00FE618D">
            <w:pPr>
              <w:pStyle w:val="TableText"/>
            </w:pPr>
            <w:r>
              <w:t>Microsoft will assist the Customer with the configuration of:</w:t>
            </w:r>
          </w:p>
          <w:p w14:paraId="206330D3" w14:textId="373CB71A" w:rsidR="00FE618D" w:rsidRDefault="00FE618D" w:rsidP="00FE618D">
            <w:pPr>
              <w:pStyle w:val="TableBullet1"/>
            </w:pPr>
            <w:r>
              <w:t xml:space="preserve">Up </w:t>
            </w:r>
            <w:r w:rsidRPr="00557829">
              <w:t>to</w:t>
            </w:r>
            <w:r>
              <w:t xml:space="preserve"> </w:t>
            </w:r>
            <w:r w:rsidRPr="00557829">
              <w:t>3 Azure subscriptions</w:t>
            </w:r>
          </w:p>
          <w:p w14:paraId="1854DAA2" w14:textId="77777777" w:rsidR="00FE618D" w:rsidRDefault="00FE618D" w:rsidP="00FE618D">
            <w:pPr>
              <w:pStyle w:val="TableBullet1"/>
            </w:pPr>
            <w:r>
              <w:t>The defined naming standards</w:t>
            </w:r>
          </w:p>
          <w:p w14:paraId="0A543360" w14:textId="77777777" w:rsidR="00FE618D" w:rsidRDefault="00FE618D" w:rsidP="00FE618D">
            <w:pPr>
              <w:pStyle w:val="TableBullet1"/>
            </w:pPr>
            <w:r>
              <w:t xml:space="preserve">The Azure resource groups </w:t>
            </w:r>
            <w:r w:rsidRPr="00CE516F">
              <w:t>required</w:t>
            </w:r>
            <w:r>
              <w:t xml:space="preserve"> to support the subscription design</w:t>
            </w:r>
          </w:p>
          <w:p w14:paraId="419DDB62" w14:textId="16BB9C2A" w:rsidR="009235A1" w:rsidRPr="00E01E16" w:rsidRDefault="00FE618D" w:rsidP="00FE618D">
            <w:pPr>
              <w:pStyle w:val="TableBullet1"/>
              <w:rPr>
                <w:rFonts w:cs="Segoe UI"/>
              </w:rPr>
            </w:pPr>
            <w:r>
              <w:t>Up to 3 role-based access control (RBAC) roles that use built-in Azure RBAC role definitions</w:t>
            </w:r>
          </w:p>
        </w:tc>
        <w:tc>
          <w:tcPr>
            <w:tcW w:w="2040" w:type="dxa"/>
            <w:shd w:val="clear" w:color="auto" w:fill="FFFFFF" w:themeFill="background1"/>
          </w:tcPr>
          <w:p w14:paraId="5FF61D76" w14:textId="77777777" w:rsidR="009235A1" w:rsidRDefault="009235A1" w:rsidP="00907E47">
            <w:pPr>
              <w:pStyle w:val="TableText"/>
              <w:spacing w:before="0" w:after="0"/>
              <w:rPr>
                <w:rStyle w:val="TableTextChar"/>
                <w:rFonts w:cs="Segoe UI"/>
              </w:rPr>
            </w:pPr>
          </w:p>
        </w:tc>
      </w:tr>
      <w:tr w:rsidR="009235A1" w14:paraId="1A8858D0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57D1A851" w14:textId="27256FF8" w:rsidR="0002261B" w:rsidRPr="00811C8B" w:rsidRDefault="00020CFE" w:rsidP="00FE618D">
            <w:pPr>
              <w:pStyle w:val="Optional"/>
              <w:rPr>
                <w:color w:val="auto"/>
              </w:rPr>
            </w:pPr>
            <w:r w:rsidRPr="00811C8B">
              <w:rPr>
                <w:color w:val="auto"/>
              </w:rPr>
              <w:t xml:space="preserve">Configure </w:t>
            </w:r>
            <w:r w:rsidR="00FE618D" w:rsidRPr="00811C8B">
              <w:rPr>
                <w:color w:val="auto"/>
              </w:rPr>
              <w:t>Azure external network connectivity</w:t>
            </w:r>
          </w:p>
        </w:tc>
        <w:tc>
          <w:tcPr>
            <w:tcW w:w="5189" w:type="dxa"/>
            <w:shd w:val="clear" w:color="auto" w:fill="FFFFFF" w:themeFill="background1"/>
          </w:tcPr>
          <w:p w14:paraId="35C7DB4F" w14:textId="77777777" w:rsidR="00FE618D" w:rsidRPr="00811C8B" w:rsidRDefault="00FE618D" w:rsidP="00FE618D">
            <w:pPr>
              <w:pStyle w:val="Optional"/>
              <w:rPr>
                <w:color w:val="auto"/>
              </w:rPr>
            </w:pPr>
            <w:r w:rsidRPr="00811C8B">
              <w:rPr>
                <w:color w:val="auto"/>
              </w:rPr>
              <w:t>Microsoft will assist the Customer with the configuration of:</w:t>
            </w:r>
          </w:p>
          <w:p w14:paraId="7136D427" w14:textId="4F394DA0" w:rsidR="00FE618D" w:rsidRPr="00811C8B" w:rsidRDefault="00FE618D" w:rsidP="00FE618D">
            <w:pPr>
              <w:pStyle w:val="Bulletlist"/>
              <w:spacing w:before="0" w:after="0"/>
              <w:rPr>
                <w:rStyle w:val="OptionalChar"/>
                <w:color w:val="auto"/>
              </w:rPr>
            </w:pPr>
            <w:r w:rsidRPr="00811C8B">
              <w:rPr>
                <w:rStyle w:val="OptionalChar"/>
                <w:color w:val="auto"/>
              </w:rPr>
              <w:t>The Azure portion of a site-to-site virtual private network</w:t>
            </w:r>
            <w:r w:rsidR="00811C8B" w:rsidRPr="00811C8B">
              <w:rPr>
                <w:rStyle w:val="OptionalChar"/>
                <w:color w:val="auto"/>
              </w:rPr>
              <w:t xml:space="preserve"> </w:t>
            </w:r>
            <w:r w:rsidR="00811C8B">
              <w:rPr>
                <w:rStyle w:val="OptionalChar"/>
                <w:color w:val="auto"/>
              </w:rPr>
              <w:t>and,</w:t>
            </w:r>
          </w:p>
          <w:p w14:paraId="5F75E151" w14:textId="77777777" w:rsidR="00FE618D" w:rsidRPr="00811C8B" w:rsidRDefault="00FE618D" w:rsidP="00FE618D">
            <w:pPr>
              <w:pStyle w:val="Bulletlist"/>
              <w:spacing w:before="0" w:after="0"/>
              <w:rPr>
                <w:rStyle w:val="OptionalChar"/>
                <w:color w:val="auto"/>
              </w:rPr>
            </w:pPr>
            <w:r w:rsidRPr="00811C8B">
              <w:rPr>
                <w:rStyle w:val="OptionalChar"/>
                <w:color w:val="auto"/>
              </w:rPr>
              <w:t>The Azure portion of an ExpressRoute connection</w:t>
            </w:r>
          </w:p>
          <w:p w14:paraId="21330019" w14:textId="77777777" w:rsidR="009235A1" w:rsidRPr="00811C8B" w:rsidRDefault="009235A1" w:rsidP="00B54523">
            <w:pPr>
              <w:pStyle w:val="TableText"/>
              <w:spacing w:before="0" w:after="0"/>
              <w:rPr>
                <w:rFonts w:cs="Segoe UI"/>
              </w:rPr>
            </w:pPr>
          </w:p>
        </w:tc>
        <w:tc>
          <w:tcPr>
            <w:tcW w:w="2040" w:type="dxa"/>
            <w:shd w:val="clear" w:color="auto" w:fill="FFFFFF" w:themeFill="background1"/>
          </w:tcPr>
          <w:p w14:paraId="3C977C4D" w14:textId="2FF35C9B" w:rsidR="009235A1" w:rsidRPr="008C6521" w:rsidRDefault="008C6521" w:rsidP="00294FEB">
            <w:pPr>
              <w:pStyle w:val="Optional"/>
              <w:rPr>
                <w:rStyle w:val="TableTextChar"/>
              </w:rPr>
            </w:pPr>
            <w:r w:rsidRPr="00811C8B">
              <w:rPr>
                <w:rStyle w:val="TableTextChar"/>
                <w:rFonts w:cs="Segoe UI"/>
                <w:color w:val="auto"/>
              </w:rPr>
              <w:t>Microsoft will not configure the physical routers or network virtual appliances.</w:t>
            </w:r>
          </w:p>
        </w:tc>
      </w:tr>
      <w:tr w:rsidR="00FE618D" w14:paraId="332FAB76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298A40C1" w14:textId="747C04EC" w:rsidR="00FE618D" w:rsidRDefault="00020CFE" w:rsidP="00294FEB">
            <w:pPr>
              <w:jc w:val="left"/>
            </w:pPr>
            <w:r>
              <w:lastRenderedPageBreak/>
              <w:t xml:space="preserve">Configure </w:t>
            </w:r>
            <w:r w:rsidR="00FE618D">
              <w:t>Azure network</w:t>
            </w:r>
            <w:r w:rsidR="00FF39E5">
              <w:t>ing</w:t>
            </w:r>
            <w:r w:rsidR="00FE618D">
              <w:t xml:space="preserve"> </w:t>
            </w:r>
          </w:p>
        </w:tc>
        <w:tc>
          <w:tcPr>
            <w:tcW w:w="5189" w:type="dxa"/>
            <w:shd w:val="clear" w:color="auto" w:fill="FFFFFF" w:themeFill="background1"/>
          </w:tcPr>
          <w:p w14:paraId="44F8FCB1" w14:textId="77777777" w:rsidR="00FE618D" w:rsidRPr="00294FEB" w:rsidRDefault="00FE618D" w:rsidP="00294FEB">
            <w:pPr>
              <w:jc w:val="left"/>
            </w:pPr>
            <w:r w:rsidRPr="00294FEB">
              <w:t>Microsoft will assist the Customer with the configuration of:</w:t>
            </w:r>
          </w:p>
          <w:p w14:paraId="4429F703" w14:textId="2E106E22" w:rsidR="00FE618D" w:rsidRPr="00294FEB" w:rsidRDefault="00FE618D" w:rsidP="00E84AC6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294FEB">
              <w:t>Up to 3 Azure virtual networks, address space, and subnets</w:t>
            </w:r>
          </w:p>
          <w:p w14:paraId="18F615B8" w14:textId="77777777" w:rsidR="00FE618D" w:rsidRPr="00294FEB" w:rsidRDefault="00FE618D" w:rsidP="00E84AC6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294FEB">
              <w:t>Name resolution using Domain Name System (DNS)</w:t>
            </w:r>
          </w:p>
          <w:p w14:paraId="33ABEF57" w14:textId="77777777" w:rsidR="00FE618D" w:rsidRPr="00294FEB" w:rsidRDefault="00FE618D" w:rsidP="00E84AC6">
            <w:pPr>
              <w:pStyle w:val="ListParagraph"/>
              <w:numPr>
                <w:ilvl w:val="0"/>
                <w:numId w:val="26"/>
              </w:numPr>
              <w:jc w:val="left"/>
            </w:pPr>
            <w:r w:rsidRPr="00294FEB">
              <w:t>Virtual network-to-virtual network connectivity</w:t>
            </w:r>
          </w:p>
          <w:p w14:paraId="37E2F83E" w14:textId="2CC13B11" w:rsidR="00FE618D" w:rsidRPr="00294FEB" w:rsidRDefault="00FE618D" w:rsidP="00E84AC6">
            <w:pPr>
              <w:pStyle w:val="ListParagraph"/>
              <w:numPr>
                <w:ilvl w:val="0"/>
                <w:numId w:val="26"/>
              </w:numPr>
              <w:jc w:val="left"/>
              <w:rPr>
                <w:rStyle w:val="InstructionalhiddenChar"/>
                <w:vanish w:val="0"/>
                <w:color w:val="auto"/>
              </w:rPr>
            </w:pPr>
            <w:r w:rsidRPr="00294FEB">
              <w:t>Network security settings (such as network security group settings, force tunneling, and egress planning)</w:t>
            </w:r>
          </w:p>
        </w:tc>
        <w:tc>
          <w:tcPr>
            <w:tcW w:w="2040" w:type="dxa"/>
            <w:shd w:val="clear" w:color="auto" w:fill="FFFFFF" w:themeFill="background1"/>
          </w:tcPr>
          <w:p w14:paraId="195A2AFB" w14:textId="099C6235" w:rsidR="00FE618D" w:rsidRDefault="008C6521" w:rsidP="00294FEB">
            <w:pPr>
              <w:pStyle w:val="TableText"/>
              <w:rPr>
                <w:rStyle w:val="TableTextChar"/>
                <w:rFonts w:cs="Segoe UI"/>
              </w:rPr>
            </w:pPr>
            <w:r w:rsidRPr="00F76617">
              <w:rPr>
                <w:rStyle w:val="TableTextChar"/>
                <w:rFonts w:cs="Segoe UI"/>
              </w:rPr>
              <w:t>Microsoft will not configure the physical routers or network virtual appliances.</w:t>
            </w:r>
          </w:p>
        </w:tc>
      </w:tr>
      <w:tr w:rsidR="00FE618D" w14:paraId="10A3DD1A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3B126BB9" w14:textId="69677D0E" w:rsidR="00FE618D" w:rsidRDefault="00020CFE" w:rsidP="00294FEB">
            <w:pPr>
              <w:jc w:val="left"/>
            </w:pPr>
            <w:r>
              <w:t xml:space="preserve">Configure </w:t>
            </w:r>
            <w:r w:rsidR="00FE618D">
              <w:t>Azure identity</w:t>
            </w:r>
          </w:p>
        </w:tc>
        <w:tc>
          <w:tcPr>
            <w:tcW w:w="5189" w:type="dxa"/>
            <w:shd w:val="clear" w:color="auto" w:fill="FFFFFF" w:themeFill="background1"/>
          </w:tcPr>
          <w:p w14:paraId="37185A46" w14:textId="77777777" w:rsidR="00FE618D" w:rsidRDefault="00FE618D" w:rsidP="00294FEB">
            <w:pPr>
              <w:jc w:val="left"/>
            </w:pPr>
            <w:r>
              <w:t>Microsoft will assist the Customer with the configuration of:</w:t>
            </w:r>
          </w:p>
          <w:p w14:paraId="777535EE" w14:textId="77777777" w:rsidR="00FE618D" w:rsidRPr="008F2FC9" w:rsidRDefault="00FE618D" w:rsidP="00E84AC6">
            <w:pPr>
              <w:pStyle w:val="ListParagraph"/>
              <w:numPr>
                <w:ilvl w:val="0"/>
                <w:numId w:val="27"/>
              </w:numPr>
              <w:jc w:val="left"/>
            </w:pPr>
            <w:r w:rsidRPr="00F76617">
              <w:t>Azure Active Directory synchronization</w:t>
            </w:r>
          </w:p>
          <w:p w14:paraId="4CBB5B91" w14:textId="2801859E" w:rsidR="00FE618D" w:rsidRPr="00294FEB" w:rsidRDefault="00CA4191" w:rsidP="00E84AC6">
            <w:pPr>
              <w:pStyle w:val="ListParagraph"/>
              <w:numPr>
                <w:ilvl w:val="0"/>
                <w:numId w:val="27"/>
              </w:numPr>
              <w:jc w:val="left"/>
              <w:rPr>
                <w:rStyle w:val="InstructionalhiddenChar"/>
                <w:vanish w:val="0"/>
                <w:color w:val="auto"/>
              </w:rPr>
            </w:pPr>
            <w:r>
              <w:t>Federation on t</w:t>
            </w:r>
            <w:r w:rsidRPr="00F76617">
              <w:t>he Azure Active Directory tenant</w:t>
            </w:r>
          </w:p>
        </w:tc>
        <w:tc>
          <w:tcPr>
            <w:tcW w:w="2040" w:type="dxa"/>
            <w:shd w:val="clear" w:color="auto" w:fill="FFFFFF" w:themeFill="background1"/>
          </w:tcPr>
          <w:p w14:paraId="4AB4AED4" w14:textId="77777777" w:rsidR="00FE618D" w:rsidRDefault="00FE618D" w:rsidP="00294FEB">
            <w:pPr>
              <w:pStyle w:val="TableText"/>
              <w:spacing w:before="0" w:after="0"/>
              <w:rPr>
                <w:rStyle w:val="TableTextChar"/>
                <w:rFonts w:cs="Segoe UI"/>
              </w:rPr>
            </w:pPr>
          </w:p>
        </w:tc>
      </w:tr>
      <w:tr w:rsidR="00FE618D" w14:paraId="503410E6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3F9BB06E" w14:textId="0AEB4974" w:rsidR="00FE618D" w:rsidRDefault="00020CFE" w:rsidP="00294FEB">
            <w:pPr>
              <w:jc w:val="left"/>
            </w:pPr>
            <w:r>
              <w:t xml:space="preserve">Configure </w:t>
            </w:r>
            <w:r w:rsidR="008C6521">
              <w:t>Azure monitoring</w:t>
            </w:r>
          </w:p>
        </w:tc>
        <w:tc>
          <w:tcPr>
            <w:tcW w:w="5189" w:type="dxa"/>
            <w:shd w:val="clear" w:color="auto" w:fill="FFFFFF" w:themeFill="background1"/>
          </w:tcPr>
          <w:p w14:paraId="1CE8D73D" w14:textId="7DA2502F" w:rsidR="00FE618D" w:rsidRPr="00294FEB" w:rsidRDefault="00FE618D" w:rsidP="00294FEB">
            <w:pPr>
              <w:jc w:val="left"/>
            </w:pPr>
            <w:r w:rsidRPr="00294FEB">
              <w:t>Microsoft will assist the Customer with the configuration of:</w:t>
            </w:r>
          </w:p>
          <w:p w14:paraId="52CC4D4B" w14:textId="05EE7AD6" w:rsidR="00FE618D" w:rsidRPr="00294FEB" w:rsidRDefault="008C6521" w:rsidP="00E84AC6">
            <w:pPr>
              <w:pStyle w:val="ListParagraph"/>
              <w:numPr>
                <w:ilvl w:val="0"/>
                <w:numId w:val="28"/>
              </w:numPr>
              <w:jc w:val="left"/>
              <w:rPr>
                <w:rStyle w:val="InstructionalhiddenChar"/>
                <w:vanish w:val="0"/>
                <w:color w:val="auto"/>
              </w:rPr>
            </w:pPr>
            <w:r w:rsidRPr="00294FEB">
              <w:t>Azure portal monitoring (alerts, thresholds, and operational monitoring).</w:t>
            </w:r>
          </w:p>
        </w:tc>
        <w:tc>
          <w:tcPr>
            <w:tcW w:w="2040" w:type="dxa"/>
            <w:shd w:val="clear" w:color="auto" w:fill="FFFFFF" w:themeFill="background1"/>
          </w:tcPr>
          <w:p w14:paraId="02BE0E37" w14:textId="77777777" w:rsidR="00FE618D" w:rsidRDefault="00FE618D" w:rsidP="00294FEB">
            <w:pPr>
              <w:pStyle w:val="TableText"/>
              <w:spacing w:before="0" w:after="0"/>
              <w:rPr>
                <w:rStyle w:val="TableTextChar"/>
                <w:rFonts w:cs="Segoe UI"/>
              </w:rPr>
            </w:pPr>
          </w:p>
        </w:tc>
      </w:tr>
      <w:tr w:rsidR="00BE3249" w:rsidRPr="005F3BAF" w14:paraId="201536E1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69DDCD65" w14:textId="36BF8861" w:rsidR="00BE3249" w:rsidRPr="00662440" w:rsidRDefault="00BE3249" w:rsidP="00BE3249">
            <w:pPr>
              <w:pStyle w:val="TableText"/>
            </w:pPr>
            <w:r w:rsidRPr="00662440">
              <w:t xml:space="preserve">Solution </w:t>
            </w:r>
            <w:r w:rsidR="004F2C60">
              <w:t>d</w:t>
            </w:r>
            <w:r w:rsidR="004F2C60" w:rsidRPr="00662440">
              <w:t xml:space="preserve">emonstration </w:t>
            </w:r>
            <w:r w:rsidR="004F2C60">
              <w:t>s</w:t>
            </w:r>
            <w:r w:rsidR="004F2C60" w:rsidRPr="00662440">
              <w:t>ession</w:t>
            </w:r>
          </w:p>
        </w:tc>
        <w:tc>
          <w:tcPr>
            <w:tcW w:w="5189" w:type="dxa"/>
            <w:shd w:val="clear" w:color="auto" w:fill="FFFFFF" w:themeFill="background1"/>
          </w:tcPr>
          <w:p w14:paraId="7D1D8064" w14:textId="74C69B2A" w:rsidR="00BE3249" w:rsidRDefault="00BE3249" w:rsidP="00BE3249">
            <w:pPr>
              <w:pStyle w:val="TableText"/>
            </w:pPr>
            <w:r w:rsidRPr="00AF1FDC">
              <w:t xml:space="preserve">Microsoft will lead 1 solution demonstration session with </w:t>
            </w:r>
            <w:r>
              <w:t>C</w:t>
            </w:r>
            <w:r w:rsidRPr="00AF1FDC">
              <w:t>ustomer staff to provide informal knowledge transfer and share recommended solution-operating practices.</w:t>
            </w:r>
          </w:p>
        </w:tc>
        <w:tc>
          <w:tcPr>
            <w:tcW w:w="2040" w:type="dxa"/>
            <w:shd w:val="clear" w:color="auto" w:fill="FFFFFF" w:themeFill="background1"/>
          </w:tcPr>
          <w:p w14:paraId="6FD38153" w14:textId="270C4AD5" w:rsidR="00BE3249" w:rsidRPr="00862898" w:rsidRDefault="007E63FC" w:rsidP="00BE3249">
            <w:pPr>
              <w:pStyle w:val="TableText"/>
            </w:pPr>
            <w:r>
              <w:t>The solution demonstration will occur d</w:t>
            </w:r>
            <w:r w:rsidR="004773C8">
              <w:t>uring 2 days of the Stabilize phase.</w:t>
            </w:r>
          </w:p>
        </w:tc>
      </w:tr>
      <w:tr w:rsidR="00652853" w:rsidRPr="005F3BAF" w14:paraId="05708C81" w14:textId="77777777" w:rsidTr="008C6521">
        <w:trPr>
          <w:cantSplit/>
          <w:trHeight w:val="432"/>
        </w:trPr>
        <w:tc>
          <w:tcPr>
            <w:tcW w:w="2127" w:type="dxa"/>
            <w:shd w:val="clear" w:color="auto" w:fill="auto"/>
          </w:tcPr>
          <w:p w14:paraId="5BB72A36" w14:textId="5D59A874" w:rsidR="00652853" w:rsidRPr="00F35AAF" w:rsidRDefault="00652853" w:rsidP="00BE3249">
            <w:pPr>
              <w:pStyle w:val="TableText"/>
            </w:pPr>
            <w:r w:rsidRPr="00F35AAF">
              <w:t xml:space="preserve">Secure Infrastructure </w:t>
            </w:r>
            <w:r w:rsidR="00547102" w:rsidRPr="00F35AAF">
              <w:t>Specialist</w:t>
            </w:r>
            <w:r w:rsidRPr="00F35AAF">
              <w:t xml:space="preserve"> Assistance</w:t>
            </w:r>
          </w:p>
        </w:tc>
        <w:tc>
          <w:tcPr>
            <w:tcW w:w="5189" w:type="dxa"/>
            <w:shd w:val="clear" w:color="auto" w:fill="FFFFFF" w:themeFill="background1"/>
          </w:tcPr>
          <w:p w14:paraId="1CDB4F08" w14:textId="318003CB" w:rsidR="00652853" w:rsidRPr="00F35AAF" w:rsidRDefault="007F0420" w:rsidP="00BE3249">
            <w:pPr>
              <w:pStyle w:val="TableText"/>
            </w:pPr>
            <w:r w:rsidRPr="00F35AAF">
              <w:t xml:space="preserve">Infrastructure </w:t>
            </w:r>
            <w:r w:rsidR="001920C6" w:rsidRPr="00F35AAF">
              <w:t xml:space="preserve">Specialist knowledge </w:t>
            </w:r>
            <w:r w:rsidR="00EE5165" w:rsidRPr="00F35AAF">
              <w:t xml:space="preserve">of Azure </w:t>
            </w:r>
            <w:r w:rsidR="00797E03" w:rsidRPr="00F35AAF">
              <w:t xml:space="preserve">Implementation, </w:t>
            </w:r>
            <w:proofErr w:type="gramStart"/>
            <w:r w:rsidR="00797E03" w:rsidRPr="00F35AAF">
              <w:t>Configuration</w:t>
            </w:r>
            <w:proofErr w:type="gramEnd"/>
            <w:r w:rsidR="00797E03" w:rsidRPr="00F35AAF">
              <w:t xml:space="preserve"> </w:t>
            </w:r>
            <w:r w:rsidR="00EE5165" w:rsidRPr="00F35AAF">
              <w:t>and migra</w:t>
            </w:r>
            <w:r w:rsidRPr="00F35AAF">
              <w:t>tion</w:t>
            </w:r>
            <w:r w:rsidR="00797E03" w:rsidRPr="00F35AAF">
              <w:t xml:space="preserve"> to be </w:t>
            </w:r>
            <w:r w:rsidR="00AA613D" w:rsidRPr="00F35AAF">
              <w:t>utilized/resourced by 40</w:t>
            </w:r>
            <w:r w:rsidR="00826AA0" w:rsidRPr="00F35AAF">
              <w:t>-</w:t>
            </w:r>
            <w:r w:rsidR="00AA613D" w:rsidRPr="00F35AAF">
              <w:t>hour</w:t>
            </w:r>
            <w:r w:rsidR="001D20AE" w:rsidRPr="00F35AAF">
              <w:t xml:space="preserve"> blocks of time</w:t>
            </w:r>
            <w:r w:rsidR="00322023" w:rsidRPr="00F35AAF">
              <w:t xml:space="preserve"> </w:t>
            </w:r>
          </w:p>
        </w:tc>
        <w:tc>
          <w:tcPr>
            <w:tcW w:w="2040" w:type="dxa"/>
            <w:shd w:val="clear" w:color="auto" w:fill="FFFFFF" w:themeFill="background1"/>
          </w:tcPr>
          <w:p w14:paraId="2473B196" w14:textId="57C4F6B1" w:rsidR="00652853" w:rsidRPr="00F35AAF" w:rsidRDefault="005F42C7" w:rsidP="00BE3249">
            <w:pPr>
              <w:pStyle w:val="TableText"/>
            </w:pPr>
            <w:r w:rsidRPr="00F35AAF">
              <w:t>Up</w:t>
            </w:r>
            <w:r w:rsidR="00652853" w:rsidRPr="00F35AAF">
              <w:t xml:space="preserve"> to 2</w:t>
            </w:r>
            <w:r w:rsidR="00DF1C1E">
              <w:t>05</w:t>
            </w:r>
            <w:r w:rsidR="00652853" w:rsidRPr="00F35AAF">
              <w:t xml:space="preserve"> hours of total effort</w:t>
            </w:r>
            <w:r w:rsidR="00826AA0" w:rsidRPr="00F35AAF">
              <w:t xml:space="preserve"> over a maximum duration of </w:t>
            </w:r>
            <w:r w:rsidR="00137269" w:rsidRPr="00F35AAF">
              <w:t>4</w:t>
            </w:r>
            <w:r w:rsidR="00826AA0" w:rsidRPr="00F35AAF">
              <w:t xml:space="preserve"> months from project kick off</w:t>
            </w:r>
          </w:p>
        </w:tc>
      </w:tr>
    </w:tbl>
    <w:p w14:paraId="3F70D800" w14:textId="77777777" w:rsidR="00FC53C3" w:rsidRDefault="00FC53C3" w:rsidP="00FC53C3">
      <w:pPr>
        <w:jc w:val="left"/>
      </w:pPr>
    </w:p>
    <w:p w14:paraId="5319791D" w14:textId="687F0B6E" w:rsidR="00D8456D" w:rsidRDefault="00884E0D" w:rsidP="00C84DD9">
      <w:pPr>
        <w:pStyle w:val="Heading3"/>
      </w:pPr>
      <w:bookmarkStart w:id="22" w:name="_Toc476168026"/>
      <w:r>
        <w:t xml:space="preserve">Software products and </w:t>
      </w:r>
      <w:r w:rsidR="004B0557">
        <w:t>technologies</w:t>
      </w:r>
      <w:bookmarkEnd w:id="22"/>
    </w:p>
    <w:p w14:paraId="78B45B91" w14:textId="692DD1F4" w:rsidR="00E16DBD" w:rsidRDefault="008F05A6" w:rsidP="00FC53C3">
      <w:pPr>
        <w:jc w:val="left"/>
      </w:pPr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 xml:space="preserve">for project </w:t>
      </w:r>
      <w:r w:rsidR="00BC2321">
        <w:t>implementation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  <w:r w:rsidR="00510176" w:rsidDel="00510176">
        <w:t xml:space="preserve"> 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87"/>
      </w:tblGrid>
      <w:tr w:rsidR="00452159" w:rsidRPr="00390A88" w14:paraId="287D5FFD" w14:textId="77777777" w:rsidTr="000A5694">
        <w:trPr>
          <w:trHeight w:val="364"/>
          <w:tblHeader/>
        </w:trPr>
        <w:tc>
          <w:tcPr>
            <w:tcW w:w="5582" w:type="dxa"/>
            <w:shd w:val="clear" w:color="auto" w:fill="008272"/>
          </w:tcPr>
          <w:p w14:paraId="2281665D" w14:textId="687F0B6E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890" w:type="dxa"/>
            <w:shd w:val="clear" w:color="auto" w:fill="008272"/>
          </w:tcPr>
          <w:p w14:paraId="5940BD40" w14:textId="687F0B6E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87" w:type="dxa"/>
            <w:shd w:val="clear" w:color="auto" w:fill="008272"/>
          </w:tcPr>
          <w:p w14:paraId="23A91452" w14:textId="687F0B6E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9E4928" w14:paraId="5BF4C05F" w14:textId="77777777" w:rsidTr="000A5694">
        <w:trPr>
          <w:trHeight w:val="432"/>
        </w:trPr>
        <w:tc>
          <w:tcPr>
            <w:tcW w:w="5582" w:type="dxa"/>
            <w:shd w:val="clear" w:color="auto" w:fill="auto"/>
          </w:tcPr>
          <w:p w14:paraId="6CD82A59" w14:textId="4401F53E" w:rsidR="009E4928" w:rsidRPr="005F3BAF" w:rsidRDefault="009E4928" w:rsidP="009E4928">
            <w:pPr>
              <w:pStyle w:val="TableText"/>
            </w:pPr>
            <w:r w:rsidRPr="00E01E16">
              <w:rPr>
                <w:rFonts w:cs="Segoe UI"/>
              </w:rPr>
              <w:t>Up to 3 Azure subscriptions based on the selected Azure subscription model</w:t>
            </w:r>
          </w:p>
        </w:tc>
        <w:tc>
          <w:tcPr>
            <w:tcW w:w="1890" w:type="dxa"/>
            <w:shd w:val="clear" w:color="auto" w:fill="FFFFFF" w:themeFill="background1"/>
          </w:tcPr>
          <w:p w14:paraId="3BDD9670" w14:textId="687F0B6E" w:rsidR="009E4928" w:rsidRPr="009E4928" w:rsidRDefault="009E4928" w:rsidP="009E4928">
            <w:pPr>
              <w:pStyle w:val="TableText"/>
            </w:pPr>
            <w:r>
              <w:t>N</w:t>
            </w:r>
            <w:r w:rsidR="00BC2321">
              <w:t>ot applicable</w:t>
            </w:r>
          </w:p>
        </w:tc>
        <w:tc>
          <w:tcPr>
            <w:tcW w:w="1887" w:type="dxa"/>
            <w:shd w:val="clear" w:color="auto" w:fill="FFFFFF" w:themeFill="background1"/>
          </w:tcPr>
          <w:p w14:paraId="3EE11523" w14:textId="687F0B6E" w:rsidR="009E4928" w:rsidRDefault="009E4928" w:rsidP="009E4928">
            <w:pPr>
              <w:pStyle w:val="TableText"/>
            </w:pPr>
            <w:r w:rsidRPr="009E4928">
              <w:t>Project</w:t>
            </w:r>
            <w:r>
              <w:t xml:space="preserve"> start date</w:t>
            </w:r>
          </w:p>
        </w:tc>
      </w:tr>
    </w:tbl>
    <w:p w14:paraId="22DAFC2C" w14:textId="687F0B6E" w:rsidR="004230B2" w:rsidRDefault="004230B2" w:rsidP="00C84DD9">
      <w:pPr>
        <w:pStyle w:val="Heading3"/>
      </w:pPr>
      <w:bookmarkStart w:id="23" w:name="_Toc476168029"/>
      <w:r>
        <w:lastRenderedPageBreak/>
        <w:t>Environments</w:t>
      </w:r>
      <w:bookmarkEnd w:id="23"/>
    </w:p>
    <w:p w14:paraId="44CE8852" w14:textId="74766F0C" w:rsidR="00E16DBD" w:rsidRPr="00DB3CDA" w:rsidRDefault="004230B2" w:rsidP="00B16554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  <w:r w:rsidR="00C17910" w:rsidDel="00C17910">
        <w:t xml:space="preserve"> 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106"/>
        <w:gridCol w:w="2107"/>
        <w:gridCol w:w="2107"/>
      </w:tblGrid>
      <w:tr w:rsidR="004230B2" w:rsidRPr="00DB3CDA" w14:paraId="115FEF45" w14:textId="77777777" w:rsidTr="00104F35">
        <w:trPr>
          <w:trHeight w:val="360"/>
          <w:tblHeader/>
        </w:trPr>
        <w:tc>
          <w:tcPr>
            <w:tcW w:w="2972" w:type="dxa"/>
            <w:shd w:val="clear" w:color="auto" w:fill="008272"/>
          </w:tcPr>
          <w:p w14:paraId="5D1B26D1" w14:textId="687F0B6E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06" w:type="dxa"/>
            <w:shd w:val="clear" w:color="auto" w:fill="008272"/>
          </w:tcPr>
          <w:p w14:paraId="75AD0CA5" w14:textId="687F0B6E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2107" w:type="dxa"/>
            <w:shd w:val="clear" w:color="auto" w:fill="008272"/>
          </w:tcPr>
          <w:p w14:paraId="0ACB054A" w14:textId="687F0B6E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2107" w:type="dxa"/>
            <w:shd w:val="clear" w:color="auto" w:fill="008272"/>
          </w:tcPr>
          <w:p w14:paraId="2996985D" w14:textId="687F0B6E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4230B2" w:rsidRPr="00DB3CDA" w14:paraId="6550EE0D" w14:textId="77777777" w:rsidTr="00104F35">
        <w:trPr>
          <w:trHeight w:val="437"/>
        </w:trPr>
        <w:tc>
          <w:tcPr>
            <w:tcW w:w="2972" w:type="dxa"/>
            <w:shd w:val="clear" w:color="auto" w:fill="auto"/>
          </w:tcPr>
          <w:p w14:paraId="286AE87C" w14:textId="687F0B6E" w:rsidR="004230B2" w:rsidRPr="00DB3CDA" w:rsidRDefault="009E4928" w:rsidP="00117AE2">
            <w:pPr>
              <w:pStyle w:val="TableText"/>
            </w:pPr>
            <w:r>
              <w:t>Azure</w:t>
            </w:r>
          </w:p>
        </w:tc>
        <w:tc>
          <w:tcPr>
            <w:tcW w:w="2106" w:type="dxa"/>
            <w:shd w:val="clear" w:color="auto" w:fill="FFFFFF" w:themeFill="background1"/>
          </w:tcPr>
          <w:p w14:paraId="28659C4A" w14:textId="235B3071" w:rsidR="004230B2" w:rsidRPr="009E4928" w:rsidRDefault="00D223CA" w:rsidP="009E4928">
            <w:pPr>
              <w:pStyle w:val="TableText"/>
            </w:pPr>
            <w:r w:rsidRPr="009E4928">
              <w:t>Customer</w:t>
            </w:r>
            <w:r>
              <w:t>-</w:t>
            </w:r>
            <w:r w:rsidR="009E4928" w:rsidRPr="009E4928">
              <w:t>selected Azure region</w:t>
            </w:r>
          </w:p>
        </w:tc>
        <w:tc>
          <w:tcPr>
            <w:tcW w:w="2107" w:type="dxa"/>
            <w:shd w:val="clear" w:color="auto" w:fill="FFFFFF" w:themeFill="background1"/>
          </w:tcPr>
          <w:p w14:paraId="5D29820C" w14:textId="687F0B6E" w:rsidR="004230B2" w:rsidRPr="009E4928" w:rsidRDefault="009E4928" w:rsidP="009E4928">
            <w:pPr>
              <w:pStyle w:val="TableText"/>
            </w:pPr>
            <w:r w:rsidRPr="009E4928">
              <w:t>Customer</w:t>
            </w:r>
          </w:p>
        </w:tc>
        <w:tc>
          <w:tcPr>
            <w:tcW w:w="2107" w:type="dxa"/>
            <w:shd w:val="clear" w:color="auto" w:fill="FFFFFF" w:themeFill="background1"/>
          </w:tcPr>
          <w:p w14:paraId="1C6EE4EC" w14:textId="687F0B6E" w:rsidR="004230B2" w:rsidRPr="009E4928" w:rsidRDefault="009E4928" w:rsidP="009E4928">
            <w:pPr>
              <w:pStyle w:val="TableText"/>
            </w:pPr>
            <w:r w:rsidRPr="009E4928">
              <w:t>Project start date</w:t>
            </w:r>
          </w:p>
        </w:tc>
      </w:tr>
    </w:tbl>
    <w:p w14:paraId="4B643362" w14:textId="687F0B6E" w:rsidR="00D812F8" w:rsidRDefault="00D812F8" w:rsidP="00C84DD9">
      <w:pPr>
        <w:pStyle w:val="Heading3"/>
      </w:pPr>
      <w:bookmarkStart w:id="24" w:name="_Toc476168030"/>
      <w:bookmarkStart w:id="25" w:name="_Ref477932815"/>
      <w:bookmarkStart w:id="26" w:name="_Ref511294442"/>
      <w:r>
        <w:t>Testing</w:t>
      </w:r>
      <w:r w:rsidR="008C6B1A">
        <w:t xml:space="preserve"> and defect remediation</w:t>
      </w:r>
      <w:bookmarkEnd w:id="24"/>
      <w:bookmarkEnd w:id="25"/>
      <w:bookmarkEnd w:id="26"/>
    </w:p>
    <w:p w14:paraId="416EA03E" w14:textId="687F0B6E" w:rsidR="00DB3CDA" w:rsidRPr="00C313CC" w:rsidRDefault="00DB3CDA" w:rsidP="006C2613">
      <w:pPr>
        <w:pStyle w:val="Heading4"/>
      </w:pPr>
      <w:r w:rsidRPr="00C313CC">
        <w:t>Testing</w:t>
      </w:r>
    </w:p>
    <w:p w14:paraId="353E7488" w14:textId="7E88BB78" w:rsidR="003B6388" w:rsidRDefault="0052264E" w:rsidP="00B16554">
      <w:pPr>
        <w:jc w:val="left"/>
      </w:pPr>
      <w:r w:rsidRPr="0052264E">
        <w:t>Microsoft will assist with the following testing as part of this SOW.</w:t>
      </w:r>
    </w:p>
    <w:p w14:paraId="0A79D293" w14:textId="782105BC" w:rsidR="0052264E" w:rsidRDefault="0052264E" w:rsidP="00B16554">
      <w:pPr>
        <w:jc w:val="left"/>
      </w:pPr>
      <w:r w:rsidRPr="0052264E">
        <w:t xml:space="preserve">In the </w:t>
      </w:r>
      <w:r w:rsidR="00D223CA">
        <w:t>Plan</w:t>
      </w:r>
      <w:r w:rsidR="00D223CA" w:rsidRPr="0052264E">
        <w:t xml:space="preserve"> </w:t>
      </w:r>
      <w:r w:rsidRPr="0052264E">
        <w:t xml:space="preserve">phase of the project, Microsoft will conduct a workshop that focuses on planning test cases and the exit criteria. Following these decisions, a high-level test plan will be created to guide testing activities related to the Resource Manager templates </w:t>
      </w:r>
      <w:r w:rsidR="00B061FA">
        <w:t xml:space="preserve">that were </w:t>
      </w:r>
      <w:r w:rsidRPr="0052264E">
        <w:t xml:space="preserve">created as outputs of the design and planning sessions. The test plan typically </w:t>
      </w:r>
      <w:r w:rsidR="00D223CA" w:rsidRPr="0052264E">
        <w:t>co</w:t>
      </w:r>
      <w:r w:rsidR="00D223CA">
        <w:t>nsists</w:t>
      </w:r>
      <w:r w:rsidR="00D223CA" w:rsidRPr="0052264E">
        <w:t xml:space="preserve"> </w:t>
      </w:r>
      <w:r w:rsidRPr="0052264E">
        <w:t xml:space="preserve">of </w:t>
      </w:r>
      <w:r w:rsidR="00D223CA" w:rsidRPr="0052264E">
        <w:t>a</w:t>
      </w:r>
      <w:r w:rsidR="00D223CA">
        <w:t xml:space="preserve"> Microsoft</w:t>
      </w:r>
      <w:r w:rsidR="00D223CA" w:rsidRPr="0052264E">
        <w:t xml:space="preserve"> </w:t>
      </w:r>
      <w:r w:rsidRPr="0052264E">
        <w:t xml:space="preserve">Excel workbook </w:t>
      </w:r>
      <w:r w:rsidR="00D223CA">
        <w:t xml:space="preserve">that </w:t>
      </w:r>
      <w:r w:rsidR="00D223CA" w:rsidRPr="0052264E">
        <w:t>list</w:t>
      </w:r>
      <w:r w:rsidR="00D223CA">
        <w:t>s</w:t>
      </w:r>
      <w:r w:rsidR="00D223CA" w:rsidRPr="0052264E">
        <w:t xml:space="preserve"> </w:t>
      </w:r>
      <w:r w:rsidRPr="0052264E">
        <w:t xml:space="preserve">up to five test cases, expected results, and observed results. Testing is focused on </w:t>
      </w:r>
      <w:r w:rsidR="00093CE1">
        <w:t>C</w:t>
      </w:r>
      <w:r w:rsidRPr="0052264E">
        <w:t>ustomer</w:t>
      </w:r>
      <w:r w:rsidR="00093CE1">
        <w:t>-</w:t>
      </w:r>
      <w:r w:rsidRPr="0052264E">
        <w:t xml:space="preserve">specific scenarios as opposed to generic testing of Azure fundamentals. Testing activities </w:t>
      </w:r>
      <w:r w:rsidR="001C5CDC">
        <w:t>that are related to</w:t>
      </w:r>
      <w:r w:rsidRPr="0052264E">
        <w:t xml:space="preserve"> test cases are time</w:t>
      </w:r>
      <w:r w:rsidR="001C5CDC">
        <w:t>-</w:t>
      </w:r>
      <w:r w:rsidRPr="0052264E">
        <w:t>boxed (</w:t>
      </w:r>
      <w:r w:rsidR="00D223CA">
        <w:t xml:space="preserve">that is, </w:t>
      </w:r>
      <w:r w:rsidRPr="0052264E">
        <w:t xml:space="preserve">not to exceed) a total of </w:t>
      </w:r>
      <w:r w:rsidR="0093281F">
        <w:t>five</w:t>
      </w:r>
      <w:r w:rsidRPr="0052264E">
        <w:t xml:space="preserve"> business days. This means that after </w:t>
      </w:r>
      <w:r w:rsidR="0093281F">
        <w:t>five</w:t>
      </w:r>
      <w:r w:rsidRPr="0052264E">
        <w:t xml:space="preserve"> business days, if additional testing effort is necessary, it is subject to the </w:t>
      </w:r>
      <w:r w:rsidR="00FD1C8C">
        <w:fldChar w:fldCharType="begin"/>
      </w:r>
      <w:r w:rsidR="00FD1C8C">
        <w:instrText xml:space="preserve"> REF _Ref511289242 \h </w:instrText>
      </w:r>
      <w:r w:rsidR="00FD1C8C">
        <w:fldChar w:fldCharType="separate"/>
      </w:r>
      <w:r w:rsidR="00553B9F">
        <w:t>Change management process</w:t>
      </w:r>
      <w:r w:rsidR="00FD1C8C">
        <w:fldChar w:fldCharType="end"/>
      </w:r>
      <w:r w:rsidR="00FD1C8C">
        <w:t xml:space="preserve"> </w:t>
      </w:r>
      <w:r w:rsidRPr="0052264E">
        <w:t>defined later in this document.</w:t>
      </w:r>
    </w:p>
    <w:p w14:paraId="76631F34" w14:textId="39747222" w:rsidR="00E16DBD" w:rsidRPr="003E7B6A" w:rsidRDefault="00FA3D21" w:rsidP="00B16554">
      <w:pPr>
        <w:jc w:val="left"/>
      </w:pPr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>
        <w:t>.</w:t>
      </w:r>
      <w:r w:rsidR="00EA26FD">
        <w:t xml:space="preserve"> </w:t>
      </w:r>
      <w:r w:rsidR="00A6780F">
        <w:t>If the Customer has responsibility for testing, the Microsoft effort to support that activity is identified</w:t>
      </w:r>
      <w:r w:rsidR="00E06254">
        <w:t>.</w:t>
      </w:r>
      <w:r w:rsidR="00DA0DFE">
        <w:t xml:space="preserve">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A97EC8">
        <w:instrText xml:space="preserve"> \* MERGEFORMAT </w:instrText>
      </w:r>
      <w:r w:rsidR="00667E45">
        <w:fldChar w:fldCharType="separate"/>
      </w:r>
      <w:r w:rsidR="00553B9F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  <w:r w:rsidR="009C022B" w:rsidDel="009C022B">
        <w:t xml:space="preserve"> 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0E1F60C0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26C73D7A" w14:textId="687F0B6E" w:rsidR="00B5324B" w:rsidRPr="00B5324B" w:rsidRDefault="00B5324B" w:rsidP="00117CF8">
            <w:pPr>
              <w:pStyle w:val="Table-Header"/>
              <w:jc w:val="left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448E3DAC" w14:textId="687F0B6E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1FE0CCD9" w14:textId="687F0B6E" w:rsidR="00B5324B" w:rsidRPr="00B5324B" w:rsidRDefault="00B5324B" w:rsidP="00B44F57">
            <w:pPr>
              <w:pStyle w:val="Table-Header"/>
              <w:rPr>
                <w:szCs w:val="18"/>
              </w:rPr>
            </w:pPr>
            <w:r>
              <w:t>Responsibility</w:t>
            </w:r>
          </w:p>
        </w:tc>
      </w:tr>
      <w:tr w:rsidR="003845C1" w:rsidRPr="005F3BAF" w14:paraId="139F998F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64CF56E7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0145BBC1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6B409ACD" w14:textId="45BB4300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>
              <w:br/>
            </w:r>
            <w:r w:rsidRPr="00BB0E7F">
              <w:rPr>
                <w:b w:val="0"/>
                <w:sz w:val="18"/>
                <w:szCs w:val="18"/>
              </w:rPr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287F9373" w14:textId="687F0B6E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4148743A" w14:textId="538D88FB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3845C1" w:rsidRPr="005F3BAF" w14:paraId="2273C52C" w14:textId="77777777" w:rsidTr="00D62C4A">
        <w:trPr>
          <w:trHeight w:val="362"/>
        </w:trPr>
        <w:tc>
          <w:tcPr>
            <w:tcW w:w="1802" w:type="dxa"/>
            <w:shd w:val="clear" w:color="auto" w:fill="auto"/>
          </w:tcPr>
          <w:p w14:paraId="755C3AA2" w14:textId="538D88FB" w:rsidR="00995ADE" w:rsidRPr="00D0227D" w:rsidRDefault="00995ADE" w:rsidP="00117AE2">
            <w:pPr>
              <w:pStyle w:val="TableText"/>
            </w:pPr>
            <w:r>
              <w:t xml:space="preserve">System testing </w:t>
            </w:r>
            <w:r w:rsidDel="00242D4D">
              <w:t>(</w:t>
            </w:r>
            <w:r w:rsidR="00796EC6">
              <w:t>Azure)</w:t>
            </w:r>
          </w:p>
        </w:tc>
        <w:tc>
          <w:tcPr>
            <w:tcW w:w="3690" w:type="dxa"/>
            <w:shd w:val="clear" w:color="auto" w:fill="auto"/>
          </w:tcPr>
          <w:p w14:paraId="6E425FF2" w14:textId="538D88FB" w:rsidR="00995ADE" w:rsidRPr="00D0227D" w:rsidRDefault="00594027" w:rsidP="00117AE2">
            <w:pPr>
              <w:pStyle w:val="TableText"/>
            </w:pPr>
            <w:r>
              <w:t>System t</w:t>
            </w:r>
            <w:r w:rsidR="00167F49" w:rsidRPr="00167F49">
              <w:t>esting</w:t>
            </w:r>
            <w:r w:rsidR="003E2B6C">
              <w:t xml:space="preserve"> </w:t>
            </w:r>
            <w:r w:rsidR="003E2B6C" w:rsidRPr="00167F49">
              <w:t>focuse</w:t>
            </w:r>
            <w:r>
              <w:t>s</w:t>
            </w:r>
            <w:r w:rsidR="003E2B6C" w:rsidRPr="00167F49">
              <w:t xml:space="preserve"> </w:t>
            </w:r>
            <w:r w:rsidR="00167F49" w:rsidRPr="00167F49">
              <w:t xml:space="preserve">on </w:t>
            </w:r>
            <w:r w:rsidR="003E2B6C">
              <w:t xml:space="preserve">determining whether </w:t>
            </w:r>
            <w:r w:rsidR="00167F49" w:rsidRPr="00167F49">
              <w:t xml:space="preserve">functionality </w:t>
            </w:r>
            <w:r w:rsidR="003E2B6C" w:rsidRPr="00167F49">
              <w:t>meet</w:t>
            </w:r>
            <w:r w:rsidR="003E2B6C">
              <w:t>s</w:t>
            </w:r>
            <w:r w:rsidR="003E2B6C" w:rsidRPr="00167F49">
              <w:t xml:space="preserve"> </w:t>
            </w:r>
            <w:r w:rsidR="00167F49" w:rsidRPr="00167F49">
              <w:t>design.</w:t>
            </w:r>
            <w:r w:rsidR="00167F49">
              <w:t xml:space="preserve"> </w:t>
            </w:r>
            <w:r w:rsidR="00167F49" w:rsidRPr="00A11F09">
              <w:rPr>
                <w:rStyle w:val="OptionalChar"/>
                <w:color w:val="auto"/>
              </w:rPr>
              <w:t>Test cases are based on the functional specification document.</w:t>
            </w:r>
          </w:p>
        </w:tc>
        <w:tc>
          <w:tcPr>
            <w:tcW w:w="1300" w:type="dxa"/>
            <w:shd w:val="clear" w:color="auto" w:fill="FFFFFF" w:themeFill="background1"/>
          </w:tcPr>
          <w:p w14:paraId="0367B3F0" w14:textId="538D88FB" w:rsidR="00995ADE" w:rsidRPr="00D0227D" w:rsidRDefault="00995ADE" w:rsidP="00117AE2">
            <w:pPr>
              <w:pStyle w:val="TableText"/>
            </w:pPr>
            <w:r>
              <w:t>Microsoft</w:t>
            </w:r>
          </w:p>
        </w:tc>
        <w:tc>
          <w:tcPr>
            <w:tcW w:w="1300" w:type="dxa"/>
            <w:shd w:val="clear" w:color="auto" w:fill="FFFFFF" w:themeFill="background1"/>
          </w:tcPr>
          <w:p w14:paraId="3C6EBCC1" w14:textId="538D88FB" w:rsidR="00995ADE" w:rsidRPr="00D0227D" w:rsidRDefault="00995ADE" w:rsidP="00117AE2">
            <w:pPr>
              <w:pStyle w:val="TableText"/>
            </w:pPr>
            <w:r w:rsidRPr="00D013A5">
              <w:t>Customer</w:t>
            </w:r>
          </w:p>
        </w:tc>
        <w:tc>
          <w:tcPr>
            <w:tcW w:w="1300" w:type="dxa"/>
            <w:shd w:val="clear" w:color="auto" w:fill="FFFFFF" w:themeFill="background1"/>
          </w:tcPr>
          <w:p w14:paraId="7F4C0549" w14:textId="538D88FB" w:rsidR="00995ADE" w:rsidRPr="00D0227D" w:rsidRDefault="00995ADE" w:rsidP="00117AE2">
            <w:pPr>
              <w:pStyle w:val="TableText"/>
            </w:pPr>
            <w:r w:rsidRPr="00D013A5">
              <w:t>Customer</w:t>
            </w:r>
          </w:p>
        </w:tc>
      </w:tr>
    </w:tbl>
    <w:p w14:paraId="08CF24BD" w14:textId="538D88FB" w:rsidR="003E7B6A" w:rsidRPr="004F4BCE" w:rsidRDefault="008C6B1A" w:rsidP="006C2613">
      <w:pPr>
        <w:pStyle w:val="Heading4"/>
      </w:pPr>
      <w:r w:rsidRPr="004F4BCE">
        <w:t>Defect remediation</w:t>
      </w:r>
    </w:p>
    <w:p w14:paraId="6BF3492B" w14:textId="0602647A" w:rsidR="00E16DBD" w:rsidRDefault="00A6780F" w:rsidP="00B16554">
      <w:r>
        <w:t>If</w:t>
      </w:r>
      <w:r w:rsidR="008C6B1A">
        <w:t xml:space="preserve"> defects are identified during testing, the priority of the item will be jointly agreed</w:t>
      </w:r>
      <w:r w:rsidR="00843775">
        <w:t xml:space="preserve"> upon</w:t>
      </w:r>
      <w:r w:rsidR="008C6B1A">
        <w:t xml:space="preserve"> </w:t>
      </w:r>
      <w:r w:rsidR="00843775">
        <w:t xml:space="preserve">by </w:t>
      </w:r>
      <w:r w:rsidR="0030297C">
        <w:t xml:space="preserve">the </w:t>
      </w:r>
      <w:r>
        <w:t>C</w:t>
      </w:r>
      <w:r w:rsidR="008C6B1A">
        <w:t>ustomer and Microsoft. Defect</w:t>
      </w:r>
      <w:r w:rsidR="00140C9E">
        <w:t xml:space="preserve"> prioritization is </w:t>
      </w:r>
      <w:r w:rsidR="008C6B1A">
        <w:t>defined in the following table</w:t>
      </w:r>
      <w:r w:rsidR="00D429F9">
        <w:t>.</w:t>
      </w:r>
      <w:r w:rsidR="007305F7" w:rsidDel="007305F7">
        <w:t xml:space="preserve"> 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82"/>
        <w:gridCol w:w="5040"/>
        <w:gridCol w:w="3237"/>
      </w:tblGrid>
      <w:tr w:rsidR="000D4E93" w:rsidRPr="00390A88" w14:paraId="516624B4" w14:textId="77777777" w:rsidTr="00057271">
        <w:trPr>
          <w:trHeight w:val="508"/>
          <w:tblHeader/>
        </w:trPr>
        <w:tc>
          <w:tcPr>
            <w:tcW w:w="1082" w:type="dxa"/>
            <w:shd w:val="clear" w:color="auto" w:fill="008272"/>
          </w:tcPr>
          <w:p w14:paraId="465088A7" w14:textId="538D88FB" w:rsidR="000D4E93" w:rsidRPr="004B0557" w:rsidRDefault="000D4E93" w:rsidP="00B44F57">
            <w:pPr>
              <w:pStyle w:val="Table-Header"/>
            </w:pPr>
            <w:r>
              <w:lastRenderedPageBreak/>
              <w:t>Priority</w:t>
            </w:r>
          </w:p>
        </w:tc>
        <w:tc>
          <w:tcPr>
            <w:tcW w:w="5040" w:type="dxa"/>
            <w:shd w:val="clear" w:color="auto" w:fill="008272"/>
          </w:tcPr>
          <w:p w14:paraId="1A973999" w14:textId="538D88FB" w:rsidR="000D4E93" w:rsidRPr="004B0557" w:rsidRDefault="000D4E93" w:rsidP="00B44F57">
            <w:pPr>
              <w:pStyle w:val="Table-Header"/>
            </w:pPr>
            <w:r>
              <w:t>Description</w:t>
            </w:r>
          </w:p>
        </w:tc>
        <w:tc>
          <w:tcPr>
            <w:tcW w:w="3237" w:type="dxa"/>
            <w:shd w:val="clear" w:color="auto" w:fill="008272"/>
          </w:tcPr>
          <w:p w14:paraId="36896EA3" w14:textId="538D88FB" w:rsidR="000D4E93" w:rsidRDefault="000D4E93" w:rsidP="00B44F57">
            <w:pPr>
              <w:pStyle w:val="Table-Header"/>
            </w:pPr>
            <w:r>
              <w:t>Remediation in scope?</w:t>
            </w:r>
          </w:p>
        </w:tc>
      </w:tr>
      <w:tr w:rsidR="000D4E93" w14:paraId="45EB5E34" w14:textId="77777777" w:rsidTr="00057271">
        <w:trPr>
          <w:trHeight w:val="432"/>
        </w:trPr>
        <w:tc>
          <w:tcPr>
            <w:tcW w:w="1082" w:type="dxa"/>
            <w:shd w:val="clear" w:color="auto" w:fill="auto"/>
          </w:tcPr>
          <w:p w14:paraId="569ADDCA" w14:textId="538D88FB" w:rsidR="000D4E93" w:rsidRPr="005F3BAF" w:rsidRDefault="000D4E93" w:rsidP="00117AE2">
            <w:pPr>
              <w:pStyle w:val="TableText"/>
            </w:pPr>
            <w:r>
              <w:t>P1</w:t>
            </w:r>
          </w:p>
        </w:tc>
        <w:tc>
          <w:tcPr>
            <w:tcW w:w="5040" w:type="dxa"/>
            <w:shd w:val="clear" w:color="auto" w:fill="FFFFFF" w:themeFill="background1"/>
          </w:tcPr>
          <w:p w14:paraId="0E3B6467" w14:textId="08BD096B" w:rsidR="000D4E93" w:rsidRDefault="00D17C12" w:rsidP="00117AE2">
            <w:pPr>
              <w:pStyle w:val="TableText"/>
              <w:rPr>
                <w:rFonts w:ascii="Segoe UI Semilight" w:hAnsi="Segoe UI Semilight"/>
              </w:rPr>
            </w:pPr>
            <w:r w:rsidRPr="12F38421">
              <w:rPr>
                <w:rFonts w:cs="Segoe UI"/>
                <w:b/>
              </w:rPr>
              <w:t xml:space="preserve">Blocking </w:t>
            </w:r>
            <w:r w:rsidR="000D4E93" w:rsidRPr="12F38421">
              <w:rPr>
                <w:rFonts w:cs="Segoe UI"/>
                <w:b/>
              </w:rPr>
              <w:t>defect</w:t>
            </w:r>
            <w:r w:rsidR="000D4E93" w:rsidRPr="12F38421">
              <w:rPr>
                <w:rFonts w:cs="Segoe UI"/>
              </w:rPr>
              <w:t xml:space="preserve"> </w:t>
            </w:r>
            <w:r w:rsidR="00117AE2">
              <w:br/>
            </w:r>
            <w:r w:rsidR="000D4E93" w:rsidRPr="12F38421">
              <w:rPr>
                <w:rFonts w:cs="Segoe UI"/>
              </w:rPr>
              <w:t xml:space="preserve">Development, testing, or production launch cannot proceed until </w:t>
            </w:r>
            <w:r w:rsidR="00062D61" w:rsidRPr="12F38421">
              <w:rPr>
                <w:rFonts w:cs="Segoe UI"/>
              </w:rPr>
              <w:t xml:space="preserve">this type of </w:t>
            </w:r>
            <w:r w:rsidR="000D4E93" w:rsidRPr="12F38421">
              <w:rPr>
                <w:rFonts w:cs="Segoe UI"/>
              </w:rPr>
              <w:t xml:space="preserve">defect is corrected. </w:t>
            </w:r>
            <w:r w:rsidR="00062D61" w:rsidRPr="12F38421">
              <w:rPr>
                <w:rFonts w:cs="Segoe UI"/>
              </w:rPr>
              <w:t xml:space="preserve">A defect of this type </w:t>
            </w:r>
            <w:r w:rsidR="000D4E93" w:rsidRPr="12F38421">
              <w:rPr>
                <w:rFonts w:cs="Segoe UI"/>
              </w:rPr>
              <w:t>block</w:t>
            </w:r>
            <w:r w:rsidR="00062D61" w:rsidRPr="12F38421">
              <w:rPr>
                <w:rFonts w:cs="Segoe UI"/>
              </w:rPr>
              <w:t>s</w:t>
            </w:r>
            <w:r w:rsidR="000D4E93" w:rsidRPr="12F38421">
              <w:rPr>
                <w:rFonts w:cs="Segoe UI"/>
              </w:rPr>
              <w:t xml:space="preserve"> further progress in this area. </w:t>
            </w:r>
            <w:r w:rsidR="00062D61" w:rsidRPr="12F38421">
              <w:rPr>
                <w:rFonts w:cs="Segoe UI"/>
              </w:rPr>
              <w:t xml:space="preserve">The </w:t>
            </w:r>
            <w:r w:rsidR="001D04B4">
              <w:rPr>
                <w:rFonts w:cs="Segoe UI"/>
              </w:rPr>
              <w:t>s</w:t>
            </w:r>
            <w:r w:rsidR="0042589B" w:rsidRPr="12F38421">
              <w:rPr>
                <w:rFonts w:cs="Segoe UI"/>
              </w:rPr>
              <w:t xml:space="preserve">olution </w:t>
            </w:r>
            <w:r w:rsidR="006004E5" w:rsidRPr="12F38421">
              <w:rPr>
                <w:rFonts w:cs="Segoe UI"/>
              </w:rPr>
              <w:t>cannot ship,</w:t>
            </w:r>
            <w:r w:rsidR="000D4E93" w:rsidRPr="12F38421">
              <w:rPr>
                <w:rFonts w:cs="Segoe UI"/>
              </w:rPr>
              <w:t xml:space="preserve"> and the project team cannot achieve the next milestone</w:t>
            </w:r>
            <w:r w:rsidR="00062D61" w:rsidRPr="12F38421">
              <w:rPr>
                <w:rFonts w:cs="Segoe UI"/>
              </w:rPr>
              <w:t xml:space="preserve"> until such a defect is corrected.</w:t>
            </w:r>
          </w:p>
        </w:tc>
        <w:tc>
          <w:tcPr>
            <w:tcW w:w="3237" w:type="dxa"/>
            <w:shd w:val="clear" w:color="auto" w:fill="FFFFFF" w:themeFill="background1"/>
          </w:tcPr>
          <w:p w14:paraId="17878AFA" w14:textId="538D88FB" w:rsidR="000D4E93" w:rsidRDefault="000D4E93" w:rsidP="00240056">
            <w:pPr>
              <w:pStyle w:val="TableText"/>
              <w:jc w:val="center"/>
            </w:pPr>
            <w:r>
              <w:t>Yes</w:t>
            </w:r>
          </w:p>
        </w:tc>
      </w:tr>
      <w:tr w:rsidR="000D4E93" w:rsidRPr="005F3BAF" w14:paraId="60C93DEF" w14:textId="77777777" w:rsidTr="00057271">
        <w:trPr>
          <w:trHeight w:val="432"/>
        </w:trPr>
        <w:tc>
          <w:tcPr>
            <w:tcW w:w="1082" w:type="dxa"/>
            <w:shd w:val="clear" w:color="auto" w:fill="auto"/>
          </w:tcPr>
          <w:p w14:paraId="7189D25F" w14:textId="538D88FB" w:rsidR="000D4E93" w:rsidRPr="005F3BAF" w:rsidRDefault="000D4E93" w:rsidP="00117AE2">
            <w:pPr>
              <w:pStyle w:val="TableText"/>
            </w:pPr>
            <w:r>
              <w:t>P2</w:t>
            </w:r>
          </w:p>
        </w:tc>
        <w:tc>
          <w:tcPr>
            <w:tcW w:w="5040" w:type="dxa"/>
            <w:shd w:val="clear" w:color="auto" w:fill="FFFFFF" w:themeFill="background1"/>
          </w:tcPr>
          <w:p w14:paraId="4F586C6A" w14:textId="45BB4300" w:rsidR="000D4E93" w:rsidRPr="005F3BAF" w:rsidRDefault="000D4E93" w:rsidP="00117AE2">
            <w:pPr>
              <w:pStyle w:val="TableText"/>
              <w:rPr>
                <w:rFonts w:ascii="Segoe UI Semilight" w:hAnsi="Segoe UI Semilight"/>
              </w:rPr>
            </w:pPr>
            <w:r w:rsidRPr="12F38421">
              <w:rPr>
                <w:rFonts w:cs="Segoe UI"/>
                <w:b/>
              </w:rPr>
              <w:t>Significant defect</w:t>
            </w:r>
            <w:r w:rsidR="00117AE2">
              <w:br/>
            </w:r>
            <w:r w:rsidR="00062D61">
              <w:t>This type of d</w:t>
            </w:r>
            <w:r w:rsidR="00062D61" w:rsidRPr="00B8742D">
              <w:t xml:space="preserve">efect </w:t>
            </w:r>
            <w:r w:rsidRPr="00B8742D">
              <w:t>must be fixed prior to moving to production.</w:t>
            </w:r>
            <w:r>
              <w:t xml:space="preserve"> </w:t>
            </w:r>
            <w:r w:rsidR="00062D61">
              <w:t xml:space="preserve">Such a defect, however, will </w:t>
            </w:r>
            <w:r w:rsidRPr="00B8742D">
              <w:t xml:space="preserve">not affect test plan </w:t>
            </w:r>
            <w:r w:rsidR="00E40CE7">
              <w:t>implementation</w:t>
            </w:r>
            <w:r w:rsidR="000F230A">
              <w:t>.</w:t>
            </w:r>
          </w:p>
        </w:tc>
        <w:tc>
          <w:tcPr>
            <w:tcW w:w="3237" w:type="dxa"/>
            <w:shd w:val="clear" w:color="auto" w:fill="FFFFFF" w:themeFill="background1"/>
          </w:tcPr>
          <w:p w14:paraId="0E43F98D" w14:textId="538D88FB" w:rsidR="000D4E93" w:rsidRPr="005F3BAF" w:rsidRDefault="000D4E93" w:rsidP="00240056">
            <w:pPr>
              <w:pStyle w:val="TableText"/>
              <w:jc w:val="center"/>
            </w:pPr>
            <w:r>
              <w:t>Yes</w:t>
            </w:r>
          </w:p>
        </w:tc>
      </w:tr>
      <w:tr w:rsidR="000D4E93" w:rsidRPr="005F3BAF" w14:paraId="688C69E6" w14:textId="77777777" w:rsidTr="00057271">
        <w:trPr>
          <w:trHeight w:val="432"/>
        </w:trPr>
        <w:tc>
          <w:tcPr>
            <w:tcW w:w="1082" w:type="dxa"/>
            <w:shd w:val="clear" w:color="auto" w:fill="auto"/>
          </w:tcPr>
          <w:p w14:paraId="2359DE01" w14:textId="538D88FB" w:rsidR="000D4E93" w:rsidRDefault="000D4E93" w:rsidP="00117AE2">
            <w:pPr>
              <w:pStyle w:val="TableText"/>
            </w:pPr>
            <w:r>
              <w:t>P3</w:t>
            </w:r>
          </w:p>
        </w:tc>
        <w:tc>
          <w:tcPr>
            <w:tcW w:w="5040" w:type="dxa"/>
            <w:shd w:val="clear" w:color="auto" w:fill="FFFFFF" w:themeFill="background1"/>
          </w:tcPr>
          <w:p w14:paraId="49A6A095" w14:textId="492D0083" w:rsidR="000D4E93" w:rsidRPr="000D4E93" w:rsidRDefault="000D4E93" w:rsidP="00117AE2">
            <w:pPr>
              <w:pStyle w:val="TableText"/>
            </w:pPr>
            <w:r w:rsidRPr="12F38421">
              <w:rPr>
                <w:rFonts w:cs="Segoe UI"/>
                <w:b/>
              </w:rPr>
              <w:t>Important defect</w:t>
            </w:r>
            <w:r w:rsidR="00117AE2">
              <w:br/>
            </w:r>
            <w:r w:rsidRPr="00B8742D">
              <w:t xml:space="preserve">It is important to correct </w:t>
            </w:r>
            <w:r w:rsidR="00062D61" w:rsidRPr="00B8742D">
              <w:t>th</w:t>
            </w:r>
            <w:r w:rsidR="00062D61">
              <w:t>is type of</w:t>
            </w:r>
            <w:r w:rsidR="00062D61" w:rsidRPr="00B8742D">
              <w:t xml:space="preserve"> </w:t>
            </w:r>
            <w:r w:rsidRPr="00B8742D">
              <w:t xml:space="preserve">defect. However, it is possible to move forward into production </w:t>
            </w:r>
            <w:r w:rsidR="004F4D37">
              <w:t>using</w:t>
            </w:r>
            <w:r w:rsidR="00062D61">
              <w:t xml:space="preserve"> </w:t>
            </w:r>
            <w:r w:rsidRPr="00B8742D">
              <w:t>a workaround.</w:t>
            </w:r>
          </w:p>
        </w:tc>
        <w:tc>
          <w:tcPr>
            <w:tcW w:w="3237" w:type="dxa"/>
            <w:shd w:val="clear" w:color="auto" w:fill="FFFFFF" w:themeFill="background1"/>
          </w:tcPr>
          <w:p w14:paraId="186B5444" w14:textId="538D88FB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Remediation </w:t>
            </w:r>
            <w:r w:rsidR="008D5EA5">
              <w:t xml:space="preserve">will be performed </w:t>
            </w:r>
            <w:r>
              <w:t>through</w:t>
            </w:r>
            <w:r w:rsidR="008D5EA5">
              <w:t xml:space="preserve"> an</w:t>
            </w:r>
            <w:r>
              <w:t xml:space="preserve"> agreed</w:t>
            </w:r>
            <w:r w:rsidR="008D5EA5">
              <w:t>-upon</w:t>
            </w:r>
            <w:r>
              <w:t xml:space="preserve"> change request</w:t>
            </w:r>
            <w:r w:rsidR="008D5EA5">
              <w:t xml:space="preserve"> only</w:t>
            </w:r>
            <w:r>
              <w:t>.</w:t>
            </w:r>
          </w:p>
        </w:tc>
      </w:tr>
      <w:tr w:rsidR="000D4E93" w:rsidRPr="005F3BAF" w14:paraId="7E1337BC" w14:textId="77777777" w:rsidTr="00057271">
        <w:trPr>
          <w:trHeight w:val="432"/>
        </w:trPr>
        <w:tc>
          <w:tcPr>
            <w:tcW w:w="1082" w:type="dxa"/>
            <w:shd w:val="clear" w:color="auto" w:fill="auto"/>
          </w:tcPr>
          <w:p w14:paraId="6DC79B68" w14:textId="538D88FB" w:rsidR="000D4E93" w:rsidRDefault="000D4E93" w:rsidP="00117AE2">
            <w:pPr>
              <w:pStyle w:val="TableText"/>
            </w:pPr>
            <w:r>
              <w:t>P4</w:t>
            </w:r>
          </w:p>
        </w:tc>
        <w:tc>
          <w:tcPr>
            <w:tcW w:w="5040" w:type="dxa"/>
            <w:shd w:val="clear" w:color="auto" w:fill="FFFFFF" w:themeFill="background1"/>
          </w:tcPr>
          <w:p w14:paraId="1DA1D27B" w14:textId="45BB4300" w:rsidR="000D4E93" w:rsidRPr="000D4E93" w:rsidRDefault="000D4E93" w:rsidP="00117AE2">
            <w:pPr>
              <w:pStyle w:val="TableText"/>
              <w:rPr>
                <w:b/>
              </w:rPr>
            </w:pPr>
            <w:r w:rsidRPr="12F38421">
              <w:rPr>
                <w:rFonts w:cs="Segoe UI"/>
                <w:b/>
              </w:rPr>
              <w:t>Enhancements and low priority defects</w:t>
            </w:r>
            <w:r w:rsidR="00117AE2">
              <w:br/>
            </w:r>
            <w:r w:rsidR="00062D61">
              <w:t>P4 de</w:t>
            </w:r>
            <w:r w:rsidR="00843775">
              <w:t>fects consist</w:t>
            </w:r>
            <w:r w:rsidR="00062D61">
              <w:t xml:space="preserve"> of f</w:t>
            </w:r>
            <w:r w:rsidR="00062D61" w:rsidRPr="00B8742D">
              <w:t xml:space="preserve">eature </w:t>
            </w:r>
            <w:r w:rsidRPr="00B8742D">
              <w:t xml:space="preserve">enhancement </w:t>
            </w:r>
            <w:r w:rsidR="00062D61">
              <w:t>and</w:t>
            </w:r>
            <w:r w:rsidR="00062D61" w:rsidRPr="00B8742D">
              <w:t xml:space="preserve"> </w:t>
            </w:r>
            <w:r w:rsidRPr="00B8742D">
              <w:t>cosmetic defects.</w:t>
            </w:r>
            <w:r>
              <w:t xml:space="preserve"> </w:t>
            </w:r>
            <w:r w:rsidR="00062D61">
              <w:t>These include d</w:t>
            </w:r>
            <w:r w:rsidR="00062D61" w:rsidRPr="00B8742D">
              <w:t>esign</w:t>
            </w:r>
            <w:r w:rsidR="00444CCA">
              <w:t xml:space="preserve"> requests </w:t>
            </w:r>
            <w:r w:rsidR="00062D61">
              <w:t>that var</w:t>
            </w:r>
            <w:r w:rsidR="00CE5743">
              <w:t>y</w:t>
            </w:r>
            <w:r w:rsidR="00062D61">
              <w:t xml:space="preserve"> from</w:t>
            </w:r>
            <w:r w:rsidR="00062D61" w:rsidRPr="00B8742D" w:rsidDel="00062D61">
              <w:t xml:space="preserve"> </w:t>
            </w:r>
            <w:r w:rsidRPr="00B8742D">
              <w:t>original concepts.</w:t>
            </w:r>
          </w:p>
        </w:tc>
        <w:tc>
          <w:tcPr>
            <w:tcW w:w="3237" w:type="dxa"/>
            <w:shd w:val="clear" w:color="auto" w:fill="FFFFFF" w:themeFill="background1"/>
          </w:tcPr>
          <w:p w14:paraId="64146929" w14:textId="538D88FB" w:rsidR="000D4E93" w:rsidRDefault="000D4E93" w:rsidP="00117AE2">
            <w:pPr>
              <w:pStyle w:val="TableText"/>
            </w:pPr>
            <w:r>
              <w:t>No</w:t>
            </w:r>
            <w:r w:rsidR="008D5EA5">
              <w:t xml:space="preserve">; the </w:t>
            </w:r>
            <w:r w:rsidR="00843775">
              <w:t xml:space="preserve">problem </w:t>
            </w:r>
            <w:r>
              <w:t xml:space="preserve">will be logged. </w:t>
            </w:r>
            <w:r w:rsidR="00843775">
              <w:t>Remediation will be performed through an agreed-upon change request only.</w:t>
            </w:r>
          </w:p>
        </w:tc>
      </w:tr>
    </w:tbl>
    <w:p w14:paraId="73D71303" w14:textId="538D88FB" w:rsidR="009D4EBC" w:rsidRDefault="004C2A6F" w:rsidP="00C84DD9">
      <w:pPr>
        <w:pStyle w:val="Heading2"/>
      </w:pPr>
      <w:bookmarkStart w:id="27" w:name="_Toc476167705"/>
      <w:bookmarkStart w:id="28" w:name="_Toc476168032"/>
      <w:bookmarkStart w:id="29" w:name="_Toc7184610"/>
      <w:r>
        <w:t>Areas out of scope</w:t>
      </w:r>
      <w:bookmarkEnd w:id="27"/>
      <w:bookmarkEnd w:id="28"/>
      <w:bookmarkEnd w:id="29"/>
    </w:p>
    <w:p w14:paraId="5B302559" w14:textId="09014BBB" w:rsidR="00E16DBD" w:rsidRDefault="004C2A6F" w:rsidP="00B16554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553B9F">
        <w:t xml:space="preserve">Areas </w:t>
      </w:r>
      <w:r w:rsidR="00553B9F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</w:t>
      </w:r>
      <w:r w:rsidR="004A3C44" w:rsidDel="004A3C44">
        <w:t xml:space="preserve"> 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40"/>
        <w:gridCol w:w="19"/>
      </w:tblGrid>
      <w:tr w:rsidR="004C2A6F" w14:paraId="2227395B" w14:textId="77777777" w:rsidTr="00D839DA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27F6AE58" w14:textId="538D88FB" w:rsidR="004C2A6F" w:rsidRPr="00E40CE7" w:rsidRDefault="004C2A6F" w:rsidP="00B44F57">
            <w:pPr>
              <w:pStyle w:val="Table-Header"/>
            </w:pPr>
            <w:r w:rsidRPr="00E40CE7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3D8B401C" w14:textId="538D88FB" w:rsidR="004C2A6F" w:rsidRPr="00E40CE7" w:rsidRDefault="004C2A6F" w:rsidP="00B44F57">
            <w:pPr>
              <w:pStyle w:val="Table-Header"/>
            </w:pPr>
            <w:r w:rsidRPr="00E40CE7">
              <w:t>Description</w:t>
            </w:r>
          </w:p>
        </w:tc>
      </w:tr>
      <w:tr w:rsidR="00CC277E" w:rsidRPr="005F3BAF" w14:paraId="7A5BCB65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7BBA221F" w14:textId="72B9849F" w:rsidR="00CC277E" w:rsidRDefault="00CC277E" w:rsidP="00CC277E">
            <w:pPr>
              <w:pStyle w:val="TableText"/>
            </w:pPr>
            <w:r>
              <w:t>Active Directory</w:t>
            </w:r>
            <w:r w:rsidR="007B0891">
              <w:t xml:space="preserve"> configuration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2EBBEC0F" w14:textId="41FD95DF" w:rsidR="00CC277E" w:rsidRDefault="00CC277E" w:rsidP="00CC277E">
            <w:pPr>
              <w:pStyle w:val="TableText"/>
            </w:pPr>
            <w:r w:rsidRPr="00803137">
              <w:t xml:space="preserve">Configuration of </w:t>
            </w:r>
            <w:r>
              <w:t>A</w:t>
            </w:r>
            <w:r w:rsidR="003E3C16">
              <w:t>D DS</w:t>
            </w:r>
            <w:r>
              <w:t>, A</w:t>
            </w:r>
            <w:r w:rsidR="003E3C16">
              <w:t>D FS</w:t>
            </w:r>
            <w:r w:rsidR="007B0891">
              <w:t>,</w:t>
            </w:r>
            <w:r>
              <w:t xml:space="preserve"> </w:t>
            </w:r>
            <w:r w:rsidRPr="00803137">
              <w:t>and Azure Active Directory, beyond that which is explicitly required to support Azure integration</w:t>
            </w:r>
            <w:r w:rsidR="007B0891">
              <w:t>,</w:t>
            </w:r>
            <w:r w:rsidRPr="00803137">
              <w:t xml:space="preserve"> is out of scope.</w:t>
            </w:r>
          </w:p>
        </w:tc>
      </w:tr>
      <w:tr w:rsidR="00803137" w:rsidRPr="005F3BAF" w14:paraId="72DA763F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BDBEDD2" w14:textId="538D88FB" w:rsidR="00803137" w:rsidRDefault="00803137" w:rsidP="00117AE2">
            <w:pPr>
              <w:pStyle w:val="TableText"/>
            </w:pPr>
            <w:r>
              <w:t>Custom automation development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6F3F84E7" w14:textId="01370802" w:rsidR="00803137" w:rsidRPr="00AD4086" w:rsidRDefault="00803137" w:rsidP="00117AE2">
            <w:pPr>
              <w:pStyle w:val="TableText"/>
            </w:pPr>
            <w:r w:rsidRPr="00803137">
              <w:t xml:space="preserve">Creation of </w:t>
            </w:r>
            <w:r>
              <w:t>automation or scripts for deployment, management, or other purposes</w:t>
            </w:r>
            <w:r w:rsidR="007B0891" w:rsidRPr="00803137">
              <w:t xml:space="preserve"> is out of scope</w:t>
            </w:r>
            <w:r>
              <w:t>.</w:t>
            </w:r>
            <w:r w:rsidR="00DA0DFE">
              <w:t xml:space="preserve"> </w:t>
            </w:r>
            <w:r w:rsidRPr="00803137">
              <w:t>Microsoft</w:t>
            </w:r>
            <w:r w:rsidR="007B0891">
              <w:t>, however,</w:t>
            </w:r>
            <w:r w:rsidRPr="00803137">
              <w:t xml:space="preserve"> might share sample </w:t>
            </w:r>
            <w:r>
              <w:t xml:space="preserve">automation or scripts </w:t>
            </w:r>
            <w:r w:rsidRPr="00803137">
              <w:t>to use as a reference</w:t>
            </w:r>
            <w:r>
              <w:t>.</w:t>
            </w:r>
            <w:r w:rsidR="00DA0DFE">
              <w:t xml:space="preserve"> </w:t>
            </w:r>
            <w:r>
              <w:t>A</w:t>
            </w:r>
            <w:r w:rsidRPr="00803137">
              <w:t>ny extension or customization of this code is out of scope.</w:t>
            </w:r>
          </w:p>
        </w:tc>
      </w:tr>
      <w:tr w:rsidR="004C2A6F" w:rsidRPr="005F3BAF" w14:paraId="49930D2B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5D020F6" w14:textId="538D88FB" w:rsidR="004C2A6F" w:rsidRPr="00D0227D" w:rsidRDefault="00250CA8" w:rsidP="00117AE2">
            <w:pPr>
              <w:pStyle w:val="TableText"/>
              <w:rPr>
                <w:rFonts w:cs="Segoe UI"/>
              </w:rPr>
            </w:pPr>
            <w:r>
              <w:t>Product l</w:t>
            </w:r>
            <w:r w:rsidR="004C2A6F" w:rsidRPr="00AD4086">
              <w:t>icenses</w:t>
            </w:r>
            <w:r w:rsidR="007D4496">
              <w:t xml:space="preserve"> and subscriptions</w:t>
            </w:r>
          </w:p>
        </w:tc>
        <w:tc>
          <w:tcPr>
            <w:tcW w:w="6740" w:type="dxa"/>
            <w:shd w:val="clear" w:color="auto" w:fill="FFFFFF" w:themeFill="background1"/>
          </w:tcPr>
          <w:p w14:paraId="2C8D7375" w14:textId="538D88FB" w:rsidR="004C2A6F" w:rsidRPr="00D0227D" w:rsidRDefault="004C2A6F" w:rsidP="00117AE2">
            <w:pPr>
              <w:pStyle w:val="TableText"/>
              <w:rPr>
                <w:rFonts w:cs="Segoe UI"/>
              </w:rPr>
            </w:pPr>
            <w:r w:rsidRPr="00AD4086">
              <w:t xml:space="preserve">Product licenses (Microsoft or non-Microsoft) </w:t>
            </w:r>
            <w:r w:rsidR="007D4496">
              <w:t>and cloud service subscriptions are not included.</w:t>
            </w:r>
            <w:r w:rsidR="00623BDA">
              <w:t xml:space="preserve"> </w:t>
            </w:r>
          </w:p>
        </w:tc>
      </w:tr>
      <w:tr w:rsidR="004C2A6F" w:rsidRPr="005F3BAF" w14:paraId="19CBFE15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96D1745" w14:textId="538D88FB" w:rsidR="004C2A6F" w:rsidRPr="00D0227D" w:rsidRDefault="004C2A6F" w:rsidP="00117AE2">
            <w:pPr>
              <w:pStyle w:val="TableText"/>
              <w:rPr>
                <w:rFonts w:cs="Segoe UI"/>
              </w:rPr>
            </w:pPr>
            <w:r>
              <w:t>Hardware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59227414" w14:textId="6EFA2732" w:rsidR="004C2A6F" w:rsidRPr="00DB203D" w:rsidRDefault="00623BDA" w:rsidP="00117AE2">
            <w:pPr>
              <w:pStyle w:val="TableText"/>
              <w:rPr>
                <w:rFonts w:cs="Segoe UI"/>
              </w:rPr>
            </w:pPr>
            <w:r>
              <w:t>Microsoft will not provide hardware for this project.</w:t>
            </w:r>
          </w:p>
        </w:tc>
      </w:tr>
      <w:tr w:rsidR="000B55B5" w:rsidRPr="005F3BAF" w14:paraId="7028F434" w14:textId="77777777" w:rsidTr="00DB2088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710B4C0" w14:textId="77777777" w:rsidR="000B55B5" w:rsidRDefault="000B55B5" w:rsidP="00DB2088">
            <w:pPr>
              <w:pStyle w:val="TableText"/>
            </w:pPr>
            <w:r>
              <w:t>Networking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46F2EADD" w14:textId="493F023D" w:rsidR="000B55B5" w:rsidRPr="00AD4086" w:rsidRDefault="000B55B5" w:rsidP="00DB2088">
            <w:pPr>
              <w:pStyle w:val="TableText"/>
            </w:pPr>
            <w:r>
              <w:t xml:space="preserve">Configuration of physical network devices, such as routers and firewalls, </w:t>
            </w:r>
            <w:r w:rsidR="007B0891">
              <w:t>and</w:t>
            </w:r>
            <w:r>
              <w:t xml:space="preserve"> virtual network appliances deployed on Azure</w:t>
            </w:r>
            <w:r w:rsidR="007B0891" w:rsidRPr="00803137">
              <w:t xml:space="preserve"> is out of scope</w:t>
            </w:r>
            <w:r>
              <w:t>.</w:t>
            </w:r>
          </w:p>
        </w:tc>
      </w:tr>
      <w:tr w:rsidR="004C2A6F" w:rsidRPr="005F3BAF" w14:paraId="410757C4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1DF24CD" w14:textId="538D88FB" w:rsidR="004C2A6F" w:rsidRPr="00D0227D" w:rsidRDefault="004C2A6F" w:rsidP="00117AE2">
            <w:pPr>
              <w:pStyle w:val="TableText"/>
              <w:rPr>
                <w:rFonts w:cs="Segoe UI"/>
              </w:rPr>
            </w:pPr>
            <w:r>
              <w:lastRenderedPageBreak/>
              <w:t xml:space="preserve">Integration with </w:t>
            </w:r>
            <w:r w:rsidR="00407A8B">
              <w:t>thi</w:t>
            </w:r>
            <w:r w:rsidR="00407A8B" w:rsidRPr="00E010AE">
              <w:t>rd</w:t>
            </w:r>
            <w:r w:rsidR="00407A8B">
              <w:t>-</w:t>
            </w:r>
            <w:r w:rsidR="000E0521">
              <w:t>party s</w:t>
            </w:r>
            <w:r>
              <w:t>oftware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289396A7" w14:textId="538D88FB" w:rsidR="004C2A6F" w:rsidRPr="00D0227D" w:rsidRDefault="004C2A6F" w:rsidP="00117AE2">
            <w:pPr>
              <w:pStyle w:val="TableText"/>
              <w:rPr>
                <w:rFonts w:cs="Segoe UI"/>
              </w:rPr>
            </w:pPr>
            <w:r>
              <w:t>Microsoft will not be responsible for integration with</w:t>
            </w:r>
            <w:r w:rsidR="00623BDA">
              <w:t xml:space="preserve"> </w:t>
            </w:r>
            <w:r w:rsidR="002F7CBB">
              <w:t>third-</w:t>
            </w:r>
            <w:r w:rsidR="000E0521">
              <w:t>party s</w:t>
            </w:r>
            <w:r>
              <w:t>oftware</w:t>
            </w:r>
            <w:r w:rsidR="000F230A">
              <w:t>.</w:t>
            </w:r>
          </w:p>
        </w:tc>
      </w:tr>
      <w:tr w:rsidR="00884E0D" w:rsidRPr="005F3BAF" w14:paraId="317971E4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1BEBE89" w14:textId="017ADBB4" w:rsidR="00884E0D" w:rsidRDefault="00884E0D" w:rsidP="00242D4D">
            <w:r>
              <w:t>Data migration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1DA080C9" w14:textId="017ADBB4" w:rsidR="00884E0D" w:rsidRDefault="00884E0D" w:rsidP="00242D4D">
            <w:r>
              <w:t xml:space="preserve">Data migration activities are not </w:t>
            </w:r>
            <w:r w:rsidR="00D04CA6">
              <w:t>in scope for this project.</w:t>
            </w:r>
          </w:p>
        </w:tc>
      </w:tr>
      <w:tr w:rsidR="00DB3CDA" w:rsidRPr="005F3BAF" w14:paraId="6E93550A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1B130DA0" w14:textId="271B8DC6" w:rsidR="00DB3CDA" w:rsidRDefault="00DB3CDA" w:rsidP="00242D4D">
            <w:r>
              <w:t>System integration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44FE65C7" w14:textId="47068CE5" w:rsidR="00DB3CDA" w:rsidRDefault="007C3931" w:rsidP="00D839DA">
            <w:pPr>
              <w:jc w:val="left"/>
            </w:pPr>
            <w:r>
              <w:t>S</w:t>
            </w:r>
            <w:r w:rsidR="00DB3CDA">
              <w:t>ystem integration and interfaces are not in scope for this project</w:t>
            </w:r>
            <w:r w:rsidR="000F230A">
              <w:t>.</w:t>
            </w:r>
            <w:r w:rsidR="00B74635">
              <w:t xml:space="preserve"> </w:t>
            </w:r>
          </w:p>
        </w:tc>
      </w:tr>
      <w:tr w:rsidR="004C2A6F" w:rsidRPr="005F3BAF" w14:paraId="16AA871C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53240FE" w14:textId="6193AEF4" w:rsidR="004C2A6F" w:rsidRDefault="004C2A6F" w:rsidP="00117AE2">
            <w:pPr>
              <w:pStyle w:val="TableText"/>
            </w:pPr>
            <w:r>
              <w:t>Product bugs</w:t>
            </w:r>
            <w:r w:rsidR="00623BDA">
              <w:t xml:space="preserve"> </w:t>
            </w:r>
            <w:r w:rsidR="00FE34B1">
              <w:br/>
            </w:r>
            <w:r w:rsidR="00623BDA">
              <w:t>and upgrades</w:t>
            </w:r>
          </w:p>
        </w:tc>
        <w:tc>
          <w:tcPr>
            <w:tcW w:w="6740" w:type="dxa"/>
            <w:shd w:val="clear" w:color="auto" w:fill="FFFFFF" w:themeFill="background1"/>
          </w:tcPr>
          <w:p w14:paraId="13F41A88" w14:textId="50F168B1" w:rsidR="004C2A6F" w:rsidRDefault="004C2A6F" w:rsidP="00117AE2">
            <w:pPr>
              <w:pStyle w:val="TableText"/>
            </w:pPr>
            <w:r>
              <w:t xml:space="preserve">Product </w:t>
            </w:r>
            <w:r w:rsidR="00623BDA">
              <w:t xml:space="preserve">upgrades, </w:t>
            </w:r>
            <w:r>
              <w:t>bugs</w:t>
            </w:r>
            <w:r w:rsidR="00B4049F">
              <w:t>,</w:t>
            </w:r>
            <w:r>
              <w:t xml:space="preserve"> and design change requests for Microsoft products</w:t>
            </w:r>
            <w:r w:rsidR="00884E0D">
              <w:t xml:space="preserve"> are not in scope for this project</w:t>
            </w:r>
            <w:r w:rsidR="000F230A">
              <w:t>.</w:t>
            </w:r>
          </w:p>
        </w:tc>
      </w:tr>
      <w:tr w:rsidR="004C2A6F" w:rsidRPr="005F3BAF" w14:paraId="4F0D5E9F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270DFD63" w14:textId="062FD76D" w:rsidR="004C2A6F" w:rsidRPr="00D0227D" w:rsidRDefault="004C2A6F" w:rsidP="00117AE2">
            <w:pPr>
              <w:pStyle w:val="TableText"/>
              <w:rPr>
                <w:rFonts w:cs="Segoe UI"/>
              </w:rPr>
            </w:pPr>
            <w:r>
              <w:t>Source code review</w:t>
            </w:r>
          </w:p>
        </w:tc>
        <w:tc>
          <w:tcPr>
            <w:tcW w:w="6740" w:type="dxa"/>
            <w:shd w:val="clear" w:color="auto" w:fill="FFFFFF" w:themeFill="background1"/>
          </w:tcPr>
          <w:p w14:paraId="5EBE8BFD" w14:textId="65568FA5" w:rsidR="004C2A6F" w:rsidRPr="00D0227D" w:rsidRDefault="00112EB1" w:rsidP="00117AE2">
            <w:pPr>
              <w:pStyle w:val="TableText"/>
              <w:rPr>
                <w:rFonts w:cs="Segoe UI"/>
              </w:rPr>
            </w:pPr>
            <w:r>
              <w:t xml:space="preserve">The </w:t>
            </w:r>
            <w:r w:rsidR="00140C9E">
              <w:t>C</w:t>
            </w:r>
            <w:r w:rsidR="004C2A6F">
              <w:t>ustomer will not provide Microsoft with access to non-Microsoft source code or source code information. For any n</w:t>
            </w:r>
            <w:r w:rsidR="00884E0D">
              <w:t xml:space="preserve">on-Microsoft code, Microsoft </w:t>
            </w:r>
            <w:r w:rsidR="00140C9E">
              <w:t>S</w:t>
            </w:r>
            <w:r w:rsidR="004C2A6F">
              <w:t>ervices will be limited to</w:t>
            </w:r>
            <w:r w:rsidR="00E12D6D">
              <w:t xml:space="preserve"> the</w:t>
            </w:r>
            <w:r w:rsidR="004C2A6F">
              <w:t xml:space="preserve"> analysis of binary data, such as a process dump or network monitor trace</w:t>
            </w:r>
            <w:r w:rsidR="000F230A">
              <w:t>.</w:t>
            </w:r>
          </w:p>
        </w:tc>
      </w:tr>
      <w:tr w:rsidR="004C2A6F" w:rsidRPr="005F3BAF" w14:paraId="0CBA14C8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4EF3E150" w14:textId="235086D7" w:rsidR="004C2A6F" w:rsidRPr="00D0227D" w:rsidRDefault="004C2A6F" w:rsidP="00117AE2">
            <w:pPr>
              <w:pStyle w:val="TableText"/>
              <w:rPr>
                <w:rFonts w:cs="Segoe UI"/>
              </w:rPr>
            </w:pPr>
            <w:r>
              <w:t>Process reengineering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7D1794F2" w14:textId="56989F09" w:rsidR="004C2A6F" w:rsidRPr="00D0227D" w:rsidRDefault="00B4049F" w:rsidP="00117AE2">
            <w:pPr>
              <w:pStyle w:val="TableText"/>
              <w:rPr>
                <w:rFonts w:cs="Segoe UI"/>
              </w:rPr>
            </w:pPr>
            <w:r>
              <w:t xml:space="preserve">Designing </w:t>
            </w:r>
            <w:r w:rsidR="004C2A6F">
              <w:t xml:space="preserve">functional business components of the </w:t>
            </w:r>
            <w:r w:rsidR="001D04B4">
              <w:t>s</w:t>
            </w:r>
            <w:r w:rsidR="00FC41BD">
              <w:t xml:space="preserve">olution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  <w:tr w:rsidR="004C2A6F" w:rsidRPr="005F3BAF" w14:paraId="3241C674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59BC02B7" w14:textId="394AD03C" w:rsidR="004C2A6F" w:rsidRPr="00D0227D" w:rsidRDefault="007C3931" w:rsidP="00117AE2">
            <w:pPr>
              <w:pStyle w:val="TableText"/>
              <w:rPr>
                <w:rFonts w:cs="Segoe UI"/>
              </w:rPr>
            </w:pPr>
            <w:r>
              <w:t>Organizational change m</w:t>
            </w:r>
            <w:r w:rsidR="004C2A6F">
              <w:t>anagement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1CC0F9F4" w14:textId="46E598E5" w:rsidR="004C2A6F" w:rsidRPr="00D0227D" w:rsidRDefault="00B4049F" w:rsidP="00117AE2">
            <w:pPr>
              <w:pStyle w:val="TableText"/>
              <w:rPr>
                <w:rFonts w:cs="Segoe UI"/>
              </w:rPr>
            </w:pPr>
            <w:r>
              <w:t>Designing—</w:t>
            </w:r>
            <w:r w:rsidR="004C2A6F">
              <w:t>or redesign</w:t>
            </w:r>
            <w:r>
              <w:t>ing—</w:t>
            </w:r>
            <w:r w:rsidR="00112EB1">
              <w:t xml:space="preserve">the </w:t>
            </w:r>
            <w:r w:rsidR="00140C9E">
              <w:t>C</w:t>
            </w:r>
            <w:r w:rsidR="004C2A6F">
              <w:t>ustomer’s functional organization</w:t>
            </w:r>
            <w:r w:rsidR="00DB3CDA">
              <w:t xml:space="preserve">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  <w:tr w:rsidR="00134695" w:rsidRPr="005F3BAF" w14:paraId="7FB6D40C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3EF8BC51" w14:textId="0C4DA827" w:rsidR="00134695" w:rsidRDefault="00134695" w:rsidP="00117AE2">
            <w:pPr>
              <w:pStyle w:val="TableText"/>
            </w:pPr>
            <w:r>
              <w:t xml:space="preserve">Certification and accreditation </w:t>
            </w:r>
          </w:p>
        </w:tc>
        <w:tc>
          <w:tcPr>
            <w:tcW w:w="6740" w:type="dxa"/>
            <w:shd w:val="clear" w:color="auto" w:fill="FFFFFF" w:themeFill="background1"/>
          </w:tcPr>
          <w:p w14:paraId="675D41EB" w14:textId="4AE67DFC" w:rsidR="00134695" w:rsidRDefault="00134695" w:rsidP="00117AE2">
            <w:pPr>
              <w:pStyle w:val="TableText"/>
            </w:pPr>
            <w:r w:rsidRPr="00134695">
              <w:t xml:space="preserve">Customer </w:t>
            </w:r>
            <w:r>
              <w:t xml:space="preserve">regulatory compliance </w:t>
            </w:r>
            <w:r w:rsidRPr="00134695">
              <w:t xml:space="preserve">certification and accreditation activities outside of general support for </w:t>
            </w:r>
            <w:r w:rsidR="00D06216">
              <w:t xml:space="preserve">existing </w:t>
            </w:r>
            <w:r w:rsidR="00093CE1">
              <w:t>C</w:t>
            </w:r>
            <w:r w:rsidRPr="00134695">
              <w:t>ustomer processes</w:t>
            </w:r>
            <w:r w:rsidR="00FC41BD">
              <w:t xml:space="preserve"> are</w:t>
            </w:r>
            <w:r w:rsidR="00FC41BD" w:rsidRPr="00803137">
              <w:t xml:space="preserve"> out of scope</w:t>
            </w:r>
            <w:r w:rsidRPr="00134695">
              <w:t>.</w:t>
            </w:r>
          </w:p>
        </w:tc>
      </w:tr>
    </w:tbl>
    <w:p w14:paraId="20672E8D" w14:textId="4382C484" w:rsidR="00942632" w:rsidRDefault="00942632" w:rsidP="00C84DD9">
      <w:pPr>
        <w:pStyle w:val="Heading1"/>
      </w:pPr>
      <w:bookmarkStart w:id="30" w:name="_Toc476167706"/>
      <w:bookmarkStart w:id="31" w:name="_Toc476168033"/>
      <w:bookmarkStart w:id="32" w:name="_Toc7184611"/>
      <w:r>
        <w:t>Project approach, timeline</w:t>
      </w:r>
      <w:r w:rsidR="006209A1">
        <w:t>,</w:t>
      </w:r>
      <w:r>
        <w:t xml:space="preserve"> and deliverable acceptance</w:t>
      </w:r>
      <w:bookmarkEnd w:id="30"/>
      <w:bookmarkEnd w:id="31"/>
      <w:bookmarkEnd w:id="32"/>
    </w:p>
    <w:p w14:paraId="3171ABF8" w14:textId="4A48EE56" w:rsidR="00942632" w:rsidRDefault="00942632" w:rsidP="00C84DD9">
      <w:pPr>
        <w:pStyle w:val="Heading2"/>
      </w:pPr>
      <w:bookmarkStart w:id="33" w:name="_Toc476167707"/>
      <w:bookmarkStart w:id="34" w:name="_Toc476168034"/>
      <w:bookmarkStart w:id="35" w:name="_Ref477870375"/>
      <w:bookmarkStart w:id="36" w:name="_Ref477873467"/>
      <w:bookmarkStart w:id="37" w:name="_Ref477936654"/>
      <w:bookmarkStart w:id="38" w:name="_Ref477936937"/>
      <w:bookmarkStart w:id="39" w:name="_Toc7184612"/>
      <w:r>
        <w:t>Approach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380D41DF" w14:textId="5140EEA0" w:rsidR="0032686E" w:rsidRDefault="00DC319F" w:rsidP="0020155A">
      <w:pPr>
        <w:jc w:val="left"/>
      </w:pPr>
      <w:r>
        <w:t>The project will be structured following the Microsoft solution delivery metho</w:t>
      </w:r>
      <w:r w:rsidR="008E2356">
        <w:t xml:space="preserve">dology across </w:t>
      </w:r>
      <w:r w:rsidR="00B16554">
        <w:t xml:space="preserve">four </w:t>
      </w:r>
      <w:r w:rsidR="008E2356">
        <w:t>distinct phases</w:t>
      </w:r>
      <w:r w:rsidR="00DC66EF">
        <w:t xml:space="preserve">: </w:t>
      </w:r>
      <w:r>
        <w:t>Envision, Plan, Build, Stabilize. Each</w:t>
      </w:r>
      <w:r w:rsidR="00946E33">
        <w:t xml:space="preserve"> phase has distinct activities and deliverables </w:t>
      </w:r>
      <w:r w:rsidR="00843775">
        <w:t xml:space="preserve">that are </w:t>
      </w:r>
      <w:r>
        <w:t>described in the following sections.</w:t>
      </w:r>
    </w:p>
    <w:p w14:paraId="6FA4E332" w14:textId="5C46601F" w:rsidR="004D5D6A" w:rsidRDefault="00EE3729" w:rsidP="0020155A">
      <w:pPr>
        <w:jc w:val="left"/>
      </w:pPr>
      <w:r>
        <w:t>If a deliverable requires formal review and acceptance (</w:t>
      </w:r>
      <w:r w:rsidR="00843775">
        <w:t xml:space="preserve">a </w:t>
      </w:r>
      <w:r>
        <w:t>proces</w:t>
      </w:r>
      <w:r w:rsidR="002E555E">
        <w:t xml:space="preserve">s described in </w:t>
      </w:r>
      <w:r w:rsidR="00843775">
        <w:t xml:space="preserve">the </w:t>
      </w:r>
      <w:r w:rsidR="00843775">
        <w:fldChar w:fldCharType="begin"/>
      </w:r>
      <w:r w:rsidR="00843775">
        <w:instrText xml:space="preserve"> REF _Ref477932041 \h </w:instrText>
      </w:r>
      <w:r w:rsidR="00843775">
        <w:fldChar w:fldCharType="separate"/>
      </w:r>
      <w:r w:rsidR="00553B9F">
        <w:t>Deliverable acceptance process</w:t>
      </w:r>
      <w:r w:rsidR="00843775">
        <w:fldChar w:fldCharType="end"/>
      </w:r>
      <w:r w:rsidR="00843775">
        <w:t xml:space="preserve"> section</w:t>
      </w:r>
      <w:r>
        <w:t>), this is indicated</w:t>
      </w:r>
      <w:r w:rsidR="002E555E">
        <w:t xml:space="preserve"> in </w:t>
      </w:r>
      <w:r w:rsidR="00E06254">
        <w:t>the following sections</w:t>
      </w:r>
      <w:r w:rsidR="00BC30AA">
        <w:t>.</w:t>
      </w:r>
    </w:p>
    <w:p w14:paraId="23ACF78B" w14:textId="77777777" w:rsidR="00DC319F" w:rsidRDefault="00B603BF" w:rsidP="0032686E">
      <w:r>
        <w:rPr>
          <w:noProof/>
        </w:rPr>
        <w:drawing>
          <wp:inline distT="0" distB="0" distL="0" distR="0" wp14:anchorId="63720903" wp14:editId="0841CBF0">
            <wp:extent cx="4729523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61"/>
                    <a:stretch/>
                  </pic:blipFill>
                  <pic:spPr bwMode="auto">
                    <a:xfrm>
                      <a:off x="0" y="0"/>
                      <a:ext cx="4754117" cy="8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4512" w14:textId="26596C09" w:rsidR="00B5507E" w:rsidRDefault="00B5507E" w:rsidP="00C84DD9">
      <w:pPr>
        <w:pStyle w:val="Heading3"/>
      </w:pPr>
      <w:bookmarkStart w:id="40" w:name="_Toc476168035"/>
      <w:r>
        <w:t>Engagement initiation</w:t>
      </w:r>
      <w:bookmarkEnd w:id="40"/>
    </w:p>
    <w:p w14:paraId="47FD419A" w14:textId="29885085" w:rsidR="00E16DBD" w:rsidRPr="00B5507E" w:rsidRDefault="001D714E" w:rsidP="00B16554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  <w:r w:rsidR="0039417F" w:rsidDel="0039417F">
        <w:t xml:space="preserve"> 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B5507E" w14:paraId="40289930" w14:textId="77777777" w:rsidTr="008B1A64">
        <w:trPr>
          <w:trHeight w:val="360"/>
          <w:tblHeader/>
        </w:trPr>
        <w:tc>
          <w:tcPr>
            <w:tcW w:w="2160" w:type="dxa"/>
            <w:shd w:val="clear" w:color="auto" w:fill="008272"/>
          </w:tcPr>
          <w:p w14:paraId="2C5E8C51" w14:textId="69586C7C" w:rsidR="00B5507E" w:rsidRPr="00031658" w:rsidRDefault="00B5507E" w:rsidP="00031658">
            <w:pPr>
              <w:pStyle w:val="Table-Header"/>
            </w:pPr>
            <w:r w:rsidRPr="00031658">
              <w:lastRenderedPageBreak/>
              <w:t>Category</w:t>
            </w:r>
          </w:p>
        </w:tc>
        <w:tc>
          <w:tcPr>
            <w:tcW w:w="7200" w:type="dxa"/>
            <w:shd w:val="clear" w:color="auto" w:fill="008272"/>
          </w:tcPr>
          <w:p w14:paraId="4239D837" w14:textId="055F482D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14782778" w14:textId="77777777" w:rsidTr="008B1A64">
        <w:trPr>
          <w:trHeight w:val="422"/>
        </w:trPr>
        <w:tc>
          <w:tcPr>
            <w:tcW w:w="2160" w:type="dxa"/>
            <w:shd w:val="clear" w:color="auto" w:fill="auto"/>
          </w:tcPr>
          <w:p w14:paraId="70898CCB" w14:textId="476D5E0C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7200" w:type="dxa"/>
            <w:shd w:val="clear" w:color="auto" w:fill="FFFFFF" w:themeFill="background1"/>
          </w:tcPr>
          <w:p w14:paraId="67EB3716" w14:textId="6F7BCA07" w:rsidR="00183788" w:rsidRDefault="00183788" w:rsidP="00AE40A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r w:rsidR="006004E5">
              <w:t>to</w:t>
            </w:r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03F76519" w14:textId="2B9A9C0B" w:rsidR="00B8787E" w:rsidRDefault="00B8787E" w:rsidP="00AE40A2">
            <w:pPr>
              <w:pStyle w:val="TableBullet1"/>
            </w:pPr>
            <w:r>
              <w:t>Conduct a detailed walk-through of the SOW with the Customer to agree on an initial project schedule and approach.</w:t>
            </w:r>
          </w:p>
          <w:p w14:paraId="6DCE296A" w14:textId="016F6E2B" w:rsidR="00B8787E" w:rsidRDefault="00B8787E" w:rsidP="00AE40A2">
            <w:pPr>
              <w:pStyle w:val="TableBullet1"/>
            </w:pPr>
            <w:r>
              <w:t>Communicate the project prerequisites using input from this SOW.</w:t>
            </w:r>
          </w:p>
          <w:p w14:paraId="55BED181" w14:textId="06BD64F1" w:rsidR="00B5507E" w:rsidRPr="00D0227D" w:rsidRDefault="00183788" w:rsidP="00AE40A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</w:tc>
      </w:tr>
      <w:tr w:rsidR="00B5507E" w:rsidRPr="005F3BAF" w14:paraId="124DD514" w14:textId="77777777" w:rsidTr="008B1A64">
        <w:trPr>
          <w:trHeight w:val="422"/>
        </w:trPr>
        <w:tc>
          <w:tcPr>
            <w:tcW w:w="2160" w:type="dxa"/>
            <w:shd w:val="clear" w:color="auto" w:fill="auto"/>
          </w:tcPr>
          <w:p w14:paraId="608EE5C2" w14:textId="4E436B08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7200" w:type="dxa"/>
            <w:shd w:val="clear" w:color="auto" w:fill="FFFFFF" w:themeFill="background1"/>
          </w:tcPr>
          <w:p w14:paraId="65112209" w14:textId="272B6DF9" w:rsidR="00183788" w:rsidRDefault="00183788" w:rsidP="00AE40A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5D5395F3" w14:textId="1BE8419C" w:rsidR="00183788" w:rsidRDefault="00183788" w:rsidP="00AE40A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</w:t>
            </w:r>
            <w:r w:rsidR="00173661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093CE1">
              <w:t>C</w:t>
            </w:r>
            <w:r>
              <w:t>ustomer leadership and establish target completion dates.</w:t>
            </w:r>
          </w:p>
          <w:p w14:paraId="6AAC6D95" w14:textId="45F0DDFA" w:rsidR="00B5507E" w:rsidRDefault="00183788" w:rsidP="00AE40A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2144D053" w14:textId="50A7B3DE" w:rsidR="008E6B79" w:rsidRDefault="008E6B79" w:rsidP="00AE40A2">
            <w:pPr>
              <w:pStyle w:val="TableBullet1"/>
            </w:pPr>
            <w:r>
              <w:t xml:space="preserve">Staff the project with the required </w:t>
            </w:r>
            <w:r w:rsidR="00093CE1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  <w:p w14:paraId="0FC7DAC1" w14:textId="25E50437" w:rsidR="0033363E" w:rsidRDefault="006A51F1" w:rsidP="00AE40A2">
            <w:pPr>
              <w:pStyle w:val="TableBullet1"/>
            </w:pPr>
            <w:r>
              <w:t>Site-readiness activities that are a prerequisite for the completion of Microsoft Services tasks (such as hardware deployment) will be completed before the start of the engagement. Failure to complete site</w:t>
            </w:r>
            <w:r w:rsidR="0095515F">
              <w:t>-</w:t>
            </w:r>
            <w:r>
              <w:t xml:space="preserve">readiness activities that are required for Microsoft to deliver its </w:t>
            </w:r>
            <w:r w:rsidR="001D04B4">
              <w:t>S</w:t>
            </w:r>
            <w:r>
              <w:t xml:space="preserve">ervices according to the agreed-upon project schedule can result in project delays requiring </w:t>
            </w:r>
            <w:r w:rsidR="00093CE1">
              <w:t>c</w:t>
            </w:r>
            <w:r>
              <w:t xml:space="preserve">hange </w:t>
            </w:r>
            <w:r w:rsidR="00093CE1">
              <w:t xml:space="preserve">orders </w:t>
            </w:r>
            <w:r>
              <w:t>to this project and additional project costs.</w:t>
            </w:r>
          </w:p>
          <w:p w14:paraId="113F1EFF" w14:textId="2309F8ED" w:rsidR="00364B4F" w:rsidRDefault="00364B4F" w:rsidP="00AE40A2">
            <w:pPr>
              <w:pStyle w:val="TableBullet1"/>
            </w:pPr>
            <w:r>
              <w:t>Customer networking staff will be responsible for ExpressRoute or VPN setup and configuration.</w:t>
            </w:r>
          </w:p>
          <w:p w14:paraId="07DD8207" w14:textId="5290EDB3" w:rsidR="008B1A64" w:rsidRPr="00A11F09" w:rsidRDefault="0033363E" w:rsidP="00AE40A2">
            <w:pPr>
              <w:pStyle w:val="TableBullet1"/>
            </w:pPr>
            <w:r w:rsidRPr="00A11F09">
              <w:rPr>
                <w:rStyle w:val="OptionalChar"/>
                <w:color w:val="auto"/>
              </w:rPr>
              <w:t>The e</w:t>
            </w:r>
            <w:r w:rsidR="008B1A64" w:rsidRPr="00A11F09">
              <w:rPr>
                <w:rStyle w:val="OptionalChar"/>
                <w:color w:val="auto"/>
              </w:rPr>
              <w:t xml:space="preserve">stablishment of an ExpressRoute circuit </w:t>
            </w:r>
            <w:r w:rsidR="0074276E" w:rsidRPr="00A11F09">
              <w:rPr>
                <w:rStyle w:val="OptionalChar"/>
                <w:color w:val="auto"/>
              </w:rPr>
              <w:t xml:space="preserve">with the organization’s selected ExpressRoute provider </w:t>
            </w:r>
            <w:r w:rsidR="008B1A64" w:rsidRPr="00A11F09">
              <w:rPr>
                <w:rStyle w:val="OptionalChar"/>
                <w:color w:val="auto"/>
              </w:rPr>
              <w:t>can take several weeks,</w:t>
            </w:r>
            <w:r w:rsidR="0074276E" w:rsidRPr="00A11F09">
              <w:rPr>
                <w:rStyle w:val="OptionalChar"/>
                <w:color w:val="auto"/>
              </w:rPr>
              <w:t xml:space="preserve"> therefore </w:t>
            </w:r>
            <w:r w:rsidR="00093CE1" w:rsidRPr="00A11F09">
              <w:rPr>
                <w:rStyle w:val="OptionalChar"/>
                <w:color w:val="auto"/>
              </w:rPr>
              <w:t>C</w:t>
            </w:r>
            <w:r w:rsidR="0074276E" w:rsidRPr="00A11F09">
              <w:rPr>
                <w:rStyle w:val="OptionalChar"/>
                <w:color w:val="auto"/>
              </w:rPr>
              <w:t>ustomer</w:t>
            </w:r>
            <w:r w:rsidR="008B1A64" w:rsidRPr="00A11F09">
              <w:rPr>
                <w:rStyle w:val="OptionalChar"/>
                <w:color w:val="auto"/>
              </w:rPr>
              <w:t xml:space="preserve"> negotiations with a vendor should start as early as possible.</w:t>
            </w:r>
          </w:p>
          <w:p w14:paraId="73F4D2F4" w14:textId="73FC1B9E" w:rsidR="008B1A64" w:rsidRPr="00D0227D" w:rsidRDefault="00197851" w:rsidP="00B16554">
            <w:pPr>
              <w:pStyle w:val="Bulletlist"/>
            </w:pPr>
            <w:r w:rsidRPr="00A11F09">
              <w:rPr>
                <w:rStyle w:val="OptionalChar"/>
                <w:color w:val="auto"/>
              </w:rPr>
              <w:t>Validate t</w:t>
            </w:r>
            <w:r w:rsidR="008B1A64" w:rsidRPr="00A11F09">
              <w:rPr>
                <w:rStyle w:val="OptionalChar"/>
                <w:color w:val="auto"/>
              </w:rPr>
              <w:t xml:space="preserve">hat an Azure-certified </w:t>
            </w:r>
            <w:r w:rsidRPr="00A11F09">
              <w:rPr>
                <w:rStyle w:val="OptionalChar"/>
                <w:color w:val="auto"/>
              </w:rPr>
              <w:t xml:space="preserve">VPN endpoint is in place </w:t>
            </w:r>
            <w:r w:rsidR="008B1A64" w:rsidRPr="00A11F09">
              <w:rPr>
                <w:rStyle w:val="OptionalChar"/>
                <w:color w:val="auto"/>
              </w:rPr>
              <w:t xml:space="preserve">(supported devices list at </w:t>
            </w:r>
            <w:hyperlink r:id="rId10" w:history="1">
              <w:r w:rsidR="00FE1898" w:rsidRPr="00A11F09">
                <w:rPr>
                  <w:rStyle w:val="Hyperlink"/>
                  <w:color w:val="auto"/>
                </w:rPr>
                <w:t>https://docs.microsoft.com/en-us/azure/vpn-gateway/vpn-gateway-about-vpn-devices</w:t>
              </w:r>
            </w:hyperlink>
            <w:r w:rsidR="004171B3" w:rsidRPr="00A11F09">
              <w:rPr>
                <w:rStyle w:val="OptionalChar"/>
                <w:color w:val="auto"/>
              </w:rPr>
              <w:t>).</w:t>
            </w:r>
            <w:r w:rsidR="008B1A64" w:rsidRPr="00A11F09">
              <w:t xml:space="preserve">The </w:t>
            </w:r>
            <w:r w:rsidRPr="00A11F09">
              <w:t xml:space="preserve">network </w:t>
            </w:r>
            <w:r w:rsidR="008B1A64" w:rsidRPr="00A11F09">
              <w:t>device must be updated with the latest firmware, and have required routes, port allocations, and IP addressing to facilitate connectivity to Azure.</w:t>
            </w:r>
            <w:r w:rsidR="00DA0DFE" w:rsidRPr="00A11F09">
              <w:t xml:space="preserve"> </w:t>
            </w:r>
            <w:r w:rsidR="008B1A64" w:rsidRPr="00A11F09">
              <w:t xml:space="preserve">Provide a network border configuration </w:t>
            </w:r>
            <w:r w:rsidR="00F03A70" w:rsidRPr="00A11F09">
              <w:t xml:space="preserve">that facilitates </w:t>
            </w:r>
            <w:r w:rsidR="008B1A64" w:rsidRPr="00A11F09">
              <w:t>access to at least TCP 80, 443, and 3389 across Azure datacenters.</w:t>
            </w:r>
            <w:r w:rsidR="00DA0DFE" w:rsidRPr="00A11F09">
              <w:t xml:space="preserve"> </w:t>
            </w:r>
            <w:r w:rsidR="008B1A64" w:rsidRPr="00A11F09">
              <w:t xml:space="preserve">Other specific ports, protocols, and destinations </w:t>
            </w:r>
            <w:r w:rsidR="00F03A70" w:rsidRPr="00A11F09">
              <w:t xml:space="preserve">can </w:t>
            </w:r>
            <w:r w:rsidR="008B1A64" w:rsidRPr="00A11F09">
              <w:t xml:space="preserve">be determined jointly during the </w:t>
            </w:r>
            <w:r w:rsidR="003611EF" w:rsidRPr="00A11F09">
              <w:t xml:space="preserve">Plan </w:t>
            </w:r>
            <w:r w:rsidR="008B1A64" w:rsidRPr="00A11F09">
              <w:t>phase.</w:t>
            </w:r>
            <w:r w:rsidR="00EC2918" w:rsidRPr="00A11F09" w:rsidDel="00EC2918">
              <w:t xml:space="preserve"> </w:t>
            </w:r>
          </w:p>
        </w:tc>
      </w:tr>
    </w:tbl>
    <w:p w14:paraId="5CD9A947" w14:textId="77777777" w:rsidR="004D0167" w:rsidRDefault="00214FF6" w:rsidP="004D0167">
      <w:pPr>
        <w:pStyle w:val="Heading3"/>
      </w:pPr>
      <w:bookmarkStart w:id="41" w:name="_Toc476168036"/>
      <w:r>
        <w:t>Envision</w:t>
      </w:r>
      <w:bookmarkEnd w:id="41"/>
    </w:p>
    <w:p w14:paraId="320F4719" w14:textId="5D8BDDFB" w:rsidR="00E16DBD" w:rsidRPr="00214FF6" w:rsidRDefault="00214FF6" w:rsidP="00B16554">
      <w:r>
        <w:t>During the Envision phase</w:t>
      </w:r>
      <w:r w:rsidR="00173661">
        <w:t>,</w:t>
      </w:r>
      <w:r w:rsidR="004D03A1">
        <w:t xml:space="preserve"> the team (Microsoft and </w:t>
      </w:r>
      <w:r w:rsidR="00112EB1">
        <w:t xml:space="preserve">the </w:t>
      </w:r>
      <w:r w:rsidR="00CE43BF">
        <w:t>C</w:t>
      </w:r>
      <w:r w:rsidR="004D03A1">
        <w:t xml:space="preserve">ustomer) </w:t>
      </w:r>
      <w:r w:rsidR="00173661">
        <w:t xml:space="preserve">will reach agreement </w:t>
      </w:r>
      <w:r w:rsidR="00432528">
        <w:t xml:space="preserve">on </w:t>
      </w:r>
      <w:r w:rsidR="00173661">
        <w:t xml:space="preserve">a </w:t>
      </w:r>
      <w:r w:rsidR="00432528">
        <w:t xml:space="preserve">shared vision for the project and the specific scope </w:t>
      </w:r>
      <w:r w:rsidR="00173661">
        <w:t xml:space="preserve">that will be </w:t>
      </w:r>
      <w:r w:rsidR="00432528">
        <w:t xml:space="preserve">required to </w:t>
      </w:r>
      <w:r w:rsidR="00B603BF">
        <w:t xml:space="preserve">make that </w:t>
      </w:r>
      <w:r w:rsidR="00432528">
        <w:t xml:space="preserve">vision </w:t>
      </w:r>
      <w:r w:rsidR="00B603BF">
        <w:t xml:space="preserve">a </w:t>
      </w:r>
      <w:r w:rsidR="00432528">
        <w:t>reality.</w:t>
      </w:r>
      <w:r w:rsidR="003611EF" w:rsidDel="003611EF">
        <w:t xml:space="preserve"> 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9"/>
        <w:gridCol w:w="7231"/>
      </w:tblGrid>
      <w:tr w:rsidR="00432528" w14:paraId="7428BA08" w14:textId="77777777" w:rsidTr="00B16554">
        <w:trPr>
          <w:trHeight w:val="542"/>
          <w:tblHeader/>
        </w:trPr>
        <w:tc>
          <w:tcPr>
            <w:tcW w:w="9360" w:type="dxa"/>
            <w:gridSpan w:val="2"/>
            <w:shd w:val="clear" w:color="auto" w:fill="008272"/>
          </w:tcPr>
          <w:p w14:paraId="634BF5FC" w14:textId="77777777" w:rsidR="00432528" w:rsidRDefault="00151DD2" w:rsidP="00364B4F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669A70B0" wp14:editId="09815D80">
                  <wp:extent cx="1532467" cy="20743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136" b="5312"/>
                          <a:stretch/>
                        </pic:blipFill>
                        <pic:spPr bwMode="auto">
                          <a:xfrm>
                            <a:off x="0" y="0"/>
                            <a:ext cx="1611888" cy="21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4751263A" w14:textId="77777777" w:rsidTr="00B16554">
        <w:trPr>
          <w:trHeight w:val="542"/>
          <w:tblHeader/>
        </w:trPr>
        <w:tc>
          <w:tcPr>
            <w:tcW w:w="2129" w:type="dxa"/>
            <w:shd w:val="clear" w:color="auto" w:fill="008272"/>
          </w:tcPr>
          <w:p w14:paraId="5975BDEA" w14:textId="7538F3CF" w:rsidR="00D864E8" w:rsidRPr="004B0557" w:rsidRDefault="00D864E8" w:rsidP="00ED32B9">
            <w:pPr>
              <w:pStyle w:val="Table-Header"/>
            </w:pPr>
            <w:r>
              <w:t>Category</w:t>
            </w:r>
          </w:p>
        </w:tc>
        <w:tc>
          <w:tcPr>
            <w:tcW w:w="7231" w:type="dxa"/>
            <w:shd w:val="clear" w:color="auto" w:fill="008272"/>
          </w:tcPr>
          <w:p w14:paraId="1503A156" w14:textId="4CED23FD" w:rsidR="00D864E8" w:rsidRPr="00AE61D2" w:rsidRDefault="00D864E8" w:rsidP="00310CBF">
            <w:pPr>
              <w:pStyle w:val="Table-Header"/>
            </w:pPr>
            <w:r>
              <w:t>Description</w:t>
            </w:r>
          </w:p>
        </w:tc>
      </w:tr>
      <w:tr w:rsidR="00D864E8" w:rsidRPr="005F3BAF" w14:paraId="2173C048" w14:textId="77777777" w:rsidTr="00B16554">
        <w:trPr>
          <w:trHeight w:val="422"/>
        </w:trPr>
        <w:tc>
          <w:tcPr>
            <w:tcW w:w="2129" w:type="dxa"/>
            <w:shd w:val="clear" w:color="auto" w:fill="auto"/>
          </w:tcPr>
          <w:p w14:paraId="0F344B93" w14:textId="2167A0F9" w:rsidR="00D864E8" w:rsidRPr="00D0227D" w:rsidRDefault="00D864E8" w:rsidP="00ED32B9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br/>
            </w:r>
            <w:r>
              <w:t xml:space="preserve">The activities to be </w:t>
            </w:r>
            <w:r>
              <w:lastRenderedPageBreak/>
              <w:t>performed by Microsoft</w:t>
            </w:r>
          </w:p>
        </w:tc>
        <w:tc>
          <w:tcPr>
            <w:tcW w:w="7231" w:type="dxa"/>
            <w:shd w:val="clear" w:color="auto" w:fill="FFFFFF" w:themeFill="background1"/>
          </w:tcPr>
          <w:p w14:paraId="04E474C0" w14:textId="3208B2A6" w:rsidR="008B1A64" w:rsidRDefault="008B1A64" w:rsidP="00AE40A2">
            <w:pPr>
              <w:pStyle w:val="TableBullet1"/>
            </w:pPr>
            <w:r>
              <w:lastRenderedPageBreak/>
              <w:t>Lead a formal project kickoff meeting to begin onsite activities.</w:t>
            </w:r>
            <w:r w:rsidR="00E120F8">
              <w:t xml:space="preserve"> The kickoff itself can be held remotely.</w:t>
            </w:r>
          </w:p>
          <w:p w14:paraId="12BA63D9" w14:textId="43EB72A2" w:rsidR="000A3DF8" w:rsidRDefault="000A3DF8" w:rsidP="00AE40A2">
            <w:pPr>
              <w:pStyle w:val="TableBullet1"/>
            </w:pPr>
            <w:r>
              <w:lastRenderedPageBreak/>
              <w:t>Discuss the project objectives, structure, timeline, and team.</w:t>
            </w:r>
          </w:p>
          <w:p w14:paraId="64440B56" w14:textId="1A18991A" w:rsidR="00D864E8" w:rsidRPr="00D0227D" w:rsidRDefault="000A3DF8" w:rsidP="003873DB">
            <w:pPr>
              <w:pStyle w:val="TableBullet1"/>
            </w:pPr>
            <w:r>
              <w:t xml:space="preserve">Begin capturing the </w:t>
            </w:r>
            <w:r w:rsidR="00FE396D">
              <w:t>C</w:t>
            </w:r>
            <w:r>
              <w:t xml:space="preserve">ustomer’s vision and requirements for the </w:t>
            </w:r>
            <w:r w:rsidR="00FE396D">
              <w:t>C</w:t>
            </w:r>
            <w:r>
              <w:t>ustomer’s core Azure design.</w:t>
            </w:r>
            <w:r w:rsidR="003873DB" w:rsidDel="003873DB">
              <w:t xml:space="preserve"> </w:t>
            </w:r>
          </w:p>
        </w:tc>
      </w:tr>
      <w:tr w:rsidR="00D864E8" w:rsidRPr="005F3BAF" w14:paraId="2260DB71" w14:textId="77777777" w:rsidTr="00B16554">
        <w:trPr>
          <w:trHeight w:val="422"/>
        </w:trPr>
        <w:tc>
          <w:tcPr>
            <w:tcW w:w="2129" w:type="dxa"/>
            <w:shd w:val="clear" w:color="auto" w:fill="auto"/>
          </w:tcPr>
          <w:p w14:paraId="70A43C0E" w14:textId="73A895B8" w:rsidR="00D864E8" w:rsidRPr="00D0227D" w:rsidRDefault="00D864E8" w:rsidP="00ED32B9">
            <w:pPr>
              <w:pStyle w:val="TableText"/>
            </w:pPr>
            <w:r w:rsidRPr="004D03A1">
              <w:rPr>
                <w:b/>
              </w:rPr>
              <w:lastRenderedPageBreak/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7231" w:type="dxa"/>
            <w:shd w:val="clear" w:color="auto" w:fill="FFFFFF" w:themeFill="background1"/>
          </w:tcPr>
          <w:p w14:paraId="2159CD41" w14:textId="77777777" w:rsidR="000A3DF8" w:rsidRDefault="000A3DF8" w:rsidP="00AE40A2">
            <w:pPr>
              <w:pStyle w:val="TableBullet1"/>
            </w:pPr>
            <w:r>
              <w:t>Discuss the project objectives, structure, timeline, and team.</w:t>
            </w:r>
          </w:p>
          <w:p w14:paraId="0597EAFE" w14:textId="7553121D" w:rsidR="000A3DF8" w:rsidRDefault="000A3DF8" w:rsidP="00AE40A2">
            <w:pPr>
              <w:pStyle w:val="TableBullet1"/>
            </w:pPr>
            <w:r>
              <w:t xml:space="preserve">Discuss </w:t>
            </w:r>
            <w:r w:rsidR="003D2072">
              <w:t xml:space="preserve">the </w:t>
            </w:r>
            <w:r>
              <w:t>vision and requirements for your core Azure design.</w:t>
            </w:r>
          </w:p>
          <w:p w14:paraId="6CDB6182" w14:textId="57201A25" w:rsidR="008B1A64" w:rsidRPr="008B1A64" w:rsidRDefault="008B1A64" w:rsidP="00AE40A2">
            <w:pPr>
              <w:pStyle w:val="TableBullet1"/>
            </w:pPr>
            <w:r w:rsidRPr="008B1A64">
              <w:t xml:space="preserve">Verify </w:t>
            </w:r>
            <w:r w:rsidR="00F03A70">
              <w:t xml:space="preserve">that </w:t>
            </w:r>
            <w:r w:rsidRPr="008B1A64">
              <w:t>prerequisites are met</w:t>
            </w:r>
            <w:r w:rsidR="00F03A70">
              <w:t xml:space="preserve"> </w:t>
            </w:r>
            <w:r w:rsidR="004F4D37">
              <w:t>to</w:t>
            </w:r>
            <w:r w:rsidRPr="008B1A64">
              <w:t xml:space="preserve"> connect the </w:t>
            </w:r>
            <w:r w:rsidR="00093CE1">
              <w:t>C</w:t>
            </w:r>
            <w:r w:rsidRPr="008B1A64">
              <w:t>ustomer datacenter to Azure.</w:t>
            </w:r>
            <w:r w:rsidR="00DA0DFE">
              <w:t xml:space="preserve"> </w:t>
            </w:r>
            <w:r w:rsidRPr="008B1A64">
              <w:t>Either an ExpressRoute or a VPN connection is required at the beginning of the engagement.</w:t>
            </w:r>
          </w:p>
          <w:p w14:paraId="46F722B1" w14:textId="67D49212" w:rsidR="006D2A77" w:rsidRDefault="006D2A77" w:rsidP="00AE40A2">
            <w:pPr>
              <w:pStyle w:val="TableBullet1"/>
            </w:pPr>
            <w:r>
              <w:t xml:space="preserve">Procure a </w:t>
            </w:r>
            <w:proofErr w:type="spellStart"/>
            <w:r>
              <w:t>nontrial</w:t>
            </w:r>
            <w:proofErr w:type="spellEnd"/>
            <w:r>
              <w:t xml:space="preserve"> Azure subscription or verify that an Azure enrollment is in place.</w:t>
            </w:r>
          </w:p>
          <w:p w14:paraId="67A0E43D" w14:textId="07A77384" w:rsidR="00D864E8" w:rsidRPr="00D0227D" w:rsidRDefault="006D2A77" w:rsidP="00A11F09">
            <w:pPr>
              <w:pStyle w:val="TableBullet1"/>
            </w:pPr>
            <w:r>
              <w:t>Determine and coordinate the timing of</w:t>
            </w:r>
            <w:r w:rsidR="00936978">
              <w:t>,</w:t>
            </w:r>
            <w:r>
              <w:t xml:space="preserve"> and key personnel availability for</w:t>
            </w:r>
            <w:r w:rsidR="00DA0884">
              <w:t>,</w:t>
            </w:r>
            <w:r w:rsidR="00440AC5">
              <w:t xml:space="preserve"> </w:t>
            </w:r>
            <w:r w:rsidR="000A3DF8">
              <w:t>the design sessions</w:t>
            </w:r>
            <w:r w:rsidR="00364B4F">
              <w:t>.</w:t>
            </w:r>
          </w:p>
        </w:tc>
      </w:tr>
    </w:tbl>
    <w:p w14:paraId="1DBE7CA5" w14:textId="77B69570" w:rsidR="005A3038" w:rsidRPr="0020155A" w:rsidRDefault="00E16DBD" w:rsidP="00A11F09">
      <w:pPr>
        <w:pStyle w:val="Heading4"/>
      </w:pPr>
      <w:bookmarkStart w:id="42" w:name="_Toc476168037"/>
      <w:r>
        <w:t>Deliverables</w:t>
      </w:r>
    </w:p>
    <w:tbl>
      <w:tblPr>
        <w:tblStyle w:val="TableGrid1"/>
        <w:tblW w:w="9356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4320"/>
        <w:gridCol w:w="1436"/>
        <w:gridCol w:w="1440"/>
      </w:tblGrid>
      <w:tr w:rsidR="003F779C" w:rsidRPr="003F779C" w14:paraId="2404E889" w14:textId="77777777" w:rsidTr="00B16554">
        <w:trPr>
          <w:trHeight w:val="361"/>
          <w:tblHeader/>
        </w:trPr>
        <w:tc>
          <w:tcPr>
            <w:tcW w:w="2160" w:type="dxa"/>
            <w:shd w:val="clear" w:color="auto" w:fill="008272"/>
          </w:tcPr>
          <w:p w14:paraId="636A6DE8" w14:textId="73A1A54C" w:rsidR="003F779C" w:rsidRPr="00BC4E85" w:rsidRDefault="003F779C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4320" w:type="dxa"/>
            <w:shd w:val="clear" w:color="auto" w:fill="008272"/>
          </w:tcPr>
          <w:p w14:paraId="05075B17" w14:textId="73A1A54C" w:rsidR="003F779C" w:rsidRPr="00BC4E85" w:rsidRDefault="003F779C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436" w:type="dxa"/>
            <w:shd w:val="clear" w:color="auto" w:fill="008272"/>
          </w:tcPr>
          <w:p w14:paraId="063E33DC" w14:textId="73A1A54C" w:rsidR="003F779C" w:rsidRPr="00BC4E85" w:rsidRDefault="003F779C" w:rsidP="00BC4E85">
            <w:pPr>
              <w:pStyle w:val="Table-Header"/>
            </w:pPr>
            <w:r w:rsidRPr="00BC4E85">
              <w:t xml:space="preserve">Acceptance </w:t>
            </w:r>
            <w:r w:rsidR="00BC4E85">
              <w:t>required</w:t>
            </w:r>
            <w:r w:rsidR="008C6736" w:rsidRPr="00BC4E85">
              <w:t>?</w:t>
            </w:r>
          </w:p>
        </w:tc>
        <w:tc>
          <w:tcPr>
            <w:tcW w:w="1440" w:type="dxa"/>
            <w:shd w:val="clear" w:color="auto" w:fill="008272"/>
          </w:tcPr>
          <w:p w14:paraId="1B5842BC" w14:textId="73A1A54C" w:rsidR="003F779C" w:rsidRPr="00BC4E85" w:rsidRDefault="003F779C" w:rsidP="00BC4E85">
            <w:pPr>
              <w:pStyle w:val="Table-Header"/>
            </w:pPr>
            <w:r w:rsidRPr="00BC4E85">
              <w:t>Responsibility</w:t>
            </w:r>
          </w:p>
        </w:tc>
      </w:tr>
      <w:tr w:rsidR="003F779C" w:rsidRPr="00A11F09" w14:paraId="239949A9" w14:textId="77777777" w:rsidTr="00B16554">
        <w:trPr>
          <w:trHeight w:val="417"/>
        </w:trPr>
        <w:tc>
          <w:tcPr>
            <w:tcW w:w="2160" w:type="dxa"/>
            <w:shd w:val="clear" w:color="auto" w:fill="FFFFFF" w:themeFill="background1"/>
          </w:tcPr>
          <w:p w14:paraId="6B59991F" w14:textId="73A1A54C" w:rsidR="003F779C" w:rsidRPr="00A11F09" w:rsidRDefault="003F779C" w:rsidP="0020155A">
            <w:pPr>
              <w:pStyle w:val="Optional"/>
              <w:rPr>
                <w:color w:val="auto"/>
              </w:rPr>
            </w:pPr>
            <w:r w:rsidRPr="00A11F09">
              <w:rPr>
                <w:color w:val="auto"/>
              </w:rPr>
              <w:t>Vision</w:t>
            </w:r>
            <w:r w:rsidR="00DB65DC" w:rsidRPr="00A11F09">
              <w:rPr>
                <w:color w:val="auto"/>
              </w:rPr>
              <w:t xml:space="preserve"> and scope </w:t>
            </w:r>
            <w:r w:rsidRPr="00A11F09">
              <w:rPr>
                <w:color w:val="auto"/>
              </w:rPr>
              <w:t>document</w:t>
            </w:r>
          </w:p>
        </w:tc>
        <w:tc>
          <w:tcPr>
            <w:tcW w:w="4320" w:type="dxa"/>
            <w:shd w:val="clear" w:color="auto" w:fill="FFFFFF" w:themeFill="background1"/>
          </w:tcPr>
          <w:p w14:paraId="675433CB" w14:textId="6A521A4A" w:rsidR="003F779C" w:rsidRPr="00A11F09" w:rsidRDefault="0020155A" w:rsidP="0020155A">
            <w:pPr>
              <w:pStyle w:val="Optional"/>
              <w:rPr>
                <w:color w:val="auto"/>
              </w:rPr>
            </w:pPr>
            <w:r w:rsidRPr="00A11F09">
              <w:rPr>
                <w:color w:val="auto"/>
              </w:rPr>
              <w:t>Describes the desired solution and overall project direction.</w:t>
            </w:r>
          </w:p>
        </w:tc>
        <w:tc>
          <w:tcPr>
            <w:tcW w:w="1436" w:type="dxa"/>
            <w:shd w:val="clear" w:color="auto" w:fill="FFFFFF" w:themeFill="background1"/>
          </w:tcPr>
          <w:p w14:paraId="2453E490" w14:textId="407001E6" w:rsidR="003F779C" w:rsidRPr="00A11F09" w:rsidRDefault="005A3038" w:rsidP="007E3D05">
            <w:pPr>
              <w:pStyle w:val="Optional"/>
              <w:jc w:val="center"/>
              <w:rPr>
                <w:color w:val="auto"/>
              </w:rPr>
            </w:pPr>
            <w:r w:rsidRPr="00A11F09">
              <w:rPr>
                <w:color w:val="auto"/>
              </w:rPr>
              <w:t>No</w:t>
            </w:r>
          </w:p>
        </w:tc>
        <w:tc>
          <w:tcPr>
            <w:tcW w:w="1440" w:type="dxa"/>
            <w:shd w:val="clear" w:color="auto" w:fill="FFFFFF" w:themeFill="background1"/>
          </w:tcPr>
          <w:p w14:paraId="41743EC8" w14:textId="73A1A54C" w:rsidR="003F779C" w:rsidRPr="00A11F09" w:rsidRDefault="003F779C" w:rsidP="007E3D05">
            <w:pPr>
              <w:pStyle w:val="Optional"/>
              <w:jc w:val="center"/>
              <w:rPr>
                <w:color w:val="auto"/>
              </w:rPr>
            </w:pPr>
            <w:r w:rsidRPr="00A11F09">
              <w:rPr>
                <w:color w:val="auto"/>
              </w:rPr>
              <w:t>Microsoft</w:t>
            </w:r>
          </w:p>
        </w:tc>
      </w:tr>
      <w:tr w:rsidR="0020155A" w:rsidRPr="003F779C" w14:paraId="6B505A64" w14:textId="77777777" w:rsidTr="00B16554">
        <w:trPr>
          <w:trHeight w:val="417"/>
        </w:trPr>
        <w:tc>
          <w:tcPr>
            <w:tcW w:w="2160" w:type="dxa"/>
            <w:shd w:val="clear" w:color="auto" w:fill="FFFFFF" w:themeFill="background1"/>
          </w:tcPr>
          <w:p w14:paraId="26A6E7F1" w14:textId="67B5D591" w:rsidR="0020155A" w:rsidRPr="0020155A" w:rsidRDefault="004B7DE9" w:rsidP="003E6803">
            <w:pPr>
              <w:pStyle w:val="TableText"/>
            </w:pPr>
            <w:r>
              <w:t xml:space="preserve">Hybrid Cloud Foundation Core - </w:t>
            </w:r>
            <w:r w:rsidR="0020155A">
              <w:t xml:space="preserve">Project </w:t>
            </w:r>
            <w:r w:rsidR="00C0204C">
              <w:t>p</w:t>
            </w:r>
            <w:r w:rsidR="0020155A">
              <w:t>lan</w:t>
            </w:r>
          </w:p>
        </w:tc>
        <w:tc>
          <w:tcPr>
            <w:tcW w:w="4320" w:type="dxa"/>
            <w:shd w:val="clear" w:color="auto" w:fill="FFFFFF" w:themeFill="background1"/>
          </w:tcPr>
          <w:p w14:paraId="6C1CCBD6" w14:textId="52883F44" w:rsidR="0020155A" w:rsidDel="00364B4F" w:rsidRDefault="0020155A" w:rsidP="003E6803">
            <w:pPr>
              <w:pStyle w:val="TableText"/>
            </w:pPr>
            <w:r>
              <w:t>Describes the project timeline and tasks</w:t>
            </w:r>
            <w:r w:rsidR="004B7DE9">
              <w:t xml:space="preserve"> for the </w:t>
            </w:r>
            <w:r w:rsidR="00834476">
              <w:t xml:space="preserve">Hybrid </w:t>
            </w:r>
            <w:r w:rsidR="00622771">
              <w:t xml:space="preserve">Cloud Foundation Core </w:t>
            </w:r>
            <w:proofErr w:type="spellStart"/>
            <w:r w:rsidR="00622771">
              <w:t>activites</w:t>
            </w:r>
            <w:proofErr w:type="spellEnd"/>
            <w:r w:rsidR="00622771">
              <w:t>.</w:t>
            </w:r>
          </w:p>
        </w:tc>
        <w:tc>
          <w:tcPr>
            <w:tcW w:w="1436" w:type="dxa"/>
            <w:shd w:val="clear" w:color="auto" w:fill="FFFFFF" w:themeFill="background1"/>
          </w:tcPr>
          <w:p w14:paraId="27C4AEEE" w14:textId="27123643" w:rsidR="0020155A" w:rsidRPr="00A11F09" w:rsidRDefault="005A3038" w:rsidP="007E3D05">
            <w:pPr>
              <w:pStyle w:val="Optional"/>
              <w:jc w:val="center"/>
              <w:rPr>
                <w:color w:val="auto"/>
              </w:rPr>
            </w:pPr>
            <w:r w:rsidRPr="00A11F09">
              <w:rPr>
                <w:color w:val="auto"/>
              </w:rPr>
              <w:t>No</w:t>
            </w:r>
          </w:p>
        </w:tc>
        <w:tc>
          <w:tcPr>
            <w:tcW w:w="1440" w:type="dxa"/>
            <w:shd w:val="clear" w:color="auto" w:fill="FFFFFF" w:themeFill="background1"/>
          </w:tcPr>
          <w:p w14:paraId="3F77A060" w14:textId="7DDC6855" w:rsidR="0020155A" w:rsidRDefault="0020155A" w:rsidP="003E6803">
            <w:pPr>
              <w:pStyle w:val="TableText"/>
            </w:pPr>
            <w:r>
              <w:t>Microsoft</w:t>
            </w:r>
          </w:p>
        </w:tc>
      </w:tr>
    </w:tbl>
    <w:p w14:paraId="355F437E" w14:textId="77777777" w:rsidR="004D0167" w:rsidRDefault="00174439" w:rsidP="00513DF9">
      <w:pPr>
        <w:pStyle w:val="Heading3"/>
      </w:pPr>
      <w:bookmarkStart w:id="43" w:name="_Toc476168038"/>
      <w:bookmarkEnd w:id="42"/>
      <w:r>
        <w:t>Plan</w:t>
      </w:r>
    </w:p>
    <w:p w14:paraId="43F23A55" w14:textId="579C71AB" w:rsidR="00E16DBD" w:rsidRDefault="00174439" w:rsidP="00B16554">
      <w:r>
        <w:t>During the Plan phase, the team will develop a detailed plan for the project that includes a list of activities that are to be completed and the project schedule.</w:t>
      </w:r>
      <w:r w:rsidR="003068D4" w:rsidDel="003068D4">
        <w:t xml:space="preserve"> 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174439" w14:paraId="3BC1B94F" w14:textId="77777777" w:rsidTr="005A3038">
        <w:trPr>
          <w:trHeight w:val="542"/>
          <w:tblHeader/>
        </w:trPr>
        <w:tc>
          <w:tcPr>
            <w:tcW w:w="9360" w:type="dxa"/>
            <w:gridSpan w:val="2"/>
            <w:shd w:val="clear" w:color="auto" w:fill="008272"/>
          </w:tcPr>
          <w:p w14:paraId="5BCBFD4F" w14:textId="77777777" w:rsidR="00174439" w:rsidRDefault="00174439" w:rsidP="00174439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06061B03" wp14:editId="448A4BA5">
                  <wp:extent cx="1545166" cy="2328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119" b="-5365"/>
                          <a:stretch/>
                        </pic:blipFill>
                        <pic:spPr bwMode="auto">
                          <a:xfrm>
                            <a:off x="0" y="0"/>
                            <a:ext cx="1634297" cy="24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439" w14:paraId="3C0BE145" w14:textId="77777777" w:rsidTr="009B6848">
        <w:trPr>
          <w:trHeight w:val="542"/>
          <w:tblHeader/>
        </w:trPr>
        <w:tc>
          <w:tcPr>
            <w:tcW w:w="2160" w:type="dxa"/>
            <w:shd w:val="clear" w:color="auto" w:fill="008272"/>
          </w:tcPr>
          <w:p w14:paraId="11EEDDF9" w14:textId="73A1A54C" w:rsidR="00174439" w:rsidRPr="004B0557" w:rsidRDefault="00174439" w:rsidP="00174439">
            <w:pPr>
              <w:pStyle w:val="Table-Header"/>
            </w:pPr>
            <w:r>
              <w:t>Category</w:t>
            </w:r>
          </w:p>
        </w:tc>
        <w:tc>
          <w:tcPr>
            <w:tcW w:w="7200" w:type="dxa"/>
            <w:shd w:val="clear" w:color="auto" w:fill="008272"/>
          </w:tcPr>
          <w:p w14:paraId="13C65DDF" w14:textId="73A1A54C" w:rsidR="00174439" w:rsidRPr="00AE61D2" w:rsidRDefault="00174439" w:rsidP="00174439">
            <w:pPr>
              <w:pStyle w:val="Table-Header"/>
            </w:pPr>
            <w:r>
              <w:t>Description</w:t>
            </w:r>
          </w:p>
        </w:tc>
      </w:tr>
      <w:tr w:rsidR="00174439" w:rsidRPr="005F3BAF" w14:paraId="658B6836" w14:textId="77777777" w:rsidTr="009B6848">
        <w:trPr>
          <w:trHeight w:val="422"/>
        </w:trPr>
        <w:tc>
          <w:tcPr>
            <w:tcW w:w="2160" w:type="dxa"/>
            <w:shd w:val="clear" w:color="auto" w:fill="auto"/>
          </w:tcPr>
          <w:p w14:paraId="2ECDE2D1" w14:textId="73A895B8" w:rsidR="00174439" w:rsidRPr="00D0227D" w:rsidRDefault="00174439" w:rsidP="00174439">
            <w:pPr>
              <w:pStyle w:val="TableText"/>
            </w:pPr>
            <w:r w:rsidRPr="00117AE2">
              <w:rPr>
                <w:b/>
              </w:rPr>
              <w:t>Microsoft activities</w:t>
            </w:r>
            <w:r>
              <w:br/>
              <w:t>The activities to be performed by Microsoft</w:t>
            </w:r>
          </w:p>
        </w:tc>
        <w:tc>
          <w:tcPr>
            <w:tcW w:w="7200" w:type="dxa"/>
            <w:shd w:val="clear" w:color="auto" w:fill="FFFFFF" w:themeFill="background1"/>
          </w:tcPr>
          <w:p w14:paraId="073C90AE" w14:textId="54CCA110" w:rsidR="005A3038" w:rsidRDefault="005A3038" w:rsidP="00B16554">
            <w:pPr>
              <w:pStyle w:val="TableBullet1"/>
            </w:pPr>
            <w:r>
              <w:t xml:space="preserve">Conduct design sessions </w:t>
            </w:r>
            <w:r w:rsidR="003800BB">
              <w:t xml:space="preserve">that </w:t>
            </w:r>
            <w:r>
              <w:t>help guide your design decisions to align your requirements with Azure capabilities.</w:t>
            </w:r>
          </w:p>
          <w:p w14:paraId="7F18291E" w14:textId="79D187B7" w:rsidR="00174439" w:rsidRDefault="005A3038" w:rsidP="00B16554">
            <w:pPr>
              <w:pStyle w:val="TableBullet1"/>
            </w:pPr>
            <w:r>
              <w:t>Document the design decisions in a workshop report and a design document.</w:t>
            </w:r>
          </w:p>
          <w:p w14:paraId="2B834218" w14:textId="392E5319" w:rsidR="004D0167" w:rsidRPr="00D0227D" w:rsidRDefault="004D0167" w:rsidP="003068D4">
            <w:pPr>
              <w:pStyle w:val="TableBullet1"/>
            </w:pPr>
            <w:r>
              <w:t xml:space="preserve">Conduct the Azure </w:t>
            </w:r>
            <w:r w:rsidR="00880BAA">
              <w:t>O</w:t>
            </w:r>
            <w:r w:rsidR="003068D4">
              <w:t xml:space="preserve">perations introduction </w:t>
            </w:r>
            <w:r>
              <w:t>workshops and knowledge exchange sessions.</w:t>
            </w:r>
          </w:p>
        </w:tc>
      </w:tr>
      <w:tr w:rsidR="00174439" w:rsidRPr="005F3BAF" w14:paraId="2D48E6A2" w14:textId="77777777" w:rsidTr="009B6848">
        <w:trPr>
          <w:trHeight w:val="422"/>
        </w:trPr>
        <w:tc>
          <w:tcPr>
            <w:tcW w:w="2160" w:type="dxa"/>
            <w:shd w:val="clear" w:color="auto" w:fill="auto"/>
          </w:tcPr>
          <w:p w14:paraId="3029C320" w14:textId="73A895B8" w:rsidR="00174439" w:rsidRPr="00D0227D" w:rsidRDefault="00174439" w:rsidP="00174439">
            <w:pPr>
              <w:pStyle w:val="TableText"/>
            </w:pPr>
            <w:r w:rsidRPr="00117AE2">
              <w:rPr>
                <w:b/>
              </w:rPr>
              <w:lastRenderedPageBreak/>
              <w:t>Customer activities</w:t>
            </w:r>
            <w:r>
              <w:br/>
              <w:t>The activities to be performed by the Customer</w:t>
            </w:r>
          </w:p>
        </w:tc>
        <w:tc>
          <w:tcPr>
            <w:tcW w:w="7200" w:type="dxa"/>
            <w:shd w:val="clear" w:color="auto" w:fill="FFFFFF" w:themeFill="background1"/>
          </w:tcPr>
          <w:p w14:paraId="4303D1F7" w14:textId="055ED3BB" w:rsidR="005A3038" w:rsidRDefault="005A3038" w:rsidP="00AE40A2">
            <w:pPr>
              <w:pStyle w:val="TableBullet1"/>
            </w:pPr>
            <w:r>
              <w:t>Participate in the design sessions, document creation, and document review.</w:t>
            </w:r>
          </w:p>
          <w:p w14:paraId="1C6EEE75" w14:textId="0FBDEC3F" w:rsidR="005A3038" w:rsidRDefault="005A3038" w:rsidP="00AE40A2">
            <w:pPr>
              <w:pStyle w:val="TableBullet1"/>
            </w:pPr>
            <w:r>
              <w:t>Facilitate additional meetings with additional experts and stakeholders as determined during the design sessions.</w:t>
            </w:r>
          </w:p>
          <w:p w14:paraId="594F4623" w14:textId="743878CB" w:rsidR="009B6848" w:rsidRDefault="009B6848" w:rsidP="00AE40A2">
            <w:pPr>
              <w:pStyle w:val="TableBullet1"/>
            </w:pPr>
            <w:r>
              <w:t xml:space="preserve">Make the required environmental changes </w:t>
            </w:r>
            <w:r w:rsidR="005A3038">
              <w:t xml:space="preserve">if identified </w:t>
            </w:r>
            <w:r>
              <w:t>during the design sessions.</w:t>
            </w:r>
          </w:p>
          <w:p w14:paraId="4D2F5E7E" w14:textId="0AF5CCE7" w:rsidR="00174439" w:rsidRPr="00D0227D" w:rsidRDefault="009B6848" w:rsidP="00AE40A2">
            <w:pPr>
              <w:pStyle w:val="TableBullet1"/>
            </w:pPr>
            <w:r>
              <w:t xml:space="preserve">Verify that your existing infrastructure </w:t>
            </w:r>
            <w:r w:rsidR="00516712">
              <w:t>A</w:t>
            </w:r>
            <w:r w:rsidR="003E3C16">
              <w:t>D DS</w:t>
            </w:r>
            <w:r w:rsidR="00D52988">
              <w:t>,</w:t>
            </w:r>
            <w:r>
              <w:t xml:space="preserve"> Azure Active Directory, DNS, and other dependent infrastructure is deployed in a supported configuration.</w:t>
            </w:r>
          </w:p>
        </w:tc>
      </w:tr>
      <w:tr w:rsidR="00174439" w:rsidRPr="005F3BAF" w14:paraId="61D308AB" w14:textId="77777777" w:rsidTr="009B6848">
        <w:trPr>
          <w:trHeight w:val="422"/>
        </w:trPr>
        <w:tc>
          <w:tcPr>
            <w:tcW w:w="2160" w:type="dxa"/>
            <w:shd w:val="clear" w:color="auto" w:fill="auto"/>
          </w:tcPr>
          <w:p w14:paraId="60C4AD0A" w14:textId="73A1A54C" w:rsidR="00174439" w:rsidRPr="00117AE2" w:rsidRDefault="00174439" w:rsidP="00174439">
            <w:pPr>
              <w:pStyle w:val="TableText"/>
              <w:rPr>
                <w:b/>
              </w:rPr>
            </w:pPr>
            <w:r w:rsidRPr="00117AE2">
              <w:rPr>
                <w:b/>
              </w:rPr>
              <w:t>Key assumptions</w:t>
            </w:r>
          </w:p>
          <w:p w14:paraId="742F50D1" w14:textId="77777777" w:rsidR="00174439" w:rsidRDefault="00174439" w:rsidP="00174439">
            <w:pPr>
              <w:pStyle w:val="TableText"/>
            </w:pPr>
          </w:p>
        </w:tc>
        <w:tc>
          <w:tcPr>
            <w:tcW w:w="7200" w:type="dxa"/>
            <w:shd w:val="clear" w:color="auto" w:fill="FFFFFF" w:themeFill="background1"/>
          </w:tcPr>
          <w:p w14:paraId="4F3515BD" w14:textId="0CE733E4" w:rsidR="009B6848" w:rsidRDefault="009B6848" w:rsidP="00AE40A2">
            <w:pPr>
              <w:pStyle w:val="TableBullet1"/>
            </w:pPr>
            <w:r>
              <w:t>Any required environmental changes must be made in a manner that supports the overall schedule. Delay</w:t>
            </w:r>
            <w:r w:rsidR="008B7818">
              <w:t>s</w:t>
            </w:r>
            <w:r>
              <w:t xml:space="preserve"> in </w:t>
            </w:r>
            <w:r w:rsidR="00220D3E">
              <w:t xml:space="preserve">making </w:t>
            </w:r>
            <w:r>
              <w:t>required changes can affect the overall schedule and require a change order.</w:t>
            </w:r>
          </w:p>
          <w:p w14:paraId="563C4940" w14:textId="73A1A54C" w:rsidR="00174439" w:rsidRDefault="009B6848" w:rsidP="00AE40A2">
            <w:pPr>
              <w:pStyle w:val="TableBullet1"/>
            </w:pPr>
            <w:r>
              <w:t xml:space="preserve">The </w:t>
            </w:r>
            <w:r w:rsidR="00093CE1">
              <w:t>C</w:t>
            </w:r>
            <w:r>
              <w:t xml:space="preserve">ustomer environment must be ready for the Build </w:t>
            </w:r>
            <w:r w:rsidR="008B14FD">
              <w:t>phase</w:t>
            </w:r>
            <w:r>
              <w:t>.</w:t>
            </w:r>
          </w:p>
        </w:tc>
      </w:tr>
    </w:tbl>
    <w:p w14:paraId="5450E4AA" w14:textId="43220A6B" w:rsidR="00934CAD" w:rsidRPr="0020155A" w:rsidRDefault="00E16DBD" w:rsidP="00A11F09">
      <w:pPr>
        <w:pStyle w:val="Heading4"/>
      </w:pPr>
      <w:r>
        <w:t>Deliverables</w:t>
      </w:r>
    </w:p>
    <w:tbl>
      <w:tblPr>
        <w:tblStyle w:val="TableGrid1"/>
        <w:tblW w:w="9418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4085"/>
        <w:gridCol w:w="1530"/>
        <w:gridCol w:w="1676"/>
      </w:tblGrid>
      <w:tr w:rsidR="00174439" w:rsidRPr="003F779C" w14:paraId="727FD297" w14:textId="77777777" w:rsidTr="00B16554">
        <w:trPr>
          <w:trHeight w:val="373"/>
          <w:tblHeader/>
        </w:trPr>
        <w:tc>
          <w:tcPr>
            <w:tcW w:w="2127" w:type="dxa"/>
            <w:shd w:val="clear" w:color="auto" w:fill="008272"/>
          </w:tcPr>
          <w:p w14:paraId="2A70B469" w14:textId="5EB022D9" w:rsidR="00174439" w:rsidRPr="00BC4E85" w:rsidRDefault="00174439" w:rsidP="00174439">
            <w:pPr>
              <w:pStyle w:val="Table-Header"/>
            </w:pPr>
            <w:r w:rsidRPr="00BC4E85">
              <w:t>Name</w:t>
            </w:r>
          </w:p>
        </w:tc>
        <w:tc>
          <w:tcPr>
            <w:tcW w:w="4085" w:type="dxa"/>
            <w:shd w:val="clear" w:color="auto" w:fill="008272"/>
          </w:tcPr>
          <w:p w14:paraId="40C5FBDB" w14:textId="5EB022D9" w:rsidR="00174439" w:rsidRPr="00BC4E85" w:rsidRDefault="00174439" w:rsidP="00174439">
            <w:pPr>
              <w:pStyle w:val="Table-Header"/>
            </w:pPr>
            <w:r w:rsidRPr="00BC4E85">
              <w:t>Description</w:t>
            </w:r>
          </w:p>
        </w:tc>
        <w:tc>
          <w:tcPr>
            <w:tcW w:w="1530" w:type="dxa"/>
            <w:shd w:val="clear" w:color="auto" w:fill="008272"/>
          </w:tcPr>
          <w:p w14:paraId="065BE6FD" w14:textId="5EB022D9" w:rsidR="00174439" w:rsidRPr="00BC4E85" w:rsidRDefault="00174439" w:rsidP="00174439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676" w:type="dxa"/>
            <w:shd w:val="clear" w:color="auto" w:fill="008272"/>
          </w:tcPr>
          <w:p w14:paraId="0EB93701" w14:textId="5EB022D9" w:rsidR="00174439" w:rsidRPr="00BC4E85" w:rsidRDefault="00174439" w:rsidP="00174439">
            <w:pPr>
              <w:pStyle w:val="Table-Header"/>
            </w:pPr>
            <w:r w:rsidRPr="00BC4E85">
              <w:t>Responsibility</w:t>
            </w:r>
          </w:p>
        </w:tc>
      </w:tr>
      <w:tr w:rsidR="0094289D" w:rsidRPr="003F779C" w14:paraId="28E7D7CF" w14:textId="77777777" w:rsidTr="00B16554">
        <w:trPr>
          <w:trHeight w:val="431"/>
        </w:trPr>
        <w:tc>
          <w:tcPr>
            <w:tcW w:w="2127" w:type="dxa"/>
            <w:shd w:val="clear" w:color="auto" w:fill="FFFFFF" w:themeFill="background1"/>
          </w:tcPr>
          <w:p w14:paraId="565331DE" w14:textId="59292E65" w:rsidR="0094289D" w:rsidRPr="009B6848" w:rsidRDefault="00622771" w:rsidP="0094289D">
            <w:pPr>
              <w:pStyle w:val="TableText"/>
            </w:pPr>
            <w:r>
              <w:rPr>
                <w:rFonts w:cs="Segoe UI"/>
              </w:rPr>
              <w:t xml:space="preserve">Hybrid Cloud Foundation </w:t>
            </w:r>
            <w:proofErr w:type="gramStart"/>
            <w:r>
              <w:rPr>
                <w:rFonts w:cs="Segoe UI"/>
              </w:rPr>
              <w:t xml:space="preserve">Core  </w:t>
            </w:r>
            <w:r w:rsidR="0094289D">
              <w:rPr>
                <w:rFonts w:cs="Segoe UI"/>
              </w:rPr>
              <w:t>Design</w:t>
            </w:r>
            <w:proofErr w:type="gramEnd"/>
            <w:r w:rsidR="0094289D">
              <w:rPr>
                <w:rFonts w:cs="Segoe UI"/>
              </w:rPr>
              <w:t xml:space="preserve"> document</w:t>
            </w:r>
            <w:r w:rsidR="0094289D" w:rsidRPr="00E01E16">
              <w:rPr>
                <w:rFonts w:cs="Segoe UI"/>
              </w:rPr>
              <w:t xml:space="preserve"> </w:t>
            </w:r>
          </w:p>
        </w:tc>
        <w:tc>
          <w:tcPr>
            <w:tcW w:w="4085" w:type="dxa"/>
            <w:shd w:val="clear" w:color="auto" w:fill="FFFFFF" w:themeFill="background1"/>
          </w:tcPr>
          <w:p w14:paraId="50ACF561" w14:textId="6E9687F7" w:rsidR="0094289D" w:rsidRDefault="0094289D" w:rsidP="0094289D">
            <w:pPr>
              <w:pStyle w:val="TableText"/>
            </w:pPr>
            <w:r>
              <w:rPr>
                <w:rFonts w:cs="Segoe UI"/>
              </w:rPr>
              <w:t>Describes your core Azure design.</w:t>
            </w:r>
            <w:r w:rsidR="006A131C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Focuses on t</w:t>
            </w:r>
            <w:r w:rsidRPr="00E01E16">
              <w:rPr>
                <w:rFonts w:cs="Segoe UI"/>
              </w:rPr>
              <w:t xml:space="preserve">he areas </w:t>
            </w:r>
            <w:r w:rsidR="00D80C08">
              <w:rPr>
                <w:rFonts w:cs="Segoe UI"/>
              </w:rPr>
              <w:t xml:space="preserve">and decisions </w:t>
            </w:r>
            <w:r w:rsidRPr="00E01E16">
              <w:rPr>
                <w:rFonts w:cs="Segoe UI"/>
              </w:rPr>
              <w:t xml:space="preserve">covered </w:t>
            </w:r>
            <w:r>
              <w:rPr>
                <w:rFonts w:cs="Segoe UI"/>
              </w:rPr>
              <w:t xml:space="preserve">during </w:t>
            </w:r>
            <w:r w:rsidRPr="00E01E16">
              <w:rPr>
                <w:rFonts w:cs="Segoe UI"/>
              </w:rPr>
              <w:t>the</w:t>
            </w:r>
            <w:r>
              <w:rPr>
                <w:rFonts w:cs="Segoe UI"/>
              </w:rPr>
              <w:t xml:space="preserve"> design sessions.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164E5B04" w14:textId="0D30A507" w:rsidR="0094289D" w:rsidRPr="00A11F09" w:rsidRDefault="00651801" w:rsidP="00651801">
            <w:pPr>
              <w:pStyle w:val="Optional"/>
              <w:jc w:val="center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1676" w:type="dxa"/>
            <w:shd w:val="clear" w:color="auto" w:fill="FFFFFF" w:themeFill="background1"/>
          </w:tcPr>
          <w:p w14:paraId="57065496" w14:textId="7626F54A" w:rsidR="0094289D" w:rsidRDefault="0094289D" w:rsidP="00651801">
            <w:pPr>
              <w:pStyle w:val="TableText"/>
              <w:jc w:val="center"/>
            </w:pPr>
            <w:r>
              <w:t>Microsoft</w:t>
            </w:r>
          </w:p>
        </w:tc>
      </w:tr>
      <w:tr w:rsidR="0094289D" w:rsidRPr="003F779C" w14:paraId="62703981" w14:textId="77777777" w:rsidTr="00B16554">
        <w:trPr>
          <w:trHeight w:val="431"/>
        </w:trPr>
        <w:tc>
          <w:tcPr>
            <w:tcW w:w="2127" w:type="dxa"/>
            <w:shd w:val="clear" w:color="auto" w:fill="FFFFFF" w:themeFill="background1"/>
          </w:tcPr>
          <w:p w14:paraId="132288B6" w14:textId="0B6FB685" w:rsidR="0094289D" w:rsidRPr="009B6848" w:rsidRDefault="0094289D" w:rsidP="0094289D">
            <w:pPr>
              <w:pStyle w:val="TableText"/>
            </w:pPr>
            <w:r w:rsidRPr="00E01E16">
              <w:rPr>
                <w:rFonts w:cs="Segoe UI"/>
              </w:rPr>
              <w:t xml:space="preserve">Test </w:t>
            </w:r>
            <w:r w:rsidR="0098153B">
              <w:rPr>
                <w:rFonts w:cs="Segoe UI"/>
              </w:rPr>
              <w:t>p</w:t>
            </w:r>
            <w:r>
              <w:rPr>
                <w:rFonts w:cs="Segoe UI"/>
              </w:rPr>
              <w:t>lan</w:t>
            </w:r>
          </w:p>
        </w:tc>
        <w:tc>
          <w:tcPr>
            <w:tcW w:w="4085" w:type="dxa"/>
            <w:shd w:val="clear" w:color="auto" w:fill="FFFFFF" w:themeFill="background1"/>
          </w:tcPr>
          <w:p w14:paraId="2EE37586" w14:textId="758718C7" w:rsidR="0094289D" w:rsidRDefault="0094289D" w:rsidP="0094289D">
            <w:pPr>
              <w:pStyle w:val="TableText"/>
            </w:pPr>
            <w:r>
              <w:rPr>
                <w:rFonts w:cs="Segoe UI"/>
              </w:rPr>
              <w:t>D</w:t>
            </w:r>
            <w:r w:rsidRPr="00E01E16">
              <w:rPr>
                <w:rFonts w:cs="Segoe UI"/>
              </w:rPr>
              <w:t>ocuments planned tests and results</w:t>
            </w:r>
            <w:r>
              <w:rPr>
                <w:rFonts w:cs="Segoe UI"/>
              </w:rPr>
              <w:t xml:space="preserve"> required to validate the Azure design.</w:t>
            </w:r>
          </w:p>
        </w:tc>
        <w:tc>
          <w:tcPr>
            <w:tcW w:w="1530" w:type="dxa"/>
            <w:shd w:val="clear" w:color="auto" w:fill="FFFFFF" w:themeFill="background1"/>
          </w:tcPr>
          <w:p w14:paraId="6720737D" w14:textId="08A76002" w:rsidR="0094289D" w:rsidRPr="00A11F09" w:rsidRDefault="0094289D" w:rsidP="00651801">
            <w:pPr>
              <w:pStyle w:val="Optional"/>
              <w:jc w:val="center"/>
              <w:rPr>
                <w:color w:val="auto"/>
              </w:rPr>
            </w:pPr>
            <w:r w:rsidRPr="00A11F09">
              <w:rPr>
                <w:color w:val="auto"/>
              </w:rPr>
              <w:t>No</w:t>
            </w:r>
          </w:p>
        </w:tc>
        <w:tc>
          <w:tcPr>
            <w:tcW w:w="1676" w:type="dxa"/>
            <w:shd w:val="clear" w:color="auto" w:fill="FFFFFF" w:themeFill="background1"/>
          </w:tcPr>
          <w:p w14:paraId="62FB6C22" w14:textId="01602D1C" w:rsidR="0094289D" w:rsidRDefault="0094289D" w:rsidP="00651801">
            <w:pPr>
              <w:pStyle w:val="TableText"/>
              <w:jc w:val="center"/>
            </w:pPr>
            <w:r>
              <w:t>Microsoft</w:t>
            </w:r>
          </w:p>
        </w:tc>
      </w:tr>
    </w:tbl>
    <w:p w14:paraId="13515172" w14:textId="6A50713E" w:rsidR="004D0167" w:rsidRDefault="00E10022" w:rsidP="004D0167">
      <w:pPr>
        <w:pStyle w:val="Heading3"/>
      </w:pPr>
      <w:r>
        <w:t>Build</w:t>
      </w:r>
      <w:bookmarkEnd w:id="43"/>
    </w:p>
    <w:p w14:paraId="5791153E" w14:textId="4DD6B548" w:rsidR="00823994" w:rsidRPr="00214FF6" w:rsidRDefault="009B1142" w:rsidP="00B16554">
      <w:r>
        <w:t xml:space="preserve">During the </w:t>
      </w:r>
      <w:r w:rsidR="00E10022">
        <w:t>Build</w:t>
      </w:r>
      <w:r>
        <w:t xml:space="preserve"> </w:t>
      </w:r>
      <w:r w:rsidR="00C416FE">
        <w:t>phase</w:t>
      </w:r>
      <w:r w:rsidR="00173661">
        <w:t>,</w:t>
      </w:r>
      <w:r w:rsidR="00C416FE">
        <w:t xml:space="preserve"> the team </w:t>
      </w:r>
      <w:r w:rsidR="00173661">
        <w:t xml:space="preserve">will </w:t>
      </w:r>
      <w:r w:rsidR="00C416FE">
        <w:t xml:space="preserve">build </w:t>
      </w:r>
      <w:r w:rsidR="00205213">
        <w:t>all</w:t>
      </w:r>
      <w:r w:rsidR="00173661">
        <w:t xml:space="preserve"> the </w:t>
      </w:r>
      <w:r w:rsidR="001D714E">
        <w:t>aspects of the solution</w:t>
      </w:r>
      <w:r w:rsidR="00173661">
        <w:t xml:space="preserve"> and </w:t>
      </w:r>
      <w:r w:rsidR="001D714E">
        <w:t>prepar</w:t>
      </w:r>
      <w:r w:rsidR="00173661">
        <w:t>e</w:t>
      </w:r>
      <w:r w:rsidR="001D714E">
        <w:t xml:space="preserve"> it for final testing.</w:t>
      </w:r>
      <w:r w:rsidR="00220D3E" w:rsidDel="00220D3E">
        <w:t xml:space="preserve"> 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9B1142" w14:paraId="613D4B89" w14:textId="77777777" w:rsidTr="001C00C7">
        <w:trPr>
          <w:trHeight w:val="542"/>
          <w:tblHeader/>
        </w:trPr>
        <w:tc>
          <w:tcPr>
            <w:tcW w:w="9360" w:type="dxa"/>
            <w:gridSpan w:val="2"/>
            <w:shd w:val="clear" w:color="auto" w:fill="008272"/>
          </w:tcPr>
          <w:p w14:paraId="0E294B60" w14:textId="77777777" w:rsidR="009B1142" w:rsidRDefault="00151DD2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62E13BA8" wp14:editId="324F45E7">
                  <wp:extent cx="1519767" cy="207434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48" b="6130"/>
                          <a:stretch/>
                        </pic:blipFill>
                        <pic:spPr bwMode="auto">
                          <a:xfrm>
                            <a:off x="0" y="0"/>
                            <a:ext cx="1600865" cy="218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14:paraId="082F2BCD" w14:textId="77777777" w:rsidTr="00FC51D7">
        <w:trPr>
          <w:trHeight w:val="542"/>
          <w:tblHeader/>
        </w:trPr>
        <w:tc>
          <w:tcPr>
            <w:tcW w:w="2160" w:type="dxa"/>
            <w:shd w:val="clear" w:color="auto" w:fill="008272"/>
          </w:tcPr>
          <w:p w14:paraId="0787A050" w14:textId="5EB022D9" w:rsidR="009B1142" w:rsidRPr="004B0557" w:rsidRDefault="009B1142" w:rsidP="00031658">
            <w:pPr>
              <w:pStyle w:val="Table-Header"/>
            </w:pPr>
            <w:r>
              <w:t>Category</w:t>
            </w:r>
          </w:p>
        </w:tc>
        <w:tc>
          <w:tcPr>
            <w:tcW w:w="7200" w:type="dxa"/>
            <w:shd w:val="clear" w:color="auto" w:fill="008272"/>
          </w:tcPr>
          <w:p w14:paraId="791DD2DC" w14:textId="5EB022D9" w:rsidR="009B1142" w:rsidRPr="00AE61D2" w:rsidRDefault="009B1142" w:rsidP="00031658">
            <w:pPr>
              <w:pStyle w:val="Table-Header"/>
            </w:pPr>
            <w:r>
              <w:t>Description</w:t>
            </w:r>
          </w:p>
        </w:tc>
      </w:tr>
      <w:tr w:rsidR="009B1142" w:rsidRPr="005F3BAF" w14:paraId="029393B2" w14:textId="77777777" w:rsidTr="00FC51D7">
        <w:trPr>
          <w:trHeight w:val="422"/>
        </w:trPr>
        <w:tc>
          <w:tcPr>
            <w:tcW w:w="2160" w:type="dxa"/>
            <w:shd w:val="clear" w:color="auto" w:fill="auto"/>
          </w:tcPr>
          <w:p w14:paraId="14AFFDEA" w14:textId="73A895B8" w:rsidR="009B1142" w:rsidRPr="00D0227D" w:rsidRDefault="009B1142" w:rsidP="0013452E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7200" w:type="dxa"/>
            <w:shd w:val="clear" w:color="auto" w:fill="FFFFFF" w:themeFill="background1"/>
          </w:tcPr>
          <w:p w14:paraId="31F934BD" w14:textId="501BB8F8" w:rsidR="001C00C7" w:rsidRDefault="008D0E01" w:rsidP="00AE40A2">
            <w:pPr>
              <w:pStyle w:val="TableBullet1"/>
            </w:pPr>
            <w:r>
              <w:t xml:space="preserve">Assist </w:t>
            </w:r>
            <w:r w:rsidR="001C00C7">
              <w:t xml:space="preserve">you </w:t>
            </w:r>
            <w:r>
              <w:t xml:space="preserve">with </w:t>
            </w:r>
            <w:r w:rsidR="00D735A4">
              <w:t xml:space="preserve">the configuration of </w:t>
            </w:r>
            <w:r>
              <w:t xml:space="preserve">Azure within the limits defined in </w:t>
            </w:r>
            <w:r w:rsidR="00136F69">
              <w:t xml:space="preserve">the </w:t>
            </w:r>
            <w:r w:rsidR="00D735A4">
              <w:fldChar w:fldCharType="begin"/>
            </w:r>
            <w:r w:rsidR="00D735A4">
              <w:instrText xml:space="preserve"> REF _Ref511290812 \h </w:instrText>
            </w:r>
            <w:r w:rsidR="00D735A4">
              <w:fldChar w:fldCharType="separate"/>
            </w:r>
            <w:r w:rsidR="00553B9F">
              <w:t>General project scope</w:t>
            </w:r>
            <w:r w:rsidR="00D735A4">
              <w:fldChar w:fldCharType="end"/>
            </w:r>
            <w:r w:rsidR="00136F69">
              <w:t xml:space="preserve"> </w:t>
            </w:r>
            <w:r>
              <w:t>section</w:t>
            </w:r>
            <w:r w:rsidR="00D735A4">
              <w:t>.</w:t>
            </w:r>
          </w:p>
          <w:p w14:paraId="0664A91C" w14:textId="60DCFB1B" w:rsidR="001C00C7" w:rsidRDefault="001C00C7" w:rsidP="00AE40A2">
            <w:pPr>
              <w:pStyle w:val="TableBullet1"/>
            </w:pPr>
            <w:r>
              <w:t>Assist you with</w:t>
            </w:r>
            <w:r w:rsidR="00D13877">
              <w:t xml:space="preserve"> the</w:t>
            </w:r>
            <w:r>
              <w:t xml:space="preserve"> </w:t>
            </w:r>
            <w:r w:rsidR="00D13877">
              <w:t xml:space="preserve">implementation of </w:t>
            </w:r>
            <w:r>
              <w:t>your core Azure design as documented in your Azure design document.</w:t>
            </w:r>
          </w:p>
          <w:p w14:paraId="3EACB474" w14:textId="7014CEB2" w:rsidR="009B1142" w:rsidRPr="00B603BF" w:rsidRDefault="008D0E01" w:rsidP="00AE40A2">
            <w:pPr>
              <w:pStyle w:val="TableBullet1"/>
            </w:pPr>
            <w:r>
              <w:t>Assist</w:t>
            </w:r>
            <w:r w:rsidR="0005073B">
              <w:t xml:space="preserve"> </w:t>
            </w:r>
            <w:r w:rsidR="001C00C7">
              <w:t xml:space="preserve">you </w:t>
            </w:r>
            <w:r>
              <w:t xml:space="preserve">with </w:t>
            </w:r>
            <w:r w:rsidR="00D602E4">
              <w:t xml:space="preserve">the development of </w:t>
            </w:r>
            <w:r>
              <w:t>sample Resource Manager templates</w:t>
            </w:r>
            <w:r w:rsidR="00D602E4">
              <w:t xml:space="preserve"> </w:t>
            </w:r>
            <w:r>
              <w:t xml:space="preserve">within the limits defined in </w:t>
            </w:r>
            <w:r w:rsidR="00136F69">
              <w:t xml:space="preserve">the </w:t>
            </w:r>
            <w:r w:rsidR="00D602E4">
              <w:fldChar w:fldCharType="begin"/>
            </w:r>
            <w:r w:rsidR="00D602E4">
              <w:instrText xml:space="preserve"> REF _Ref511290883 \h </w:instrText>
            </w:r>
            <w:r w:rsidR="00D602E4">
              <w:fldChar w:fldCharType="separate"/>
            </w:r>
            <w:r w:rsidR="00553B9F">
              <w:t>General project scope</w:t>
            </w:r>
            <w:r w:rsidR="00D602E4">
              <w:fldChar w:fldCharType="end"/>
            </w:r>
            <w:r w:rsidR="00136F69">
              <w:t xml:space="preserve"> </w:t>
            </w:r>
            <w:r>
              <w:t>section</w:t>
            </w:r>
            <w:r w:rsidR="001C00C7">
              <w:t>.</w:t>
            </w:r>
          </w:p>
        </w:tc>
      </w:tr>
      <w:tr w:rsidR="009B1142" w:rsidRPr="005F3BAF" w14:paraId="3B092941" w14:textId="77777777" w:rsidTr="00FC51D7">
        <w:trPr>
          <w:trHeight w:val="422"/>
        </w:trPr>
        <w:tc>
          <w:tcPr>
            <w:tcW w:w="2160" w:type="dxa"/>
            <w:shd w:val="clear" w:color="auto" w:fill="auto"/>
          </w:tcPr>
          <w:p w14:paraId="7295C710" w14:textId="73A895B8" w:rsidR="009B1142" w:rsidRPr="00D0227D" w:rsidRDefault="009B1142" w:rsidP="0013452E">
            <w:pPr>
              <w:pStyle w:val="TableText"/>
            </w:pPr>
            <w:r w:rsidRPr="004D03A1">
              <w:rPr>
                <w:b/>
              </w:rPr>
              <w:lastRenderedPageBreak/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>
              <w:t>Customer</w:t>
            </w:r>
          </w:p>
        </w:tc>
        <w:tc>
          <w:tcPr>
            <w:tcW w:w="7200" w:type="dxa"/>
            <w:shd w:val="clear" w:color="auto" w:fill="FFFFFF" w:themeFill="background1"/>
          </w:tcPr>
          <w:p w14:paraId="35C21823" w14:textId="5EB022D9" w:rsidR="008D0E01" w:rsidRDefault="008D0E01" w:rsidP="00823994">
            <w:pPr>
              <w:pStyle w:val="Bulletlist"/>
            </w:pPr>
            <w:r>
              <w:t>Confirm that key personnel have been identified and their time has been allocated.</w:t>
            </w:r>
          </w:p>
          <w:p w14:paraId="05BB734B" w14:textId="021F6EC2" w:rsidR="008D0E01" w:rsidRDefault="008D0E01" w:rsidP="00823994">
            <w:pPr>
              <w:pStyle w:val="Bulletlist"/>
            </w:pPr>
            <w:r>
              <w:t xml:space="preserve">Perform Azure configuration activities </w:t>
            </w:r>
            <w:r w:rsidR="00EC1DD2">
              <w:t xml:space="preserve">with assistance from </w:t>
            </w:r>
            <w:r>
              <w:t>Microsoft.</w:t>
            </w:r>
          </w:p>
          <w:p w14:paraId="7702A1E1" w14:textId="627AF0AA" w:rsidR="004D0167" w:rsidRPr="00B603BF" w:rsidRDefault="00E23312" w:rsidP="00A11F09">
            <w:pPr>
              <w:pStyle w:val="Bulletlist"/>
            </w:pPr>
            <w:r>
              <w:t>Answer questions and provide requested data during implementation.</w:t>
            </w:r>
            <w:r w:rsidR="00EC1DD2" w:rsidDel="00EC1DD2">
              <w:t xml:space="preserve"> </w:t>
            </w:r>
          </w:p>
        </w:tc>
      </w:tr>
    </w:tbl>
    <w:p w14:paraId="1CE0A10A" w14:textId="0A92B6FD" w:rsidR="00934CAD" w:rsidRPr="0020155A" w:rsidRDefault="00823994" w:rsidP="00A11F09">
      <w:pPr>
        <w:pStyle w:val="Heading4"/>
      </w:pPr>
      <w:bookmarkStart w:id="44" w:name="_Toc476168039"/>
      <w:r>
        <w:t>Deliverables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36"/>
        <w:gridCol w:w="4252"/>
        <w:gridCol w:w="1437"/>
        <w:gridCol w:w="1535"/>
      </w:tblGrid>
      <w:tr w:rsidR="00BC4E85" w:rsidRPr="003F779C" w14:paraId="4269145B" w14:textId="77777777" w:rsidTr="00B16554">
        <w:trPr>
          <w:trHeight w:val="360"/>
        </w:trPr>
        <w:tc>
          <w:tcPr>
            <w:tcW w:w="2136" w:type="dxa"/>
            <w:shd w:val="clear" w:color="auto" w:fill="008272"/>
          </w:tcPr>
          <w:p w14:paraId="2DF9987C" w14:textId="0C9D7592" w:rsidR="00BC4E85" w:rsidRPr="00BC4E85" w:rsidRDefault="00BC4E85" w:rsidP="002E1E13">
            <w:pPr>
              <w:pStyle w:val="Table-Header"/>
            </w:pPr>
            <w:r w:rsidRPr="00BC4E85">
              <w:t>Name</w:t>
            </w:r>
          </w:p>
        </w:tc>
        <w:tc>
          <w:tcPr>
            <w:tcW w:w="4252" w:type="dxa"/>
            <w:shd w:val="clear" w:color="auto" w:fill="008272"/>
          </w:tcPr>
          <w:p w14:paraId="5B5B9487" w14:textId="0C9D7592" w:rsidR="00BC4E85" w:rsidRPr="00BC4E85" w:rsidRDefault="00BC4E85" w:rsidP="002E1E13">
            <w:pPr>
              <w:pStyle w:val="Table-Header"/>
            </w:pPr>
            <w:r w:rsidRPr="00BC4E85">
              <w:t>Description</w:t>
            </w:r>
          </w:p>
        </w:tc>
        <w:tc>
          <w:tcPr>
            <w:tcW w:w="1437" w:type="dxa"/>
            <w:shd w:val="clear" w:color="auto" w:fill="008272"/>
          </w:tcPr>
          <w:p w14:paraId="635DE3D2" w14:textId="0C9D7592" w:rsidR="00BC4E85" w:rsidRPr="00BC4E85" w:rsidRDefault="00BC4E85" w:rsidP="002E1E13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35" w:type="dxa"/>
            <w:shd w:val="clear" w:color="auto" w:fill="008272"/>
          </w:tcPr>
          <w:p w14:paraId="23F9D4E5" w14:textId="0C9D7592" w:rsidR="00BC4E85" w:rsidRPr="00BC4E85" w:rsidRDefault="00BC4E85" w:rsidP="002E1E13">
            <w:pPr>
              <w:pStyle w:val="Table-Header"/>
            </w:pPr>
            <w:r w:rsidRPr="00BC4E85">
              <w:t>Responsibility</w:t>
            </w:r>
          </w:p>
        </w:tc>
      </w:tr>
      <w:tr w:rsidR="00B475BB" w:rsidRPr="003F779C" w14:paraId="12C466EF" w14:textId="77777777" w:rsidTr="00B16554">
        <w:trPr>
          <w:trHeight w:val="416"/>
        </w:trPr>
        <w:tc>
          <w:tcPr>
            <w:tcW w:w="2136" w:type="dxa"/>
            <w:shd w:val="clear" w:color="auto" w:fill="FFFFFF" w:themeFill="background1"/>
          </w:tcPr>
          <w:p w14:paraId="449BE90A" w14:textId="2E430D43" w:rsidR="00B475BB" w:rsidRPr="003F779C" w:rsidRDefault="00B475BB" w:rsidP="00B475BB">
            <w:pPr>
              <w:pStyle w:val="TableText"/>
            </w:pPr>
            <w:r w:rsidRPr="00B91F71">
              <w:t xml:space="preserve">Resource Manager </w:t>
            </w:r>
            <w:r>
              <w:t>t</w:t>
            </w:r>
            <w:r w:rsidRPr="00B91F71">
              <w:t>emplates</w:t>
            </w:r>
          </w:p>
        </w:tc>
        <w:tc>
          <w:tcPr>
            <w:tcW w:w="4252" w:type="dxa"/>
            <w:shd w:val="clear" w:color="auto" w:fill="FFFFFF" w:themeFill="background1"/>
          </w:tcPr>
          <w:p w14:paraId="2C480870" w14:textId="32F7824F" w:rsidR="00B475BB" w:rsidRPr="003F779C" w:rsidRDefault="00B475BB" w:rsidP="00B475BB">
            <w:pPr>
              <w:pStyle w:val="TableText"/>
            </w:pPr>
            <w:r w:rsidRPr="00B91F71">
              <w:t xml:space="preserve">Codification of </w:t>
            </w:r>
            <w:r>
              <w:t xml:space="preserve">your core </w:t>
            </w:r>
            <w:r w:rsidRPr="00B91F71">
              <w:t xml:space="preserve">Azure </w:t>
            </w:r>
            <w:r>
              <w:t>design</w:t>
            </w:r>
            <w:r w:rsidR="00A44B2F">
              <w:t xml:space="preserve"> </w:t>
            </w:r>
            <w:r w:rsidRPr="00B91F71">
              <w:t xml:space="preserve">within </w:t>
            </w:r>
            <w:r>
              <w:t xml:space="preserve">the </w:t>
            </w:r>
            <w:r w:rsidRPr="00B91F71">
              <w:t xml:space="preserve">limits defined in </w:t>
            </w:r>
            <w:r>
              <w:t xml:space="preserve">the General project scope </w:t>
            </w:r>
            <w:r w:rsidRPr="00B91F71">
              <w:t xml:space="preserve">section </w:t>
            </w:r>
            <w:r>
              <w:t>above</w:t>
            </w:r>
          </w:p>
        </w:tc>
        <w:tc>
          <w:tcPr>
            <w:tcW w:w="1437" w:type="dxa"/>
            <w:shd w:val="clear" w:color="auto" w:fill="FFFFFF" w:themeFill="background1"/>
          </w:tcPr>
          <w:p w14:paraId="6278886D" w14:textId="0C9D7592" w:rsidR="00B475BB" w:rsidRPr="003F779C" w:rsidRDefault="00B475BB" w:rsidP="001F6FAA">
            <w:pPr>
              <w:pStyle w:val="Optional"/>
              <w:jc w:val="center"/>
            </w:pPr>
            <w:r w:rsidRPr="00A11F09">
              <w:rPr>
                <w:color w:val="auto"/>
              </w:rPr>
              <w:t>No</w:t>
            </w:r>
          </w:p>
        </w:tc>
        <w:tc>
          <w:tcPr>
            <w:tcW w:w="1535" w:type="dxa"/>
            <w:shd w:val="clear" w:color="auto" w:fill="FFFFFF" w:themeFill="background1"/>
          </w:tcPr>
          <w:p w14:paraId="4516B256" w14:textId="0C9D7592" w:rsidR="00B475BB" w:rsidRPr="003F779C" w:rsidRDefault="00B475BB" w:rsidP="001F6FAA">
            <w:pPr>
              <w:pStyle w:val="TableText"/>
              <w:jc w:val="center"/>
            </w:pPr>
            <w:r>
              <w:t>Microsoft</w:t>
            </w:r>
          </w:p>
        </w:tc>
      </w:tr>
    </w:tbl>
    <w:p w14:paraId="365787D2" w14:textId="76041AD4" w:rsidR="004D0167" w:rsidRDefault="00E10022" w:rsidP="004D0167">
      <w:pPr>
        <w:pStyle w:val="Heading3"/>
      </w:pPr>
      <w:r>
        <w:t>Stabilize</w:t>
      </w:r>
      <w:bookmarkEnd w:id="44"/>
    </w:p>
    <w:p w14:paraId="1042069C" w14:textId="0C9D7592" w:rsidR="00E10022" w:rsidRDefault="00E10022" w:rsidP="00E10022">
      <w:r>
        <w:t>During the Stabilize phase</w:t>
      </w:r>
      <w:r w:rsidR="00173661">
        <w:t>,</w:t>
      </w:r>
      <w:r w:rsidR="00C416FE">
        <w:t xml:space="preserve"> the team </w:t>
      </w:r>
      <w:r w:rsidR="00173661">
        <w:t xml:space="preserve">will </w:t>
      </w:r>
      <w:r w:rsidR="00C416FE">
        <w:t>focus on</w:t>
      </w:r>
      <w:r w:rsidR="001D714E">
        <w:t xml:space="preserve"> testing </w:t>
      </w:r>
      <w:r w:rsidR="00173661">
        <w:t xml:space="preserve">the solution </w:t>
      </w:r>
      <w:r w:rsidR="001D714E">
        <w:t xml:space="preserve">and </w:t>
      </w:r>
      <w:r w:rsidR="00C416FE">
        <w:t xml:space="preserve">preparing </w:t>
      </w:r>
      <w:r w:rsidR="00173661">
        <w:t>it</w:t>
      </w:r>
      <w:r w:rsidR="00C416FE">
        <w:t xml:space="preserve"> for release.</w:t>
      </w:r>
    </w:p>
    <w:p w14:paraId="77EA0330" w14:textId="3737E7FF" w:rsidR="005E7BCC" w:rsidRPr="00214FF6" w:rsidRDefault="005E7BCC" w:rsidP="00F614DA"/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E10022" w14:paraId="4D5C49A2" w14:textId="77777777" w:rsidTr="00FC51D7">
        <w:trPr>
          <w:trHeight w:val="542"/>
          <w:tblHeader/>
        </w:trPr>
        <w:tc>
          <w:tcPr>
            <w:tcW w:w="9360" w:type="dxa"/>
            <w:gridSpan w:val="2"/>
            <w:shd w:val="clear" w:color="auto" w:fill="008272"/>
          </w:tcPr>
          <w:p w14:paraId="50043B1B" w14:textId="77777777" w:rsidR="00E10022" w:rsidRDefault="00151DD2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0FA74266" wp14:editId="36DF4BDD">
                  <wp:extent cx="1528234" cy="2370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18831" b="-8855"/>
                          <a:stretch/>
                        </pic:blipFill>
                        <pic:spPr bwMode="auto">
                          <a:xfrm>
                            <a:off x="0" y="0"/>
                            <a:ext cx="1593859" cy="24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022" w14:paraId="231C850A" w14:textId="77777777" w:rsidTr="00FC51D7">
        <w:trPr>
          <w:trHeight w:val="542"/>
          <w:tblHeader/>
        </w:trPr>
        <w:tc>
          <w:tcPr>
            <w:tcW w:w="2160" w:type="dxa"/>
            <w:shd w:val="clear" w:color="auto" w:fill="008272"/>
          </w:tcPr>
          <w:p w14:paraId="6881A8FC" w14:textId="0C9D7592" w:rsidR="00E10022" w:rsidRPr="004B0557" w:rsidRDefault="00E10022" w:rsidP="00B44F57">
            <w:pPr>
              <w:pStyle w:val="Table-Header"/>
            </w:pPr>
            <w:r>
              <w:t>Category</w:t>
            </w:r>
          </w:p>
        </w:tc>
        <w:tc>
          <w:tcPr>
            <w:tcW w:w="7200" w:type="dxa"/>
            <w:shd w:val="clear" w:color="auto" w:fill="008272"/>
          </w:tcPr>
          <w:p w14:paraId="513CC348" w14:textId="0C9D7592" w:rsidR="00E10022" w:rsidRPr="00AE61D2" w:rsidRDefault="00E10022" w:rsidP="00B44F57">
            <w:pPr>
              <w:pStyle w:val="Table-Header"/>
            </w:pPr>
            <w:r>
              <w:t>Description</w:t>
            </w:r>
          </w:p>
        </w:tc>
      </w:tr>
      <w:tr w:rsidR="00E10022" w:rsidRPr="005F3BAF" w14:paraId="53F1D5C0" w14:textId="77777777" w:rsidTr="00FC51D7">
        <w:trPr>
          <w:trHeight w:val="422"/>
        </w:trPr>
        <w:tc>
          <w:tcPr>
            <w:tcW w:w="2160" w:type="dxa"/>
            <w:shd w:val="clear" w:color="auto" w:fill="auto"/>
          </w:tcPr>
          <w:p w14:paraId="182888FB" w14:textId="73A895B8" w:rsidR="00E10022" w:rsidRPr="00D0227D" w:rsidRDefault="00E10022" w:rsidP="0013452E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3452E">
              <w:br/>
            </w:r>
            <w:r>
              <w:t>The activities to be performed by Microsoft</w:t>
            </w:r>
          </w:p>
        </w:tc>
        <w:tc>
          <w:tcPr>
            <w:tcW w:w="7200" w:type="dxa"/>
            <w:shd w:val="clear" w:color="auto" w:fill="FFFFFF" w:themeFill="background1"/>
          </w:tcPr>
          <w:p w14:paraId="60699755" w14:textId="4E7A7FE0" w:rsidR="00B91F71" w:rsidRDefault="00B91F71" w:rsidP="00AE40A2">
            <w:pPr>
              <w:pStyle w:val="TableBullet1"/>
            </w:pPr>
            <w:r>
              <w:t xml:space="preserve">Validate </w:t>
            </w:r>
            <w:r w:rsidR="001C7832">
              <w:t xml:space="preserve">Resource </w:t>
            </w:r>
            <w:r w:rsidR="008C281B">
              <w:t>Manager</w:t>
            </w:r>
            <w:r w:rsidR="001C7832">
              <w:t xml:space="preserve"> </w:t>
            </w:r>
            <w:r>
              <w:t xml:space="preserve">templates and </w:t>
            </w:r>
            <w:r w:rsidR="0098153B">
              <w:t xml:space="preserve">core </w:t>
            </w:r>
            <w:r>
              <w:t xml:space="preserve">Azure design by assisting with testing activities as defined in </w:t>
            </w:r>
            <w:r w:rsidR="00136F69">
              <w:t xml:space="preserve">the </w:t>
            </w:r>
            <w:r w:rsidR="0098153B">
              <w:t xml:space="preserve">test plan and </w:t>
            </w:r>
            <w:r w:rsidR="00A44B2F">
              <w:fldChar w:fldCharType="begin"/>
            </w:r>
            <w:r w:rsidR="00A44B2F">
              <w:instrText xml:space="preserve"> REF _Ref511294442 \h </w:instrText>
            </w:r>
            <w:r w:rsidR="00A44B2F">
              <w:fldChar w:fldCharType="separate"/>
            </w:r>
            <w:r w:rsidR="00553B9F">
              <w:t>Testing and defect remediation</w:t>
            </w:r>
            <w:r w:rsidR="00A44B2F">
              <w:fldChar w:fldCharType="end"/>
            </w:r>
            <w:r w:rsidR="00136F69">
              <w:t xml:space="preserve"> </w:t>
            </w:r>
            <w:r>
              <w:t>sectio</w:t>
            </w:r>
            <w:r w:rsidR="00136F69">
              <w:t>n</w:t>
            </w:r>
            <w:r>
              <w:t>.</w:t>
            </w:r>
          </w:p>
          <w:p w14:paraId="1BE50595" w14:textId="6E6E36C3" w:rsidR="00E10022" w:rsidRDefault="00B91F71" w:rsidP="00AE40A2">
            <w:pPr>
              <w:pStyle w:val="TableBullet1"/>
            </w:pPr>
            <w:r>
              <w:t xml:space="preserve">Lead </w:t>
            </w:r>
            <w:r w:rsidR="00A44B2F">
              <w:t xml:space="preserve">a </w:t>
            </w:r>
            <w:r>
              <w:t>demonstration of the solution</w:t>
            </w:r>
            <w:r w:rsidR="008C281B">
              <w:t xml:space="preserve"> that </w:t>
            </w:r>
            <w:r w:rsidR="00AD5C87">
              <w:t>includ</w:t>
            </w:r>
            <w:r w:rsidR="008C281B">
              <w:t xml:space="preserve">es </w:t>
            </w:r>
            <w:r>
              <w:t xml:space="preserve">recommended operations and management practices to the </w:t>
            </w:r>
            <w:r w:rsidR="00093CE1">
              <w:t>C</w:t>
            </w:r>
            <w:r>
              <w:t>ustomer staff.</w:t>
            </w:r>
          </w:p>
          <w:p w14:paraId="661BCF6F" w14:textId="50232EE4" w:rsidR="00256B45" w:rsidRPr="00D0227D" w:rsidRDefault="00256B45" w:rsidP="00AE40A2">
            <w:pPr>
              <w:pStyle w:val="TableBullet1"/>
            </w:pPr>
            <w:r>
              <w:t>Conduct the closeout meeting.</w:t>
            </w:r>
          </w:p>
        </w:tc>
      </w:tr>
      <w:tr w:rsidR="00E10022" w:rsidRPr="005F3BAF" w14:paraId="44E1CFD8" w14:textId="77777777" w:rsidTr="00FC51D7">
        <w:trPr>
          <w:trHeight w:val="422"/>
        </w:trPr>
        <w:tc>
          <w:tcPr>
            <w:tcW w:w="2160" w:type="dxa"/>
            <w:shd w:val="clear" w:color="auto" w:fill="auto"/>
          </w:tcPr>
          <w:p w14:paraId="7FA20D53" w14:textId="73A895B8" w:rsidR="00E10022" w:rsidRPr="00D0227D" w:rsidRDefault="00E10022" w:rsidP="0013452E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3452E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>
              <w:t>Customer</w:t>
            </w:r>
          </w:p>
        </w:tc>
        <w:tc>
          <w:tcPr>
            <w:tcW w:w="7200" w:type="dxa"/>
            <w:shd w:val="clear" w:color="auto" w:fill="FFFFFF" w:themeFill="background1"/>
          </w:tcPr>
          <w:p w14:paraId="6C34F175" w14:textId="0C9D7592" w:rsidR="00B91F71" w:rsidRDefault="00B91F71" w:rsidP="00AE40A2">
            <w:pPr>
              <w:pStyle w:val="TableBullet1"/>
            </w:pPr>
            <w:r>
              <w:t xml:space="preserve">Identify and coordinate key personnel </w:t>
            </w:r>
            <w:r w:rsidR="008C281B">
              <w:t xml:space="preserve">who can </w:t>
            </w:r>
            <w:r>
              <w:t>participate in the testing.</w:t>
            </w:r>
          </w:p>
          <w:p w14:paraId="462001DA" w14:textId="0C9D7592" w:rsidR="00B91F71" w:rsidRDefault="00B91F71" w:rsidP="00AE40A2">
            <w:pPr>
              <w:pStyle w:val="TableBullet1"/>
            </w:pPr>
            <w:r>
              <w:t>Conduct all testing to review features and functionality.</w:t>
            </w:r>
          </w:p>
          <w:p w14:paraId="54F3D4D9" w14:textId="0C9D7592" w:rsidR="00B91F71" w:rsidRDefault="00B91F71" w:rsidP="00AE40A2">
            <w:pPr>
              <w:pStyle w:val="TableBullet1"/>
            </w:pPr>
            <w:r>
              <w:t xml:space="preserve">Facilitate communication, information, and coordination </w:t>
            </w:r>
            <w:r w:rsidR="008C281B">
              <w:t xml:space="preserve">needed for testing </w:t>
            </w:r>
            <w:r>
              <w:t>across teams.</w:t>
            </w:r>
          </w:p>
          <w:p w14:paraId="29395BB4" w14:textId="0C9D7592" w:rsidR="00B91F71" w:rsidRDefault="00B91F71" w:rsidP="00AE40A2">
            <w:pPr>
              <w:pStyle w:val="TableBullet1"/>
            </w:pPr>
            <w:r>
              <w:t>Perform operational transition of the Azure subscription.</w:t>
            </w:r>
          </w:p>
          <w:p w14:paraId="187FDE30" w14:textId="0C9D7592" w:rsidR="00B91F71" w:rsidRDefault="00B91F71" w:rsidP="00AE40A2">
            <w:pPr>
              <w:pStyle w:val="TableBullet1"/>
              <w:numPr>
                <w:ilvl w:val="1"/>
                <w:numId w:val="5"/>
              </w:numPr>
            </w:pPr>
            <w:r>
              <w:t xml:space="preserve">Develop and communicate the support strategy, procedures, and information required by the </w:t>
            </w:r>
            <w:r w:rsidR="00093CE1">
              <w:t>C</w:t>
            </w:r>
            <w:r>
              <w:t>ustomer’s help desk and field technical support.</w:t>
            </w:r>
          </w:p>
          <w:p w14:paraId="0573647A" w14:textId="77777777" w:rsidR="00E10022" w:rsidRDefault="00B91F71" w:rsidP="00AE40A2">
            <w:pPr>
              <w:pStyle w:val="TableBullet1"/>
              <w:numPr>
                <w:ilvl w:val="1"/>
                <w:numId w:val="5"/>
              </w:numPr>
            </w:pPr>
            <w:r>
              <w:t xml:space="preserve">Submit and obtain approvals for </w:t>
            </w:r>
            <w:r w:rsidR="008C281B">
              <w:t xml:space="preserve">the </w:t>
            </w:r>
            <w:r>
              <w:t>change control processes required for production deployment in subsequent phases.</w:t>
            </w:r>
          </w:p>
          <w:p w14:paraId="06E61C8C" w14:textId="364A2EBE" w:rsidR="00256B45" w:rsidRPr="00D0227D" w:rsidRDefault="00256B45" w:rsidP="00256B45">
            <w:pPr>
              <w:pStyle w:val="Bulletlist"/>
            </w:pPr>
            <w:r>
              <w:t>Participate in the closeout meeting.</w:t>
            </w:r>
          </w:p>
        </w:tc>
      </w:tr>
    </w:tbl>
    <w:p w14:paraId="29F34F60" w14:textId="6518C8B6" w:rsidR="00934CAD" w:rsidRPr="0020155A" w:rsidRDefault="0098153B" w:rsidP="00A11F09">
      <w:pPr>
        <w:pStyle w:val="Heading4"/>
      </w:pPr>
      <w:bookmarkStart w:id="45" w:name="_Toc476167708"/>
      <w:bookmarkStart w:id="46" w:name="_Toc476168041"/>
      <w:r>
        <w:lastRenderedPageBreak/>
        <w:t>Deliverables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36"/>
        <w:gridCol w:w="4252"/>
        <w:gridCol w:w="1437"/>
        <w:gridCol w:w="1535"/>
      </w:tblGrid>
      <w:tr w:rsidR="0098153B" w:rsidRPr="003F779C" w14:paraId="268D9461" w14:textId="77777777" w:rsidTr="00B16554">
        <w:trPr>
          <w:trHeight w:val="360"/>
        </w:trPr>
        <w:tc>
          <w:tcPr>
            <w:tcW w:w="2136" w:type="dxa"/>
            <w:shd w:val="clear" w:color="auto" w:fill="008272"/>
          </w:tcPr>
          <w:p w14:paraId="0BDDEF57" w14:textId="77777777" w:rsidR="0098153B" w:rsidRPr="00BC4E85" w:rsidRDefault="0098153B" w:rsidP="000A3DF8">
            <w:pPr>
              <w:pStyle w:val="Table-Header"/>
            </w:pPr>
            <w:r w:rsidRPr="00BC4E85">
              <w:t>Name</w:t>
            </w:r>
          </w:p>
        </w:tc>
        <w:tc>
          <w:tcPr>
            <w:tcW w:w="4252" w:type="dxa"/>
            <w:shd w:val="clear" w:color="auto" w:fill="008272"/>
          </w:tcPr>
          <w:p w14:paraId="5C338464" w14:textId="77777777" w:rsidR="0098153B" w:rsidRPr="00BC4E85" w:rsidRDefault="0098153B" w:rsidP="000A3DF8">
            <w:pPr>
              <w:pStyle w:val="Table-Header"/>
            </w:pPr>
            <w:r w:rsidRPr="00BC4E85">
              <w:t>Description</w:t>
            </w:r>
          </w:p>
        </w:tc>
        <w:tc>
          <w:tcPr>
            <w:tcW w:w="1437" w:type="dxa"/>
            <w:shd w:val="clear" w:color="auto" w:fill="008272"/>
          </w:tcPr>
          <w:p w14:paraId="3F6ADB7A" w14:textId="77777777" w:rsidR="0098153B" w:rsidRPr="00BC4E85" w:rsidRDefault="0098153B" w:rsidP="000A3DF8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35" w:type="dxa"/>
            <w:shd w:val="clear" w:color="auto" w:fill="008272"/>
          </w:tcPr>
          <w:p w14:paraId="0172A76C" w14:textId="77777777" w:rsidR="0098153B" w:rsidRPr="00BC4E85" w:rsidRDefault="0098153B" w:rsidP="000A3DF8">
            <w:pPr>
              <w:pStyle w:val="Table-Header"/>
            </w:pPr>
            <w:r w:rsidRPr="00BC4E85">
              <w:t>Responsibility</w:t>
            </w:r>
          </w:p>
        </w:tc>
      </w:tr>
      <w:tr w:rsidR="0098153B" w:rsidRPr="003F779C" w14:paraId="6FFE983A" w14:textId="77777777" w:rsidTr="00B16554">
        <w:trPr>
          <w:trHeight w:val="416"/>
        </w:trPr>
        <w:tc>
          <w:tcPr>
            <w:tcW w:w="2136" w:type="dxa"/>
            <w:shd w:val="clear" w:color="auto" w:fill="FFFFFF" w:themeFill="background1"/>
          </w:tcPr>
          <w:p w14:paraId="20822548" w14:textId="44A021FC" w:rsidR="0098153B" w:rsidRPr="003F779C" w:rsidRDefault="0098153B" w:rsidP="000A3DF8">
            <w:pPr>
              <w:pStyle w:val="TableText"/>
            </w:pPr>
            <w:r>
              <w:t>Completed test plan</w:t>
            </w:r>
          </w:p>
        </w:tc>
        <w:tc>
          <w:tcPr>
            <w:tcW w:w="4252" w:type="dxa"/>
            <w:shd w:val="clear" w:color="auto" w:fill="FFFFFF" w:themeFill="background1"/>
          </w:tcPr>
          <w:p w14:paraId="3BDD0A8B" w14:textId="685EC0D9" w:rsidR="0098153B" w:rsidRPr="003F779C" w:rsidRDefault="0098153B" w:rsidP="000A3DF8">
            <w:pPr>
              <w:pStyle w:val="TableText"/>
            </w:pPr>
            <w:r>
              <w:rPr>
                <w:rFonts w:cs="Segoe UI"/>
              </w:rPr>
              <w:t>D</w:t>
            </w:r>
            <w:r w:rsidRPr="00E01E16">
              <w:rPr>
                <w:rFonts w:cs="Segoe UI"/>
              </w:rPr>
              <w:t xml:space="preserve">ocuments </w:t>
            </w:r>
            <w:r w:rsidR="003A2D0E">
              <w:rPr>
                <w:rFonts w:cs="Segoe UI"/>
              </w:rPr>
              <w:t xml:space="preserve">the </w:t>
            </w:r>
            <w:r>
              <w:rPr>
                <w:rFonts w:cs="Segoe UI"/>
              </w:rPr>
              <w:t xml:space="preserve">results of the conducted test. </w:t>
            </w:r>
          </w:p>
        </w:tc>
        <w:tc>
          <w:tcPr>
            <w:tcW w:w="1437" w:type="dxa"/>
            <w:shd w:val="clear" w:color="auto" w:fill="FFFFFF" w:themeFill="background1"/>
          </w:tcPr>
          <w:p w14:paraId="29EA4E5A" w14:textId="6CB6365A" w:rsidR="0098153B" w:rsidRPr="003F779C" w:rsidRDefault="00E62DC4" w:rsidP="00E62DC4">
            <w:pPr>
              <w:pStyle w:val="Optional"/>
              <w:jc w:val="center"/>
            </w:pPr>
            <w:r>
              <w:rPr>
                <w:color w:val="auto"/>
              </w:rPr>
              <w:t>No</w:t>
            </w:r>
          </w:p>
        </w:tc>
        <w:tc>
          <w:tcPr>
            <w:tcW w:w="1535" w:type="dxa"/>
            <w:shd w:val="clear" w:color="auto" w:fill="FFFFFF" w:themeFill="background1"/>
          </w:tcPr>
          <w:p w14:paraId="1CCC9862" w14:textId="77777777" w:rsidR="0098153B" w:rsidRPr="003F779C" w:rsidRDefault="0098153B" w:rsidP="000A3DF8">
            <w:pPr>
              <w:pStyle w:val="TableText"/>
            </w:pPr>
            <w:r>
              <w:t>Microsoft</w:t>
            </w:r>
          </w:p>
        </w:tc>
      </w:tr>
      <w:tr w:rsidR="0098153B" w:rsidRPr="003F779C" w14:paraId="426407D1" w14:textId="77777777" w:rsidTr="00B16554">
        <w:trPr>
          <w:trHeight w:val="416"/>
        </w:trPr>
        <w:tc>
          <w:tcPr>
            <w:tcW w:w="2136" w:type="dxa"/>
            <w:shd w:val="clear" w:color="auto" w:fill="FFFFFF" w:themeFill="background1"/>
          </w:tcPr>
          <w:p w14:paraId="1522E4DB" w14:textId="77777777" w:rsidR="0098153B" w:rsidRDefault="0098153B" w:rsidP="000A3DF8">
            <w:pPr>
              <w:pStyle w:val="TableText"/>
            </w:pPr>
            <w:r>
              <w:t>Configured Azure environment</w:t>
            </w:r>
          </w:p>
        </w:tc>
        <w:tc>
          <w:tcPr>
            <w:tcW w:w="4252" w:type="dxa"/>
            <w:shd w:val="clear" w:color="auto" w:fill="FFFFFF" w:themeFill="background1"/>
          </w:tcPr>
          <w:p w14:paraId="76B25BBB" w14:textId="0EC24C25" w:rsidR="0098153B" w:rsidRPr="00B91F71" w:rsidRDefault="0098153B" w:rsidP="000A3DF8">
            <w:pPr>
              <w:pStyle w:val="TableText"/>
            </w:pPr>
            <w:r>
              <w:t>Your core Azure environment</w:t>
            </w:r>
            <w:r w:rsidR="00BB20CF">
              <w:t>,</w:t>
            </w:r>
            <w:r>
              <w:t xml:space="preserve"> configured within the limits defined the General project scope section</w:t>
            </w:r>
            <w:r w:rsidR="0062518D">
              <w:t xml:space="preserve"> as per the HCF Core Design deliverable</w:t>
            </w:r>
            <w:r>
              <w:t>.</w:t>
            </w:r>
          </w:p>
        </w:tc>
        <w:tc>
          <w:tcPr>
            <w:tcW w:w="1437" w:type="dxa"/>
            <w:shd w:val="clear" w:color="auto" w:fill="FFFFFF" w:themeFill="background1"/>
          </w:tcPr>
          <w:p w14:paraId="3375FB49" w14:textId="77777777" w:rsidR="0098153B" w:rsidRPr="00E23312" w:rsidRDefault="0098153B" w:rsidP="00E62DC4">
            <w:pPr>
              <w:pStyle w:val="Optional"/>
              <w:jc w:val="center"/>
            </w:pPr>
            <w:r w:rsidRPr="00A11F09">
              <w:rPr>
                <w:color w:val="auto"/>
              </w:rPr>
              <w:t>No</w:t>
            </w:r>
          </w:p>
        </w:tc>
        <w:tc>
          <w:tcPr>
            <w:tcW w:w="1535" w:type="dxa"/>
            <w:shd w:val="clear" w:color="auto" w:fill="FFFFFF" w:themeFill="background1"/>
          </w:tcPr>
          <w:p w14:paraId="5035FE27" w14:textId="77777777" w:rsidR="0098153B" w:rsidRDefault="0098153B" w:rsidP="000A3DF8">
            <w:pPr>
              <w:pStyle w:val="TableText"/>
            </w:pPr>
            <w:r>
              <w:t>Microsoft</w:t>
            </w:r>
          </w:p>
        </w:tc>
      </w:tr>
    </w:tbl>
    <w:p w14:paraId="5545BADC" w14:textId="00F271E3" w:rsidR="009B1142" w:rsidRDefault="00C416FE" w:rsidP="00C84DD9">
      <w:pPr>
        <w:pStyle w:val="Heading2"/>
      </w:pPr>
      <w:bookmarkStart w:id="47" w:name="_Toc7184613"/>
      <w:r>
        <w:t>Timeline</w:t>
      </w:r>
      <w:bookmarkEnd w:id="45"/>
      <w:bookmarkEnd w:id="46"/>
      <w:bookmarkEnd w:id="47"/>
    </w:p>
    <w:p w14:paraId="6F1E5B11" w14:textId="02E5538A" w:rsidR="00C416FE" w:rsidRDefault="00DA7FE6" w:rsidP="00C416FE">
      <w:r>
        <w:t>During project planning</w:t>
      </w:r>
      <w:r w:rsidR="006965B5">
        <w:t>,</w:t>
      </w:r>
      <w:r w:rsidR="00C416FE">
        <w:t xml:space="preserve"> a detailed</w:t>
      </w:r>
      <w:r w:rsidR="006965B5">
        <w:t xml:space="preserve"> </w:t>
      </w:r>
      <w:r w:rsidR="00C416FE">
        <w:t xml:space="preserve">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p w14:paraId="75A84C57" w14:textId="49C35546" w:rsidR="00471A24" w:rsidRPr="002474C1" w:rsidRDefault="00DD10C9" w:rsidP="002474C1">
      <w:pPr>
        <w:pStyle w:val="Optional"/>
      </w:pPr>
      <w:r w:rsidRPr="002474C1">
        <w:rPr>
          <w:noProof/>
        </w:rPr>
        <w:drawing>
          <wp:inline distT="0" distB="0" distL="0" distR="0" wp14:anchorId="1AE9D2B5" wp14:editId="2062662E">
            <wp:extent cx="6200775" cy="933450"/>
            <wp:effectExtent l="38100" t="0" r="0" b="1905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EDFEEB5" w14:textId="3A8AC84A" w:rsidR="00C44D16" w:rsidRDefault="00C44D16" w:rsidP="00C84DD9">
      <w:pPr>
        <w:pStyle w:val="Heading2"/>
      </w:pPr>
      <w:bookmarkStart w:id="48" w:name="_Toc482344293"/>
      <w:bookmarkStart w:id="49" w:name="_Toc476167709"/>
      <w:bookmarkStart w:id="50" w:name="_Toc476168042"/>
      <w:bookmarkStart w:id="51" w:name="_Ref477932041"/>
      <w:bookmarkStart w:id="52" w:name="_Toc7184614"/>
      <w:bookmarkEnd w:id="48"/>
      <w:r>
        <w:t>Deliverable acceptance process</w:t>
      </w:r>
      <w:bookmarkEnd w:id="49"/>
      <w:bookmarkEnd w:id="50"/>
      <w:bookmarkEnd w:id="51"/>
      <w:bookmarkEnd w:id="52"/>
    </w:p>
    <w:p w14:paraId="0FD552C0" w14:textId="00EBE662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553B9F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093CE1">
        <w:t>C</w:t>
      </w:r>
      <w:r w:rsidR="00BC30AA">
        <w:t>ustomer’s review and approval.</w:t>
      </w:r>
    </w:p>
    <w:p w14:paraId="05D43DAF" w14:textId="3A8AC84A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093CE1">
        <w:t>C</w:t>
      </w:r>
      <w:r>
        <w:t>ustomer is required to:</w:t>
      </w:r>
    </w:p>
    <w:p w14:paraId="3A4F2350" w14:textId="3A8AC84A" w:rsidR="006965B5" w:rsidRPr="00DB00C5" w:rsidRDefault="00840E9D" w:rsidP="00B16554">
      <w:pPr>
        <w:pStyle w:val="Bulletlist"/>
      </w:pPr>
      <w:r w:rsidRPr="00DB00C5">
        <w:rPr>
          <w:b/>
        </w:rPr>
        <w:t>Accept the deliverable</w:t>
      </w:r>
      <w:r w:rsidRPr="00DB00C5">
        <w:t xml:space="preserve"> by signing, dating</w:t>
      </w:r>
      <w:r w:rsidR="006965B5" w:rsidRPr="00DB00C5">
        <w:t>,</w:t>
      </w:r>
      <w:r w:rsidRPr="00DB00C5">
        <w:t xml:space="preserve"> and returning </w:t>
      </w:r>
      <w:r w:rsidR="006965B5" w:rsidRPr="00DB00C5">
        <w:t xml:space="preserve">a service deliverable acceptance </w:t>
      </w:r>
      <w:r w:rsidR="00D44A6B" w:rsidRPr="00DB00C5">
        <w:t>form</w:t>
      </w:r>
      <w:r w:rsidR="006965B5" w:rsidRPr="00DB00C5">
        <w:t>, which can</w:t>
      </w:r>
      <w:r w:rsidR="00D44A6B" w:rsidRPr="00DB00C5">
        <w:t xml:space="preserve"> be sent </w:t>
      </w:r>
      <w:r w:rsidR="006965B5" w:rsidRPr="00DB00C5">
        <w:t xml:space="preserve">by </w:t>
      </w:r>
      <w:r w:rsidR="00D44A6B" w:rsidRPr="00DB00C5">
        <w:t>email</w:t>
      </w:r>
      <w:r w:rsidR="006965B5" w:rsidRPr="00DB00C5">
        <w:t>,</w:t>
      </w:r>
      <w:r w:rsidR="00474631" w:rsidRPr="00DB00C5">
        <w:t xml:space="preserve"> </w:t>
      </w:r>
      <w:r w:rsidR="00D44A6B" w:rsidRPr="00DB00C5">
        <w:t>o</w:t>
      </w:r>
      <w:r w:rsidRPr="00DB00C5">
        <w:t xml:space="preserve">r by using </w:t>
      </w:r>
      <w:r w:rsidR="006965B5" w:rsidRPr="00DB00C5">
        <w:t xml:space="preserve">(or partially using) </w:t>
      </w:r>
      <w:r w:rsidRPr="00DB00C5">
        <w:t>the deliverable</w:t>
      </w:r>
    </w:p>
    <w:p w14:paraId="090A8B82" w14:textId="3A8AC84A" w:rsidR="00840E9D" w:rsidRPr="00DB00C5" w:rsidRDefault="00B51CFE" w:rsidP="00B16554">
      <w:pPr>
        <w:pStyle w:val="Bulletlist"/>
        <w:numPr>
          <w:ilvl w:val="0"/>
          <w:numId w:val="0"/>
        </w:numPr>
        <w:ind w:left="360"/>
      </w:pPr>
      <w:r>
        <w:t>O</w:t>
      </w:r>
      <w:r w:rsidR="006965B5" w:rsidRPr="00DB00C5">
        <w:t>r</w:t>
      </w:r>
    </w:p>
    <w:p w14:paraId="7496ACBA" w14:textId="3A8AC84A" w:rsidR="00840E9D" w:rsidRPr="00DB00C5" w:rsidRDefault="00840E9D" w:rsidP="00B16554">
      <w:pPr>
        <w:pStyle w:val="Bulletlist"/>
      </w:pPr>
      <w:r w:rsidRPr="00DB00C5">
        <w:rPr>
          <w:b/>
        </w:rPr>
        <w:t>Reject the deliverable</w:t>
      </w:r>
      <w:r w:rsidRPr="00DB00C5">
        <w:t xml:space="preserve"> by notifying Microsoft in writing</w:t>
      </w:r>
      <w:r w:rsidR="006965B5" w:rsidRPr="00DB00C5">
        <w:t xml:space="preserve">; the </w:t>
      </w:r>
      <w:r w:rsidR="00093CE1" w:rsidRPr="00DB00C5">
        <w:t>C</w:t>
      </w:r>
      <w:r w:rsidR="006965B5" w:rsidRPr="00DB00C5">
        <w:t xml:space="preserve">ustomer must include </w:t>
      </w:r>
      <w:r w:rsidRPr="00DB00C5">
        <w:t>a complete list of reasons for rejection</w:t>
      </w:r>
      <w:r w:rsidR="006965B5" w:rsidRPr="00DB00C5">
        <w:t>.</w:t>
      </w:r>
    </w:p>
    <w:p w14:paraId="45520D5A" w14:textId="3A8AC84A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</w:t>
      </w:r>
      <w:r w:rsidR="00434E5C">
        <w:t xml:space="preserve"> </w:t>
      </w:r>
      <w:r w:rsidR="00D70772">
        <w:t>frame specified</w:t>
      </w:r>
      <w:r w:rsidR="00D44A6B">
        <w:t>.</w:t>
      </w:r>
    </w:p>
    <w:p w14:paraId="77D704BE" w14:textId="3A8AC84A" w:rsidR="00840E9D" w:rsidRDefault="00840E9D" w:rsidP="00840E9D">
      <w:pPr>
        <w:pStyle w:val="Bulletlist"/>
        <w:numPr>
          <w:ilvl w:val="0"/>
          <w:numId w:val="0"/>
        </w:numPr>
      </w:pPr>
      <w:r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0EDDDF11" w14:textId="354E73A4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>, and feedback provided after a deliverable has been accepted</w:t>
      </w:r>
      <w:r w:rsidR="00434E5C">
        <w:t>,</w:t>
      </w:r>
      <w:r w:rsidR="00BE7980">
        <w:t xml:space="preserve">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553B9F">
        <w:t>Change management process</w:t>
      </w:r>
      <w:r w:rsidR="00160775">
        <w:fldChar w:fldCharType="end"/>
      </w:r>
      <w:r w:rsidR="00BE7980">
        <w:t xml:space="preserve"> section.</w:t>
      </w:r>
    </w:p>
    <w:p w14:paraId="70C35455" w14:textId="3A8AC84A" w:rsidR="00364836" w:rsidRDefault="00364836" w:rsidP="00C84DD9">
      <w:pPr>
        <w:pStyle w:val="Heading2"/>
      </w:pPr>
      <w:bookmarkStart w:id="53" w:name="_Toc476167710"/>
      <w:bookmarkStart w:id="54" w:name="_Toc476168043"/>
      <w:bookmarkStart w:id="55" w:name="_Toc7184615"/>
      <w:r>
        <w:t>Project governance</w:t>
      </w:r>
      <w:bookmarkEnd w:id="53"/>
      <w:bookmarkEnd w:id="54"/>
      <w:bookmarkEnd w:id="55"/>
    </w:p>
    <w:p w14:paraId="108733D2" w14:textId="3A8AC84A" w:rsidR="00364836" w:rsidRDefault="00364836" w:rsidP="00B16554">
      <w:pPr>
        <w:jc w:val="left"/>
      </w:pPr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2DDBCB58" w14:textId="3A8AC84A" w:rsidR="00BB669A" w:rsidRDefault="00BB669A" w:rsidP="00C84DD9">
      <w:pPr>
        <w:pStyle w:val="Heading3"/>
      </w:pPr>
      <w:bookmarkStart w:id="56" w:name="_Toc476168044"/>
      <w:r>
        <w:lastRenderedPageBreak/>
        <w:t>Project communication</w:t>
      </w:r>
      <w:bookmarkEnd w:id="56"/>
    </w:p>
    <w:p w14:paraId="6414B074" w14:textId="3A8AC84A" w:rsidR="00BB669A" w:rsidRDefault="00BB669A" w:rsidP="00BB669A">
      <w:r>
        <w:t>The following will be used to communicate during the project</w:t>
      </w:r>
      <w:r w:rsidR="008F6487">
        <w:t>:</w:t>
      </w:r>
    </w:p>
    <w:p w14:paraId="08C248E8" w14:textId="3A8AC84A" w:rsidR="00104AB3" w:rsidRPr="00B51CFE" w:rsidRDefault="00104AB3" w:rsidP="00B16554">
      <w:pPr>
        <w:pStyle w:val="Bulletlist"/>
      </w:pPr>
      <w:r w:rsidRPr="00B51CFE">
        <w:rPr>
          <w:b/>
        </w:rPr>
        <w:t xml:space="preserve">Communication </w:t>
      </w:r>
      <w:r w:rsidR="00111EBA" w:rsidRPr="00B51CFE">
        <w:rPr>
          <w:b/>
        </w:rPr>
        <w:t>p</w:t>
      </w:r>
      <w:r w:rsidRPr="00B51CFE">
        <w:rPr>
          <w:b/>
        </w:rPr>
        <w:t>lan</w:t>
      </w:r>
      <w:r w:rsidR="006C6051" w:rsidRPr="00B51CFE">
        <w:rPr>
          <w:b/>
        </w:rPr>
        <w:t>:</w:t>
      </w:r>
      <w:r w:rsidR="006C6051" w:rsidRPr="00B51CFE">
        <w:t xml:space="preserve"> </w:t>
      </w:r>
      <w:r w:rsidR="00160775" w:rsidRPr="00B51CFE">
        <w:t xml:space="preserve">this document will </w:t>
      </w:r>
      <w:r w:rsidRPr="00B51CFE">
        <w:t>describe the frequency, audience</w:t>
      </w:r>
      <w:r w:rsidR="00160775" w:rsidRPr="00B51CFE">
        <w:t>,</w:t>
      </w:r>
      <w:r w:rsidRPr="00B51CFE">
        <w:t xml:space="preserve"> and content </w:t>
      </w:r>
      <w:r w:rsidR="00160775" w:rsidRPr="00B51CFE">
        <w:t xml:space="preserve">of </w:t>
      </w:r>
      <w:r w:rsidRPr="00B51CFE">
        <w:t xml:space="preserve">communication </w:t>
      </w:r>
      <w:r w:rsidR="00160775" w:rsidRPr="00B51CFE">
        <w:t xml:space="preserve">with </w:t>
      </w:r>
      <w:r w:rsidRPr="00B51CFE">
        <w:t>the team and stakeholders.</w:t>
      </w:r>
      <w:r w:rsidR="00160775" w:rsidRPr="00B51CFE">
        <w:t xml:space="preserve"> It will be developed by Microsoft and the </w:t>
      </w:r>
      <w:r w:rsidR="00093CE1" w:rsidRPr="00B51CFE">
        <w:t>C</w:t>
      </w:r>
      <w:r w:rsidR="00160775" w:rsidRPr="00B51CFE">
        <w:t xml:space="preserve">ustomer </w:t>
      </w:r>
      <w:r w:rsidR="00760487" w:rsidRPr="00B51CFE">
        <w:t>as part of project planning</w:t>
      </w:r>
      <w:r w:rsidR="00160775" w:rsidRPr="00B51CFE">
        <w:t>.</w:t>
      </w:r>
    </w:p>
    <w:p w14:paraId="20739BF0" w14:textId="3A8AC84A" w:rsidR="00BB669A" w:rsidRPr="00B51CFE" w:rsidRDefault="00BB669A" w:rsidP="00B16554">
      <w:pPr>
        <w:pStyle w:val="Bulletlist"/>
      </w:pPr>
      <w:r w:rsidRPr="00B51CFE">
        <w:rPr>
          <w:b/>
        </w:rPr>
        <w:t>Status reports</w:t>
      </w:r>
      <w:r w:rsidR="006C6051" w:rsidRPr="00B51CFE">
        <w:rPr>
          <w:b/>
        </w:rPr>
        <w:t>:</w:t>
      </w:r>
      <w:r w:rsidR="006C6051" w:rsidRPr="00B51CFE">
        <w:t xml:space="preserve"> </w:t>
      </w:r>
      <w:r w:rsidR="00160775" w:rsidRPr="00B51CFE">
        <w:t xml:space="preserve">the </w:t>
      </w:r>
      <w:r w:rsidRPr="00B51CFE">
        <w:t>Microsoft team will prepare and issue regular status report</w:t>
      </w:r>
      <w:r w:rsidR="00160775" w:rsidRPr="00B51CFE">
        <w:t>s</w:t>
      </w:r>
      <w:r w:rsidRPr="00B51CFE">
        <w:t xml:space="preserve"> to project stakeholders</w:t>
      </w:r>
      <w:r w:rsidR="00111EBA" w:rsidRPr="00B51CFE">
        <w:t xml:space="preserve"> </w:t>
      </w:r>
      <w:r w:rsidR="00434E5C" w:rsidRPr="00B51CFE">
        <w:t xml:space="preserve">according to </w:t>
      </w:r>
      <w:r w:rsidR="00111EBA" w:rsidRPr="00B51CFE">
        <w:t>the frequency defined in the communication plan.</w:t>
      </w:r>
    </w:p>
    <w:p w14:paraId="0E320DBF" w14:textId="3A8AC84A" w:rsidR="00104AB3" w:rsidRPr="00B51CFE" w:rsidRDefault="00BB669A" w:rsidP="00B16554">
      <w:pPr>
        <w:pStyle w:val="Bulletlist"/>
      </w:pPr>
      <w:r w:rsidRPr="00B51CFE">
        <w:rPr>
          <w:b/>
        </w:rPr>
        <w:t>Status meetings</w:t>
      </w:r>
      <w:r w:rsidR="006C6051" w:rsidRPr="00B51CFE">
        <w:rPr>
          <w:b/>
        </w:rPr>
        <w:t>:</w:t>
      </w:r>
      <w:r w:rsidR="006C6051" w:rsidRPr="00B51CFE">
        <w:t xml:space="preserve"> </w:t>
      </w:r>
      <w:r w:rsidR="00160775" w:rsidRPr="00B51CFE">
        <w:t xml:space="preserve">the </w:t>
      </w:r>
      <w:r w:rsidRPr="00B51CFE">
        <w:t xml:space="preserve">Microsoft team will schedule regular </w:t>
      </w:r>
      <w:r w:rsidR="00104AB3" w:rsidRPr="00B51CFE">
        <w:t>status</w:t>
      </w:r>
      <w:r w:rsidRPr="00B51CFE">
        <w:t xml:space="preserve"> meetings to review the overall project status, the acceptance of deliverables</w:t>
      </w:r>
      <w:r w:rsidR="00160775" w:rsidRPr="00B51CFE">
        <w:t>,</w:t>
      </w:r>
      <w:r w:rsidRPr="00B51CFE">
        <w:t xml:space="preserve"> and review </w:t>
      </w:r>
      <w:r w:rsidR="00104AB3" w:rsidRPr="00B51CFE">
        <w:t xml:space="preserve">open </w:t>
      </w:r>
      <w:r w:rsidR="00160775" w:rsidRPr="00B51CFE">
        <w:t xml:space="preserve">problems </w:t>
      </w:r>
      <w:r w:rsidR="00E54AE8" w:rsidRPr="00B51CFE">
        <w:t>and risks</w:t>
      </w:r>
      <w:r w:rsidR="00104AB3" w:rsidRPr="00B51CFE">
        <w:t>.</w:t>
      </w:r>
    </w:p>
    <w:p w14:paraId="31461DC6" w14:textId="3A8AC84A" w:rsidR="00E54AE8" w:rsidRDefault="00E54AE8" w:rsidP="00C84DD9">
      <w:pPr>
        <w:pStyle w:val="Heading3"/>
      </w:pPr>
      <w:bookmarkStart w:id="57" w:name="_Toc476168045"/>
      <w:r>
        <w:t>Risk and issue management</w:t>
      </w:r>
      <w:bookmarkEnd w:id="57"/>
    </w:p>
    <w:p w14:paraId="69F0F00C" w14:textId="161B8EE4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5B35E243" w14:textId="3A8AC84A" w:rsidR="00E54AE8" w:rsidRPr="00B51CFE" w:rsidRDefault="00E54AE8" w:rsidP="00B16554">
      <w:pPr>
        <w:pStyle w:val="Bulletlist"/>
      </w:pPr>
      <w:r w:rsidRPr="00B51CFE">
        <w:rPr>
          <w:b/>
        </w:rPr>
        <w:t>Identify</w:t>
      </w:r>
      <w:r w:rsidR="006C6051" w:rsidRPr="00B51CFE">
        <w:rPr>
          <w:b/>
        </w:rPr>
        <w:t>:</w:t>
      </w:r>
      <w:r w:rsidR="006C6051" w:rsidRPr="00B51CFE">
        <w:t xml:space="preserve"> </w:t>
      </w:r>
      <w:r w:rsidR="00550DD8" w:rsidRPr="00B51CFE">
        <w:t xml:space="preserve">identify </w:t>
      </w:r>
      <w:r w:rsidRPr="00B51CFE">
        <w:t xml:space="preserve">and document project issues (current problems) and risks (potential problems that </w:t>
      </w:r>
      <w:r w:rsidR="001C00BA" w:rsidRPr="00B51CFE">
        <w:t>could</w:t>
      </w:r>
      <w:r w:rsidR="00160775" w:rsidRPr="00B51CFE">
        <w:t xml:space="preserve"> </w:t>
      </w:r>
      <w:r w:rsidR="006D6E88" w:rsidRPr="00B51CFE">
        <w:t>affect</w:t>
      </w:r>
      <w:r w:rsidRPr="00B51CFE">
        <w:t xml:space="preserve"> the project)</w:t>
      </w:r>
      <w:r w:rsidR="006D6E88" w:rsidRPr="00B51CFE">
        <w:t>.</w:t>
      </w:r>
    </w:p>
    <w:p w14:paraId="3D35FF61" w14:textId="3A8AC84A" w:rsidR="00E54AE8" w:rsidRPr="00B51CFE" w:rsidRDefault="00E54AE8" w:rsidP="00B16554">
      <w:pPr>
        <w:pStyle w:val="Bulletlist"/>
      </w:pPr>
      <w:r w:rsidRPr="00B16554">
        <w:rPr>
          <w:b/>
        </w:rPr>
        <w:t>A</w:t>
      </w:r>
      <w:r w:rsidRPr="00B51CFE">
        <w:rPr>
          <w:b/>
        </w:rPr>
        <w:t xml:space="preserve">nalyze and </w:t>
      </w:r>
      <w:proofErr w:type="gramStart"/>
      <w:r w:rsidRPr="00B51CFE">
        <w:rPr>
          <w:b/>
        </w:rPr>
        <w:t>prioritize</w:t>
      </w:r>
      <w:r w:rsidR="006C6051" w:rsidRPr="00B51CFE">
        <w:rPr>
          <w:b/>
        </w:rPr>
        <w:t>:</w:t>
      </w:r>
      <w:proofErr w:type="gramEnd"/>
      <w:r w:rsidR="006C6051" w:rsidRPr="00B51CFE">
        <w:t xml:space="preserve"> </w:t>
      </w:r>
      <w:r w:rsidR="00160775" w:rsidRPr="00B51CFE">
        <w:t xml:space="preserve">assess </w:t>
      </w:r>
      <w:r w:rsidR="004F4BCE" w:rsidRPr="00B51CFE">
        <w:t xml:space="preserve">the </w:t>
      </w:r>
      <w:r w:rsidR="00160775" w:rsidRPr="00B51CFE">
        <w:t xml:space="preserve">potential </w:t>
      </w:r>
      <w:r w:rsidR="004F4BCE" w:rsidRPr="00B51CFE">
        <w:t xml:space="preserve">impact and determine the highest </w:t>
      </w:r>
      <w:r w:rsidR="006D6E88" w:rsidRPr="00B51CFE">
        <w:t>priority</w:t>
      </w:r>
      <w:r w:rsidR="004F4BCE" w:rsidRPr="00B51CFE">
        <w:t xml:space="preserve"> risks and </w:t>
      </w:r>
      <w:r w:rsidR="00160775" w:rsidRPr="00B51CFE">
        <w:t xml:space="preserve">problems </w:t>
      </w:r>
      <w:r w:rsidR="004F4BCE" w:rsidRPr="00B51CFE">
        <w:t xml:space="preserve">that will be </w:t>
      </w:r>
      <w:r w:rsidR="006D6E88" w:rsidRPr="00B51CFE">
        <w:t>actively managed.</w:t>
      </w:r>
    </w:p>
    <w:p w14:paraId="5B92FA50" w14:textId="68CF0543" w:rsidR="00E54AE8" w:rsidRPr="00B51CFE" w:rsidRDefault="006C6051" w:rsidP="00B16554">
      <w:pPr>
        <w:pStyle w:val="Bulletlist"/>
      </w:pPr>
      <w:r w:rsidRPr="00B51CFE">
        <w:rPr>
          <w:b/>
        </w:rPr>
        <w:t>Plan and schedule:</w:t>
      </w:r>
      <w:r w:rsidRPr="00B51CFE">
        <w:t xml:space="preserve"> </w:t>
      </w:r>
      <w:r w:rsidR="00160775" w:rsidRPr="00B51CFE">
        <w:t xml:space="preserve">determine </w:t>
      </w:r>
      <w:r w:rsidR="00E54AE8" w:rsidRPr="00B51CFE">
        <w:t xml:space="preserve">the strategy for managing priority risks and </w:t>
      </w:r>
      <w:r w:rsidR="00F3415A" w:rsidRPr="00B51CFE">
        <w:t>issues and</w:t>
      </w:r>
      <w:r w:rsidR="00160775" w:rsidRPr="00B51CFE">
        <w:t xml:space="preserve"> </w:t>
      </w:r>
      <w:r w:rsidR="00E54AE8" w:rsidRPr="00B51CFE">
        <w:t xml:space="preserve">identify </w:t>
      </w:r>
      <w:r w:rsidR="00160775" w:rsidRPr="00B51CFE">
        <w:t>a resource who can</w:t>
      </w:r>
      <w:r w:rsidR="00E54AE8" w:rsidRPr="00B51CFE">
        <w:t xml:space="preserve"> </w:t>
      </w:r>
      <w:r w:rsidR="00160775" w:rsidRPr="00B51CFE">
        <w:t xml:space="preserve">take responsibility for </w:t>
      </w:r>
      <w:r w:rsidR="00E54AE8" w:rsidRPr="00B51CFE">
        <w:t>mitigation and remediation.</w:t>
      </w:r>
    </w:p>
    <w:p w14:paraId="3099B33E" w14:textId="3A8AC84A" w:rsidR="00E54AE8" w:rsidRPr="00B51CFE" w:rsidRDefault="006C6051" w:rsidP="00B16554">
      <w:pPr>
        <w:pStyle w:val="Bulletlist"/>
      </w:pPr>
      <w:r w:rsidRPr="00B51CFE">
        <w:rPr>
          <w:b/>
        </w:rPr>
        <w:t>Track and report:</w:t>
      </w:r>
      <w:r w:rsidRPr="00B51CFE">
        <w:t xml:space="preserve"> </w:t>
      </w:r>
      <w:r w:rsidR="00160775" w:rsidRPr="00B51CFE">
        <w:t xml:space="preserve">monitor </w:t>
      </w:r>
      <w:r w:rsidR="00E54AE8" w:rsidRPr="00B51CFE">
        <w:t>and report</w:t>
      </w:r>
      <w:r w:rsidR="006D6E88" w:rsidRPr="00B51CFE">
        <w:t xml:space="preserve"> the status of risks and </w:t>
      </w:r>
      <w:r w:rsidR="00160775" w:rsidRPr="00B51CFE">
        <w:t>problems</w:t>
      </w:r>
      <w:r w:rsidR="006D6E88" w:rsidRPr="00B51CFE">
        <w:t>.</w:t>
      </w:r>
    </w:p>
    <w:p w14:paraId="137E25BF" w14:textId="3A8AC84A" w:rsidR="00C4139D" w:rsidRPr="00B51CFE" w:rsidRDefault="00C4139D" w:rsidP="00B16554">
      <w:pPr>
        <w:pStyle w:val="Bulletlist"/>
      </w:pPr>
      <w:r w:rsidRPr="00B51CFE">
        <w:rPr>
          <w:b/>
        </w:rPr>
        <w:t>Escalate</w:t>
      </w:r>
      <w:r w:rsidR="006C6051" w:rsidRPr="00B51CFE">
        <w:rPr>
          <w:b/>
        </w:rPr>
        <w:t>:</w:t>
      </w:r>
      <w:r w:rsidR="006C6051" w:rsidRPr="00B51CFE">
        <w:t xml:space="preserve"> </w:t>
      </w:r>
      <w:r w:rsidR="00160775" w:rsidRPr="00B51CFE">
        <w:t xml:space="preserve">escalate to project sponsors the </w:t>
      </w:r>
      <w:r w:rsidR="004F4BCE" w:rsidRPr="00B51CFE">
        <w:t xml:space="preserve">high impact </w:t>
      </w:r>
      <w:r w:rsidR="00160775" w:rsidRPr="00B51CFE">
        <w:t xml:space="preserve">problems </w:t>
      </w:r>
      <w:r w:rsidR="004F4BCE" w:rsidRPr="00B51CFE">
        <w:t xml:space="preserve">and risks </w:t>
      </w:r>
      <w:r w:rsidR="00160775" w:rsidRPr="00B51CFE">
        <w:t xml:space="preserve">that </w:t>
      </w:r>
      <w:r w:rsidRPr="00B51CFE">
        <w:t xml:space="preserve">the team </w:t>
      </w:r>
      <w:r w:rsidR="00160775" w:rsidRPr="00B51CFE">
        <w:t xml:space="preserve">is </w:t>
      </w:r>
      <w:r w:rsidR="004F4BCE" w:rsidRPr="00B51CFE">
        <w:t>unable to resolve</w:t>
      </w:r>
      <w:r w:rsidRPr="00B51CFE">
        <w:t>.</w:t>
      </w:r>
    </w:p>
    <w:p w14:paraId="697ACA27" w14:textId="3A8AC84A" w:rsidR="00E54AE8" w:rsidRPr="00B51CFE" w:rsidRDefault="006C6051" w:rsidP="00B16554">
      <w:pPr>
        <w:pStyle w:val="Bulletlist"/>
      </w:pPr>
      <w:r w:rsidRPr="00B51CFE">
        <w:rPr>
          <w:b/>
        </w:rPr>
        <w:t>Control:</w:t>
      </w:r>
      <w:r w:rsidRPr="00B51CFE">
        <w:t xml:space="preserve"> </w:t>
      </w:r>
      <w:r w:rsidR="00160775" w:rsidRPr="00B51CFE">
        <w:t xml:space="preserve">review </w:t>
      </w:r>
      <w:r w:rsidR="00E54AE8" w:rsidRPr="00B51CFE">
        <w:t>the effectiveness of r</w:t>
      </w:r>
      <w:r w:rsidR="006D6E88" w:rsidRPr="00B51CFE">
        <w:t>isk and issue management action</w:t>
      </w:r>
      <w:r w:rsidR="004F4BCE" w:rsidRPr="00B51CFE">
        <w:t>s</w:t>
      </w:r>
      <w:r w:rsidR="006D6E88" w:rsidRPr="00B51CFE">
        <w:t>.</w:t>
      </w:r>
    </w:p>
    <w:p w14:paraId="26AA3C18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6BD03D35" w14:textId="3A8AC84A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2EC907F3" w14:textId="3A8AC84A" w:rsidR="002952F0" w:rsidRDefault="002952F0" w:rsidP="00C84DD9">
      <w:pPr>
        <w:pStyle w:val="Heading3"/>
      </w:pPr>
      <w:bookmarkStart w:id="58" w:name="_Toc476168046"/>
      <w:bookmarkStart w:id="59" w:name="_Ref477866682"/>
      <w:bookmarkStart w:id="60" w:name="_Ref477932885"/>
      <w:bookmarkStart w:id="61" w:name="_Ref477934302"/>
      <w:bookmarkStart w:id="62" w:name="_Ref511289242"/>
      <w:r>
        <w:t>Change management process</w:t>
      </w:r>
      <w:bookmarkEnd w:id="58"/>
      <w:bookmarkEnd w:id="59"/>
      <w:bookmarkEnd w:id="60"/>
      <w:bookmarkEnd w:id="61"/>
      <w:bookmarkEnd w:id="62"/>
    </w:p>
    <w:p w14:paraId="7142CC1E" w14:textId="4DF60379" w:rsidR="003E1B4E" w:rsidRDefault="003E1B4E" w:rsidP="00B16554">
      <w:pPr>
        <w:jc w:val="left"/>
      </w:pPr>
      <w:r>
        <w:t>Dur</w:t>
      </w:r>
      <w:r w:rsidR="006D6E88">
        <w:t>i</w:t>
      </w:r>
      <w:r w:rsidR="004F4BCE">
        <w:t xml:space="preserve">ng the project, either party </w:t>
      </w:r>
      <w:r w:rsidR="002D3C4B">
        <w:t>can</w:t>
      </w:r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2A9D88BF" w14:textId="259945D7" w:rsidR="003E1B4E" w:rsidRPr="00B14371" w:rsidRDefault="00246AC9" w:rsidP="00B16554">
      <w:pPr>
        <w:pStyle w:val="Bulletlist"/>
      </w:pPr>
      <w:r w:rsidRPr="00B14371">
        <w:rPr>
          <w:b/>
        </w:rPr>
        <w:t xml:space="preserve">The change </w:t>
      </w:r>
      <w:r w:rsidR="0025535A" w:rsidRPr="00B14371">
        <w:rPr>
          <w:b/>
        </w:rPr>
        <w:t>is documented</w:t>
      </w:r>
      <w:r w:rsidR="006C6051" w:rsidRPr="00B14371">
        <w:rPr>
          <w:b/>
        </w:rPr>
        <w:t>:</w:t>
      </w:r>
      <w:r w:rsidR="006C6051" w:rsidRPr="00B14371">
        <w:t xml:space="preserve"> </w:t>
      </w:r>
      <w:r w:rsidRPr="00B14371">
        <w:t xml:space="preserve">all </w:t>
      </w:r>
      <w:r w:rsidR="003E1B4E" w:rsidRPr="00B14371">
        <w:t>change requests will be documented</w:t>
      </w:r>
      <w:r w:rsidR="004723A1" w:rsidRPr="00B14371">
        <w:t xml:space="preserve"> by Microsoft </w:t>
      </w:r>
      <w:r w:rsidR="003E1B4E" w:rsidRPr="00B14371">
        <w:t xml:space="preserve">in a Microsoft </w:t>
      </w:r>
      <w:r w:rsidRPr="00B14371">
        <w:t xml:space="preserve">change request form </w:t>
      </w:r>
      <w:r w:rsidR="003E1B4E" w:rsidRPr="00B14371">
        <w:t xml:space="preserve">and submitted to the </w:t>
      </w:r>
      <w:r w:rsidR="00140C9E" w:rsidRPr="00B14371">
        <w:t>C</w:t>
      </w:r>
      <w:r w:rsidR="003E1B4E" w:rsidRPr="00B14371">
        <w:t xml:space="preserve">ustomer. The </w:t>
      </w:r>
      <w:r w:rsidRPr="00B14371">
        <w:t xml:space="preserve">change request form </w:t>
      </w:r>
      <w:r w:rsidR="003E1B4E" w:rsidRPr="00B14371">
        <w:t>includes</w:t>
      </w:r>
      <w:r w:rsidRPr="00B14371">
        <w:t>:</w:t>
      </w:r>
    </w:p>
    <w:p w14:paraId="7893C5F3" w14:textId="259945D7" w:rsidR="003E1B4E" w:rsidRPr="00B14371" w:rsidRDefault="00246AC9" w:rsidP="00E84AC6">
      <w:pPr>
        <w:pStyle w:val="Bulletlist"/>
        <w:numPr>
          <w:ilvl w:val="1"/>
          <w:numId w:val="12"/>
        </w:numPr>
      </w:pPr>
      <w:r w:rsidRPr="00B14371">
        <w:t xml:space="preserve">A description </w:t>
      </w:r>
      <w:r w:rsidR="003E1B4E" w:rsidRPr="00B14371">
        <w:t>of the change</w:t>
      </w:r>
      <w:r w:rsidRPr="00B14371">
        <w:t>.</w:t>
      </w:r>
    </w:p>
    <w:p w14:paraId="581DEED1" w14:textId="259945D7" w:rsidR="003E1B4E" w:rsidRPr="00B14371" w:rsidRDefault="00246AC9" w:rsidP="00E84AC6">
      <w:pPr>
        <w:pStyle w:val="Bulletlist"/>
        <w:numPr>
          <w:ilvl w:val="1"/>
          <w:numId w:val="12"/>
        </w:numPr>
      </w:pPr>
      <w:r w:rsidRPr="00B14371">
        <w:t xml:space="preserve">The estimated effect </w:t>
      </w:r>
      <w:r w:rsidR="003E1B4E" w:rsidRPr="00B14371">
        <w:t xml:space="preserve">of </w:t>
      </w:r>
      <w:r w:rsidRPr="00B14371">
        <w:t>implementing the change.</w:t>
      </w:r>
    </w:p>
    <w:p w14:paraId="0F5FA55D" w14:textId="259945D7" w:rsidR="004723A1" w:rsidRPr="00B14371" w:rsidRDefault="00246AC9" w:rsidP="00B16554">
      <w:pPr>
        <w:pStyle w:val="Bulletlist"/>
      </w:pPr>
      <w:r w:rsidRPr="00B14371">
        <w:rPr>
          <w:b/>
        </w:rPr>
        <w:t>The c</w:t>
      </w:r>
      <w:r w:rsidR="0025535A" w:rsidRPr="00B14371">
        <w:rPr>
          <w:b/>
        </w:rPr>
        <w:t xml:space="preserve">hange </w:t>
      </w:r>
      <w:r w:rsidR="00112EB1" w:rsidRPr="00B14371">
        <w:rPr>
          <w:b/>
        </w:rPr>
        <w:t>is submitted</w:t>
      </w:r>
      <w:r w:rsidR="006C6051" w:rsidRPr="00B14371">
        <w:rPr>
          <w:b/>
        </w:rPr>
        <w:t>:</w:t>
      </w:r>
      <w:r w:rsidR="006C6051" w:rsidRPr="00B14371">
        <w:t xml:space="preserve"> </w:t>
      </w:r>
      <w:r w:rsidRPr="00B14371">
        <w:t xml:space="preserve">the change request form will be </w:t>
      </w:r>
      <w:r w:rsidR="004723A1" w:rsidRPr="00B14371">
        <w:t xml:space="preserve">provided to the </w:t>
      </w:r>
      <w:r w:rsidR="00140C9E" w:rsidRPr="00B14371">
        <w:t>C</w:t>
      </w:r>
      <w:r w:rsidR="004723A1" w:rsidRPr="00B14371">
        <w:t>ustomer</w:t>
      </w:r>
      <w:r w:rsidR="00A26C0D" w:rsidRPr="00B14371">
        <w:t>.</w:t>
      </w:r>
    </w:p>
    <w:p w14:paraId="6357A7AA" w14:textId="77926322" w:rsidR="004723A1" w:rsidRPr="00B14371" w:rsidRDefault="00246AC9" w:rsidP="00B16554">
      <w:pPr>
        <w:pStyle w:val="Bulletlist"/>
      </w:pPr>
      <w:r w:rsidRPr="00B14371">
        <w:rPr>
          <w:b/>
        </w:rPr>
        <w:t>The c</w:t>
      </w:r>
      <w:r w:rsidR="0025535A" w:rsidRPr="00B14371">
        <w:rPr>
          <w:b/>
        </w:rPr>
        <w:t>hange is accepted or rejected</w:t>
      </w:r>
      <w:r w:rsidR="006C6051" w:rsidRPr="00B14371">
        <w:rPr>
          <w:b/>
        </w:rPr>
        <w:t>:</w:t>
      </w:r>
      <w:r w:rsidR="006C6051" w:rsidRPr="00B14371">
        <w:t xml:space="preserve"> </w:t>
      </w:r>
      <w:proofErr w:type="gramStart"/>
      <w:r w:rsidRPr="00B14371">
        <w:t>the</w:t>
      </w:r>
      <w:proofErr w:type="gramEnd"/>
      <w:r w:rsidRPr="00B14371">
        <w:t xml:space="preserve"> </w:t>
      </w:r>
      <w:r w:rsidR="00140C9E" w:rsidRPr="00B14371">
        <w:t>C</w:t>
      </w:r>
      <w:r w:rsidR="00C4139D" w:rsidRPr="00B14371">
        <w:t>ustomer has three</w:t>
      </w:r>
      <w:r w:rsidR="004723A1" w:rsidRPr="00B14371">
        <w:t xml:space="preserve"> business days to confirm </w:t>
      </w:r>
      <w:r w:rsidRPr="00B14371">
        <w:t xml:space="preserve">the following </w:t>
      </w:r>
      <w:r w:rsidR="004723A1" w:rsidRPr="00B14371">
        <w:t>to Microsoft</w:t>
      </w:r>
      <w:r w:rsidR="00A26C0D" w:rsidRPr="00B14371">
        <w:t>:</w:t>
      </w:r>
    </w:p>
    <w:p w14:paraId="34C81E84" w14:textId="2B2C2B98" w:rsidR="004723A1" w:rsidRPr="00B14371" w:rsidRDefault="004723A1" w:rsidP="00E84AC6">
      <w:pPr>
        <w:pStyle w:val="Bulletlist"/>
        <w:numPr>
          <w:ilvl w:val="1"/>
          <w:numId w:val="12"/>
        </w:numPr>
      </w:pPr>
      <w:r w:rsidRPr="00B14371">
        <w:t>Acceptance</w:t>
      </w:r>
      <w:r w:rsidR="00EF6FBD">
        <w:t>—</w:t>
      </w:r>
      <w:r w:rsidR="004C0334">
        <w:t>t</w:t>
      </w:r>
      <w:r w:rsidR="00246AC9" w:rsidRPr="00B14371">
        <w:t xml:space="preserve">he </w:t>
      </w:r>
      <w:r w:rsidR="00140C9E" w:rsidRPr="00B14371">
        <w:t>C</w:t>
      </w:r>
      <w:r w:rsidRPr="00B14371">
        <w:t xml:space="preserve">ustomer </w:t>
      </w:r>
      <w:r w:rsidR="0025535A" w:rsidRPr="00B14371">
        <w:t>must</w:t>
      </w:r>
      <w:r w:rsidRPr="00B14371">
        <w:t xml:space="preserve"> sign and return </w:t>
      </w:r>
      <w:r w:rsidR="00ED7049" w:rsidRPr="00B14371">
        <w:t xml:space="preserve">change request </w:t>
      </w:r>
      <w:r w:rsidR="00246AC9" w:rsidRPr="00B14371">
        <w:t>form.</w:t>
      </w:r>
    </w:p>
    <w:p w14:paraId="7C478E28" w14:textId="1A1298EC" w:rsidR="004723A1" w:rsidRPr="00B14371" w:rsidRDefault="004723A1" w:rsidP="00E84AC6">
      <w:pPr>
        <w:pStyle w:val="Bulletlist"/>
        <w:numPr>
          <w:ilvl w:val="1"/>
          <w:numId w:val="12"/>
        </w:numPr>
      </w:pPr>
      <w:r w:rsidRPr="00B14371">
        <w:t>Rejection</w:t>
      </w:r>
      <w:r w:rsidR="00EF6FBD">
        <w:t>—</w:t>
      </w:r>
      <w:r w:rsidR="00246AC9" w:rsidRPr="00B14371">
        <w:t>i</w:t>
      </w:r>
      <w:r w:rsidR="00112EB1" w:rsidRPr="00B14371">
        <w:t xml:space="preserve">f the </w:t>
      </w:r>
      <w:r w:rsidR="00140C9E" w:rsidRPr="00B14371">
        <w:t>C</w:t>
      </w:r>
      <w:r w:rsidR="0025535A" w:rsidRPr="00B14371">
        <w:t xml:space="preserve">ustomer does not want to </w:t>
      </w:r>
      <w:r w:rsidR="00043018" w:rsidRPr="00B14371">
        <w:t xml:space="preserve">proceed </w:t>
      </w:r>
      <w:r w:rsidR="0025535A" w:rsidRPr="00B14371">
        <w:t xml:space="preserve">with the change or does not provide an approval within </w:t>
      </w:r>
      <w:r w:rsidR="00C4139D" w:rsidRPr="00B14371">
        <w:t>three</w:t>
      </w:r>
      <w:r w:rsidR="0025535A" w:rsidRPr="00B14371">
        <w:t xml:space="preserve"> business days, no changes will be performed.</w:t>
      </w:r>
    </w:p>
    <w:p w14:paraId="1E15330B" w14:textId="7353BA9A" w:rsidR="00C4139D" w:rsidRPr="00A11F09" w:rsidRDefault="00C4139D" w:rsidP="00513DF9">
      <w:pPr>
        <w:pStyle w:val="Optional"/>
        <w:rPr>
          <w:color w:val="auto"/>
        </w:rPr>
      </w:pPr>
      <w:r w:rsidRPr="00A11F09">
        <w:rPr>
          <w:color w:val="auto"/>
        </w:rPr>
        <w:t xml:space="preserve">During the project, either party </w:t>
      </w:r>
      <w:r w:rsidR="00246AC9" w:rsidRPr="00A11F09">
        <w:rPr>
          <w:color w:val="auto"/>
        </w:rPr>
        <w:t xml:space="preserve">can </w:t>
      </w:r>
      <w:r w:rsidRPr="00A11F09">
        <w:rPr>
          <w:color w:val="auto"/>
        </w:rPr>
        <w:t>request</w:t>
      </w:r>
      <w:r w:rsidR="00246AC9" w:rsidRPr="00A11F09">
        <w:rPr>
          <w:color w:val="auto"/>
        </w:rPr>
        <w:t>,</w:t>
      </w:r>
      <w:r w:rsidRPr="00A11F09">
        <w:rPr>
          <w:color w:val="auto"/>
        </w:rPr>
        <w:t xml:space="preserve"> in writing</w:t>
      </w:r>
      <w:r w:rsidR="00246AC9" w:rsidRPr="00A11F09">
        <w:rPr>
          <w:color w:val="auto"/>
        </w:rPr>
        <w:t>,</w:t>
      </w:r>
      <w:r w:rsidRPr="00A11F09">
        <w:rPr>
          <w:color w:val="auto"/>
        </w:rPr>
        <w:t xml:space="preserve"> additions, deletions, or modifications to the </w:t>
      </w:r>
      <w:r w:rsidR="001D04B4" w:rsidRPr="00A11F09">
        <w:rPr>
          <w:color w:val="auto"/>
        </w:rPr>
        <w:t>S</w:t>
      </w:r>
      <w:r w:rsidRPr="00A11F09">
        <w:rPr>
          <w:color w:val="auto"/>
        </w:rPr>
        <w:t>ervices described in this SOW (“change”).</w:t>
      </w:r>
      <w:r w:rsidR="002420ED" w:rsidRPr="00A11F09">
        <w:rPr>
          <w:color w:val="auto"/>
        </w:rPr>
        <w:t xml:space="preserve"> </w:t>
      </w:r>
      <w:r w:rsidRPr="00A11F09">
        <w:rPr>
          <w:color w:val="auto"/>
        </w:rPr>
        <w:t xml:space="preserve">Approved changes will be managed through </w:t>
      </w:r>
      <w:r w:rsidR="00246AC9" w:rsidRPr="00A11F09">
        <w:rPr>
          <w:color w:val="auto"/>
        </w:rPr>
        <w:t>amendments</w:t>
      </w:r>
      <w:r w:rsidR="001C00BA" w:rsidRPr="00A11F09">
        <w:rPr>
          <w:color w:val="auto"/>
        </w:rPr>
        <w:t xml:space="preserve"> and </w:t>
      </w:r>
      <w:r w:rsidR="001C00BA" w:rsidRPr="00A11F09">
        <w:rPr>
          <w:color w:val="auto"/>
        </w:rPr>
        <w:lastRenderedPageBreak/>
        <w:t>could</w:t>
      </w:r>
      <w:r w:rsidR="00246AC9" w:rsidRPr="00A11F09">
        <w:rPr>
          <w:color w:val="auto"/>
        </w:rPr>
        <w:t xml:space="preserve"> lead to </w:t>
      </w:r>
      <w:r w:rsidRPr="00A11F09">
        <w:rPr>
          <w:color w:val="auto"/>
        </w:rPr>
        <w:t>additional cost</w:t>
      </w:r>
      <w:r w:rsidR="00246AC9" w:rsidRPr="00A11F09">
        <w:rPr>
          <w:color w:val="auto"/>
        </w:rPr>
        <w:t>s</w:t>
      </w:r>
      <w:r w:rsidRPr="00A11F09">
        <w:rPr>
          <w:color w:val="auto"/>
        </w:rPr>
        <w:t xml:space="preserve"> </w:t>
      </w:r>
      <w:r w:rsidR="00246AC9" w:rsidRPr="00A11F09">
        <w:rPr>
          <w:color w:val="auto"/>
        </w:rPr>
        <w:t>and</w:t>
      </w:r>
      <w:r w:rsidRPr="00A11F09">
        <w:rPr>
          <w:color w:val="auto"/>
        </w:rPr>
        <w:t xml:space="preserve"> schedule impacts. We shall have no obligation to commence work in connection with any change until the details of the change are agreed upon in an </w:t>
      </w:r>
      <w:r w:rsidR="00E40CE7" w:rsidRPr="00A11F09">
        <w:rPr>
          <w:color w:val="auto"/>
        </w:rPr>
        <w:t>a</w:t>
      </w:r>
      <w:r w:rsidRPr="00A11F09">
        <w:rPr>
          <w:color w:val="auto"/>
        </w:rPr>
        <w:t>mendment signed by the authorized signatories from both parties.</w:t>
      </w:r>
    </w:p>
    <w:p w14:paraId="2E53FBAC" w14:textId="0D901C6D" w:rsidR="00971FF6" w:rsidRPr="00A11F09" w:rsidRDefault="00C4139D" w:rsidP="00513DF9">
      <w:pPr>
        <w:pStyle w:val="Optional"/>
        <w:rPr>
          <w:color w:val="auto"/>
        </w:rPr>
      </w:pPr>
      <w:r w:rsidRPr="00A11F09">
        <w:rPr>
          <w:color w:val="auto"/>
        </w:rPr>
        <w:t xml:space="preserve">Within three consecutive business days of receipt of the proposed </w:t>
      </w:r>
      <w:r w:rsidR="00E40CE7" w:rsidRPr="00A11F09">
        <w:rPr>
          <w:color w:val="auto"/>
        </w:rPr>
        <w:t>a</w:t>
      </w:r>
      <w:r w:rsidRPr="00A11F09">
        <w:rPr>
          <w:color w:val="auto"/>
        </w:rPr>
        <w:t xml:space="preserve">mendment, you </w:t>
      </w:r>
      <w:r w:rsidR="00246AC9" w:rsidRPr="00A11F09">
        <w:rPr>
          <w:color w:val="auto"/>
        </w:rPr>
        <w:t xml:space="preserve">must </w:t>
      </w:r>
      <w:r w:rsidRPr="00A11F09">
        <w:rPr>
          <w:color w:val="auto"/>
        </w:rPr>
        <w:t xml:space="preserve">either indicate acceptance of the proposed change by signing the </w:t>
      </w:r>
      <w:r w:rsidR="00E40CE7" w:rsidRPr="00A11F09">
        <w:rPr>
          <w:color w:val="auto"/>
        </w:rPr>
        <w:t>a</w:t>
      </w:r>
      <w:r w:rsidRPr="00A11F09">
        <w:rPr>
          <w:color w:val="auto"/>
        </w:rPr>
        <w:t xml:space="preserve">mendment or advise us not to perform the change. If you advise us not to perform the change, we </w:t>
      </w:r>
      <w:r w:rsidR="00246AC9" w:rsidRPr="00A11F09">
        <w:rPr>
          <w:color w:val="auto"/>
        </w:rPr>
        <w:t xml:space="preserve">will </w:t>
      </w:r>
      <w:r w:rsidRPr="00A11F09">
        <w:rPr>
          <w:color w:val="auto"/>
        </w:rPr>
        <w:t>proceed with the original agreed</w:t>
      </w:r>
      <w:r w:rsidR="00FE604F" w:rsidRPr="00A11F09">
        <w:rPr>
          <w:color w:val="auto"/>
        </w:rPr>
        <w:t>-</w:t>
      </w:r>
      <w:r w:rsidRPr="00A11F09">
        <w:rPr>
          <w:color w:val="auto"/>
        </w:rPr>
        <w:t xml:space="preserve">upon </w:t>
      </w:r>
      <w:r w:rsidR="001D04B4" w:rsidRPr="00A11F09">
        <w:rPr>
          <w:color w:val="auto"/>
        </w:rPr>
        <w:t>S</w:t>
      </w:r>
      <w:r w:rsidRPr="00A11F09">
        <w:rPr>
          <w:color w:val="auto"/>
        </w:rPr>
        <w:t>ervices</w:t>
      </w:r>
      <w:r w:rsidR="00246AC9" w:rsidRPr="00A11F09">
        <w:rPr>
          <w:color w:val="auto"/>
        </w:rPr>
        <w:t xml:space="preserve"> only</w:t>
      </w:r>
      <w:r w:rsidRPr="00A11F09">
        <w:rPr>
          <w:color w:val="auto"/>
        </w:rPr>
        <w:t>.</w:t>
      </w:r>
      <w:r w:rsidR="002420ED" w:rsidRPr="00A11F09">
        <w:rPr>
          <w:color w:val="auto"/>
        </w:rPr>
        <w:t xml:space="preserve"> </w:t>
      </w:r>
      <w:r w:rsidRPr="00A11F09">
        <w:rPr>
          <w:color w:val="auto"/>
        </w:rPr>
        <w:t xml:space="preserve">In the absence of your acceptance or rejection within the </w:t>
      </w:r>
      <w:r w:rsidR="00C30D22" w:rsidRPr="00A11F09">
        <w:rPr>
          <w:color w:val="auto"/>
        </w:rPr>
        <w:t xml:space="preserve">previously noted </w:t>
      </w:r>
      <w:r w:rsidRPr="00A11F09">
        <w:rPr>
          <w:color w:val="auto"/>
        </w:rPr>
        <w:t>time</w:t>
      </w:r>
      <w:r w:rsidR="00246AC9" w:rsidRPr="00A11F09">
        <w:rPr>
          <w:color w:val="auto"/>
        </w:rPr>
        <w:t xml:space="preserve"> </w:t>
      </w:r>
      <w:r w:rsidRPr="00A11F09">
        <w:rPr>
          <w:color w:val="auto"/>
        </w:rPr>
        <w:t>frame, we will not perform the proposed change.</w:t>
      </w:r>
    </w:p>
    <w:p w14:paraId="025F140C" w14:textId="259945D7" w:rsidR="00892C8C" w:rsidRDefault="00892C8C" w:rsidP="00892C8C">
      <w:pPr>
        <w:pStyle w:val="Heading3"/>
      </w:pPr>
      <w:bookmarkStart w:id="63" w:name="_Toc476168047"/>
      <w:bookmarkStart w:id="64" w:name="_Toc476168048"/>
      <w:bookmarkEnd w:id="63"/>
      <w:r>
        <w:t>Escalation path</w:t>
      </w:r>
      <w:bookmarkEnd w:id="64"/>
    </w:p>
    <w:p w14:paraId="122B699B" w14:textId="5F5DD055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093CE1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093CE1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r w:rsidR="002D3C4B">
        <w:t>to</w:t>
      </w:r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267F2AB0" w14:textId="259945D7" w:rsidR="00892C8C" w:rsidRPr="00471A24" w:rsidRDefault="00892C8C" w:rsidP="00B16554">
      <w:pPr>
        <w:pStyle w:val="Bulletlist"/>
      </w:pPr>
      <w:r w:rsidRPr="00471A24">
        <w:t xml:space="preserve">Project </w:t>
      </w:r>
      <w:r w:rsidR="006C6051" w:rsidRPr="00471A24">
        <w:t>t</w:t>
      </w:r>
      <w:r w:rsidRPr="00471A24">
        <w:t xml:space="preserve">eam member (Microsoft or </w:t>
      </w:r>
      <w:r w:rsidR="00112EB1" w:rsidRPr="00471A24">
        <w:t xml:space="preserve">the </w:t>
      </w:r>
      <w:r w:rsidR="00140C9E" w:rsidRPr="00471A24">
        <w:t>C</w:t>
      </w:r>
      <w:r w:rsidRPr="00471A24">
        <w:t>ustomer)</w:t>
      </w:r>
    </w:p>
    <w:p w14:paraId="7795716F" w14:textId="259945D7" w:rsidR="00892C8C" w:rsidRPr="00471A24" w:rsidRDefault="006C6051" w:rsidP="00B16554">
      <w:pPr>
        <w:pStyle w:val="Bulletlist"/>
      </w:pPr>
      <w:r w:rsidRPr="00471A24">
        <w:t>Project</w:t>
      </w:r>
      <w:r w:rsidR="00892C8C" w:rsidRPr="00471A24">
        <w:t xml:space="preserve"> </w:t>
      </w:r>
      <w:r w:rsidR="005055CC" w:rsidRPr="00471A24">
        <w:t xml:space="preserve">manager </w:t>
      </w:r>
      <w:r w:rsidR="00892C8C" w:rsidRPr="00471A24">
        <w:t xml:space="preserve">(Microsoft and </w:t>
      </w:r>
      <w:r w:rsidR="00112EB1" w:rsidRPr="00471A24">
        <w:t xml:space="preserve">the </w:t>
      </w:r>
      <w:r w:rsidR="00140C9E" w:rsidRPr="00471A24">
        <w:t>C</w:t>
      </w:r>
      <w:r w:rsidR="00892C8C" w:rsidRPr="00471A24">
        <w:t>ustomer)</w:t>
      </w:r>
    </w:p>
    <w:p w14:paraId="3B2DA4D0" w14:textId="259945D7" w:rsidR="00892C8C" w:rsidRPr="00471A24" w:rsidRDefault="00892C8C" w:rsidP="00B16554">
      <w:pPr>
        <w:pStyle w:val="Bulletlist"/>
      </w:pPr>
      <w:r w:rsidRPr="00471A24">
        <w:t xml:space="preserve">Microsoft </w:t>
      </w:r>
      <w:r w:rsidR="006C6051" w:rsidRPr="00471A24">
        <w:t>delivery manager</w:t>
      </w:r>
    </w:p>
    <w:p w14:paraId="61189235" w14:textId="259945D7" w:rsidR="00892C8C" w:rsidRPr="00471A24" w:rsidRDefault="00892C8C" w:rsidP="00B16554">
      <w:pPr>
        <w:pStyle w:val="Bulletlist"/>
      </w:pPr>
      <w:r w:rsidRPr="00471A24">
        <w:t xml:space="preserve">Microsoft and </w:t>
      </w:r>
      <w:r w:rsidR="00112EB1" w:rsidRPr="00471A24">
        <w:t xml:space="preserve">the </w:t>
      </w:r>
      <w:r w:rsidR="00140C9E" w:rsidRPr="00471A24">
        <w:t>C</w:t>
      </w:r>
      <w:r w:rsidRPr="00471A24">
        <w:t xml:space="preserve">ustomer </w:t>
      </w:r>
      <w:r w:rsidR="006C6051" w:rsidRPr="00471A24">
        <w:t>project sponsor</w:t>
      </w:r>
    </w:p>
    <w:p w14:paraId="57D7543D" w14:textId="259945D7" w:rsidR="00AB4D70" w:rsidRDefault="00AB4D70" w:rsidP="00C84DD9">
      <w:pPr>
        <w:pStyle w:val="Heading2"/>
      </w:pPr>
      <w:bookmarkStart w:id="65" w:name="_Toc476167711"/>
      <w:bookmarkStart w:id="66" w:name="_Toc476168049"/>
      <w:bookmarkStart w:id="67" w:name="_Toc7184616"/>
      <w:r>
        <w:t>Project completion</w:t>
      </w:r>
      <w:bookmarkEnd w:id="65"/>
      <w:bookmarkEnd w:id="66"/>
      <w:bookmarkEnd w:id="67"/>
    </w:p>
    <w:p w14:paraId="528BA0E2" w14:textId="77777777" w:rsidR="009C7095" w:rsidRPr="00A11F09" w:rsidRDefault="009C7095" w:rsidP="009C7095">
      <w:pPr>
        <w:pStyle w:val="Optional"/>
        <w:rPr>
          <w:color w:val="auto"/>
        </w:rPr>
      </w:pPr>
      <w:r w:rsidRPr="00A11F09">
        <w:rPr>
          <w:color w:val="auto"/>
        </w:rPr>
        <w:t>The project will be considered complete when at least one of the following conditions is met:</w:t>
      </w:r>
    </w:p>
    <w:p w14:paraId="4B089FBF" w14:textId="24E54226" w:rsidR="009C7095" w:rsidRPr="00A11F09" w:rsidRDefault="009C7095" w:rsidP="009C7095">
      <w:pPr>
        <w:pStyle w:val="Bulletlist"/>
      </w:pPr>
      <w:r w:rsidRPr="00A11F09">
        <w:t xml:space="preserve">All Microsoft deliverables that require acceptance have been delivered and accepted (or deemed accepted). </w:t>
      </w:r>
    </w:p>
    <w:p w14:paraId="0D20B524" w14:textId="3AD1DAFA" w:rsidR="009C7095" w:rsidRPr="00A11F09" w:rsidRDefault="009C7095" w:rsidP="009C7095">
      <w:pPr>
        <w:pStyle w:val="Bulletlist"/>
      </w:pPr>
      <w:r w:rsidRPr="00A11F09">
        <w:t xml:space="preserve">The Work Order has been terminated. </w:t>
      </w:r>
    </w:p>
    <w:p w14:paraId="76CD9F1B" w14:textId="5386988F" w:rsidR="00152B24" w:rsidRDefault="00152B24" w:rsidP="00C84DD9">
      <w:pPr>
        <w:pStyle w:val="Heading1"/>
      </w:pPr>
      <w:bookmarkStart w:id="68" w:name="_Toc476167712"/>
      <w:bookmarkStart w:id="69" w:name="_Toc476168050"/>
      <w:bookmarkStart w:id="70" w:name="_Toc7184617"/>
      <w:r>
        <w:t>Project organization</w:t>
      </w:r>
      <w:bookmarkEnd w:id="68"/>
      <w:bookmarkEnd w:id="69"/>
      <w:bookmarkEnd w:id="70"/>
    </w:p>
    <w:p w14:paraId="2F76B0DB" w14:textId="5386988F" w:rsidR="00C84DD9" w:rsidRDefault="00C84DD9" w:rsidP="005C66A2">
      <w:pPr>
        <w:pStyle w:val="Heading2"/>
      </w:pPr>
      <w:bookmarkStart w:id="71" w:name="_Toc476167713"/>
      <w:bookmarkStart w:id="72" w:name="_Toc476168051"/>
      <w:bookmarkStart w:id="73" w:name="_Toc7184618"/>
      <w:r w:rsidRPr="00C84DD9">
        <w:t>Project roles and responsibilities</w:t>
      </w:r>
      <w:bookmarkEnd w:id="71"/>
      <w:bookmarkEnd w:id="72"/>
      <w:bookmarkEnd w:id="73"/>
    </w:p>
    <w:p w14:paraId="7294F37F" w14:textId="5386988F" w:rsidR="00C84DD9" w:rsidRDefault="00C84DD9" w:rsidP="00C84DD9">
      <w:r>
        <w:t>The key project roles and the responsibilities are as follows</w:t>
      </w:r>
      <w:r w:rsidR="00AD3CAD">
        <w:t>.</w:t>
      </w:r>
    </w:p>
    <w:p w14:paraId="574E4359" w14:textId="5386988F" w:rsidR="0013452E" w:rsidRDefault="0013452E" w:rsidP="006C2613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0FFA09E7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707AA30B" w14:textId="5386988F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2BCDC48C" w14:textId="5386988F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2947A539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065A8AA2" w14:textId="5386988F" w:rsidR="0013452E" w:rsidRPr="0077771D" w:rsidRDefault="0013452E" w:rsidP="0013452E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41294257" w14:textId="5386988F" w:rsidR="00410DC2" w:rsidRPr="00410DC2" w:rsidRDefault="0013452E" w:rsidP="00410DC2">
            <w:pPr>
              <w:pStyle w:val="Bulletlist"/>
            </w:pPr>
            <w:r w:rsidRPr="00BB4A4F">
              <w:t>Make key project decisions</w:t>
            </w:r>
            <w:r>
              <w:t>.</w:t>
            </w:r>
          </w:p>
          <w:p w14:paraId="66E2E3BD" w14:textId="5386988F" w:rsidR="0013452E" w:rsidRPr="00BB4A4F" w:rsidRDefault="0013452E" w:rsidP="00410DC2">
            <w:pPr>
              <w:pStyle w:val="Bulletlist"/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4C2BA72A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3C9A5433" w14:textId="5386988F" w:rsidR="0013452E" w:rsidRPr="0077771D" w:rsidRDefault="0013452E" w:rsidP="0013452E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2AAAA1C4" w14:textId="5386988F" w:rsidR="0013452E" w:rsidRDefault="0013452E" w:rsidP="00AE40A2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  <w:r w:rsidR="00E64CB6">
              <w:t>.</w:t>
            </w:r>
          </w:p>
          <w:p w14:paraId="6F0CA3AF" w14:textId="5386988F" w:rsidR="0013452E" w:rsidRDefault="0013452E" w:rsidP="00AE40A2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52F0555A" w14:textId="5386988F" w:rsidR="0013452E" w:rsidRPr="00117AE2" w:rsidRDefault="0013452E" w:rsidP="00AE40A2">
            <w:pPr>
              <w:pStyle w:val="TableBullet1"/>
            </w:pPr>
            <w:r w:rsidRPr="00117AE2">
              <w:t>Deliver the project on schedule.</w:t>
            </w:r>
          </w:p>
          <w:p w14:paraId="6907435F" w14:textId="5386988F" w:rsidR="0013452E" w:rsidRDefault="0013452E" w:rsidP="00AE40A2">
            <w:pPr>
              <w:pStyle w:val="TableBullet1"/>
            </w:pPr>
            <w:r>
              <w:t xml:space="preserve">Take responsibility for </w:t>
            </w:r>
            <w:r w:rsidR="00093CE1">
              <w:t>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56B08002" w14:textId="5386988F" w:rsidR="0013452E" w:rsidRPr="00BB4A4F" w:rsidRDefault="0013452E" w:rsidP="00AE40A2">
            <w:pPr>
              <w:pStyle w:val="TableBullet1"/>
            </w:pPr>
            <w:r>
              <w:lastRenderedPageBreak/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13452E" w:rsidRPr="005F3BAF" w14:paraId="3AD7BC7F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41B8D950" w14:textId="5386988F" w:rsidR="0013452E" w:rsidRPr="0077771D" w:rsidRDefault="0013452E" w:rsidP="0013452E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lastRenderedPageBreak/>
              <w:t>Technical team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1D0E460F" w14:textId="0098DE9D" w:rsidR="0013452E" w:rsidRPr="00BB4A4F" w:rsidRDefault="0013452E" w:rsidP="00AE40A2">
            <w:pPr>
              <w:pStyle w:val="TableBullet1"/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5A730AEF" w14:textId="10A8AF56" w:rsidR="0013452E" w:rsidRPr="00CC0DD4" w:rsidRDefault="00733439" w:rsidP="00AE40A2">
            <w:pPr>
              <w:pStyle w:val="TableBullet1"/>
            </w:pPr>
            <w:r>
              <w:t>Take responsibility</w:t>
            </w:r>
            <w:r w:rsidR="0013452E">
              <w:t xml:space="preserve"> </w:t>
            </w:r>
            <w:r>
              <w:t>for</w:t>
            </w:r>
            <w:r w:rsidDel="00733439">
              <w:t xml:space="preserve"> </w:t>
            </w:r>
            <w:r w:rsidR="0013452E" w:rsidRPr="00BB4A4F">
              <w:t xml:space="preserve">technical architecture and </w:t>
            </w:r>
            <w:r w:rsidR="00652751">
              <w:t xml:space="preserve">driving decisions </w:t>
            </w:r>
            <w:r w:rsidR="00F76EE1">
              <w:t xml:space="preserve">that </w:t>
            </w:r>
            <w:r w:rsidR="006D23AE">
              <w:t xml:space="preserve">facilitate </w:t>
            </w:r>
            <w:r w:rsidR="00652751">
              <w:t xml:space="preserve">the Azure </w:t>
            </w:r>
            <w:r w:rsidR="006D23AE">
              <w:t xml:space="preserve">design </w:t>
            </w:r>
            <w:r w:rsidR="00652751">
              <w:t>creation</w:t>
            </w:r>
            <w:r w:rsidR="00EC2918">
              <w:t>.</w:t>
            </w:r>
          </w:p>
          <w:p w14:paraId="47A25D07" w14:textId="09B4A321" w:rsidR="00CC0DD4" w:rsidRPr="00CC0DD4" w:rsidRDefault="00CC0DD4" w:rsidP="00AE40A2">
            <w:pPr>
              <w:pStyle w:val="TableBullet1"/>
            </w:pPr>
            <w:r>
              <w:t xml:space="preserve">Coordinate </w:t>
            </w:r>
            <w:r w:rsidR="006D23AE">
              <w:t xml:space="preserve">the </w:t>
            </w:r>
            <w:r>
              <w:t xml:space="preserve">installation and configuration activities of </w:t>
            </w:r>
            <w:r w:rsidR="006D23AE">
              <w:t xml:space="preserve">the </w:t>
            </w:r>
            <w:r>
              <w:t>required hardware elements</w:t>
            </w:r>
            <w:r w:rsidR="0062421E">
              <w:t>.</w:t>
            </w:r>
          </w:p>
        </w:tc>
      </w:tr>
      <w:tr w:rsidR="00CC0DD4" w:rsidRPr="005F3BAF" w14:paraId="125206D1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2B503EA6" w14:textId="5386988F" w:rsidR="00CC0DD4" w:rsidRPr="0077771D" w:rsidRDefault="00CC0DD4" w:rsidP="00CC0DD4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Network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75225A57" w14:textId="5386988F" w:rsidR="00CC0DD4" w:rsidRDefault="00CC0DD4" w:rsidP="00AE40A2">
            <w:pPr>
              <w:pStyle w:val="TableBullet1"/>
            </w:pPr>
            <w:r>
              <w:t xml:space="preserve">Serve as </w:t>
            </w:r>
            <w:r w:rsidR="00733439">
              <w:t xml:space="preserve">the </w:t>
            </w:r>
            <w:r>
              <w:t>primary point of contact for subject area.</w:t>
            </w:r>
          </w:p>
          <w:p w14:paraId="0AF6BBB8" w14:textId="4A6EC825" w:rsidR="00964622" w:rsidRDefault="00A66AED" w:rsidP="00AE40A2">
            <w:pPr>
              <w:pStyle w:val="TableBullet1"/>
            </w:pPr>
            <w:r>
              <w:t xml:space="preserve">Verify </w:t>
            </w:r>
            <w:r w:rsidR="00964622">
              <w:t>connectivity to Azure, VPN</w:t>
            </w:r>
            <w:r>
              <w:t>,</w:t>
            </w:r>
            <w:r w:rsidR="00964622">
              <w:t xml:space="preserve"> or ExpressRoute</w:t>
            </w:r>
            <w:r w:rsidR="00EC2918">
              <w:t>.</w:t>
            </w:r>
          </w:p>
          <w:p w14:paraId="40803A86" w14:textId="5386988F" w:rsidR="00CC0DD4" w:rsidRDefault="00733439" w:rsidP="00AE40A2">
            <w:pPr>
              <w:pStyle w:val="TableBullet1"/>
            </w:pPr>
            <w:r>
              <w:t xml:space="preserve">Take responsibility </w:t>
            </w:r>
            <w:r w:rsidR="00CC0DD4">
              <w:t xml:space="preserve">for managing and performing </w:t>
            </w:r>
            <w:r>
              <w:t xml:space="preserve">the </w:t>
            </w:r>
            <w:r w:rsidR="00CC0DD4">
              <w:t xml:space="preserve">installation and configuration </w:t>
            </w:r>
            <w:r>
              <w:t xml:space="preserve">of </w:t>
            </w:r>
            <w:r w:rsidR="00CC0DD4">
              <w:t>subject area components</w:t>
            </w:r>
            <w:r w:rsidR="0062421E">
              <w:t>.</w:t>
            </w:r>
          </w:p>
        </w:tc>
      </w:tr>
      <w:tr w:rsidR="00CC0DD4" w:rsidRPr="005F3BAF" w14:paraId="2BBBF7CE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0B65C93A" w14:textId="6F0AE8B6" w:rsidR="00CC0DD4" w:rsidRPr="0077771D" w:rsidRDefault="00CC0DD4" w:rsidP="00CC0DD4">
            <w:pPr>
              <w:pStyle w:val="TableText"/>
              <w:rPr>
                <w:rFonts w:cs="Segoe UI"/>
                <w:b/>
              </w:rPr>
            </w:pPr>
            <w:r w:rsidRPr="00F3415A">
              <w:rPr>
                <w:rFonts w:cs="Segoe UI"/>
                <w:b/>
              </w:rPr>
              <w:t xml:space="preserve">Storage </w:t>
            </w:r>
            <w:r w:rsidR="00442520">
              <w:rPr>
                <w:rFonts w:cs="Segoe UI"/>
                <w:b/>
              </w:rPr>
              <w:t>or</w:t>
            </w:r>
            <w:r w:rsidR="00442520" w:rsidRPr="00F3415A">
              <w:rPr>
                <w:rFonts w:cs="Segoe UI"/>
                <w:b/>
              </w:rPr>
              <w:t xml:space="preserve"> </w:t>
            </w:r>
            <w:r w:rsidR="00EC2918">
              <w:rPr>
                <w:rFonts w:cs="Segoe UI"/>
                <w:b/>
              </w:rPr>
              <w:t>b</w:t>
            </w:r>
            <w:r w:rsidR="00EC2918" w:rsidRPr="00F3415A">
              <w:rPr>
                <w:rFonts w:cs="Segoe UI"/>
                <w:b/>
              </w:rPr>
              <w:t xml:space="preserve">ackup </w:t>
            </w:r>
            <w:r w:rsidRPr="00DB0687">
              <w:rPr>
                <w:rFonts w:cs="Segoe UI"/>
                <w:b/>
              </w:rPr>
              <w:t>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0115B241" w14:textId="5386988F" w:rsidR="00CC0DD4" w:rsidRDefault="00CC0DD4" w:rsidP="00AE40A2">
            <w:pPr>
              <w:pStyle w:val="TableBullet1"/>
            </w:pPr>
            <w:r>
              <w:t xml:space="preserve">Serve as </w:t>
            </w:r>
            <w:r w:rsidR="002E6427">
              <w:t xml:space="preserve">the </w:t>
            </w:r>
            <w:r>
              <w:t xml:space="preserve">primary point of contact for </w:t>
            </w:r>
            <w:r w:rsidR="002E6427">
              <w:t xml:space="preserve">the </w:t>
            </w:r>
            <w:r>
              <w:t>subject area.</w:t>
            </w:r>
          </w:p>
          <w:p w14:paraId="5AE55A09" w14:textId="5386988F" w:rsidR="00CC0DD4" w:rsidRDefault="00733439" w:rsidP="00AE40A2">
            <w:pPr>
              <w:pStyle w:val="TableBullet1"/>
            </w:pPr>
            <w:r>
              <w:t>Take responsibility for managing and performing the installation and configuration of subject area components.</w:t>
            </w:r>
          </w:p>
        </w:tc>
      </w:tr>
      <w:tr w:rsidR="00CC0DD4" w:rsidRPr="005F3BAF" w14:paraId="0BCB9020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76D0AD38" w14:textId="5386988F" w:rsidR="00CC0DD4" w:rsidRPr="0077771D" w:rsidRDefault="00CC0DD4" w:rsidP="00CC0DD4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Security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142294ED" w14:textId="5386988F" w:rsidR="00CC0DD4" w:rsidRDefault="00CC0DD4" w:rsidP="00AE40A2">
            <w:pPr>
              <w:pStyle w:val="TableBullet1"/>
            </w:pPr>
            <w:r>
              <w:t xml:space="preserve">Serve as </w:t>
            </w:r>
            <w:r w:rsidR="002E6427">
              <w:t xml:space="preserve">the </w:t>
            </w:r>
            <w:r>
              <w:t xml:space="preserve">primary point of contact for </w:t>
            </w:r>
            <w:r w:rsidR="002E6427">
              <w:t xml:space="preserve">the </w:t>
            </w:r>
            <w:r>
              <w:t>subject area.</w:t>
            </w:r>
          </w:p>
          <w:p w14:paraId="3E9240C5" w14:textId="5386988F" w:rsidR="00CC0DD4" w:rsidRDefault="002E6427" w:rsidP="00AE40A2">
            <w:pPr>
              <w:pStyle w:val="TableBullet1"/>
            </w:pPr>
            <w:r>
              <w:t>Take responsibility for managing and performing the installation and configuration of subject area components.</w:t>
            </w:r>
          </w:p>
        </w:tc>
      </w:tr>
      <w:tr w:rsidR="00CC0DD4" w:rsidRPr="005F3BAF" w14:paraId="60B8F9E4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4788AB54" w14:textId="0E7CD559" w:rsidR="00CC0DD4" w:rsidRPr="0077771D" w:rsidRDefault="00964622" w:rsidP="00CC0DD4">
            <w:pPr>
              <w:pStyle w:val="TableText"/>
              <w:rPr>
                <w:rFonts w:cs="Segoe UI"/>
                <w:b/>
              </w:rPr>
            </w:pPr>
            <w:r w:rsidRPr="00F3415A">
              <w:rPr>
                <w:rFonts w:cs="Segoe UI"/>
                <w:b/>
              </w:rPr>
              <w:t xml:space="preserve">Identity </w:t>
            </w:r>
            <w:r w:rsidR="007312A1">
              <w:rPr>
                <w:rFonts w:cs="Segoe UI"/>
                <w:b/>
              </w:rPr>
              <w:t>or</w:t>
            </w:r>
            <w:r w:rsidR="007312A1" w:rsidRPr="00F3415A">
              <w:rPr>
                <w:rFonts w:cs="Segoe UI"/>
                <w:b/>
              </w:rPr>
              <w:t xml:space="preserve"> </w:t>
            </w:r>
            <w:r w:rsidR="00CC0DD4" w:rsidRPr="00F3415A">
              <w:rPr>
                <w:rFonts w:cs="Segoe UI"/>
                <w:b/>
              </w:rPr>
              <w:t>Active Directory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4003799E" w14:textId="5386988F" w:rsidR="00CC0DD4" w:rsidRDefault="00CC0DD4" w:rsidP="00AE40A2">
            <w:pPr>
              <w:pStyle w:val="TableBullet1"/>
            </w:pPr>
            <w:r>
              <w:t xml:space="preserve">Serve as </w:t>
            </w:r>
            <w:r w:rsidR="002E6427">
              <w:t xml:space="preserve">the </w:t>
            </w:r>
            <w:r>
              <w:t xml:space="preserve">primary point of contact for </w:t>
            </w:r>
            <w:r w:rsidR="002E6427">
              <w:t xml:space="preserve">the </w:t>
            </w:r>
            <w:r>
              <w:t>subject area.</w:t>
            </w:r>
          </w:p>
          <w:p w14:paraId="6121975F" w14:textId="0173EB48" w:rsidR="00CC0DD4" w:rsidRDefault="002E6427" w:rsidP="00AE40A2">
            <w:pPr>
              <w:pStyle w:val="TableBullet1"/>
            </w:pPr>
            <w:r>
              <w:t>Take responsibility for managing and performing the installation and configuration of subject area components.</w:t>
            </w:r>
          </w:p>
        </w:tc>
      </w:tr>
      <w:tr w:rsidR="00CC0DD4" w:rsidRPr="005F3BAF" w14:paraId="4CFB4BA4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3C4C773E" w14:textId="0173EB48" w:rsidR="00CC0DD4" w:rsidRPr="0077771D" w:rsidRDefault="00CC0DD4" w:rsidP="00CC0DD4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Operations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32F3094B" w14:textId="0173EB48" w:rsidR="00CC0DD4" w:rsidRDefault="00CC0DD4" w:rsidP="00AE40A2">
            <w:pPr>
              <w:pStyle w:val="TableBullet1"/>
            </w:pPr>
            <w:r>
              <w:t xml:space="preserve">Serve as </w:t>
            </w:r>
            <w:r w:rsidR="002E6427">
              <w:t xml:space="preserve">the </w:t>
            </w:r>
            <w:r>
              <w:t xml:space="preserve">primary point of contact for </w:t>
            </w:r>
            <w:r w:rsidR="002E6427">
              <w:t xml:space="preserve">the </w:t>
            </w:r>
            <w:r>
              <w:t>subject area.</w:t>
            </w:r>
          </w:p>
          <w:p w14:paraId="4C75E516" w14:textId="43476F19" w:rsidR="00690EC9" w:rsidRDefault="00080946" w:rsidP="00AE40A2">
            <w:pPr>
              <w:pStyle w:val="TableBullet1"/>
            </w:pPr>
            <w:r>
              <w:t xml:space="preserve">Verify that </w:t>
            </w:r>
            <w:r w:rsidR="00690EC9">
              <w:t>Azure Services will be integrated in existing management environment</w:t>
            </w:r>
          </w:p>
          <w:p w14:paraId="5C8748A8" w14:textId="0173EB48" w:rsidR="00CC0DD4" w:rsidRDefault="002E6427" w:rsidP="00AE40A2">
            <w:pPr>
              <w:pStyle w:val="TableBullet1"/>
            </w:pPr>
            <w:r>
              <w:t>Take responsibility for managing and performing the installation and configuration of subject area components.</w:t>
            </w:r>
          </w:p>
        </w:tc>
      </w:tr>
      <w:tr w:rsidR="00517C39" w:rsidRPr="005F3BAF" w14:paraId="64447F0A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2A78B493" w14:textId="0173EB48" w:rsidR="00517C39" w:rsidRPr="0077771D" w:rsidRDefault="00517C39" w:rsidP="00517C39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Application or workload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2A2590AF" w14:textId="0502FEC9" w:rsidR="00517C39" w:rsidRDefault="00517C39" w:rsidP="00AE40A2">
            <w:pPr>
              <w:pStyle w:val="TableBullet1"/>
            </w:pPr>
            <w:r>
              <w:t xml:space="preserve">Serve as primary point of contact for </w:t>
            </w:r>
            <w:r w:rsidR="007312A1">
              <w:t xml:space="preserve">the </w:t>
            </w:r>
            <w:r>
              <w:t>subject area.</w:t>
            </w:r>
          </w:p>
          <w:p w14:paraId="7E2C46A3" w14:textId="41B29001" w:rsidR="00517C39" w:rsidRDefault="00517C39" w:rsidP="00AE40A2">
            <w:pPr>
              <w:pStyle w:val="TableBullet1"/>
            </w:pPr>
            <w:r>
              <w:t xml:space="preserve">Provide </w:t>
            </w:r>
            <w:r w:rsidR="00EC2918">
              <w:t xml:space="preserve">insights </w:t>
            </w:r>
            <w:r>
              <w:t>into current or planned workloads deployed on Azure</w:t>
            </w:r>
            <w:r w:rsidR="00EC2918">
              <w:t>.</w:t>
            </w:r>
          </w:p>
          <w:p w14:paraId="73B43AE6" w14:textId="0173EB48" w:rsidR="00517C39" w:rsidRDefault="00517C39" w:rsidP="00AE40A2">
            <w:pPr>
              <w:pStyle w:val="TableBullet1"/>
            </w:pPr>
            <w:r>
              <w:t>Take responsibility for managing and performing the installation and configuration of subject area components.</w:t>
            </w:r>
          </w:p>
        </w:tc>
      </w:tr>
    </w:tbl>
    <w:p w14:paraId="52169350" w14:textId="0173EB48" w:rsidR="00C84DD9" w:rsidRDefault="0013452E" w:rsidP="006C2613">
      <w:pPr>
        <w:pStyle w:val="Heading4"/>
      </w:pPr>
      <w:r w:rsidRPr="006C2613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6DA03DDE" w14:textId="77777777" w:rsidTr="00513DF9">
        <w:trPr>
          <w:trHeight w:val="360"/>
          <w:tblHeader/>
        </w:trPr>
        <w:tc>
          <w:tcPr>
            <w:tcW w:w="2174" w:type="dxa"/>
            <w:shd w:val="clear" w:color="auto" w:fill="008272"/>
            <w:vAlign w:val="center"/>
          </w:tcPr>
          <w:p w14:paraId="471E40E6" w14:textId="0173EB48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  <w:vAlign w:val="center"/>
          </w:tcPr>
          <w:p w14:paraId="6EAC936A" w14:textId="0173EB48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19E68414" w14:textId="77777777" w:rsidTr="001F08E5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772714C" w14:textId="0173EB48" w:rsidR="0013452E" w:rsidRPr="0077771D" w:rsidRDefault="0013452E" w:rsidP="0077771D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Delivery manager</w:t>
            </w:r>
          </w:p>
        </w:tc>
        <w:tc>
          <w:tcPr>
            <w:tcW w:w="7163" w:type="dxa"/>
            <w:shd w:val="clear" w:color="auto" w:fill="FFFFFF" w:themeFill="background1"/>
          </w:tcPr>
          <w:p w14:paraId="3C714FFE" w14:textId="0173EB48" w:rsidR="0013452E" w:rsidRDefault="0013452E" w:rsidP="00AE40A2">
            <w:pPr>
              <w:pStyle w:val="TableBullet1"/>
            </w:pPr>
            <w:r>
              <w:t>Manage and coordinate the overall Microsoft project.</w:t>
            </w:r>
          </w:p>
          <w:p w14:paraId="6216A5E1" w14:textId="0173EB48" w:rsidR="0013452E" w:rsidRDefault="0013452E" w:rsidP="00AE40A2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1C3CC227" w14:textId="77777777" w:rsidTr="001F08E5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B65B6DA" w14:textId="0173EB48" w:rsidR="0013452E" w:rsidRPr="0077771D" w:rsidRDefault="0013452E" w:rsidP="0077771D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>Microsoft project manager</w:t>
            </w:r>
          </w:p>
        </w:tc>
        <w:tc>
          <w:tcPr>
            <w:tcW w:w="7163" w:type="dxa"/>
            <w:shd w:val="clear" w:color="auto" w:fill="FFFFFF" w:themeFill="background1"/>
          </w:tcPr>
          <w:p w14:paraId="48249CE4" w14:textId="0173EB48" w:rsidR="0013452E" w:rsidRPr="008B4B6F" w:rsidRDefault="0013452E" w:rsidP="00AE40A2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3FA3AC8C" w14:textId="0173EB48" w:rsidR="0013452E" w:rsidRPr="00DA5E67" w:rsidRDefault="0013452E" w:rsidP="00AE40A2">
            <w:pPr>
              <w:pStyle w:val="TableBullet1"/>
            </w:pPr>
            <w:r>
              <w:lastRenderedPageBreak/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051F48E9" w14:textId="0173EB48" w:rsidR="0013452E" w:rsidRPr="00292FE1" w:rsidRDefault="0013452E" w:rsidP="00AE40A2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 xml:space="preserve">subcontractor resources but not </w:t>
            </w:r>
            <w:r w:rsidR="00093CE1">
              <w:t>C</w:t>
            </w:r>
            <w:r>
              <w:t>ustomer resources.</w:t>
            </w:r>
          </w:p>
        </w:tc>
      </w:tr>
      <w:tr w:rsidR="00CC0DD4" w:rsidRPr="005F3BAF" w14:paraId="323FECC7" w14:textId="77777777" w:rsidTr="001F08E5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62909050" w14:textId="0173EB48" w:rsidR="00CC0DD4" w:rsidRPr="0077771D" w:rsidRDefault="00CC0DD4" w:rsidP="0077771D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lastRenderedPageBreak/>
              <w:t xml:space="preserve">Microsoft Azure </w:t>
            </w:r>
            <w:r w:rsidR="0062421E" w:rsidRPr="0077771D">
              <w:rPr>
                <w:rFonts w:cs="Segoe UI"/>
                <w:b/>
              </w:rPr>
              <w:t>a</w:t>
            </w:r>
            <w:r w:rsidRPr="0077771D">
              <w:rPr>
                <w:rFonts w:cs="Segoe UI"/>
                <w:b/>
              </w:rPr>
              <w:t>rchitect</w:t>
            </w:r>
          </w:p>
        </w:tc>
        <w:tc>
          <w:tcPr>
            <w:tcW w:w="7163" w:type="dxa"/>
            <w:shd w:val="clear" w:color="auto" w:fill="FFFFFF" w:themeFill="background1"/>
          </w:tcPr>
          <w:p w14:paraId="6F3D058B" w14:textId="3164B1B2" w:rsidR="00CC0DD4" w:rsidRDefault="00CC0DD4" w:rsidP="00AE40A2">
            <w:pPr>
              <w:pStyle w:val="TableBullet1"/>
            </w:pPr>
            <w:r>
              <w:t>Lead</w:t>
            </w:r>
            <w:r w:rsidR="00562E2C">
              <w:t xml:space="preserve"> </w:t>
            </w:r>
            <w:r>
              <w:t xml:space="preserve">the </w:t>
            </w:r>
            <w:r w:rsidR="00513DF9">
              <w:t>design sessions</w:t>
            </w:r>
            <w:r>
              <w:t xml:space="preserve"> and </w:t>
            </w:r>
            <w:r w:rsidR="001F08E5">
              <w:t xml:space="preserve">deliver </w:t>
            </w:r>
            <w:r>
              <w:t>select</w:t>
            </w:r>
            <w:r w:rsidR="001F08E5">
              <w:t>ed</w:t>
            </w:r>
            <w:r>
              <w:t xml:space="preserve"> </w:t>
            </w:r>
            <w:r w:rsidR="00513DF9">
              <w:t>workshops</w:t>
            </w:r>
            <w:r w:rsidR="00E25A9C">
              <w:t>.</w:t>
            </w:r>
          </w:p>
          <w:p w14:paraId="021E60D1" w14:textId="1E060CFE" w:rsidR="001F08E5" w:rsidRDefault="00562E2C" w:rsidP="00AE40A2">
            <w:pPr>
              <w:pStyle w:val="TableBullet1"/>
            </w:pPr>
            <w:r>
              <w:t>Take responsibility for</w:t>
            </w:r>
            <w:r w:rsidR="001F08E5">
              <w:t xml:space="preserve"> the </w:t>
            </w:r>
            <w:r w:rsidR="00513DF9">
              <w:t>Azure d</w:t>
            </w:r>
            <w:r w:rsidR="001F08E5">
              <w:t xml:space="preserve">esign </w:t>
            </w:r>
            <w:r w:rsidR="00513DF9">
              <w:t>d</w:t>
            </w:r>
            <w:r w:rsidR="001F08E5">
              <w:t>ocument</w:t>
            </w:r>
            <w:r>
              <w:t>.</w:t>
            </w:r>
          </w:p>
          <w:p w14:paraId="130AA840" w14:textId="1EA89FD4" w:rsidR="00CC0DD4" w:rsidRDefault="00CC0DD4" w:rsidP="00AE40A2">
            <w:pPr>
              <w:pStyle w:val="TableBullet1"/>
            </w:pPr>
            <w:r>
              <w:t>Assist with Azure configuration and other solution build activities</w:t>
            </w:r>
            <w:r w:rsidR="00E25A9C">
              <w:t>.</w:t>
            </w:r>
          </w:p>
          <w:p w14:paraId="1AE55161" w14:textId="6F756087" w:rsidR="00CC0DD4" w:rsidRDefault="00CC0DD4" w:rsidP="00AE40A2">
            <w:pPr>
              <w:pStyle w:val="TableBullet1"/>
            </w:pPr>
            <w:r>
              <w:t>Assis</w:t>
            </w:r>
            <w:r w:rsidR="00E25A9C">
              <w:t>t</w:t>
            </w:r>
            <w:r>
              <w:t xml:space="preserve"> with solution testing</w:t>
            </w:r>
            <w:r w:rsidR="00E25A9C">
              <w:t>.</w:t>
            </w:r>
          </w:p>
          <w:p w14:paraId="5EFD30A4" w14:textId="0ADF1F8E" w:rsidR="00CC0DD4" w:rsidRDefault="00CC0DD4" w:rsidP="00AE40A2">
            <w:pPr>
              <w:pStyle w:val="TableBullet1"/>
            </w:pPr>
            <w:r>
              <w:t xml:space="preserve">Support </w:t>
            </w:r>
            <w:r w:rsidR="00D4781C">
              <w:t xml:space="preserve">the </w:t>
            </w:r>
            <w:r>
              <w:t>solution walk</w:t>
            </w:r>
            <w:r w:rsidR="00D4781C">
              <w:t>-through.</w:t>
            </w:r>
          </w:p>
        </w:tc>
      </w:tr>
      <w:tr w:rsidR="00CC0DD4" w:rsidRPr="005F3BAF" w14:paraId="693CFA0E" w14:textId="77777777" w:rsidTr="001F08E5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451F3658" w14:textId="0173EB48" w:rsidR="00CC0DD4" w:rsidRPr="0077771D" w:rsidRDefault="00CC0DD4" w:rsidP="0077771D">
            <w:pPr>
              <w:pStyle w:val="TableText"/>
              <w:rPr>
                <w:rFonts w:cs="Segoe UI"/>
                <w:b/>
              </w:rPr>
            </w:pPr>
            <w:r w:rsidRPr="0077771D">
              <w:rPr>
                <w:rFonts w:cs="Segoe UI"/>
                <w:b/>
              </w:rPr>
              <w:t xml:space="preserve">Microsoft Azure </w:t>
            </w:r>
            <w:r w:rsidR="0062421E" w:rsidRPr="0077771D">
              <w:rPr>
                <w:rFonts w:cs="Segoe UI"/>
                <w:b/>
              </w:rPr>
              <w:t>c</w:t>
            </w:r>
            <w:r w:rsidRPr="0077771D">
              <w:rPr>
                <w:rFonts w:cs="Segoe UI"/>
                <w:b/>
              </w:rPr>
              <w:t>onsultants</w:t>
            </w:r>
          </w:p>
        </w:tc>
        <w:tc>
          <w:tcPr>
            <w:tcW w:w="7163" w:type="dxa"/>
            <w:shd w:val="clear" w:color="auto" w:fill="FFFFFF" w:themeFill="background1"/>
          </w:tcPr>
          <w:p w14:paraId="2CD454A6" w14:textId="061D8610" w:rsidR="00CC0DD4" w:rsidRDefault="001F08E5" w:rsidP="00AE40A2">
            <w:pPr>
              <w:pStyle w:val="TableBullet1"/>
            </w:pPr>
            <w:r>
              <w:t xml:space="preserve">Deliver </w:t>
            </w:r>
            <w:r w:rsidR="00E25A9C">
              <w:t xml:space="preserve">the </w:t>
            </w:r>
            <w:r w:rsidR="00513DF9">
              <w:t>design sessions</w:t>
            </w:r>
            <w:r w:rsidR="00622DD0">
              <w:t>.</w:t>
            </w:r>
          </w:p>
          <w:p w14:paraId="68C038F9" w14:textId="1503FD96" w:rsidR="00CC0DD4" w:rsidRDefault="00CC0DD4" w:rsidP="00AE40A2">
            <w:pPr>
              <w:pStyle w:val="TableBullet1"/>
            </w:pPr>
            <w:r>
              <w:t>Lead Azure configuration and other solution build activities</w:t>
            </w:r>
            <w:r w:rsidR="00E25A9C">
              <w:t>.</w:t>
            </w:r>
          </w:p>
          <w:p w14:paraId="31568C0A" w14:textId="1BE8968B" w:rsidR="00CC0DD4" w:rsidRDefault="00CC0DD4" w:rsidP="00AE40A2">
            <w:pPr>
              <w:pStyle w:val="TableBullet1"/>
            </w:pPr>
            <w:r>
              <w:t>Lead solution development activities</w:t>
            </w:r>
            <w:r w:rsidR="00E25A9C">
              <w:t>.</w:t>
            </w:r>
          </w:p>
          <w:p w14:paraId="60471E78" w14:textId="56AC8F65" w:rsidR="00CC0DD4" w:rsidRDefault="00CC0DD4" w:rsidP="00AE40A2">
            <w:pPr>
              <w:pStyle w:val="TableBullet1"/>
            </w:pPr>
            <w:r>
              <w:t>Lead solution testing</w:t>
            </w:r>
            <w:r w:rsidR="00E25A9C">
              <w:t>.</w:t>
            </w:r>
          </w:p>
          <w:p w14:paraId="597499CC" w14:textId="60822E6C" w:rsidR="00CC0DD4" w:rsidRDefault="00CC0DD4" w:rsidP="00AE40A2">
            <w:pPr>
              <w:pStyle w:val="TableBullet1"/>
            </w:pPr>
            <w:r>
              <w:t xml:space="preserve">Lead </w:t>
            </w:r>
            <w:r w:rsidR="002E6427">
              <w:t xml:space="preserve">the </w:t>
            </w:r>
            <w:r>
              <w:t>solution walk</w:t>
            </w:r>
            <w:r w:rsidR="00D4781C">
              <w:t>-</w:t>
            </w:r>
            <w:r>
              <w:t>through</w:t>
            </w:r>
            <w:r w:rsidR="00E25A9C">
              <w:t>.</w:t>
            </w:r>
          </w:p>
        </w:tc>
      </w:tr>
    </w:tbl>
    <w:p w14:paraId="2E07299C" w14:textId="6C8268D4" w:rsidR="0089268B" w:rsidRDefault="0089268B" w:rsidP="0089268B">
      <w:pPr>
        <w:pStyle w:val="Heading1"/>
      </w:pPr>
      <w:bookmarkStart w:id="74" w:name="_Toc476167714"/>
      <w:bookmarkStart w:id="75" w:name="_Toc476168052"/>
      <w:bookmarkStart w:id="76" w:name="_Toc7184619"/>
      <w:r>
        <w:t>Customer responsibilities and project assumptions</w:t>
      </w:r>
      <w:bookmarkEnd w:id="74"/>
      <w:bookmarkEnd w:id="75"/>
      <w:bookmarkEnd w:id="76"/>
    </w:p>
    <w:p w14:paraId="63D412EC" w14:textId="6C8268D4" w:rsidR="002F1155" w:rsidRPr="00D30E59" w:rsidRDefault="00737D61" w:rsidP="00737D61">
      <w:pPr>
        <w:pStyle w:val="Heading2"/>
      </w:pPr>
      <w:bookmarkStart w:id="77" w:name="_Toc476167715"/>
      <w:bookmarkStart w:id="78" w:name="_Toc476168053"/>
      <w:bookmarkStart w:id="79" w:name="_Toc7184620"/>
      <w:r w:rsidRPr="00D30E59">
        <w:t>Customer responsibilities</w:t>
      </w:r>
      <w:bookmarkEnd w:id="77"/>
      <w:bookmarkEnd w:id="78"/>
      <w:bookmarkEnd w:id="79"/>
    </w:p>
    <w:p w14:paraId="062C841A" w14:textId="54B9DC08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553B9F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</w:p>
    <w:p w14:paraId="74D48F17" w14:textId="31E91CF4" w:rsidR="00CE5B67" w:rsidRPr="00891BA7" w:rsidRDefault="00CE5B67" w:rsidP="00F510D6">
      <w:pPr>
        <w:pStyle w:val="Bulletlist"/>
      </w:pPr>
      <w:r w:rsidRPr="00891BA7">
        <w:t>Provide information</w:t>
      </w:r>
      <w:r w:rsidR="00986972">
        <w:t>.</w:t>
      </w:r>
    </w:p>
    <w:p w14:paraId="1C3172FB" w14:textId="5E03F54A" w:rsidR="001F08E5" w:rsidRPr="006679AB" w:rsidRDefault="00CE5B67" w:rsidP="00E84AC6">
      <w:pPr>
        <w:pStyle w:val="Bulletlist"/>
        <w:numPr>
          <w:ilvl w:val="1"/>
          <w:numId w:val="12"/>
        </w:numPr>
      </w:pPr>
      <w:r w:rsidRPr="00891BA7">
        <w:t xml:space="preserve">This includes accurate, </w:t>
      </w:r>
      <w:r w:rsidR="004D04B9" w:rsidRPr="00891BA7">
        <w:t>timely (within three business days or as mutually agreed</w:t>
      </w:r>
      <w:r w:rsidR="007E55D9">
        <w:t xml:space="preserve"> </w:t>
      </w:r>
      <w:r w:rsidRPr="00891BA7">
        <w:t>upon</w:t>
      </w:r>
      <w:r w:rsidR="004D04B9" w:rsidRPr="00891BA7">
        <w:t>)</w:t>
      </w:r>
      <w:r w:rsidRPr="00891BA7">
        <w:t>,</w:t>
      </w:r>
      <w:r w:rsidR="004D04B9" w:rsidRPr="00891BA7">
        <w:t xml:space="preserve"> and complete information</w:t>
      </w:r>
      <w:r w:rsidR="00636B13" w:rsidRPr="00891BA7">
        <w:t>.</w:t>
      </w:r>
    </w:p>
    <w:p w14:paraId="3ACF6D13" w14:textId="6C8268D4" w:rsidR="005D19D2" w:rsidRDefault="005D19D2" w:rsidP="00F510D6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>.</w:t>
      </w:r>
    </w:p>
    <w:p w14:paraId="429851F6" w14:textId="6C8268D4" w:rsidR="004D04B9" w:rsidRDefault="005D19D2" w:rsidP="00E84AC6">
      <w:pPr>
        <w:pStyle w:val="Bulletlist"/>
        <w:numPr>
          <w:ilvl w:val="1"/>
          <w:numId w:val="12"/>
        </w:numPr>
      </w:pPr>
      <w:r>
        <w:t>This includes a</w:t>
      </w:r>
      <w:r w:rsidR="004D04B9" w:rsidRPr="006679AB">
        <w:t xml:space="preserve">ccess to knowledgeable </w:t>
      </w:r>
      <w:r w:rsidR="00093CE1">
        <w:t>C</w:t>
      </w:r>
      <w:r w:rsidR="00A26C0D">
        <w:t>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7D9C7877" w14:textId="6C8268D4" w:rsidR="00453578" w:rsidRDefault="00453578" w:rsidP="00E84AC6">
      <w:pPr>
        <w:pStyle w:val="Bulletlist"/>
        <w:numPr>
          <w:ilvl w:val="1"/>
          <w:numId w:val="12"/>
        </w:numPr>
      </w:pPr>
      <w:r>
        <w:t xml:space="preserve">Identify key personnel (stakeholders, decision makers, architects, and subject matter specialists) to participate in the workshops, design sessions, and testing activities described </w:t>
      </w:r>
      <w:r w:rsidR="00C63E60">
        <w:t>in the Approach section</w:t>
      </w:r>
      <w:r>
        <w:t>.</w:t>
      </w:r>
    </w:p>
    <w:p w14:paraId="76C6729A" w14:textId="6C8268D4" w:rsidR="00453578" w:rsidRDefault="00453578" w:rsidP="00F510D6">
      <w:pPr>
        <w:pStyle w:val="Bulletlist"/>
      </w:pPr>
      <w:r>
        <w:t>Confirm key personnel availability and coordinate their participation.</w:t>
      </w:r>
    </w:p>
    <w:p w14:paraId="65D6F013" w14:textId="6C8268D4" w:rsidR="00086877" w:rsidRDefault="00453578" w:rsidP="00E84AC6">
      <w:pPr>
        <w:pStyle w:val="Bulletlist"/>
        <w:numPr>
          <w:ilvl w:val="1"/>
          <w:numId w:val="12"/>
        </w:numPr>
      </w:pPr>
      <w:r>
        <w:t xml:space="preserve">Key personnel will attend workshops and design sessions to provide requirements and </w:t>
      </w:r>
      <w:r w:rsidR="00086877">
        <w:t>participate in the discussions and decision making.</w:t>
      </w:r>
    </w:p>
    <w:p w14:paraId="0AAC8555" w14:textId="6C8268D4" w:rsidR="00086877" w:rsidRDefault="00086877" w:rsidP="00E84AC6">
      <w:pPr>
        <w:pStyle w:val="Bulletlist"/>
        <w:numPr>
          <w:ilvl w:val="1"/>
          <w:numId w:val="12"/>
        </w:numPr>
      </w:pPr>
      <w:r w:rsidRPr="008B14FD">
        <w:t>Key personnel identified to participate must be empowered to make decisions</w:t>
      </w:r>
      <w:r>
        <w:t xml:space="preserve"> on behalf of the organization</w:t>
      </w:r>
      <w:r w:rsidRPr="008B14FD">
        <w:t>, and to engage with and coordinate with other teams.</w:t>
      </w:r>
    </w:p>
    <w:p w14:paraId="688D1EF6" w14:textId="6C8268D4" w:rsidR="005D19D2" w:rsidRDefault="005D19D2" w:rsidP="00F510D6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>.</w:t>
      </w:r>
    </w:p>
    <w:p w14:paraId="08E99FFB" w14:textId="6C8268D4" w:rsidR="004D04B9" w:rsidRPr="006679AB" w:rsidRDefault="005D19D2" w:rsidP="00E84AC6">
      <w:pPr>
        <w:pStyle w:val="Bulletlist"/>
        <w:numPr>
          <w:ilvl w:val="1"/>
          <w:numId w:val="12"/>
        </w:numPr>
      </w:pPr>
      <w:r>
        <w:t>This includes a</w:t>
      </w:r>
      <w:r w:rsidR="004D04B9" w:rsidRPr="006679AB">
        <w:t xml:space="preserve">ccess to all necessary </w:t>
      </w:r>
      <w:r w:rsidR="00093CE1">
        <w:t>C</w:t>
      </w:r>
      <w:r w:rsidR="00A26C0D">
        <w:t>ustomer</w:t>
      </w:r>
      <w:r w:rsidR="004D04B9" w:rsidRPr="006679AB">
        <w:t xml:space="preserve"> work locations, networks, systems</w:t>
      </w:r>
      <w:r w:rsidR="00C30D22">
        <w:t>,</w:t>
      </w:r>
      <w:r w:rsidR="004D04B9" w:rsidRPr="006679AB">
        <w:t xml:space="preserve"> and applications (remote and onsite)</w:t>
      </w:r>
      <w:r w:rsidR="00636B13" w:rsidRPr="006679AB">
        <w:t>.</w:t>
      </w:r>
    </w:p>
    <w:p w14:paraId="05AB2725" w14:textId="6C8268D4" w:rsidR="00C35540" w:rsidRDefault="00C35540" w:rsidP="00F510D6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12096A72" w14:textId="6C8268D4" w:rsidR="004D04B9" w:rsidRPr="006679AB" w:rsidRDefault="00C35540" w:rsidP="00E84AC6">
      <w:pPr>
        <w:pStyle w:val="Bulletlist"/>
        <w:numPr>
          <w:ilvl w:val="1"/>
          <w:numId w:val="12"/>
        </w:numPr>
      </w:pPr>
      <w:r>
        <w:t>This consists of s</w:t>
      </w:r>
      <w:r w:rsidRPr="006679AB">
        <w:t xml:space="preserve">uitable </w:t>
      </w:r>
      <w:proofErr w:type="gramStart"/>
      <w:r w:rsidR="004D04B9" w:rsidRPr="006679AB">
        <w:t>work spaces</w:t>
      </w:r>
      <w:proofErr w:type="gramEnd"/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0E454D24" w14:textId="6C8268D4" w:rsidR="00C35540" w:rsidRDefault="00C35540" w:rsidP="00F510D6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13AD1AA0" w14:textId="6C8268D4" w:rsidR="004D04B9" w:rsidRPr="006679AB" w:rsidRDefault="004B1433" w:rsidP="00E84AC6">
      <w:pPr>
        <w:pStyle w:val="Bulletlist"/>
        <w:numPr>
          <w:ilvl w:val="1"/>
          <w:numId w:val="12"/>
        </w:numPr>
      </w:pPr>
      <w:r>
        <w:lastRenderedPageBreak/>
        <w:t xml:space="preserve">The </w:t>
      </w:r>
      <w:r w:rsidR="00093CE1">
        <w:t>C</w:t>
      </w:r>
      <w:r>
        <w:t>ustomer will a</w:t>
      </w:r>
      <w:r w:rsidR="004D04B9" w:rsidRPr="006679AB">
        <w:t>ssume respon</w:t>
      </w:r>
      <w:r w:rsidR="00112EB1" w:rsidRPr="006679AB">
        <w:t xml:space="preserve">sibility for </w:t>
      </w:r>
      <w:r>
        <w:t xml:space="preserve">the </w:t>
      </w:r>
      <w:r w:rsidR="00112EB1" w:rsidRPr="006679AB">
        <w:t xml:space="preserve">management of all </w:t>
      </w:r>
      <w:r w:rsidR="00093CE1">
        <w:t>C</w:t>
      </w:r>
      <w:r w:rsidR="00A26C0D">
        <w:t>ustomer</w:t>
      </w:r>
      <w:r w:rsidR="004D04B9" w:rsidRPr="006679AB">
        <w:t xml:space="preserve"> personnel and vendors </w:t>
      </w:r>
      <w:r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72E3169B" w14:textId="6C8268D4" w:rsidR="004B1433" w:rsidRDefault="004D04B9" w:rsidP="00F510D6">
      <w:pPr>
        <w:pStyle w:val="Bulletlist"/>
      </w:pPr>
      <w:r w:rsidRPr="006679AB">
        <w:t>Manage external dependencies</w:t>
      </w:r>
      <w:r w:rsidR="009E316D">
        <w:t>.</w:t>
      </w:r>
    </w:p>
    <w:p w14:paraId="0CE73824" w14:textId="4CAEB1F8" w:rsidR="004D04B9" w:rsidRPr="006679AB" w:rsidRDefault="004B1433" w:rsidP="00E84AC6">
      <w:pPr>
        <w:pStyle w:val="Bulletlist"/>
        <w:numPr>
          <w:ilvl w:val="1"/>
          <w:numId w:val="12"/>
        </w:numPr>
      </w:pPr>
      <w:r>
        <w:t xml:space="preserve">The </w:t>
      </w:r>
      <w:r w:rsidR="00093CE1">
        <w:t>C</w:t>
      </w:r>
      <w:r>
        <w:t>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r w:rsidR="002D3C4B">
        <w:t>to</w:t>
      </w:r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1D616C10" w14:textId="6C8268D4" w:rsidR="007D3787" w:rsidRPr="00D30E59" w:rsidRDefault="007D3787" w:rsidP="007D3787">
      <w:pPr>
        <w:pStyle w:val="Heading2"/>
      </w:pPr>
      <w:bookmarkStart w:id="80" w:name="_Toc476167716"/>
      <w:bookmarkStart w:id="81" w:name="_Toc476168054"/>
      <w:bookmarkStart w:id="82" w:name="_Toc7184621"/>
      <w:r w:rsidRPr="00D30E59">
        <w:t xml:space="preserve">Project </w:t>
      </w:r>
      <w:bookmarkEnd w:id="80"/>
      <w:bookmarkEnd w:id="81"/>
      <w:r w:rsidR="006209A1" w:rsidRPr="00D30E59">
        <w:t>assumptions</w:t>
      </w:r>
      <w:bookmarkEnd w:id="82"/>
    </w:p>
    <w:p w14:paraId="4C333B0F" w14:textId="1A6FBB8D" w:rsidR="006A51F1" w:rsidRDefault="007D3787" w:rsidP="00F510D6">
      <w:pPr>
        <w:jc w:val="left"/>
      </w:pPr>
      <w:r>
        <w:t>The project sc</w:t>
      </w:r>
      <w:r w:rsidR="00884E0D">
        <w:t xml:space="preserve">ope, </w:t>
      </w:r>
      <w:r w:rsidR="00872E0B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302A9235" w14:textId="1A6FBB8D" w:rsidR="003D158B" w:rsidRDefault="000F1748" w:rsidP="00F510D6">
      <w:pPr>
        <w:pStyle w:val="Bulletlist"/>
      </w:pPr>
      <w:proofErr w:type="gramStart"/>
      <w:r>
        <w:t>Work day</w:t>
      </w:r>
      <w:proofErr w:type="gramEnd"/>
      <w:r>
        <w:t>:</w:t>
      </w:r>
    </w:p>
    <w:p w14:paraId="6C37DA7C" w14:textId="1A6FBB8D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proofErr w:type="gramStart"/>
      <w:r w:rsidR="004D04B9" w:rsidRPr="006679AB">
        <w:t>work day</w:t>
      </w:r>
      <w:proofErr w:type="gramEnd"/>
      <w:r w:rsidR="004D04B9" w:rsidRPr="006679AB">
        <w:t xml:space="preserve"> for the Microsoft project team is between 8</w:t>
      </w:r>
      <w:r w:rsidR="00E25A9C">
        <w:t>:00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E25A9C">
        <w:t>:00</w:t>
      </w:r>
      <w:r w:rsidR="007104D0">
        <w:t xml:space="preserve"> PM</w:t>
      </w:r>
      <w:r w:rsidR="009E719B">
        <w:t>, Monday through Friday.</w:t>
      </w:r>
    </w:p>
    <w:p w14:paraId="35C5C215" w14:textId="1A6FBB8D" w:rsidR="009E719B" w:rsidRDefault="009E719B" w:rsidP="00F510D6">
      <w:pPr>
        <w:pStyle w:val="Bulletlist"/>
      </w:pPr>
      <w:r>
        <w:t>Standard holidays:</w:t>
      </w:r>
    </w:p>
    <w:p w14:paraId="7EB35CFE" w14:textId="1A6FBB8D" w:rsidR="009E719B" w:rsidRPr="006679AB" w:rsidRDefault="009E719B" w:rsidP="00E84AC6">
      <w:pPr>
        <w:pStyle w:val="Bulletlist"/>
        <w:numPr>
          <w:ilvl w:val="1"/>
          <w:numId w:val="12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42037369" w14:textId="1A6FBB8D" w:rsidR="003D158B" w:rsidRDefault="003D158B" w:rsidP="00F510D6">
      <w:pPr>
        <w:pStyle w:val="Bulletlist"/>
      </w:pPr>
      <w:r>
        <w:t>Remote working:</w:t>
      </w:r>
    </w:p>
    <w:p w14:paraId="196F55CB" w14:textId="1A6FBB8D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T</w:t>
      </w:r>
      <w:r w:rsidR="004D04B9" w:rsidRPr="006679AB">
        <w:t xml:space="preserve">he Microsoft project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872E0B">
        <w:t>S</w:t>
      </w:r>
      <w:r w:rsidR="00A26C0D">
        <w:t>ervices</w:t>
      </w:r>
      <w:r w:rsidR="004D04B9" w:rsidRPr="006679AB">
        <w:t xml:space="preserve"> remotely</w:t>
      </w:r>
      <w:r w:rsidR="00636B13" w:rsidRPr="006679AB">
        <w:t>.</w:t>
      </w:r>
    </w:p>
    <w:p w14:paraId="5F3B0DA2" w14:textId="1A6FBB8D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project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093CE1">
        <w:t>C</w:t>
      </w:r>
      <w:r w:rsidR="00A26C0D">
        <w:t>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 xml:space="preserve">Monday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7786E53A" w14:textId="1A6FBB8D" w:rsidR="003D158B" w:rsidRDefault="003D158B" w:rsidP="00F510D6">
      <w:pPr>
        <w:pStyle w:val="Bulletlist"/>
      </w:pPr>
      <w:r>
        <w:t>Language:</w:t>
      </w:r>
    </w:p>
    <w:p w14:paraId="0D14D90F" w14:textId="7ACAB422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A</w:t>
      </w:r>
      <w:r w:rsidR="0072174A" w:rsidRPr="006679AB">
        <w:t>ll p</w:t>
      </w:r>
      <w:r w:rsidR="004D04B9" w:rsidRPr="006679AB">
        <w:t xml:space="preserve">roject communications and documentation will be </w:t>
      </w:r>
      <w:r w:rsidR="00A11F09">
        <w:t>in English.</w:t>
      </w:r>
      <w:r w:rsidR="004D04B9" w:rsidRPr="006679AB">
        <w:t xml:space="preserve">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73D7D901" w14:textId="1A6FBB8D" w:rsidR="003D158B" w:rsidRDefault="003D158B" w:rsidP="00F510D6">
      <w:pPr>
        <w:pStyle w:val="Bulletlist"/>
      </w:pPr>
      <w:r>
        <w:t>Staffing:</w:t>
      </w:r>
    </w:p>
    <w:p w14:paraId="3AAD0349" w14:textId="1A6FBB8D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1A63CE2E" w14:textId="1A6FBB8D" w:rsidR="00BB19E5" w:rsidRDefault="004D04B9" w:rsidP="00F510D6">
      <w:pPr>
        <w:pStyle w:val="Bulletlist"/>
      </w:pPr>
      <w:r w:rsidRPr="006679AB">
        <w:t>Informal knowledge transfer</w:t>
      </w:r>
      <w:r w:rsidR="00925615">
        <w:t>:</w:t>
      </w:r>
    </w:p>
    <w:p w14:paraId="01E97935" w14:textId="1A6FBB8D" w:rsidR="004D04B9" w:rsidRPr="006679AB" w:rsidRDefault="00BB19E5" w:rsidP="00E84AC6">
      <w:pPr>
        <w:pStyle w:val="Bulletlist"/>
        <w:numPr>
          <w:ilvl w:val="1"/>
          <w:numId w:val="12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sectPr w:rsidR="004D04B9" w:rsidRPr="006679AB" w:rsidSect="00DB203D">
      <w:footerReference w:type="default" r:id="rId20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E5665" w14:textId="77777777" w:rsidR="00A47EFA" w:rsidRDefault="00A47EFA" w:rsidP="000D404A">
      <w:pPr>
        <w:spacing w:after="0" w:line="240" w:lineRule="auto"/>
      </w:pPr>
      <w:r>
        <w:separator/>
      </w:r>
    </w:p>
    <w:p w14:paraId="58C5215A" w14:textId="77777777" w:rsidR="00A47EFA" w:rsidRDefault="00A47EFA"/>
  </w:endnote>
  <w:endnote w:type="continuationSeparator" w:id="0">
    <w:p w14:paraId="3BF2EE65" w14:textId="77777777" w:rsidR="00A47EFA" w:rsidRDefault="00A47EFA" w:rsidP="000D404A">
      <w:pPr>
        <w:spacing w:after="0" w:line="240" w:lineRule="auto"/>
      </w:pPr>
      <w:r>
        <w:continuationSeparator/>
      </w:r>
    </w:p>
    <w:p w14:paraId="71B05C20" w14:textId="77777777" w:rsidR="00A47EFA" w:rsidRDefault="00A47EFA"/>
  </w:endnote>
  <w:endnote w:type="continuationNotice" w:id="1">
    <w:p w14:paraId="2D27346C" w14:textId="77777777" w:rsidR="00A47EFA" w:rsidRDefault="00A47EFA">
      <w:pPr>
        <w:spacing w:after="0" w:line="240" w:lineRule="auto"/>
      </w:pPr>
    </w:p>
    <w:p w14:paraId="5412EB80" w14:textId="77777777" w:rsidR="00A47EFA" w:rsidRDefault="00A47E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5E039" w14:textId="28432F8B" w:rsidR="00811C8B" w:rsidRPr="00167E24" w:rsidRDefault="00811C8B" w:rsidP="00167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51C90" w14:textId="77777777" w:rsidR="00811C8B" w:rsidRPr="00167E24" w:rsidRDefault="00811C8B" w:rsidP="00167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A86A" w14:textId="77777777" w:rsidR="00A47EFA" w:rsidRDefault="00A47EFA" w:rsidP="000D404A">
      <w:pPr>
        <w:spacing w:after="0" w:line="240" w:lineRule="auto"/>
      </w:pPr>
      <w:r>
        <w:separator/>
      </w:r>
    </w:p>
    <w:p w14:paraId="7B66ACF7" w14:textId="77777777" w:rsidR="00A47EFA" w:rsidRDefault="00A47EFA"/>
  </w:footnote>
  <w:footnote w:type="continuationSeparator" w:id="0">
    <w:p w14:paraId="6E105E03" w14:textId="77777777" w:rsidR="00A47EFA" w:rsidRDefault="00A47EFA" w:rsidP="000D404A">
      <w:pPr>
        <w:spacing w:after="0" w:line="240" w:lineRule="auto"/>
      </w:pPr>
      <w:r>
        <w:continuationSeparator/>
      </w:r>
    </w:p>
    <w:p w14:paraId="04F399D2" w14:textId="77777777" w:rsidR="00A47EFA" w:rsidRDefault="00A47EFA"/>
  </w:footnote>
  <w:footnote w:type="continuationNotice" w:id="1">
    <w:p w14:paraId="6B2BECBC" w14:textId="77777777" w:rsidR="00A47EFA" w:rsidRDefault="00A47EFA">
      <w:pPr>
        <w:spacing w:after="0" w:line="240" w:lineRule="auto"/>
      </w:pPr>
    </w:p>
    <w:p w14:paraId="0F25D745" w14:textId="77777777" w:rsidR="00A47EFA" w:rsidRDefault="00A47E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6F9"/>
    <w:multiLevelType w:val="hybridMultilevel"/>
    <w:tmpl w:val="CAE6625E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4F9"/>
    <w:multiLevelType w:val="multilevel"/>
    <w:tmpl w:val="C08EB1C6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585E5A"/>
    <w:multiLevelType w:val="hybridMultilevel"/>
    <w:tmpl w:val="E69C7AAC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A5E0B"/>
    <w:multiLevelType w:val="hybridMultilevel"/>
    <w:tmpl w:val="21E81A9A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A1530">
      <w:start w:val="1"/>
      <w:numFmt w:val="bullet"/>
      <w:lvlText w:val="o"/>
      <w:lvlJc w:val="left"/>
      <w:pPr>
        <w:ind w:left="720" w:hanging="374"/>
      </w:pPr>
      <w:rPr>
        <w:rFonts w:ascii="Courier New" w:hAnsi="Courier New" w:hint="default"/>
      </w:rPr>
    </w:lvl>
    <w:lvl w:ilvl="2" w:tplc="58761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60595A"/>
    <w:multiLevelType w:val="hybridMultilevel"/>
    <w:tmpl w:val="2116D394"/>
    <w:lvl w:ilvl="0" w:tplc="DA521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2D4"/>
    <w:multiLevelType w:val="hybridMultilevel"/>
    <w:tmpl w:val="B63E0FEE"/>
    <w:lvl w:ilvl="0" w:tplc="3370D3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536C5"/>
    <w:multiLevelType w:val="hybridMultilevel"/>
    <w:tmpl w:val="948C2EFC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FD2D97"/>
    <w:multiLevelType w:val="hybridMultilevel"/>
    <w:tmpl w:val="8084C484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62B9E"/>
    <w:multiLevelType w:val="hybridMultilevel"/>
    <w:tmpl w:val="37066818"/>
    <w:lvl w:ilvl="0" w:tplc="E3A23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AA1530">
      <w:start w:val="1"/>
      <w:numFmt w:val="bullet"/>
      <w:lvlText w:val="o"/>
      <w:lvlJc w:val="left"/>
      <w:pPr>
        <w:ind w:left="720" w:hanging="374"/>
      </w:pPr>
      <w:rPr>
        <w:rFonts w:ascii="Courier New" w:hAnsi="Courier New" w:hint="default"/>
      </w:rPr>
    </w:lvl>
    <w:lvl w:ilvl="2" w:tplc="4ECC3D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1" w15:restartNumberingAfterBreak="0">
    <w:nsid w:val="38901CB9"/>
    <w:multiLevelType w:val="multilevel"/>
    <w:tmpl w:val="0409001F"/>
    <w:numStyleLink w:val="Style1"/>
  </w:abstractNum>
  <w:abstractNum w:abstractNumId="12" w15:restartNumberingAfterBreak="0">
    <w:nsid w:val="38CC2A24"/>
    <w:multiLevelType w:val="hybridMultilevel"/>
    <w:tmpl w:val="D00CD848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65023CA"/>
    <w:multiLevelType w:val="hybridMultilevel"/>
    <w:tmpl w:val="870083C0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279BF"/>
    <w:multiLevelType w:val="hybridMultilevel"/>
    <w:tmpl w:val="9ECC6C96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C5203"/>
    <w:multiLevelType w:val="multilevel"/>
    <w:tmpl w:val="340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4D62FB"/>
    <w:multiLevelType w:val="hybridMultilevel"/>
    <w:tmpl w:val="16E83F60"/>
    <w:lvl w:ilvl="0" w:tplc="7548EF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4623E"/>
    <w:multiLevelType w:val="hybridMultilevel"/>
    <w:tmpl w:val="3BC0BFB4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E67D94"/>
    <w:multiLevelType w:val="hybridMultilevel"/>
    <w:tmpl w:val="43BCD2D2"/>
    <w:lvl w:ilvl="0" w:tplc="BC6C1036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8C8527E">
      <w:start w:val="1"/>
      <w:numFmt w:val="bullet"/>
      <w:pStyle w:val="TableBullet2M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454DE"/>
    <w:multiLevelType w:val="multilevel"/>
    <w:tmpl w:val="43F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69E5010"/>
    <w:multiLevelType w:val="hybridMultilevel"/>
    <w:tmpl w:val="5840FD98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E12CE"/>
    <w:multiLevelType w:val="hybridMultilevel"/>
    <w:tmpl w:val="15420CA6"/>
    <w:lvl w:ilvl="0" w:tplc="7A603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445A4"/>
    <w:multiLevelType w:val="hybridMultilevel"/>
    <w:tmpl w:val="A4888ABE"/>
    <w:lvl w:ilvl="0" w:tplc="0A06D09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019BE"/>
    <w:multiLevelType w:val="hybridMultilevel"/>
    <w:tmpl w:val="16AE5728"/>
    <w:lvl w:ilvl="0" w:tplc="9A4259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19"/>
  </w:num>
  <w:num w:numId="8">
    <w:abstractNumId w:val="22"/>
  </w:num>
  <w:num w:numId="9">
    <w:abstractNumId w:val="24"/>
  </w:num>
  <w:num w:numId="10">
    <w:abstractNumId w:val="7"/>
  </w:num>
  <w:num w:numId="11">
    <w:abstractNumId w:val="5"/>
  </w:num>
  <w:num w:numId="12">
    <w:abstractNumId w:val="3"/>
  </w:num>
  <w:num w:numId="13">
    <w:abstractNumId w:val="6"/>
  </w:num>
  <w:num w:numId="14">
    <w:abstractNumId w:val="8"/>
  </w:num>
  <w:num w:numId="15">
    <w:abstractNumId w:val="25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  <w:num w:numId="21">
    <w:abstractNumId w:val="0"/>
  </w:num>
  <w:num w:numId="22">
    <w:abstractNumId w:val="20"/>
  </w:num>
  <w:num w:numId="23">
    <w:abstractNumId w:val="26"/>
  </w:num>
  <w:num w:numId="24">
    <w:abstractNumId w:val="16"/>
  </w:num>
  <w:num w:numId="25">
    <w:abstractNumId w:val="23"/>
  </w:num>
  <w:num w:numId="26">
    <w:abstractNumId w:val="17"/>
  </w:num>
  <w:num w:numId="27">
    <w:abstractNumId w:val="4"/>
  </w:num>
  <w:num w:numId="28">
    <w:abstractNumId w:val="28"/>
  </w:num>
  <w:num w:numId="29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3246"/>
    <w:rsid w:val="00004EC8"/>
    <w:rsid w:val="00006720"/>
    <w:rsid w:val="00006950"/>
    <w:rsid w:val="00007020"/>
    <w:rsid w:val="00013ABD"/>
    <w:rsid w:val="000149FA"/>
    <w:rsid w:val="00015E4D"/>
    <w:rsid w:val="000163EF"/>
    <w:rsid w:val="00016BDF"/>
    <w:rsid w:val="0001741F"/>
    <w:rsid w:val="00017EE6"/>
    <w:rsid w:val="00020CFE"/>
    <w:rsid w:val="0002261B"/>
    <w:rsid w:val="00024ACE"/>
    <w:rsid w:val="000251D3"/>
    <w:rsid w:val="000262F7"/>
    <w:rsid w:val="00026607"/>
    <w:rsid w:val="00026C47"/>
    <w:rsid w:val="00030B74"/>
    <w:rsid w:val="00031658"/>
    <w:rsid w:val="00031CF0"/>
    <w:rsid w:val="00031E24"/>
    <w:rsid w:val="000336DE"/>
    <w:rsid w:val="0003395C"/>
    <w:rsid w:val="00034943"/>
    <w:rsid w:val="000352F9"/>
    <w:rsid w:val="00036CDA"/>
    <w:rsid w:val="000374A4"/>
    <w:rsid w:val="00040DE4"/>
    <w:rsid w:val="000417FD"/>
    <w:rsid w:val="00041DE1"/>
    <w:rsid w:val="00043018"/>
    <w:rsid w:val="0004420C"/>
    <w:rsid w:val="000468D5"/>
    <w:rsid w:val="0005073B"/>
    <w:rsid w:val="00050EB6"/>
    <w:rsid w:val="0005205F"/>
    <w:rsid w:val="00057271"/>
    <w:rsid w:val="000614C2"/>
    <w:rsid w:val="000618C7"/>
    <w:rsid w:val="00061C5D"/>
    <w:rsid w:val="00062796"/>
    <w:rsid w:val="00062D61"/>
    <w:rsid w:val="00065158"/>
    <w:rsid w:val="00065BF9"/>
    <w:rsid w:val="0006746B"/>
    <w:rsid w:val="00067C64"/>
    <w:rsid w:val="00071B09"/>
    <w:rsid w:val="00072506"/>
    <w:rsid w:val="000730ED"/>
    <w:rsid w:val="00073CDE"/>
    <w:rsid w:val="0007565A"/>
    <w:rsid w:val="00076191"/>
    <w:rsid w:val="000800AF"/>
    <w:rsid w:val="00080946"/>
    <w:rsid w:val="000819CF"/>
    <w:rsid w:val="00085C6E"/>
    <w:rsid w:val="0008641F"/>
    <w:rsid w:val="00086877"/>
    <w:rsid w:val="000871DC"/>
    <w:rsid w:val="00087713"/>
    <w:rsid w:val="0009058B"/>
    <w:rsid w:val="0009169A"/>
    <w:rsid w:val="00092649"/>
    <w:rsid w:val="000926FA"/>
    <w:rsid w:val="00093CE1"/>
    <w:rsid w:val="000942D2"/>
    <w:rsid w:val="00094884"/>
    <w:rsid w:val="0009784C"/>
    <w:rsid w:val="000A0CD7"/>
    <w:rsid w:val="000A1DE6"/>
    <w:rsid w:val="000A3544"/>
    <w:rsid w:val="000A3DF8"/>
    <w:rsid w:val="000A5694"/>
    <w:rsid w:val="000A6084"/>
    <w:rsid w:val="000A6144"/>
    <w:rsid w:val="000A6B67"/>
    <w:rsid w:val="000A6BD9"/>
    <w:rsid w:val="000A79F4"/>
    <w:rsid w:val="000A7B49"/>
    <w:rsid w:val="000B1AD6"/>
    <w:rsid w:val="000B1C76"/>
    <w:rsid w:val="000B1E65"/>
    <w:rsid w:val="000B25F2"/>
    <w:rsid w:val="000B3436"/>
    <w:rsid w:val="000B476E"/>
    <w:rsid w:val="000B55B5"/>
    <w:rsid w:val="000B5C7F"/>
    <w:rsid w:val="000B62A5"/>
    <w:rsid w:val="000B7793"/>
    <w:rsid w:val="000C15F2"/>
    <w:rsid w:val="000C1BB1"/>
    <w:rsid w:val="000C21C3"/>
    <w:rsid w:val="000C27BE"/>
    <w:rsid w:val="000C34DD"/>
    <w:rsid w:val="000C3FCD"/>
    <w:rsid w:val="000C4A75"/>
    <w:rsid w:val="000C591B"/>
    <w:rsid w:val="000C6A6C"/>
    <w:rsid w:val="000C6FE0"/>
    <w:rsid w:val="000D03E9"/>
    <w:rsid w:val="000D20C4"/>
    <w:rsid w:val="000D2621"/>
    <w:rsid w:val="000D39CD"/>
    <w:rsid w:val="000D3AD5"/>
    <w:rsid w:val="000D404A"/>
    <w:rsid w:val="000D4E93"/>
    <w:rsid w:val="000D74E3"/>
    <w:rsid w:val="000D761C"/>
    <w:rsid w:val="000E0403"/>
    <w:rsid w:val="000E0521"/>
    <w:rsid w:val="000E06B0"/>
    <w:rsid w:val="000E160E"/>
    <w:rsid w:val="000E1C01"/>
    <w:rsid w:val="000E21C9"/>
    <w:rsid w:val="000E68EB"/>
    <w:rsid w:val="000E7924"/>
    <w:rsid w:val="000F051E"/>
    <w:rsid w:val="000F164C"/>
    <w:rsid w:val="000F1748"/>
    <w:rsid w:val="000F230A"/>
    <w:rsid w:val="000F38CE"/>
    <w:rsid w:val="000F3A55"/>
    <w:rsid w:val="000F5A4B"/>
    <w:rsid w:val="000F625E"/>
    <w:rsid w:val="000F6A7C"/>
    <w:rsid w:val="000F6B41"/>
    <w:rsid w:val="00100A82"/>
    <w:rsid w:val="00101262"/>
    <w:rsid w:val="001019FD"/>
    <w:rsid w:val="00104009"/>
    <w:rsid w:val="00104AB3"/>
    <w:rsid w:val="00104E74"/>
    <w:rsid w:val="00104F35"/>
    <w:rsid w:val="00106B8C"/>
    <w:rsid w:val="00107A71"/>
    <w:rsid w:val="00107E85"/>
    <w:rsid w:val="001109CA"/>
    <w:rsid w:val="00110B89"/>
    <w:rsid w:val="00110CAA"/>
    <w:rsid w:val="00111EBA"/>
    <w:rsid w:val="00112D45"/>
    <w:rsid w:val="00112EB1"/>
    <w:rsid w:val="001136F6"/>
    <w:rsid w:val="00113A46"/>
    <w:rsid w:val="001146EB"/>
    <w:rsid w:val="00115347"/>
    <w:rsid w:val="00116593"/>
    <w:rsid w:val="00117AE2"/>
    <w:rsid w:val="00117CF8"/>
    <w:rsid w:val="0012088D"/>
    <w:rsid w:val="00121204"/>
    <w:rsid w:val="001223BA"/>
    <w:rsid w:val="00122DAB"/>
    <w:rsid w:val="00124716"/>
    <w:rsid w:val="001251BB"/>
    <w:rsid w:val="00125AC7"/>
    <w:rsid w:val="00127B5B"/>
    <w:rsid w:val="00131718"/>
    <w:rsid w:val="00131C6E"/>
    <w:rsid w:val="00132202"/>
    <w:rsid w:val="001322F6"/>
    <w:rsid w:val="00132433"/>
    <w:rsid w:val="00133BB3"/>
    <w:rsid w:val="00134115"/>
    <w:rsid w:val="0013452E"/>
    <w:rsid w:val="00134695"/>
    <w:rsid w:val="001361C6"/>
    <w:rsid w:val="001363D1"/>
    <w:rsid w:val="00136F69"/>
    <w:rsid w:val="00137269"/>
    <w:rsid w:val="00137A1A"/>
    <w:rsid w:val="00137F0F"/>
    <w:rsid w:val="00140C9E"/>
    <w:rsid w:val="00140F8B"/>
    <w:rsid w:val="00145B46"/>
    <w:rsid w:val="0014665D"/>
    <w:rsid w:val="00146A9C"/>
    <w:rsid w:val="00147509"/>
    <w:rsid w:val="001505B7"/>
    <w:rsid w:val="00150981"/>
    <w:rsid w:val="0015119E"/>
    <w:rsid w:val="00151DD2"/>
    <w:rsid w:val="00152B24"/>
    <w:rsid w:val="001540B7"/>
    <w:rsid w:val="001572F9"/>
    <w:rsid w:val="00160775"/>
    <w:rsid w:val="0016406B"/>
    <w:rsid w:val="001646DA"/>
    <w:rsid w:val="00165E54"/>
    <w:rsid w:val="00166571"/>
    <w:rsid w:val="00167E24"/>
    <w:rsid w:val="00167F49"/>
    <w:rsid w:val="0017147A"/>
    <w:rsid w:val="00172AE4"/>
    <w:rsid w:val="00172F0C"/>
    <w:rsid w:val="00173661"/>
    <w:rsid w:val="00174439"/>
    <w:rsid w:val="001763EC"/>
    <w:rsid w:val="0017674D"/>
    <w:rsid w:val="0017759B"/>
    <w:rsid w:val="00181485"/>
    <w:rsid w:val="001820B5"/>
    <w:rsid w:val="00182C8C"/>
    <w:rsid w:val="00182E65"/>
    <w:rsid w:val="001833B3"/>
    <w:rsid w:val="001834E0"/>
    <w:rsid w:val="00183788"/>
    <w:rsid w:val="00183820"/>
    <w:rsid w:val="00186131"/>
    <w:rsid w:val="00186870"/>
    <w:rsid w:val="00187155"/>
    <w:rsid w:val="00187294"/>
    <w:rsid w:val="00190796"/>
    <w:rsid w:val="00191055"/>
    <w:rsid w:val="001912C7"/>
    <w:rsid w:val="001920C6"/>
    <w:rsid w:val="00192123"/>
    <w:rsid w:val="00193732"/>
    <w:rsid w:val="00193BC3"/>
    <w:rsid w:val="0019409B"/>
    <w:rsid w:val="0019440A"/>
    <w:rsid w:val="001967E6"/>
    <w:rsid w:val="00197851"/>
    <w:rsid w:val="001A1024"/>
    <w:rsid w:val="001A12A0"/>
    <w:rsid w:val="001A216D"/>
    <w:rsid w:val="001A48D0"/>
    <w:rsid w:val="001A5034"/>
    <w:rsid w:val="001A5A64"/>
    <w:rsid w:val="001A66F1"/>
    <w:rsid w:val="001A6ACB"/>
    <w:rsid w:val="001A751D"/>
    <w:rsid w:val="001B32AC"/>
    <w:rsid w:val="001B6F71"/>
    <w:rsid w:val="001B7B80"/>
    <w:rsid w:val="001B7C82"/>
    <w:rsid w:val="001C00BA"/>
    <w:rsid w:val="001C00C7"/>
    <w:rsid w:val="001C0C18"/>
    <w:rsid w:val="001C308F"/>
    <w:rsid w:val="001C4C9A"/>
    <w:rsid w:val="001C4CD2"/>
    <w:rsid w:val="001C5050"/>
    <w:rsid w:val="001C5CDC"/>
    <w:rsid w:val="001C6039"/>
    <w:rsid w:val="001C70DF"/>
    <w:rsid w:val="001C72F7"/>
    <w:rsid w:val="001C7832"/>
    <w:rsid w:val="001C7D1B"/>
    <w:rsid w:val="001D04B4"/>
    <w:rsid w:val="001D175A"/>
    <w:rsid w:val="001D19E9"/>
    <w:rsid w:val="001D20AE"/>
    <w:rsid w:val="001D31BC"/>
    <w:rsid w:val="001D31C8"/>
    <w:rsid w:val="001D37A0"/>
    <w:rsid w:val="001D3900"/>
    <w:rsid w:val="001D47B2"/>
    <w:rsid w:val="001D714E"/>
    <w:rsid w:val="001E103D"/>
    <w:rsid w:val="001E20E3"/>
    <w:rsid w:val="001E2322"/>
    <w:rsid w:val="001E2B48"/>
    <w:rsid w:val="001E6941"/>
    <w:rsid w:val="001E6C8E"/>
    <w:rsid w:val="001E7003"/>
    <w:rsid w:val="001F0240"/>
    <w:rsid w:val="001F08E5"/>
    <w:rsid w:val="001F561F"/>
    <w:rsid w:val="001F5AFD"/>
    <w:rsid w:val="001F6AAE"/>
    <w:rsid w:val="001F6FAA"/>
    <w:rsid w:val="0020098C"/>
    <w:rsid w:val="0020155A"/>
    <w:rsid w:val="002019DC"/>
    <w:rsid w:val="00202F45"/>
    <w:rsid w:val="00203434"/>
    <w:rsid w:val="00205213"/>
    <w:rsid w:val="0020647D"/>
    <w:rsid w:val="00206CA4"/>
    <w:rsid w:val="00207450"/>
    <w:rsid w:val="002109C3"/>
    <w:rsid w:val="00210EF0"/>
    <w:rsid w:val="002118CA"/>
    <w:rsid w:val="00212469"/>
    <w:rsid w:val="00213542"/>
    <w:rsid w:val="0021421B"/>
    <w:rsid w:val="002142D2"/>
    <w:rsid w:val="002146FC"/>
    <w:rsid w:val="00214E57"/>
    <w:rsid w:val="00214FF6"/>
    <w:rsid w:val="00216273"/>
    <w:rsid w:val="0021649A"/>
    <w:rsid w:val="00216646"/>
    <w:rsid w:val="00217E33"/>
    <w:rsid w:val="00220D3E"/>
    <w:rsid w:val="00221929"/>
    <w:rsid w:val="00221E1B"/>
    <w:rsid w:val="00224329"/>
    <w:rsid w:val="0022446C"/>
    <w:rsid w:val="00225805"/>
    <w:rsid w:val="00226A61"/>
    <w:rsid w:val="00227900"/>
    <w:rsid w:val="00227963"/>
    <w:rsid w:val="00230503"/>
    <w:rsid w:val="00230544"/>
    <w:rsid w:val="00230B93"/>
    <w:rsid w:val="00232419"/>
    <w:rsid w:val="0023246C"/>
    <w:rsid w:val="002338D4"/>
    <w:rsid w:val="002343A6"/>
    <w:rsid w:val="00234B59"/>
    <w:rsid w:val="002367F0"/>
    <w:rsid w:val="00236B5C"/>
    <w:rsid w:val="00240056"/>
    <w:rsid w:val="00240478"/>
    <w:rsid w:val="00241661"/>
    <w:rsid w:val="002420ED"/>
    <w:rsid w:val="00242D4D"/>
    <w:rsid w:val="00243F9A"/>
    <w:rsid w:val="00244B75"/>
    <w:rsid w:val="00245311"/>
    <w:rsid w:val="002455C5"/>
    <w:rsid w:val="00246AC9"/>
    <w:rsid w:val="002474C1"/>
    <w:rsid w:val="002504D8"/>
    <w:rsid w:val="00250595"/>
    <w:rsid w:val="00250CA8"/>
    <w:rsid w:val="00250FFA"/>
    <w:rsid w:val="00251613"/>
    <w:rsid w:val="0025535A"/>
    <w:rsid w:val="0025590D"/>
    <w:rsid w:val="00256B45"/>
    <w:rsid w:val="00260018"/>
    <w:rsid w:val="00260B3B"/>
    <w:rsid w:val="00262BD0"/>
    <w:rsid w:val="0026436F"/>
    <w:rsid w:val="002664EE"/>
    <w:rsid w:val="00266CF0"/>
    <w:rsid w:val="00266D76"/>
    <w:rsid w:val="00267D79"/>
    <w:rsid w:val="00267ED0"/>
    <w:rsid w:val="0027191D"/>
    <w:rsid w:val="00271A0B"/>
    <w:rsid w:val="0027421F"/>
    <w:rsid w:val="002768BB"/>
    <w:rsid w:val="0027741D"/>
    <w:rsid w:val="00277730"/>
    <w:rsid w:val="00277FE9"/>
    <w:rsid w:val="002807FD"/>
    <w:rsid w:val="00280F28"/>
    <w:rsid w:val="0028103B"/>
    <w:rsid w:val="00284B05"/>
    <w:rsid w:val="00285CBE"/>
    <w:rsid w:val="00286314"/>
    <w:rsid w:val="00287996"/>
    <w:rsid w:val="00287EF8"/>
    <w:rsid w:val="0029185F"/>
    <w:rsid w:val="00292556"/>
    <w:rsid w:val="00292F2E"/>
    <w:rsid w:val="00292FE1"/>
    <w:rsid w:val="0029445F"/>
    <w:rsid w:val="00294FEB"/>
    <w:rsid w:val="00294FED"/>
    <w:rsid w:val="002952F0"/>
    <w:rsid w:val="002957CF"/>
    <w:rsid w:val="0029586B"/>
    <w:rsid w:val="002967F9"/>
    <w:rsid w:val="00297FC1"/>
    <w:rsid w:val="002A4AE8"/>
    <w:rsid w:val="002A54E4"/>
    <w:rsid w:val="002A5634"/>
    <w:rsid w:val="002A5AD1"/>
    <w:rsid w:val="002A6216"/>
    <w:rsid w:val="002A7BB3"/>
    <w:rsid w:val="002B1792"/>
    <w:rsid w:val="002B24C8"/>
    <w:rsid w:val="002B299C"/>
    <w:rsid w:val="002B3289"/>
    <w:rsid w:val="002B535B"/>
    <w:rsid w:val="002B765A"/>
    <w:rsid w:val="002B7FB6"/>
    <w:rsid w:val="002C0AF5"/>
    <w:rsid w:val="002C0C04"/>
    <w:rsid w:val="002C11F5"/>
    <w:rsid w:val="002C1865"/>
    <w:rsid w:val="002C320D"/>
    <w:rsid w:val="002C3FA6"/>
    <w:rsid w:val="002C4FA5"/>
    <w:rsid w:val="002C58AD"/>
    <w:rsid w:val="002D18A6"/>
    <w:rsid w:val="002D25D3"/>
    <w:rsid w:val="002D307C"/>
    <w:rsid w:val="002D3C4B"/>
    <w:rsid w:val="002D3F00"/>
    <w:rsid w:val="002D4C6D"/>
    <w:rsid w:val="002D566C"/>
    <w:rsid w:val="002D56F4"/>
    <w:rsid w:val="002D6091"/>
    <w:rsid w:val="002E0082"/>
    <w:rsid w:val="002E0950"/>
    <w:rsid w:val="002E1612"/>
    <w:rsid w:val="002E16FC"/>
    <w:rsid w:val="002E1E13"/>
    <w:rsid w:val="002E3D1B"/>
    <w:rsid w:val="002E555E"/>
    <w:rsid w:val="002E57A0"/>
    <w:rsid w:val="002E59DC"/>
    <w:rsid w:val="002E5E50"/>
    <w:rsid w:val="002E6427"/>
    <w:rsid w:val="002E69CA"/>
    <w:rsid w:val="002E6D86"/>
    <w:rsid w:val="002E7ACB"/>
    <w:rsid w:val="002F1155"/>
    <w:rsid w:val="002F11C0"/>
    <w:rsid w:val="002F167C"/>
    <w:rsid w:val="002F23B9"/>
    <w:rsid w:val="002F4411"/>
    <w:rsid w:val="002F5F71"/>
    <w:rsid w:val="002F7CBB"/>
    <w:rsid w:val="0030029A"/>
    <w:rsid w:val="0030054A"/>
    <w:rsid w:val="00300CF1"/>
    <w:rsid w:val="00302077"/>
    <w:rsid w:val="0030297C"/>
    <w:rsid w:val="00302F2F"/>
    <w:rsid w:val="0030327F"/>
    <w:rsid w:val="003034A9"/>
    <w:rsid w:val="003041AB"/>
    <w:rsid w:val="00306450"/>
    <w:rsid w:val="00306465"/>
    <w:rsid w:val="003068D4"/>
    <w:rsid w:val="00306AA2"/>
    <w:rsid w:val="0030702A"/>
    <w:rsid w:val="00307A4C"/>
    <w:rsid w:val="00310698"/>
    <w:rsid w:val="00310CBF"/>
    <w:rsid w:val="0031134B"/>
    <w:rsid w:val="003118B2"/>
    <w:rsid w:val="00311B84"/>
    <w:rsid w:val="00311D04"/>
    <w:rsid w:val="0031234C"/>
    <w:rsid w:val="0031303E"/>
    <w:rsid w:val="003140CD"/>
    <w:rsid w:val="00314265"/>
    <w:rsid w:val="00314BFF"/>
    <w:rsid w:val="00315C2F"/>
    <w:rsid w:val="00315E98"/>
    <w:rsid w:val="003164BF"/>
    <w:rsid w:val="00316CB7"/>
    <w:rsid w:val="00317174"/>
    <w:rsid w:val="0031773E"/>
    <w:rsid w:val="00320CE9"/>
    <w:rsid w:val="00322023"/>
    <w:rsid w:val="003263A6"/>
    <w:rsid w:val="0032686E"/>
    <w:rsid w:val="00326C25"/>
    <w:rsid w:val="00326E1F"/>
    <w:rsid w:val="003306A0"/>
    <w:rsid w:val="00330823"/>
    <w:rsid w:val="003313E4"/>
    <w:rsid w:val="0033363E"/>
    <w:rsid w:val="00333B64"/>
    <w:rsid w:val="00335083"/>
    <w:rsid w:val="003353E5"/>
    <w:rsid w:val="00336ED4"/>
    <w:rsid w:val="003400ED"/>
    <w:rsid w:val="003403CB"/>
    <w:rsid w:val="00340A70"/>
    <w:rsid w:val="00340B44"/>
    <w:rsid w:val="00340E95"/>
    <w:rsid w:val="003424CE"/>
    <w:rsid w:val="00345F21"/>
    <w:rsid w:val="003461A6"/>
    <w:rsid w:val="003467D8"/>
    <w:rsid w:val="00351129"/>
    <w:rsid w:val="00351B2F"/>
    <w:rsid w:val="00354076"/>
    <w:rsid w:val="00354555"/>
    <w:rsid w:val="00355F40"/>
    <w:rsid w:val="00360397"/>
    <w:rsid w:val="003604E6"/>
    <w:rsid w:val="00360936"/>
    <w:rsid w:val="003611EF"/>
    <w:rsid w:val="00361B79"/>
    <w:rsid w:val="00364836"/>
    <w:rsid w:val="00364B4F"/>
    <w:rsid w:val="00365542"/>
    <w:rsid w:val="00365A3F"/>
    <w:rsid w:val="00366940"/>
    <w:rsid w:val="0036776F"/>
    <w:rsid w:val="00367BA6"/>
    <w:rsid w:val="00367DB7"/>
    <w:rsid w:val="00371AF2"/>
    <w:rsid w:val="00375927"/>
    <w:rsid w:val="00376083"/>
    <w:rsid w:val="003800BB"/>
    <w:rsid w:val="00380605"/>
    <w:rsid w:val="00380A0B"/>
    <w:rsid w:val="003814AB"/>
    <w:rsid w:val="00383999"/>
    <w:rsid w:val="00383AAE"/>
    <w:rsid w:val="00383D84"/>
    <w:rsid w:val="003840B4"/>
    <w:rsid w:val="003840F4"/>
    <w:rsid w:val="003845C1"/>
    <w:rsid w:val="00384A87"/>
    <w:rsid w:val="003862AA"/>
    <w:rsid w:val="0038674D"/>
    <w:rsid w:val="003873DB"/>
    <w:rsid w:val="003875F2"/>
    <w:rsid w:val="00390A88"/>
    <w:rsid w:val="003925C9"/>
    <w:rsid w:val="0039417F"/>
    <w:rsid w:val="00394BAF"/>
    <w:rsid w:val="00396E53"/>
    <w:rsid w:val="00397E85"/>
    <w:rsid w:val="003A03D2"/>
    <w:rsid w:val="003A0F1D"/>
    <w:rsid w:val="003A1152"/>
    <w:rsid w:val="003A18DC"/>
    <w:rsid w:val="003A227F"/>
    <w:rsid w:val="003A2B39"/>
    <w:rsid w:val="003A2D0E"/>
    <w:rsid w:val="003A307A"/>
    <w:rsid w:val="003A4235"/>
    <w:rsid w:val="003A4C00"/>
    <w:rsid w:val="003A5130"/>
    <w:rsid w:val="003A58A8"/>
    <w:rsid w:val="003A5C5A"/>
    <w:rsid w:val="003A7B71"/>
    <w:rsid w:val="003B1D40"/>
    <w:rsid w:val="003B3321"/>
    <w:rsid w:val="003B6388"/>
    <w:rsid w:val="003B658F"/>
    <w:rsid w:val="003B67BC"/>
    <w:rsid w:val="003B7D9E"/>
    <w:rsid w:val="003C08C8"/>
    <w:rsid w:val="003C1EDE"/>
    <w:rsid w:val="003C2E1F"/>
    <w:rsid w:val="003C2F36"/>
    <w:rsid w:val="003C5286"/>
    <w:rsid w:val="003C6263"/>
    <w:rsid w:val="003C72CF"/>
    <w:rsid w:val="003C745A"/>
    <w:rsid w:val="003C7FAC"/>
    <w:rsid w:val="003D075F"/>
    <w:rsid w:val="003D0CB5"/>
    <w:rsid w:val="003D146D"/>
    <w:rsid w:val="003D158B"/>
    <w:rsid w:val="003D15D9"/>
    <w:rsid w:val="003D177F"/>
    <w:rsid w:val="003D2072"/>
    <w:rsid w:val="003D2CBA"/>
    <w:rsid w:val="003D326B"/>
    <w:rsid w:val="003D6E88"/>
    <w:rsid w:val="003E08CC"/>
    <w:rsid w:val="003E0AF9"/>
    <w:rsid w:val="003E0DE5"/>
    <w:rsid w:val="003E129C"/>
    <w:rsid w:val="003E1A17"/>
    <w:rsid w:val="003E1ABE"/>
    <w:rsid w:val="003E1B4E"/>
    <w:rsid w:val="003E1C68"/>
    <w:rsid w:val="003E260B"/>
    <w:rsid w:val="003E2B6C"/>
    <w:rsid w:val="003E2C31"/>
    <w:rsid w:val="003E3987"/>
    <w:rsid w:val="003E3C16"/>
    <w:rsid w:val="003E4D64"/>
    <w:rsid w:val="003E55C6"/>
    <w:rsid w:val="003E6197"/>
    <w:rsid w:val="003E6803"/>
    <w:rsid w:val="003E6C5F"/>
    <w:rsid w:val="003E7B6A"/>
    <w:rsid w:val="003F122A"/>
    <w:rsid w:val="003F4794"/>
    <w:rsid w:val="003F4D65"/>
    <w:rsid w:val="003F55E0"/>
    <w:rsid w:val="003F5F2A"/>
    <w:rsid w:val="003F6207"/>
    <w:rsid w:val="003F779C"/>
    <w:rsid w:val="003F77AB"/>
    <w:rsid w:val="003F7AA8"/>
    <w:rsid w:val="004004CB"/>
    <w:rsid w:val="00400590"/>
    <w:rsid w:val="004005BF"/>
    <w:rsid w:val="00401789"/>
    <w:rsid w:val="0040341A"/>
    <w:rsid w:val="0040599B"/>
    <w:rsid w:val="004059D6"/>
    <w:rsid w:val="00405F6A"/>
    <w:rsid w:val="00407A8B"/>
    <w:rsid w:val="004104E7"/>
    <w:rsid w:val="00410DC2"/>
    <w:rsid w:val="00410DF9"/>
    <w:rsid w:val="00412536"/>
    <w:rsid w:val="00413B06"/>
    <w:rsid w:val="00413EDB"/>
    <w:rsid w:val="004141E5"/>
    <w:rsid w:val="00416F62"/>
    <w:rsid w:val="004171B3"/>
    <w:rsid w:val="004171D2"/>
    <w:rsid w:val="00420211"/>
    <w:rsid w:val="0042235A"/>
    <w:rsid w:val="004230B2"/>
    <w:rsid w:val="00425828"/>
    <w:rsid w:val="0042589B"/>
    <w:rsid w:val="00425D3C"/>
    <w:rsid w:val="004324B7"/>
    <w:rsid w:val="00432528"/>
    <w:rsid w:val="00432DB2"/>
    <w:rsid w:val="004336C4"/>
    <w:rsid w:val="00434B45"/>
    <w:rsid w:val="00434E5C"/>
    <w:rsid w:val="00435B8D"/>
    <w:rsid w:val="0043613E"/>
    <w:rsid w:val="00436ACC"/>
    <w:rsid w:val="004370A7"/>
    <w:rsid w:val="00440AC5"/>
    <w:rsid w:val="00442520"/>
    <w:rsid w:val="00442791"/>
    <w:rsid w:val="004443EF"/>
    <w:rsid w:val="00444429"/>
    <w:rsid w:val="0044457A"/>
    <w:rsid w:val="004446A6"/>
    <w:rsid w:val="00444CCA"/>
    <w:rsid w:val="00444EC7"/>
    <w:rsid w:val="004457AB"/>
    <w:rsid w:val="00445BE8"/>
    <w:rsid w:val="00446BAE"/>
    <w:rsid w:val="00447682"/>
    <w:rsid w:val="00450829"/>
    <w:rsid w:val="0045125A"/>
    <w:rsid w:val="00452159"/>
    <w:rsid w:val="0045251F"/>
    <w:rsid w:val="00452550"/>
    <w:rsid w:val="004526B5"/>
    <w:rsid w:val="00453357"/>
    <w:rsid w:val="0045347E"/>
    <w:rsid w:val="00453578"/>
    <w:rsid w:val="00454AB1"/>
    <w:rsid w:val="00455F61"/>
    <w:rsid w:val="00461145"/>
    <w:rsid w:val="004621A4"/>
    <w:rsid w:val="00462282"/>
    <w:rsid w:val="0046255A"/>
    <w:rsid w:val="00462584"/>
    <w:rsid w:val="00463090"/>
    <w:rsid w:val="00463375"/>
    <w:rsid w:val="00464757"/>
    <w:rsid w:val="00465AAA"/>
    <w:rsid w:val="00466CBE"/>
    <w:rsid w:val="004674E0"/>
    <w:rsid w:val="00470601"/>
    <w:rsid w:val="00470DCE"/>
    <w:rsid w:val="00471102"/>
    <w:rsid w:val="00471380"/>
    <w:rsid w:val="00471420"/>
    <w:rsid w:val="00471A24"/>
    <w:rsid w:val="004723A1"/>
    <w:rsid w:val="00472F64"/>
    <w:rsid w:val="004737C4"/>
    <w:rsid w:val="004742D1"/>
    <w:rsid w:val="00474631"/>
    <w:rsid w:val="0047638A"/>
    <w:rsid w:val="00476896"/>
    <w:rsid w:val="00476FC0"/>
    <w:rsid w:val="004773C8"/>
    <w:rsid w:val="0047779A"/>
    <w:rsid w:val="004806DB"/>
    <w:rsid w:val="00480FD3"/>
    <w:rsid w:val="004819F1"/>
    <w:rsid w:val="00482309"/>
    <w:rsid w:val="00485751"/>
    <w:rsid w:val="00486C01"/>
    <w:rsid w:val="004871D9"/>
    <w:rsid w:val="00490745"/>
    <w:rsid w:val="00491832"/>
    <w:rsid w:val="0049279F"/>
    <w:rsid w:val="004939D9"/>
    <w:rsid w:val="00493AFA"/>
    <w:rsid w:val="004944C2"/>
    <w:rsid w:val="00495B47"/>
    <w:rsid w:val="00496696"/>
    <w:rsid w:val="004969CF"/>
    <w:rsid w:val="004A0B21"/>
    <w:rsid w:val="004A10D4"/>
    <w:rsid w:val="004A2C1E"/>
    <w:rsid w:val="004A3C44"/>
    <w:rsid w:val="004A4F8D"/>
    <w:rsid w:val="004A531E"/>
    <w:rsid w:val="004A5DC3"/>
    <w:rsid w:val="004A6D96"/>
    <w:rsid w:val="004A767A"/>
    <w:rsid w:val="004B0557"/>
    <w:rsid w:val="004B0B3A"/>
    <w:rsid w:val="004B0C0A"/>
    <w:rsid w:val="004B1433"/>
    <w:rsid w:val="004B6AEF"/>
    <w:rsid w:val="004B7070"/>
    <w:rsid w:val="004B7D15"/>
    <w:rsid w:val="004B7DE9"/>
    <w:rsid w:val="004C02F5"/>
    <w:rsid w:val="004C0334"/>
    <w:rsid w:val="004C0C50"/>
    <w:rsid w:val="004C0D7C"/>
    <w:rsid w:val="004C2381"/>
    <w:rsid w:val="004C2A6F"/>
    <w:rsid w:val="004C33EB"/>
    <w:rsid w:val="004C432E"/>
    <w:rsid w:val="004C466F"/>
    <w:rsid w:val="004C4DC3"/>
    <w:rsid w:val="004C536F"/>
    <w:rsid w:val="004C70C4"/>
    <w:rsid w:val="004C7222"/>
    <w:rsid w:val="004C75F0"/>
    <w:rsid w:val="004D0167"/>
    <w:rsid w:val="004D03A1"/>
    <w:rsid w:val="004D04B9"/>
    <w:rsid w:val="004D092D"/>
    <w:rsid w:val="004D0F9C"/>
    <w:rsid w:val="004D153A"/>
    <w:rsid w:val="004D27CB"/>
    <w:rsid w:val="004D3444"/>
    <w:rsid w:val="004D3E23"/>
    <w:rsid w:val="004D3FC7"/>
    <w:rsid w:val="004D3FE9"/>
    <w:rsid w:val="004D4E74"/>
    <w:rsid w:val="004D5577"/>
    <w:rsid w:val="004D5911"/>
    <w:rsid w:val="004D5D6A"/>
    <w:rsid w:val="004D66DE"/>
    <w:rsid w:val="004E0065"/>
    <w:rsid w:val="004E4988"/>
    <w:rsid w:val="004E4E64"/>
    <w:rsid w:val="004E5105"/>
    <w:rsid w:val="004E5F2B"/>
    <w:rsid w:val="004E60FD"/>
    <w:rsid w:val="004E627E"/>
    <w:rsid w:val="004E6434"/>
    <w:rsid w:val="004E737F"/>
    <w:rsid w:val="004E752F"/>
    <w:rsid w:val="004E7783"/>
    <w:rsid w:val="004F09B9"/>
    <w:rsid w:val="004F240C"/>
    <w:rsid w:val="004F2C60"/>
    <w:rsid w:val="004F4BCE"/>
    <w:rsid w:val="004F4C45"/>
    <w:rsid w:val="004F4D37"/>
    <w:rsid w:val="00502B50"/>
    <w:rsid w:val="0050416A"/>
    <w:rsid w:val="005041DE"/>
    <w:rsid w:val="005055CC"/>
    <w:rsid w:val="005068E8"/>
    <w:rsid w:val="00506BD8"/>
    <w:rsid w:val="00507494"/>
    <w:rsid w:val="00507953"/>
    <w:rsid w:val="005079CE"/>
    <w:rsid w:val="00507CF2"/>
    <w:rsid w:val="00510176"/>
    <w:rsid w:val="00510927"/>
    <w:rsid w:val="00510A10"/>
    <w:rsid w:val="00510C0C"/>
    <w:rsid w:val="00510D58"/>
    <w:rsid w:val="0051360B"/>
    <w:rsid w:val="00513719"/>
    <w:rsid w:val="00513DF9"/>
    <w:rsid w:val="00514BD1"/>
    <w:rsid w:val="005152A6"/>
    <w:rsid w:val="0051565E"/>
    <w:rsid w:val="00515681"/>
    <w:rsid w:val="00515713"/>
    <w:rsid w:val="005164D3"/>
    <w:rsid w:val="00516712"/>
    <w:rsid w:val="00517C39"/>
    <w:rsid w:val="005220EB"/>
    <w:rsid w:val="00522256"/>
    <w:rsid w:val="0052264E"/>
    <w:rsid w:val="00524828"/>
    <w:rsid w:val="0052546A"/>
    <w:rsid w:val="00525EBE"/>
    <w:rsid w:val="00527737"/>
    <w:rsid w:val="0053124B"/>
    <w:rsid w:val="00534586"/>
    <w:rsid w:val="005354EE"/>
    <w:rsid w:val="0054372E"/>
    <w:rsid w:val="005439A6"/>
    <w:rsid w:val="00543B8B"/>
    <w:rsid w:val="00544EC4"/>
    <w:rsid w:val="005452B4"/>
    <w:rsid w:val="00546636"/>
    <w:rsid w:val="00547102"/>
    <w:rsid w:val="0054792C"/>
    <w:rsid w:val="00550C05"/>
    <w:rsid w:val="00550DD8"/>
    <w:rsid w:val="00552F76"/>
    <w:rsid w:val="0055339D"/>
    <w:rsid w:val="00553A6F"/>
    <w:rsid w:val="00553B9F"/>
    <w:rsid w:val="00553FDB"/>
    <w:rsid w:val="00554940"/>
    <w:rsid w:val="00556FD4"/>
    <w:rsid w:val="00557088"/>
    <w:rsid w:val="005572B9"/>
    <w:rsid w:val="005575C8"/>
    <w:rsid w:val="005578B5"/>
    <w:rsid w:val="0056063A"/>
    <w:rsid w:val="005614A9"/>
    <w:rsid w:val="00561C3E"/>
    <w:rsid w:val="00562E2C"/>
    <w:rsid w:val="00563AAE"/>
    <w:rsid w:val="00564959"/>
    <w:rsid w:val="00565011"/>
    <w:rsid w:val="00565D00"/>
    <w:rsid w:val="005662A3"/>
    <w:rsid w:val="005663DE"/>
    <w:rsid w:val="00567F8C"/>
    <w:rsid w:val="00572D85"/>
    <w:rsid w:val="00572EAB"/>
    <w:rsid w:val="005730DB"/>
    <w:rsid w:val="00576B2F"/>
    <w:rsid w:val="00577C84"/>
    <w:rsid w:val="00577F39"/>
    <w:rsid w:val="0058004B"/>
    <w:rsid w:val="0058051C"/>
    <w:rsid w:val="00580D29"/>
    <w:rsid w:val="0058560F"/>
    <w:rsid w:val="00585932"/>
    <w:rsid w:val="00585A21"/>
    <w:rsid w:val="00585C68"/>
    <w:rsid w:val="005874F7"/>
    <w:rsid w:val="0059335F"/>
    <w:rsid w:val="00593C46"/>
    <w:rsid w:val="00594027"/>
    <w:rsid w:val="005950F9"/>
    <w:rsid w:val="005973B0"/>
    <w:rsid w:val="005975FA"/>
    <w:rsid w:val="005A0FA4"/>
    <w:rsid w:val="005A17F4"/>
    <w:rsid w:val="005A1C29"/>
    <w:rsid w:val="005A1C5E"/>
    <w:rsid w:val="005A28D3"/>
    <w:rsid w:val="005A3038"/>
    <w:rsid w:val="005A43EC"/>
    <w:rsid w:val="005A4C54"/>
    <w:rsid w:val="005A60B4"/>
    <w:rsid w:val="005A60F0"/>
    <w:rsid w:val="005A7C08"/>
    <w:rsid w:val="005A7F9F"/>
    <w:rsid w:val="005B025D"/>
    <w:rsid w:val="005B0910"/>
    <w:rsid w:val="005B0F3A"/>
    <w:rsid w:val="005B1A46"/>
    <w:rsid w:val="005B1D45"/>
    <w:rsid w:val="005B2E7C"/>
    <w:rsid w:val="005B3238"/>
    <w:rsid w:val="005B58AE"/>
    <w:rsid w:val="005B74D6"/>
    <w:rsid w:val="005B7A04"/>
    <w:rsid w:val="005B7F35"/>
    <w:rsid w:val="005C124A"/>
    <w:rsid w:val="005C14DF"/>
    <w:rsid w:val="005C25B6"/>
    <w:rsid w:val="005C34DC"/>
    <w:rsid w:val="005C38D2"/>
    <w:rsid w:val="005C66A2"/>
    <w:rsid w:val="005D090F"/>
    <w:rsid w:val="005D19D2"/>
    <w:rsid w:val="005D1CB2"/>
    <w:rsid w:val="005D1EAC"/>
    <w:rsid w:val="005D256F"/>
    <w:rsid w:val="005D2C77"/>
    <w:rsid w:val="005D46C9"/>
    <w:rsid w:val="005D6CF0"/>
    <w:rsid w:val="005D7CEF"/>
    <w:rsid w:val="005E0201"/>
    <w:rsid w:val="005E06F8"/>
    <w:rsid w:val="005E2689"/>
    <w:rsid w:val="005E2C02"/>
    <w:rsid w:val="005E3472"/>
    <w:rsid w:val="005E4CEF"/>
    <w:rsid w:val="005E4E51"/>
    <w:rsid w:val="005E5250"/>
    <w:rsid w:val="005E52B1"/>
    <w:rsid w:val="005E58BE"/>
    <w:rsid w:val="005E7B76"/>
    <w:rsid w:val="005E7BCC"/>
    <w:rsid w:val="005E7BF4"/>
    <w:rsid w:val="005E7CAE"/>
    <w:rsid w:val="005F0D32"/>
    <w:rsid w:val="005F11B8"/>
    <w:rsid w:val="005F2BC2"/>
    <w:rsid w:val="005F3510"/>
    <w:rsid w:val="005F42C7"/>
    <w:rsid w:val="005F4A62"/>
    <w:rsid w:val="005F6C2C"/>
    <w:rsid w:val="005F76AD"/>
    <w:rsid w:val="006004E5"/>
    <w:rsid w:val="0060052B"/>
    <w:rsid w:val="00601C8C"/>
    <w:rsid w:val="00603269"/>
    <w:rsid w:val="00605B78"/>
    <w:rsid w:val="00605DDA"/>
    <w:rsid w:val="00605E33"/>
    <w:rsid w:val="00606B74"/>
    <w:rsid w:val="00607F5B"/>
    <w:rsid w:val="006123A6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771"/>
    <w:rsid w:val="00622DD0"/>
    <w:rsid w:val="00622E17"/>
    <w:rsid w:val="006237C8"/>
    <w:rsid w:val="00623BDA"/>
    <w:rsid w:val="00623C5B"/>
    <w:rsid w:val="0062421E"/>
    <w:rsid w:val="0062473E"/>
    <w:rsid w:val="0062518D"/>
    <w:rsid w:val="00625EA7"/>
    <w:rsid w:val="006264B4"/>
    <w:rsid w:val="00626501"/>
    <w:rsid w:val="00631ECD"/>
    <w:rsid w:val="0063267E"/>
    <w:rsid w:val="00632826"/>
    <w:rsid w:val="00632B25"/>
    <w:rsid w:val="00632D2B"/>
    <w:rsid w:val="00632F42"/>
    <w:rsid w:val="006338A3"/>
    <w:rsid w:val="00633D06"/>
    <w:rsid w:val="00634A93"/>
    <w:rsid w:val="00636244"/>
    <w:rsid w:val="00636328"/>
    <w:rsid w:val="00636570"/>
    <w:rsid w:val="00636B13"/>
    <w:rsid w:val="00636DC6"/>
    <w:rsid w:val="0064282E"/>
    <w:rsid w:val="00643932"/>
    <w:rsid w:val="006473C4"/>
    <w:rsid w:val="00650190"/>
    <w:rsid w:val="00650542"/>
    <w:rsid w:val="00651801"/>
    <w:rsid w:val="00651C48"/>
    <w:rsid w:val="00652751"/>
    <w:rsid w:val="00652853"/>
    <w:rsid w:val="006536E2"/>
    <w:rsid w:val="00653C65"/>
    <w:rsid w:val="00653FFA"/>
    <w:rsid w:val="0065416B"/>
    <w:rsid w:val="00655F07"/>
    <w:rsid w:val="00660DAD"/>
    <w:rsid w:val="00662440"/>
    <w:rsid w:val="00662485"/>
    <w:rsid w:val="0066513F"/>
    <w:rsid w:val="00665531"/>
    <w:rsid w:val="00666831"/>
    <w:rsid w:val="00666DA4"/>
    <w:rsid w:val="006679AB"/>
    <w:rsid w:val="00667E45"/>
    <w:rsid w:val="00667F6C"/>
    <w:rsid w:val="00670C34"/>
    <w:rsid w:val="006714EE"/>
    <w:rsid w:val="00672D7F"/>
    <w:rsid w:val="00672E45"/>
    <w:rsid w:val="00673360"/>
    <w:rsid w:val="00674A6D"/>
    <w:rsid w:val="00674A91"/>
    <w:rsid w:val="006766E1"/>
    <w:rsid w:val="006778D7"/>
    <w:rsid w:val="006778E7"/>
    <w:rsid w:val="00680138"/>
    <w:rsid w:val="00682A57"/>
    <w:rsid w:val="0068384F"/>
    <w:rsid w:val="00683E97"/>
    <w:rsid w:val="0068444A"/>
    <w:rsid w:val="0068468C"/>
    <w:rsid w:val="00685025"/>
    <w:rsid w:val="0068654D"/>
    <w:rsid w:val="00686CC5"/>
    <w:rsid w:val="00686ED3"/>
    <w:rsid w:val="00687882"/>
    <w:rsid w:val="00690EC9"/>
    <w:rsid w:val="00692B1C"/>
    <w:rsid w:val="00694497"/>
    <w:rsid w:val="00694B2F"/>
    <w:rsid w:val="006951CE"/>
    <w:rsid w:val="0069526E"/>
    <w:rsid w:val="006964B5"/>
    <w:rsid w:val="006965B5"/>
    <w:rsid w:val="00697ACE"/>
    <w:rsid w:val="006A03C5"/>
    <w:rsid w:val="006A131C"/>
    <w:rsid w:val="006A19F3"/>
    <w:rsid w:val="006A282F"/>
    <w:rsid w:val="006A3FD4"/>
    <w:rsid w:val="006A51F1"/>
    <w:rsid w:val="006B1712"/>
    <w:rsid w:val="006B18CC"/>
    <w:rsid w:val="006B2053"/>
    <w:rsid w:val="006B41D9"/>
    <w:rsid w:val="006B4373"/>
    <w:rsid w:val="006B4C2D"/>
    <w:rsid w:val="006B5E9B"/>
    <w:rsid w:val="006B76C3"/>
    <w:rsid w:val="006C0011"/>
    <w:rsid w:val="006C0F6A"/>
    <w:rsid w:val="006C2613"/>
    <w:rsid w:val="006C2AE1"/>
    <w:rsid w:val="006C3FAE"/>
    <w:rsid w:val="006C6051"/>
    <w:rsid w:val="006C6C2D"/>
    <w:rsid w:val="006C6E0A"/>
    <w:rsid w:val="006D205C"/>
    <w:rsid w:val="006D23AE"/>
    <w:rsid w:val="006D2A77"/>
    <w:rsid w:val="006D4637"/>
    <w:rsid w:val="006D5EB8"/>
    <w:rsid w:val="006D6710"/>
    <w:rsid w:val="006D6716"/>
    <w:rsid w:val="006D6E88"/>
    <w:rsid w:val="006E07A0"/>
    <w:rsid w:val="006E0EEF"/>
    <w:rsid w:val="006E140C"/>
    <w:rsid w:val="006E1E37"/>
    <w:rsid w:val="006E23E9"/>
    <w:rsid w:val="006E2AEB"/>
    <w:rsid w:val="006E3D8A"/>
    <w:rsid w:val="006E56BC"/>
    <w:rsid w:val="006E7700"/>
    <w:rsid w:val="006E7E71"/>
    <w:rsid w:val="006F0E0E"/>
    <w:rsid w:val="006F44B6"/>
    <w:rsid w:val="006F45E3"/>
    <w:rsid w:val="006F7060"/>
    <w:rsid w:val="006F7251"/>
    <w:rsid w:val="006F76F6"/>
    <w:rsid w:val="00700625"/>
    <w:rsid w:val="007019F5"/>
    <w:rsid w:val="00701F69"/>
    <w:rsid w:val="00705B6A"/>
    <w:rsid w:val="007077C2"/>
    <w:rsid w:val="007104D0"/>
    <w:rsid w:val="00711CDF"/>
    <w:rsid w:val="0071227C"/>
    <w:rsid w:val="00712F4A"/>
    <w:rsid w:val="00713406"/>
    <w:rsid w:val="00713C09"/>
    <w:rsid w:val="007142DF"/>
    <w:rsid w:val="00717F2C"/>
    <w:rsid w:val="0072174A"/>
    <w:rsid w:val="00721B25"/>
    <w:rsid w:val="00722039"/>
    <w:rsid w:val="00723E4E"/>
    <w:rsid w:val="00725E42"/>
    <w:rsid w:val="00726E93"/>
    <w:rsid w:val="00727058"/>
    <w:rsid w:val="007305F7"/>
    <w:rsid w:val="007306AC"/>
    <w:rsid w:val="00730809"/>
    <w:rsid w:val="007312A1"/>
    <w:rsid w:val="00731D65"/>
    <w:rsid w:val="00732FE7"/>
    <w:rsid w:val="00733439"/>
    <w:rsid w:val="007339A0"/>
    <w:rsid w:val="00737D61"/>
    <w:rsid w:val="0074018A"/>
    <w:rsid w:val="00740866"/>
    <w:rsid w:val="007408BA"/>
    <w:rsid w:val="0074276E"/>
    <w:rsid w:val="00745BE7"/>
    <w:rsid w:val="00745E2D"/>
    <w:rsid w:val="007467CB"/>
    <w:rsid w:val="00751038"/>
    <w:rsid w:val="00751E2F"/>
    <w:rsid w:val="00752D42"/>
    <w:rsid w:val="00752FFA"/>
    <w:rsid w:val="007542A4"/>
    <w:rsid w:val="00755826"/>
    <w:rsid w:val="0075685F"/>
    <w:rsid w:val="00756F9C"/>
    <w:rsid w:val="00760487"/>
    <w:rsid w:val="00760E83"/>
    <w:rsid w:val="00760FC1"/>
    <w:rsid w:val="007617D4"/>
    <w:rsid w:val="007624F6"/>
    <w:rsid w:val="007628DA"/>
    <w:rsid w:val="00765CD9"/>
    <w:rsid w:val="0076645E"/>
    <w:rsid w:val="00766769"/>
    <w:rsid w:val="00767A14"/>
    <w:rsid w:val="00767A1A"/>
    <w:rsid w:val="00770266"/>
    <w:rsid w:val="007706FD"/>
    <w:rsid w:val="007716EE"/>
    <w:rsid w:val="00772DD8"/>
    <w:rsid w:val="00773666"/>
    <w:rsid w:val="00777494"/>
    <w:rsid w:val="0077771D"/>
    <w:rsid w:val="007779F7"/>
    <w:rsid w:val="00780BFC"/>
    <w:rsid w:val="00781059"/>
    <w:rsid w:val="007828C9"/>
    <w:rsid w:val="00784570"/>
    <w:rsid w:val="00787114"/>
    <w:rsid w:val="00787A57"/>
    <w:rsid w:val="00792830"/>
    <w:rsid w:val="00792C4E"/>
    <w:rsid w:val="00793305"/>
    <w:rsid w:val="00794F98"/>
    <w:rsid w:val="007952F7"/>
    <w:rsid w:val="00796EC6"/>
    <w:rsid w:val="00797E03"/>
    <w:rsid w:val="007A018B"/>
    <w:rsid w:val="007A0459"/>
    <w:rsid w:val="007A20C5"/>
    <w:rsid w:val="007A3880"/>
    <w:rsid w:val="007A44C1"/>
    <w:rsid w:val="007A4F07"/>
    <w:rsid w:val="007B0683"/>
    <w:rsid w:val="007B0891"/>
    <w:rsid w:val="007B0CDF"/>
    <w:rsid w:val="007B3574"/>
    <w:rsid w:val="007B3F74"/>
    <w:rsid w:val="007B7331"/>
    <w:rsid w:val="007C0596"/>
    <w:rsid w:val="007C1895"/>
    <w:rsid w:val="007C27D7"/>
    <w:rsid w:val="007C32D0"/>
    <w:rsid w:val="007C366E"/>
    <w:rsid w:val="007C3931"/>
    <w:rsid w:val="007C39D1"/>
    <w:rsid w:val="007C3D5E"/>
    <w:rsid w:val="007C42CA"/>
    <w:rsid w:val="007C6667"/>
    <w:rsid w:val="007D149B"/>
    <w:rsid w:val="007D222F"/>
    <w:rsid w:val="007D2560"/>
    <w:rsid w:val="007D2A16"/>
    <w:rsid w:val="007D3787"/>
    <w:rsid w:val="007D4496"/>
    <w:rsid w:val="007D55E3"/>
    <w:rsid w:val="007D713D"/>
    <w:rsid w:val="007D7140"/>
    <w:rsid w:val="007E1C98"/>
    <w:rsid w:val="007E3263"/>
    <w:rsid w:val="007E3406"/>
    <w:rsid w:val="007E3CDB"/>
    <w:rsid w:val="007E3D05"/>
    <w:rsid w:val="007E49CF"/>
    <w:rsid w:val="007E55D9"/>
    <w:rsid w:val="007E63FC"/>
    <w:rsid w:val="007E765B"/>
    <w:rsid w:val="007E7F79"/>
    <w:rsid w:val="007F03DB"/>
    <w:rsid w:val="007F0420"/>
    <w:rsid w:val="007F042F"/>
    <w:rsid w:val="007F148A"/>
    <w:rsid w:val="007F1A9B"/>
    <w:rsid w:val="007F2DE1"/>
    <w:rsid w:val="007F2ECE"/>
    <w:rsid w:val="007F3384"/>
    <w:rsid w:val="007F4B19"/>
    <w:rsid w:val="007F4BB1"/>
    <w:rsid w:val="007F63BD"/>
    <w:rsid w:val="007F6A2B"/>
    <w:rsid w:val="007F6C13"/>
    <w:rsid w:val="007F7420"/>
    <w:rsid w:val="008010C1"/>
    <w:rsid w:val="0080133B"/>
    <w:rsid w:val="00801CC4"/>
    <w:rsid w:val="00803137"/>
    <w:rsid w:val="008056B6"/>
    <w:rsid w:val="0080657D"/>
    <w:rsid w:val="008065C7"/>
    <w:rsid w:val="00806C40"/>
    <w:rsid w:val="00807E46"/>
    <w:rsid w:val="00811C8B"/>
    <w:rsid w:val="00811F1B"/>
    <w:rsid w:val="00812548"/>
    <w:rsid w:val="008128FA"/>
    <w:rsid w:val="00813A68"/>
    <w:rsid w:val="00815133"/>
    <w:rsid w:val="008205A3"/>
    <w:rsid w:val="00823994"/>
    <w:rsid w:val="00824089"/>
    <w:rsid w:val="0082468E"/>
    <w:rsid w:val="00824980"/>
    <w:rsid w:val="00825530"/>
    <w:rsid w:val="00825603"/>
    <w:rsid w:val="008258CC"/>
    <w:rsid w:val="00826A67"/>
    <w:rsid w:val="00826AA0"/>
    <w:rsid w:val="00827A7A"/>
    <w:rsid w:val="008329E5"/>
    <w:rsid w:val="00834476"/>
    <w:rsid w:val="00834CC4"/>
    <w:rsid w:val="00834F60"/>
    <w:rsid w:val="00835380"/>
    <w:rsid w:val="00835927"/>
    <w:rsid w:val="0083628A"/>
    <w:rsid w:val="008364C2"/>
    <w:rsid w:val="00836B6D"/>
    <w:rsid w:val="00837575"/>
    <w:rsid w:val="0084098D"/>
    <w:rsid w:val="00840E9D"/>
    <w:rsid w:val="00840F43"/>
    <w:rsid w:val="00841066"/>
    <w:rsid w:val="00841CFA"/>
    <w:rsid w:val="0084336D"/>
    <w:rsid w:val="00843775"/>
    <w:rsid w:val="00843A58"/>
    <w:rsid w:val="008444E6"/>
    <w:rsid w:val="00844F74"/>
    <w:rsid w:val="00845D32"/>
    <w:rsid w:val="0085057A"/>
    <w:rsid w:val="00851E6D"/>
    <w:rsid w:val="00854F42"/>
    <w:rsid w:val="00855B36"/>
    <w:rsid w:val="00855E33"/>
    <w:rsid w:val="00856A5B"/>
    <w:rsid w:val="00862210"/>
    <w:rsid w:val="00862898"/>
    <w:rsid w:val="00862FD0"/>
    <w:rsid w:val="00863400"/>
    <w:rsid w:val="00865317"/>
    <w:rsid w:val="00866638"/>
    <w:rsid w:val="008708A6"/>
    <w:rsid w:val="008708C7"/>
    <w:rsid w:val="00872E0B"/>
    <w:rsid w:val="00872F10"/>
    <w:rsid w:val="00876DAE"/>
    <w:rsid w:val="008803B7"/>
    <w:rsid w:val="00880BAA"/>
    <w:rsid w:val="00880C6C"/>
    <w:rsid w:val="008815BD"/>
    <w:rsid w:val="0088192A"/>
    <w:rsid w:val="008823E8"/>
    <w:rsid w:val="00883524"/>
    <w:rsid w:val="008849B7"/>
    <w:rsid w:val="00884CE7"/>
    <w:rsid w:val="00884E0D"/>
    <w:rsid w:val="00884FB5"/>
    <w:rsid w:val="00891BA7"/>
    <w:rsid w:val="0089268B"/>
    <w:rsid w:val="00892C8C"/>
    <w:rsid w:val="00892DBF"/>
    <w:rsid w:val="00892EE4"/>
    <w:rsid w:val="008947F3"/>
    <w:rsid w:val="00895AD2"/>
    <w:rsid w:val="00895ECB"/>
    <w:rsid w:val="00896AE8"/>
    <w:rsid w:val="008A0382"/>
    <w:rsid w:val="008A0DFD"/>
    <w:rsid w:val="008A19C3"/>
    <w:rsid w:val="008A1D80"/>
    <w:rsid w:val="008A1F73"/>
    <w:rsid w:val="008A368A"/>
    <w:rsid w:val="008A4AC3"/>
    <w:rsid w:val="008A53B9"/>
    <w:rsid w:val="008A59B3"/>
    <w:rsid w:val="008A654C"/>
    <w:rsid w:val="008A6936"/>
    <w:rsid w:val="008A704F"/>
    <w:rsid w:val="008B105D"/>
    <w:rsid w:val="008B14FD"/>
    <w:rsid w:val="008B1733"/>
    <w:rsid w:val="008B1A64"/>
    <w:rsid w:val="008B1E0D"/>
    <w:rsid w:val="008B279A"/>
    <w:rsid w:val="008B659F"/>
    <w:rsid w:val="008B7818"/>
    <w:rsid w:val="008B7DF3"/>
    <w:rsid w:val="008C0A78"/>
    <w:rsid w:val="008C1B10"/>
    <w:rsid w:val="008C1B2A"/>
    <w:rsid w:val="008C2134"/>
    <w:rsid w:val="008C281B"/>
    <w:rsid w:val="008C3279"/>
    <w:rsid w:val="008C411B"/>
    <w:rsid w:val="008C6521"/>
    <w:rsid w:val="008C6736"/>
    <w:rsid w:val="008C6B1A"/>
    <w:rsid w:val="008C6C06"/>
    <w:rsid w:val="008C75DA"/>
    <w:rsid w:val="008D0E01"/>
    <w:rsid w:val="008D151D"/>
    <w:rsid w:val="008D1D06"/>
    <w:rsid w:val="008D216F"/>
    <w:rsid w:val="008D2280"/>
    <w:rsid w:val="008D2374"/>
    <w:rsid w:val="008D2EF9"/>
    <w:rsid w:val="008D382C"/>
    <w:rsid w:val="008D41E3"/>
    <w:rsid w:val="008D4849"/>
    <w:rsid w:val="008D5E7B"/>
    <w:rsid w:val="008D5EA5"/>
    <w:rsid w:val="008D686C"/>
    <w:rsid w:val="008D7E35"/>
    <w:rsid w:val="008E17C1"/>
    <w:rsid w:val="008E2356"/>
    <w:rsid w:val="008E304D"/>
    <w:rsid w:val="008E32B0"/>
    <w:rsid w:val="008E42F1"/>
    <w:rsid w:val="008E46EB"/>
    <w:rsid w:val="008E4CE7"/>
    <w:rsid w:val="008E6137"/>
    <w:rsid w:val="008E6A31"/>
    <w:rsid w:val="008E6B79"/>
    <w:rsid w:val="008E75E5"/>
    <w:rsid w:val="008F05A6"/>
    <w:rsid w:val="008F05AA"/>
    <w:rsid w:val="008F178A"/>
    <w:rsid w:val="008F2FC9"/>
    <w:rsid w:val="008F346A"/>
    <w:rsid w:val="008F3D52"/>
    <w:rsid w:val="008F447E"/>
    <w:rsid w:val="008F48F6"/>
    <w:rsid w:val="008F59D7"/>
    <w:rsid w:val="008F5DCD"/>
    <w:rsid w:val="008F6487"/>
    <w:rsid w:val="008F6717"/>
    <w:rsid w:val="008F7DA4"/>
    <w:rsid w:val="008F7FBF"/>
    <w:rsid w:val="00900634"/>
    <w:rsid w:val="009010C3"/>
    <w:rsid w:val="0090148D"/>
    <w:rsid w:val="00902E80"/>
    <w:rsid w:val="00903940"/>
    <w:rsid w:val="009048A1"/>
    <w:rsid w:val="00905E87"/>
    <w:rsid w:val="00906158"/>
    <w:rsid w:val="00906288"/>
    <w:rsid w:val="00906975"/>
    <w:rsid w:val="00906E97"/>
    <w:rsid w:val="00906FE5"/>
    <w:rsid w:val="00907E47"/>
    <w:rsid w:val="009123A0"/>
    <w:rsid w:val="00913AD0"/>
    <w:rsid w:val="009140ED"/>
    <w:rsid w:val="00915512"/>
    <w:rsid w:val="009177EC"/>
    <w:rsid w:val="0091791A"/>
    <w:rsid w:val="00917E02"/>
    <w:rsid w:val="0092226E"/>
    <w:rsid w:val="00922416"/>
    <w:rsid w:val="009235A1"/>
    <w:rsid w:val="00924229"/>
    <w:rsid w:val="00924CAF"/>
    <w:rsid w:val="00925615"/>
    <w:rsid w:val="00926157"/>
    <w:rsid w:val="00926639"/>
    <w:rsid w:val="00930597"/>
    <w:rsid w:val="00930AF3"/>
    <w:rsid w:val="00930ECB"/>
    <w:rsid w:val="0093281F"/>
    <w:rsid w:val="009330A4"/>
    <w:rsid w:val="00933C80"/>
    <w:rsid w:val="00934CAD"/>
    <w:rsid w:val="00934F3C"/>
    <w:rsid w:val="0093592E"/>
    <w:rsid w:val="00935FE4"/>
    <w:rsid w:val="00936978"/>
    <w:rsid w:val="00936F87"/>
    <w:rsid w:val="009414A5"/>
    <w:rsid w:val="00942632"/>
    <w:rsid w:val="0094289D"/>
    <w:rsid w:val="00942AC5"/>
    <w:rsid w:val="009432C9"/>
    <w:rsid w:val="0094588A"/>
    <w:rsid w:val="00946367"/>
    <w:rsid w:val="00946532"/>
    <w:rsid w:val="00946E33"/>
    <w:rsid w:val="00947D02"/>
    <w:rsid w:val="0095140F"/>
    <w:rsid w:val="009515BA"/>
    <w:rsid w:val="0095515F"/>
    <w:rsid w:val="00957B6E"/>
    <w:rsid w:val="00957EA8"/>
    <w:rsid w:val="0096002F"/>
    <w:rsid w:val="0096077C"/>
    <w:rsid w:val="009620C6"/>
    <w:rsid w:val="00962380"/>
    <w:rsid w:val="00963014"/>
    <w:rsid w:val="00964622"/>
    <w:rsid w:val="009647C7"/>
    <w:rsid w:val="00964AA2"/>
    <w:rsid w:val="00965488"/>
    <w:rsid w:val="009656AB"/>
    <w:rsid w:val="00965AC4"/>
    <w:rsid w:val="00965CAD"/>
    <w:rsid w:val="009663D8"/>
    <w:rsid w:val="00966495"/>
    <w:rsid w:val="009665F6"/>
    <w:rsid w:val="00966679"/>
    <w:rsid w:val="00971426"/>
    <w:rsid w:val="00971FF6"/>
    <w:rsid w:val="00973AAB"/>
    <w:rsid w:val="0097405C"/>
    <w:rsid w:val="00974D5F"/>
    <w:rsid w:val="009764FD"/>
    <w:rsid w:val="0098153B"/>
    <w:rsid w:val="00982354"/>
    <w:rsid w:val="009837F6"/>
    <w:rsid w:val="009839C6"/>
    <w:rsid w:val="00984564"/>
    <w:rsid w:val="00985763"/>
    <w:rsid w:val="00986972"/>
    <w:rsid w:val="0099108B"/>
    <w:rsid w:val="00991D49"/>
    <w:rsid w:val="00992AC7"/>
    <w:rsid w:val="009935AC"/>
    <w:rsid w:val="0099570A"/>
    <w:rsid w:val="00995ADE"/>
    <w:rsid w:val="009976E6"/>
    <w:rsid w:val="0099775F"/>
    <w:rsid w:val="009A1974"/>
    <w:rsid w:val="009A250D"/>
    <w:rsid w:val="009A3939"/>
    <w:rsid w:val="009A54A0"/>
    <w:rsid w:val="009A5E8D"/>
    <w:rsid w:val="009A5EBE"/>
    <w:rsid w:val="009A7579"/>
    <w:rsid w:val="009B1142"/>
    <w:rsid w:val="009B11EF"/>
    <w:rsid w:val="009B1ABA"/>
    <w:rsid w:val="009B1D02"/>
    <w:rsid w:val="009B45B2"/>
    <w:rsid w:val="009B511D"/>
    <w:rsid w:val="009B545D"/>
    <w:rsid w:val="009B6848"/>
    <w:rsid w:val="009B78F8"/>
    <w:rsid w:val="009C022B"/>
    <w:rsid w:val="009C29AD"/>
    <w:rsid w:val="009C33C7"/>
    <w:rsid w:val="009C572C"/>
    <w:rsid w:val="009C7095"/>
    <w:rsid w:val="009C768C"/>
    <w:rsid w:val="009C7C4E"/>
    <w:rsid w:val="009D2336"/>
    <w:rsid w:val="009D2921"/>
    <w:rsid w:val="009D2A88"/>
    <w:rsid w:val="009D3FA0"/>
    <w:rsid w:val="009D47FE"/>
    <w:rsid w:val="009D4EBC"/>
    <w:rsid w:val="009D5128"/>
    <w:rsid w:val="009D5795"/>
    <w:rsid w:val="009D6660"/>
    <w:rsid w:val="009E16E6"/>
    <w:rsid w:val="009E2A86"/>
    <w:rsid w:val="009E316D"/>
    <w:rsid w:val="009E455F"/>
    <w:rsid w:val="009E4928"/>
    <w:rsid w:val="009E5484"/>
    <w:rsid w:val="009E5679"/>
    <w:rsid w:val="009E5B02"/>
    <w:rsid w:val="009E61CB"/>
    <w:rsid w:val="009E64D7"/>
    <w:rsid w:val="009E6DBA"/>
    <w:rsid w:val="009E719B"/>
    <w:rsid w:val="009E78FF"/>
    <w:rsid w:val="009F0FA7"/>
    <w:rsid w:val="009F0FB4"/>
    <w:rsid w:val="009F302A"/>
    <w:rsid w:val="009F61F8"/>
    <w:rsid w:val="00A03EDF"/>
    <w:rsid w:val="00A04BBC"/>
    <w:rsid w:val="00A04E44"/>
    <w:rsid w:val="00A059E4"/>
    <w:rsid w:val="00A05F52"/>
    <w:rsid w:val="00A06506"/>
    <w:rsid w:val="00A10603"/>
    <w:rsid w:val="00A1081F"/>
    <w:rsid w:val="00A10A36"/>
    <w:rsid w:val="00A11459"/>
    <w:rsid w:val="00A11487"/>
    <w:rsid w:val="00A11E61"/>
    <w:rsid w:val="00A11F09"/>
    <w:rsid w:val="00A12026"/>
    <w:rsid w:val="00A12437"/>
    <w:rsid w:val="00A14330"/>
    <w:rsid w:val="00A16849"/>
    <w:rsid w:val="00A16B65"/>
    <w:rsid w:val="00A1743A"/>
    <w:rsid w:val="00A213D0"/>
    <w:rsid w:val="00A213E3"/>
    <w:rsid w:val="00A21A18"/>
    <w:rsid w:val="00A22B37"/>
    <w:rsid w:val="00A22F39"/>
    <w:rsid w:val="00A249CE"/>
    <w:rsid w:val="00A26C0D"/>
    <w:rsid w:val="00A27154"/>
    <w:rsid w:val="00A308DA"/>
    <w:rsid w:val="00A32103"/>
    <w:rsid w:val="00A328AB"/>
    <w:rsid w:val="00A33A43"/>
    <w:rsid w:val="00A33BF8"/>
    <w:rsid w:val="00A35A6A"/>
    <w:rsid w:val="00A36641"/>
    <w:rsid w:val="00A40E94"/>
    <w:rsid w:val="00A42082"/>
    <w:rsid w:val="00A4333F"/>
    <w:rsid w:val="00A4454A"/>
    <w:rsid w:val="00A447A3"/>
    <w:rsid w:val="00A44B2F"/>
    <w:rsid w:val="00A45146"/>
    <w:rsid w:val="00A45DE1"/>
    <w:rsid w:val="00A47EFA"/>
    <w:rsid w:val="00A52317"/>
    <w:rsid w:val="00A55521"/>
    <w:rsid w:val="00A62301"/>
    <w:rsid w:val="00A62CC2"/>
    <w:rsid w:val="00A62DE9"/>
    <w:rsid w:val="00A64EC1"/>
    <w:rsid w:val="00A65604"/>
    <w:rsid w:val="00A66A95"/>
    <w:rsid w:val="00A66AED"/>
    <w:rsid w:val="00A6780F"/>
    <w:rsid w:val="00A679A9"/>
    <w:rsid w:val="00A67A54"/>
    <w:rsid w:val="00A70519"/>
    <w:rsid w:val="00A705D3"/>
    <w:rsid w:val="00A716A3"/>
    <w:rsid w:val="00A720DE"/>
    <w:rsid w:val="00A72275"/>
    <w:rsid w:val="00A725B4"/>
    <w:rsid w:val="00A74875"/>
    <w:rsid w:val="00A768C7"/>
    <w:rsid w:val="00A77526"/>
    <w:rsid w:val="00A77E42"/>
    <w:rsid w:val="00A808C2"/>
    <w:rsid w:val="00A80E12"/>
    <w:rsid w:val="00A80EF6"/>
    <w:rsid w:val="00A81032"/>
    <w:rsid w:val="00A8149E"/>
    <w:rsid w:val="00A821E5"/>
    <w:rsid w:val="00A828A7"/>
    <w:rsid w:val="00A82EF5"/>
    <w:rsid w:val="00A85312"/>
    <w:rsid w:val="00A86A5C"/>
    <w:rsid w:val="00A904CD"/>
    <w:rsid w:val="00A90871"/>
    <w:rsid w:val="00A96647"/>
    <w:rsid w:val="00A96987"/>
    <w:rsid w:val="00A97289"/>
    <w:rsid w:val="00A97EC8"/>
    <w:rsid w:val="00AA03D7"/>
    <w:rsid w:val="00AA41A2"/>
    <w:rsid w:val="00AA613D"/>
    <w:rsid w:val="00AA6388"/>
    <w:rsid w:val="00AB1514"/>
    <w:rsid w:val="00AB189B"/>
    <w:rsid w:val="00AB2934"/>
    <w:rsid w:val="00AB4D70"/>
    <w:rsid w:val="00AB4EDD"/>
    <w:rsid w:val="00AB5A00"/>
    <w:rsid w:val="00AB5D6D"/>
    <w:rsid w:val="00AB6351"/>
    <w:rsid w:val="00AB6A86"/>
    <w:rsid w:val="00AC0015"/>
    <w:rsid w:val="00AC0734"/>
    <w:rsid w:val="00AC0E33"/>
    <w:rsid w:val="00AC1B81"/>
    <w:rsid w:val="00AC270D"/>
    <w:rsid w:val="00AC2B88"/>
    <w:rsid w:val="00AC2C70"/>
    <w:rsid w:val="00AC4079"/>
    <w:rsid w:val="00AC4176"/>
    <w:rsid w:val="00AC4DB6"/>
    <w:rsid w:val="00AC542D"/>
    <w:rsid w:val="00AC54EE"/>
    <w:rsid w:val="00AC5849"/>
    <w:rsid w:val="00AC6BF1"/>
    <w:rsid w:val="00AC6F99"/>
    <w:rsid w:val="00AC7700"/>
    <w:rsid w:val="00AD1D2D"/>
    <w:rsid w:val="00AD370E"/>
    <w:rsid w:val="00AD3CAD"/>
    <w:rsid w:val="00AD5C87"/>
    <w:rsid w:val="00AD6192"/>
    <w:rsid w:val="00AD6919"/>
    <w:rsid w:val="00AD6C74"/>
    <w:rsid w:val="00AD733D"/>
    <w:rsid w:val="00AD77F5"/>
    <w:rsid w:val="00AD7B0F"/>
    <w:rsid w:val="00AD7B88"/>
    <w:rsid w:val="00AE0216"/>
    <w:rsid w:val="00AE12ED"/>
    <w:rsid w:val="00AE2968"/>
    <w:rsid w:val="00AE308B"/>
    <w:rsid w:val="00AE32FC"/>
    <w:rsid w:val="00AE40A2"/>
    <w:rsid w:val="00AE61D2"/>
    <w:rsid w:val="00AF0D3F"/>
    <w:rsid w:val="00AF0F24"/>
    <w:rsid w:val="00AF1FDC"/>
    <w:rsid w:val="00AF28DD"/>
    <w:rsid w:val="00AF308A"/>
    <w:rsid w:val="00AF33E6"/>
    <w:rsid w:val="00AF3C89"/>
    <w:rsid w:val="00B00824"/>
    <w:rsid w:val="00B01BF4"/>
    <w:rsid w:val="00B02923"/>
    <w:rsid w:val="00B02EB8"/>
    <w:rsid w:val="00B035DD"/>
    <w:rsid w:val="00B038C6"/>
    <w:rsid w:val="00B04E81"/>
    <w:rsid w:val="00B061FA"/>
    <w:rsid w:val="00B073D8"/>
    <w:rsid w:val="00B11421"/>
    <w:rsid w:val="00B12C37"/>
    <w:rsid w:val="00B14371"/>
    <w:rsid w:val="00B16554"/>
    <w:rsid w:val="00B165B9"/>
    <w:rsid w:val="00B16DB4"/>
    <w:rsid w:val="00B2125F"/>
    <w:rsid w:val="00B2135D"/>
    <w:rsid w:val="00B21398"/>
    <w:rsid w:val="00B215AB"/>
    <w:rsid w:val="00B230B1"/>
    <w:rsid w:val="00B231A6"/>
    <w:rsid w:val="00B241EC"/>
    <w:rsid w:val="00B24677"/>
    <w:rsid w:val="00B2471A"/>
    <w:rsid w:val="00B2525A"/>
    <w:rsid w:val="00B2770C"/>
    <w:rsid w:val="00B32843"/>
    <w:rsid w:val="00B3360D"/>
    <w:rsid w:val="00B3377F"/>
    <w:rsid w:val="00B33CA7"/>
    <w:rsid w:val="00B34898"/>
    <w:rsid w:val="00B34CD6"/>
    <w:rsid w:val="00B3512B"/>
    <w:rsid w:val="00B4049F"/>
    <w:rsid w:val="00B40F77"/>
    <w:rsid w:val="00B41D5B"/>
    <w:rsid w:val="00B43AD1"/>
    <w:rsid w:val="00B44A4A"/>
    <w:rsid w:val="00B44F57"/>
    <w:rsid w:val="00B44FEE"/>
    <w:rsid w:val="00B451AA"/>
    <w:rsid w:val="00B451B6"/>
    <w:rsid w:val="00B46BCF"/>
    <w:rsid w:val="00B46E7E"/>
    <w:rsid w:val="00B475BB"/>
    <w:rsid w:val="00B51CFE"/>
    <w:rsid w:val="00B5324B"/>
    <w:rsid w:val="00B53BDF"/>
    <w:rsid w:val="00B54523"/>
    <w:rsid w:val="00B5507E"/>
    <w:rsid w:val="00B577BD"/>
    <w:rsid w:val="00B57BAC"/>
    <w:rsid w:val="00B6016C"/>
    <w:rsid w:val="00B603BF"/>
    <w:rsid w:val="00B6054C"/>
    <w:rsid w:val="00B615BF"/>
    <w:rsid w:val="00B617CF"/>
    <w:rsid w:val="00B6372C"/>
    <w:rsid w:val="00B6379D"/>
    <w:rsid w:val="00B649E2"/>
    <w:rsid w:val="00B64D91"/>
    <w:rsid w:val="00B65E87"/>
    <w:rsid w:val="00B70E39"/>
    <w:rsid w:val="00B71A01"/>
    <w:rsid w:val="00B724ED"/>
    <w:rsid w:val="00B729AD"/>
    <w:rsid w:val="00B73497"/>
    <w:rsid w:val="00B745A1"/>
    <w:rsid w:val="00B74635"/>
    <w:rsid w:val="00B763D6"/>
    <w:rsid w:val="00B771C9"/>
    <w:rsid w:val="00B82971"/>
    <w:rsid w:val="00B85036"/>
    <w:rsid w:val="00B859A7"/>
    <w:rsid w:val="00B86361"/>
    <w:rsid w:val="00B868A4"/>
    <w:rsid w:val="00B8787E"/>
    <w:rsid w:val="00B90293"/>
    <w:rsid w:val="00B90877"/>
    <w:rsid w:val="00B91F71"/>
    <w:rsid w:val="00B93343"/>
    <w:rsid w:val="00B93612"/>
    <w:rsid w:val="00B9386A"/>
    <w:rsid w:val="00B95613"/>
    <w:rsid w:val="00B9651E"/>
    <w:rsid w:val="00B974D2"/>
    <w:rsid w:val="00B97D75"/>
    <w:rsid w:val="00BA0CEE"/>
    <w:rsid w:val="00BA4767"/>
    <w:rsid w:val="00BA4873"/>
    <w:rsid w:val="00BA4E63"/>
    <w:rsid w:val="00BA51A4"/>
    <w:rsid w:val="00BA64C6"/>
    <w:rsid w:val="00BA6C42"/>
    <w:rsid w:val="00BA7637"/>
    <w:rsid w:val="00BB0E7F"/>
    <w:rsid w:val="00BB19E5"/>
    <w:rsid w:val="00BB200C"/>
    <w:rsid w:val="00BB2091"/>
    <w:rsid w:val="00BB20CF"/>
    <w:rsid w:val="00BB29DD"/>
    <w:rsid w:val="00BB3B8C"/>
    <w:rsid w:val="00BB4A4F"/>
    <w:rsid w:val="00BB5FBE"/>
    <w:rsid w:val="00BB64C7"/>
    <w:rsid w:val="00BB669A"/>
    <w:rsid w:val="00BC14DD"/>
    <w:rsid w:val="00BC2321"/>
    <w:rsid w:val="00BC2626"/>
    <w:rsid w:val="00BC30AA"/>
    <w:rsid w:val="00BC3AE8"/>
    <w:rsid w:val="00BC3FD1"/>
    <w:rsid w:val="00BC4BB3"/>
    <w:rsid w:val="00BC4E85"/>
    <w:rsid w:val="00BC6B40"/>
    <w:rsid w:val="00BC6EF1"/>
    <w:rsid w:val="00BC7C6A"/>
    <w:rsid w:val="00BD02F3"/>
    <w:rsid w:val="00BD0449"/>
    <w:rsid w:val="00BD047F"/>
    <w:rsid w:val="00BD1654"/>
    <w:rsid w:val="00BD19FD"/>
    <w:rsid w:val="00BD27AF"/>
    <w:rsid w:val="00BD2CE8"/>
    <w:rsid w:val="00BD3C0A"/>
    <w:rsid w:val="00BD48BA"/>
    <w:rsid w:val="00BD4CFF"/>
    <w:rsid w:val="00BD4DCD"/>
    <w:rsid w:val="00BD593A"/>
    <w:rsid w:val="00BD6D67"/>
    <w:rsid w:val="00BD73F9"/>
    <w:rsid w:val="00BD7957"/>
    <w:rsid w:val="00BE11BE"/>
    <w:rsid w:val="00BE3249"/>
    <w:rsid w:val="00BE40E6"/>
    <w:rsid w:val="00BE4720"/>
    <w:rsid w:val="00BE7980"/>
    <w:rsid w:val="00BF0FC2"/>
    <w:rsid w:val="00BF1F5C"/>
    <w:rsid w:val="00C00181"/>
    <w:rsid w:val="00C01880"/>
    <w:rsid w:val="00C0204C"/>
    <w:rsid w:val="00C02729"/>
    <w:rsid w:val="00C02A4D"/>
    <w:rsid w:val="00C03C00"/>
    <w:rsid w:val="00C03C07"/>
    <w:rsid w:val="00C04388"/>
    <w:rsid w:val="00C04668"/>
    <w:rsid w:val="00C04925"/>
    <w:rsid w:val="00C04D63"/>
    <w:rsid w:val="00C058FF"/>
    <w:rsid w:val="00C06CDA"/>
    <w:rsid w:val="00C158F4"/>
    <w:rsid w:val="00C17910"/>
    <w:rsid w:val="00C17EF0"/>
    <w:rsid w:val="00C2064F"/>
    <w:rsid w:val="00C2132E"/>
    <w:rsid w:val="00C21CF4"/>
    <w:rsid w:val="00C22F3C"/>
    <w:rsid w:val="00C23090"/>
    <w:rsid w:val="00C23371"/>
    <w:rsid w:val="00C255B5"/>
    <w:rsid w:val="00C26B12"/>
    <w:rsid w:val="00C30CAA"/>
    <w:rsid w:val="00C30D22"/>
    <w:rsid w:val="00C313CC"/>
    <w:rsid w:val="00C3174D"/>
    <w:rsid w:val="00C3250E"/>
    <w:rsid w:val="00C35540"/>
    <w:rsid w:val="00C36AD8"/>
    <w:rsid w:val="00C36BCE"/>
    <w:rsid w:val="00C37C6A"/>
    <w:rsid w:val="00C4139D"/>
    <w:rsid w:val="00C416FE"/>
    <w:rsid w:val="00C43128"/>
    <w:rsid w:val="00C43630"/>
    <w:rsid w:val="00C439B0"/>
    <w:rsid w:val="00C44D16"/>
    <w:rsid w:val="00C453F5"/>
    <w:rsid w:val="00C455FB"/>
    <w:rsid w:val="00C45F2D"/>
    <w:rsid w:val="00C46A24"/>
    <w:rsid w:val="00C46A7F"/>
    <w:rsid w:val="00C46F0C"/>
    <w:rsid w:val="00C47D44"/>
    <w:rsid w:val="00C50685"/>
    <w:rsid w:val="00C512EC"/>
    <w:rsid w:val="00C529CE"/>
    <w:rsid w:val="00C5390A"/>
    <w:rsid w:val="00C53F61"/>
    <w:rsid w:val="00C561D1"/>
    <w:rsid w:val="00C5645D"/>
    <w:rsid w:val="00C5679C"/>
    <w:rsid w:val="00C567B6"/>
    <w:rsid w:val="00C61831"/>
    <w:rsid w:val="00C62D4B"/>
    <w:rsid w:val="00C62FD2"/>
    <w:rsid w:val="00C634B0"/>
    <w:rsid w:val="00C63E60"/>
    <w:rsid w:val="00C6424A"/>
    <w:rsid w:val="00C64820"/>
    <w:rsid w:val="00C648CD"/>
    <w:rsid w:val="00C65598"/>
    <w:rsid w:val="00C65708"/>
    <w:rsid w:val="00C666C6"/>
    <w:rsid w:val="00C70370"/>
    <w:rsid w:val="00C71005"/>
    <w:rsid w:val="00C71DD3"/>
    <w:rsid w:val="00C7208A"/>
    <w:rsid w:val="00C726BD"/>
    <w:rsid w:val="00C73AFF"/>
    <w:rsid w:val="00C73B6C"/>
    <w:rsid w:val="00C74E3B"/>
    <w:rsid w:val="00C75DFF"/>
    <w:rsid w:val="00C76EA2"/>
    <w:rsid w:val="00C77023"/>
    <w:rsid w:val="00C80382"/>
    <w:rsid w:val="00C81036"/>
    <w:rsid w:val="00C81329"/>
    <w:rsid w:val="00C81F57"/>
    <w:rsid w:val="00C8266F"/>
    <w:rsid w:val="00C84DD9"/>
    <w:rsid w:val="00C86572"/>
    <w:rsid w:val="00C868ED"/>
    <w:rsid w:val="00C86931"/>
    <w:rsid w:val="00C9086A"/>
    <w:rsid w:val="00C90A6D"/>
    <w:rsid w:val="00C91FF1"/>
    <w:rsid w:val="00C9356E"/>
    <w:rsid w:val="00C935BF"/>
    <w:rsid w:val="00C946DF"/>
    <w:rsid w:val="00C94C9E"/>
    <w:rsid w:val="00C95AA9"/>
    <w:rsid w:val="00C96D03"/>
    <w:rsid w:val="00CA0833"/>
    <w:rsid w:val="00CA0E0D"/>
    <w:rsid w:val="00CA0FBE"/>
    <w:rsid w:val="00CA1307"/>
    <w:rsid w:val="00CA248F"/>
    <w:rsid w:val="00CA3684"/>
    <w:rsid w:val="00CA4191"/>
    <w:rsid w:val="00CA693D"/>
    <w:rsid w:val="00CA79E9"/>
    <w:rsid w:val="00CA7D28"/>
    <w:rsid w:val="00CA7E9A"/>
    <w:rsid w:val="00CB20D6"/>
    <w:rsid w:val="00CB369B"/>
    <w:rsid w:val="00CB385F"/>
    <w:rsid w:val="00CB5378"/>
    <w:rsid w:val="00CB54BC"/>
    <w:rsid w:val="00CB6EE9"/>
    <w:rsid w:val="00CB7754"/>
    <w:rsid w:val="00CB7FE3"/>
    <w:rsid w:val="00CC06D8"/>
    <w:rsid w:val="00CC09D9"/>
    <w:rsid w:val="00CC0DD4"/>
    <w:rsid w:val="00CC21B0"/>
    <w:rsid w:val="00CC277E"/>
    <w:rsid w:val="00CC33C1"/>
    <w:rsid w:val="00CC5E4C"/>
    <w:rsid w:val="00CC693C"/>
    <w:rsid w:val="00CC73D1"/>
    <w:rsid w:val="00CC783C"/>
    <w:rsid w:val="00CC7EE7"/>
    <w:rsid w:val="00CD0E1B"/>
    <w:rsid w:val="00CD318F"/>
    <w:rsid w:val="00CD6BD2"/>
    <w:rsid w:val="00CE1F8C"/>
    <w:rsid w:val="00CE2A11"/>
    <w:rsid w:val="00CE3E37"/>
    <w:rsid w:val="00CE3E90"/>
    <w:rsid w:val="00CE43BF"/>
    <w:rsid w:val="00CE4909"/>
    <w:rsid w:val="00CE516F"/>
    <w:rsid w:val="00CE5743"/>
    <w:rsid w:val="00CE5B67"/>
    <w:rsid w:val="00CE6773"/>
    <w:rsid w:val="00CE740A"/>
    <w:rsid w:val="00CE7F0C"/>
    <w:rsid w:val="00CF0749"/>
    <w:rsid w:val="00CF0756"/>
    <w:rsid w:val="00CF0F10"/>
    <w:rsid w:val="00CF1EBA"/>
    <w:rsid w:val="00CF3D84"/>
    <w:rsid w:val="00CF54D2"/>
    <w:rsid w:val="00CF6451"/>
    <w:rsid w:val="00CF7AE9"/>
    <w:rsid w:val="00D00D0A"/>
    <w:rsid w:val="00D014F0"/>
    <w:rsid w:val="00D01E9C"/>
    <w:rsid w:val="00D0227D"/>
    <w:rsid w:val="00D02C46"/>
    <w:rsid w:val="00D03CF1"/>
    <w:rsid w:val="00D03D60"/>
    <w:rsid w:val="00D04CA6"/>
    <w:rsid w:val="00D06028"/>
    <w:rsid w:val="00D06216"/>
    <w:rsid w:val="00D106D0"/>
    <w:rsid w:val="00D13877"/>
    <w:rsid w:val="00D142D6"/>
    <w:rsid w:val="00D14840"/>
    <w:rsid w:val="00D1511F"/>
    <w:rsid w:val="00D152DF"/>
    <w:rsid w:val="00D16089"/>
    <w:rsid w:val="00D17C12"/>
    <w:rsid w:val="00D20498"/>
    <w:rsid w:val="00D218A5"/>
    <w:rsid w:val="00D21C6F"/>
    <w:rsid w:val="00D21FFD"/>
    <w:rsid w:val="00D22347"/>
    <w:rsid w:val="00D223CA"/>
    <w:rsid w:val="00D24069"/>
    <w:rsid w:val="00D2555E"/>
    <w:rsid w:val="00D274FF"/>
    <w:rsid w:val="00D30344"/>
    <w:rsid w:val="00D307F0"/>
    <w:rsid w:val="00D30E59"/>
    <w:rsid w:val="00D324E6"/>
    <w:rsid w:val="00D32EBC"/>
    <w:rsid w:val="00D33D1D"/>
    <w:rsid w:val="00D3480E"/>
    <w:rsid w:val="00D34E14"/>
    <w:rsid w:val="00D3601C"/>
    <w:rsid w:val="00D37051"/>
    <w:rsid w:val="00D40410"/>
    <w:rsid w:val="00D406C1"/>
    <w:rsid w:val="00D406F8"/>
    <w:rsid w:val="00D40ACE"/>
    <w:rsid w:val="00D41DA7"/>
    <w:rsid w:val="00D428CE"/>
    <w:rsid w:val="00D429F9"/>
    <w:rsid w:val="00D44904"/>
    <w:rsid w:val="00D44A6B"/>
    <w:rsid w:val="00D4583D"/>
    <w:rsid w:val="00D46CE4"/>
    <w:rsid w:val="00D47771"/>
    <w:rsid w:val="00D4781C"/>
    <w:rsid w:val="00D479B7"/>
    <w:rsid w:val="00D47D50"/>
    <w:rsid w:val="00D51689"/>
    <w:rsid w:val="00D520B1"/>
    <w:rsid w:val="00D52941"/>
    <w:rsid w:val="00D52988"/>
    <w:rsid w:val="00D5559C"/>
    <w:rsid w:val="00D55749"/>
    <w:rsid w:val="00D571E4"/>
    <w:rsid w:val="00D5766B"/>
    <w:rsid w:val="00D57EEC"/>
    <w:rsid w:val="00D602E4"/>
    <w:rsid w:val="00D60A5A"/>
    <w:rsid w:val="00D61CD7"/>
    <w:rsid w:val="00D61DE6"/>
    <w:rsid w:val="00D6284E"/>
    <w:rsid w:val="00D62ABC"/>
    <w:rsid w:val="00D62C4A"/>
    <w:rsid w:val="00D62C7D"/>
    <w:rsid w:val="00D62FE4"/>
    <w:rsid w:val="00D64B55"/>
    <w:rsid w:val="00D66AA8"/>
    <w:rsid w:val="00D67509"/>
    <w:rsid w:val="00D67903"/>
    <w:rsid w:val="00D70772"/>
    <w:rsid w:val="00D71852"/>
    <w:rsid w:val="00D71AC2"/>
    <w:rsid w:val="00D72845"/>
    <w:rsid w:val="00D735A4"/>
    <w:rsid w:val="00D73655"/>
    <w:rsid w:val="00D73D51"/>
    <w:rsid w:val="00D743DB"/>
    <w:rsid w:val="00D74F5D"/>
    <w:rsid w:val="00D7584D"/>
    <w:rsid w:val="00D775EA"/>
    <w:rsid w:val="00D77863"/>
    <w:rsid w:val="00D77F18"/>
    <w:rsid w:val="00D80506"/>
    <w:rsid w:val="00D80C08"/>
    <w:rsid w:val="00D812F8"/>
    <w:rsid w:val="00D815B4"/>
    <w:rsid w:val="00D82D1C"/>
    <w:rsid w:val="00D837B0"/>
    <w:rsid w:val="00D839DA"/>
    <w:rsid w:val="00D83D8E"/>
    <w:rsid w:val="00D83EC2"/>
    <w:rsid w:val="00D84054"/>
    <w:rsid w:val="00D8456D"/>
    <w:rsid w:val="00D84B57"/>
    <w:rsid w:val="00D85C04"/>
    <w:rsid w:val="00D864E8"/>
    <w:rsid w:val="00D87341"/>
    <w:rsid w:val="00D8752C"/>
    <w:rsid w:val="00D87D9F"/>
    <w:rsid w:val="00D90F53"/>
    <w:rsid w:val="00D91A3C"/>
    <w:rsid w:val="00D94234"/>
    <w:rsid w:val="00D95DE1"/>
    <w:rsid w:val="00D96925"/>
    <w:rsid w:val="00D96CCB"/>
    <w:rsid w:val="00DA0884"/>
    <w:rsid w:val="00DA0C62"/>
    <w:rsid w:val="00DA0DFE"/>
    <w:rsid w:val="00DA1B04"/>
    <w:rsid w:val="00DA2664"/>
    <w:rsid w:val="00DA2B0F"/>
    <w:rsid w:val="00DA2D97"/>
    <w:rsid w:val="00DA39AB"/>
    <w:rsid w:val="00DA408D"/>
    <w:rsid w:val="00DA54FB"/>
    <w:rsid w:val="00DA58D3"/>
    <w:rsid w:val="00DA5DF2"/>
    <w:rsid w:val="00DA755E"/>
    <w:rsid w:val="00DA7FE6"/>
    <w:rsid w:val="00DB0055"/>
    <w:rsid w:val="00DB00C5"/>
    <w:rsid w:val="00DB0687"/>
    <w:rsid w:val="00DB09E6"/>
    <w:rsid w:val="00DB1C9C"/>
    <w:rsid w:val="00DB203D"/>
    <w:rsid w:val="00DB2088"/>
    <w:rsid w:val="00DB23A1"/>
    <w:rsid w:val="00DB3CDA"/>
    <w:rsid w:val="00DB42D0"/>
    <w:rsid w:val="00DB65DC"/>
    <w:rsid w:val="00DB7080"/>
    <w:rsid w:val="00DB7341"/>
    <w:rsid w:val="00DC1E38"/>
    <w:rsid w:val="00DC319F"/>
    <w:rsid w:val="00DC3BC7"/>
    <w:rsid w:val="00DC46CC"/>
    <w:rsid w:val="00DC66EF"/>
    <w:rsid w:val="00DD0318"/>
    <w:rsid w:val="00DD0AE1"/>
    <w:rsid w:val="00DD0FE8"/>
    <w:rsid w:val="00DD10C9"/>
    <w:rsid w:val="00DD2103"/>
    <w:rsid w:val="00DD2CBA"/>
    <w:rsid w:val="00DD2FA9"/>
    <w:rsid w:val="00DD38A9"/>
    <w:rsid w:val="00DD414A"/>
    <w:rsid w:val="00DD417E"/>
    <w:rsid w:val="00DD7DCD"/>
    <w:rsid w:val="00DE0128"/>
    <w:rsid w:val="00DE1F95"/>
    <w:rsid w:val="00DE3C46"/>
    <w:rsid w:val="00DE5589"/>
    <w:rsid w:val="00DE62D7"/>
    <w:rsid w:val="00DE6D2F"/>
    <w:rsid w:val="00DE7A25"/>
    <w:rsid w:val="00DF014A"/>
    <w:rsid w:val="00DF1AE2"/>
    <w:rsid w:val="00DF1C1E"/>
    <w:rsid w:val="00DF23EB"/>
    <w:rsid w:val="00DF2420"/>
    <w:rsid w:val="00DF3586"/>
    <w:rsid w:val="00DF5C4E"/>
    <w:rsid w:val="00DF6493"/>
    <w:rsid w:val="00DF6F81"/>
    <w:rsid w:val="00DF7148"/>
    <w:rsid w:val="00DF7C73"/>
    <w:rsid w:val="00E00314"/>
    <w:rsid w:val="00E00376"/>
    <w:rsid w:val="00E014BF"/>
    <w:rsid w:val="00E042C0"/>
    <w:rsid w:val="00E06254"/>
    <w:rsid w:val="00E10022"/>
    <w:rsid w:val="00E104BE"/>
    <w:rsid w:val="00E11F7D"/>
    <w:rsid w:val="00E120F8"/>
    <w:rsid w:val="00E12905"/>
    <w:rsid w:val="00E12D6D"/>
    <w:rsid w:val="00E13B02"/>
    <w:rsid w:val="00E141E2"/>
    <w:rsid w:val="00E14351"/>
    <w:rsid w:val="00E147E4"/>
    <w:rsid w:val="00E14871"/>
    <w:rsid w:val="00E153EE"/>
    <w:rsid w:val="00E16DBD"/>
    <w:rsid w:val="00E1732C"/>
    <w:rsid w:val="00E2215C"/>
    <w:rsid w:val="00E23312"/>
    <w:rsid w:val="00E2535B"/>
    <w:rsid w:val="00E25A9C"/>
    <w:rsid w:val="00E25BBF"/>
    <w:rsid w:val="00E30463"/>
    <w:rsid w:val="00E30A2F"/>
    <w:rsid w:val="00E30DF1"/>
    <w:rsid w:val="00E30ECD"/>
    <w:rsid w:val="00E327BF"/>
    <w:rsid w:val="00E33363"/>
    <w:rsid w:val="00E341DF"/>
    <w:rsid w:val="00E345D8"/>
    <w:rsid w:val="00E350C0"/>
    <w:rsid w:val="00E36615"/>
    <w:rsid w:val="00E36665"/>
    <w:rsid w:val="00E37802"/>
    <w:rsid w:val="00E40CE7"/>
    <w:rsid w:val="00E4167A"/>
    <w:rsid w:val="00E420C8"/>
    <w:rsid w:val="00E42249"/>
    <w:rsid w:val="00E42FEC"/>
    <w:rsid w:val="00E43B74"/>
    <w:rsid w:val="00E43E99"/>
    <w:rsid w:val="00E464E2"/>
    <w:rsid w:val="00E50023"/>
    <w:rsid w:val="00E50BA2"/>
    <w:rsid w:val="00E50F0C"/>
    <w:rsid w:val="00E51042"/>
    <w:rsid w:val="00E5323B"/>
    <w:rsid w:val="00E53AAE"/>
    <w:rsid w:val="00E54029"/>
    <w:rsid w:val="00E54AE8"/>
    <w:rsid w:val="00E618D7"/>
    <w:rsid w:val="00E62228"/>
    <w:rsid w:val="00E62921"/>
    <w:rsid w:val="00E62DC4"/>
    <w:rsid w:val="00E6391E"/>
    <w:rsid w:val="00E64CB6"/>
    <w:rsid w:val="00E6617F"/>
    <w:rsid w:val="00E66A2F"/>
    <w:rsid w:val="00E66D4F"/>
    <w:rsid w:val="00E67C2C"/>
    <w:rsid w:val="00E703C5"/>
    <w:rsid w:val="00E70643"/>
    <w:rsid w:val="00E71469"/>
    <w:rsid w:val="00E7200E"/>
    <w:rsid w:val="00E72A02"/>
    <w:rsid w:val="00E72A8D"/>
    <w:rsid w:val="00E72D2C"/>
    <w:rsid w:val="00E73322"/>
    <w:rsid w:val="00E74108"/>
    <w:rsid w:val="00E75058"/>
    <w:rsid w:val="00E75E52"/>
    <w:rsid w:val="00E765BC"/>
    <w:rsid w:val="00E76B80"/>
    <w:rsid w:val="00E76DA2"/>
    <w:rsid w:val="00E779D3"/>
    <w:rsid w:val="00E80309"/>
    <w:rsid w:val="00E81896"/>
    <w:rsid w:val="00E82CA5"/>
    <w:rsid w:val="00E84455"/>
    <w:rsid w:val="00E8475E"/>
    <w:rsid w:val="00E84AC6"/>
    <w:rsid w:val="00E86179"/>
    <w:rsid w:val="00E86F65"/>
    <w:rsid w:val="00E8756B"/>
    <w:rsid w:val="00E877E1"/>
    <w:rsid w:val="00E915AA"/>
    <w:rsid w:val="00E925B1"/>
    <w:rsid w:val="00E92DE1"/>
    <w:rsid w:val="00E9316B"/>
    <w:rsid w:val="00E936C2"/>
    <w:rsid w:val="00E939E2"/>
    <w:rsid w:val="00E93C02"/>
    <w:rsid w:val="00E93D08"/>
    <w:rsid w:val="00E940DC"/>
    <w:rsid w:val="00E952FF"/>
    <w:rsid w:val="00E95924"/>
    <w:rsid w:val="00E95DD6"/>
    <w:rsid w:val="00E965E9"/>
    <w:rsid w:val="00E96B22"/>
    <w:rsid w:val="00EA0C33"/>
    <w:rsid w:val="00EA0D78"/>
    <w:rsid w:val="00EA25BD"/>
    <w:rsid w:val="00EA26FD"/>
    <w:rsid w:val="00EA2F1F"/>
    <w:rsid w:val="00EA40DB"/>
    <w:rsid w:val="00EA4941"/>
    <w:rsid w:val="00EA5F30"/>
    <w:rsid w:val="00EA7F92"/>
    <w:rsid w:val="00EB1614"/>
    <w:rsid w:val="00EB3719"/>
    <w:rsid w:val="00EB5227"/>
    <w:rsid w:val="00EB666E"/>
    <w:rsid w:val="00EC1DD2"/>
    <w:rsid w:val="00EC2918"/>
    <w:rsid w:val="00EC444A"/>
    <w:rsid w:val="00EC4E39"/>
    <w:rsid w:val="00EC57F8"/>
    <w:rsid w:val="00EC670E"/>
    <w:rsid w:val="00EC7993"/>
    <w:rsid w:val="00ED1063"/>
    <w:rsid w:val="00ED117E"/>
    <w:rsid w:val="00ED1AFE"/>
    <w:rsid w:val="00ED2A7B"/>
    <w:rsid w:val="00ED2B63"/>
    <w:rsid w:val="00ED31EF"/>
    <w:rsid w:val="00ED32B9"/>
    <w:rsid w:val="00ED3413"/>
    <w:rsid w:val="00ED3E96"/>
    <w:rsid w:val="00ED467B"/>
    <w:rsid w:val="00ED4E44"/>
    <w:rsid w:val="00ED6D7E"/>
    <w:rsid w:val="00ED6F49"/>
    <w:rsid w:val="00ED6FAC"/>
    <w:rsid w:val="00ED7049"/>
    <w:rsid w:val="00ED7FC4"/>
    <w:rsid w:val="00EE0A83"/>
    <w:rsid w:val="00EE1A49"/>
    <w:rsid w:val="00EE2316"/>
    <w:rsid w:val="00EE2FED"/>
    <w:rsid w:val="00EE332C"/>
    <w:rsid w:val="00EE3729"/>
    <w:rsid w:val="00EE438D"/>
    <w:rsid w:val="00EE5165"/>
    <w:rsid w:val="00EE5CA3"/>
    <w:rsid w:val="00EF0756"/>
    <w:rsid w:val="00EF11C6"/>
    <w:rsid w:val="00EF21FB"/>
    <w:rsid w:val="00EF29FE"/>
    <w:rsid w:val="00EF3597"/>
    <w:rsid w:val="00EF4391"/>
    <w:rsid w:val="00EF4F4D"/>
    <w:rsid w:val="00EF5899"/>
    <w:rsid w:val="00EF6FBD"/>
    <w:rsid w:val="00F002FA"/>
    <w:rsid w:val="00F0065B"/>
    <w:rsid w:val="00F00868"/>
    <w:rsid w:val="00F00A80"/>
    <w:rsid w:val="00F012BA"/>
    <w:rsid w:val="00F03906"/>
    <w:rsid w:val="00F03A70"/>
    <w:rsid w:val="00F05755"/>
    <w:rsid w:val="00F05AA5"/>
    <w:rsid w:val="00F067D0"/>
    <w:rsid w:val="00F07221"/>
    <w:rsid w:val="00F072B0"/>
    <w:rsid w:val="00F0745F"/>
    <w:rsid w:val="00F10BB5"/>
    <w:rsid w:val="00F1130E"/>
    <w:rsid w:val="00F1209A"/>
    <w:rsid w:val="00F15185"/>
    <w:rsid w:val="00F1528B"/>
    <w:rsid w:val="00F1643D"/>
    <w:rsid w:val="00F164AD"/>
    <w:rsid w:val="00F177FA"/>
    <w:rsid w:val="00F17F8D"/>
    <w:rsid w:val="00F2177A"/>
    <w:rsid w:val="00F21D6F"/>
    <w:rsid w:val="00F23183"/>
    <w:rsid w:val="00F2379F"/>
    <w:rsid w:val="00F24600"/>
    <w:rsid w:val="00F24607"/>
    <w:rsid w:val="00F257FD"/>
    <w:rsid w:val="00F25B08"/>
    <w:rsid w:val="00F2639B"/>
    <w:rsid w:val="00F324EC"/>
    <w:rsid w:val="00F3415A"/>
    <w:rsid w:val="00F344E6"/>
    <w:rsid w:val="00F34D06"/>
    <w:rsid w:val="00F359C3"/>
    <w:rsid w:val="00F35AAF"/>
    <w:rsid w:val="00F35D91"/>
    <w:rsid w:val="00F35F0A"/>
    <w:rsid w:val="00F37420"/>
    <w:rsid w:val="00F37475"/>
    <w:rsid w:val="00F37A98"/>
    <w:rsid w:val="00F37E75"/>
    <w:rsid w:val="00F406F8"/>
    <w:rsid w:val="00F40ECF"/>
    <w:rsid w:val="00F41BDB"/>
    <w:rsid w:val="00F436F9"/>
    <w:rsid w:val="00F445FA"/>
    <w:rsid w:val="00F45639"/>
    <w:rsid w:val="00F46ACE"/>
    <w:rsid w:val="00F51023"/>
    <w:rsid w:val="00F510D6"/>
    <w:rsid w:val="00F5276F"/>
    <w:rsid w:val="00F5336B"/>
    <w:rsid w:val="00F53A69"/>
    <w:rsid w:val="00F5516B"/>
    <w:rsid w:val="00F56EE8"/>
    <w:rsid w:val="00F5708F"/>
    <w:rsid w:val="00F608CF"/>
    <w:rsid w:val="00F614DA"/>
    <w:rsid w:val="00F61942"/>
    <w:rsid w:val="00F63B3B"/>
    <w:rsid w:val="00F66677"/>
    <w:rsid w:val="00F67EAD"/>
    <w:rsid w:val="00F70121"/>
    <w:rsid w:val="00F70415"/>
    <w:rsid w:val="00F70567"/>
    <w:rsid w:val="00F713A6"/>
    <w:rsid w:val="00F71F27"/>
    <w:rsid w:val="00F723D4"/>
    <w:rsid w:val="00F743B8"/>
    <w:rsid w:val="00F758BD"/>
    <w:rsid w:val="00F762E1"/>
    <w:rsid w:val="00F76497"/>
    <w:rsid w:val="00F765DF"/>
    <w:rsid w:val="00F76617"/>
    <w:rsid w:val="00F76CFE"/>
    <w:rsid w:val="00F76EE1"/>
    <w:rsid w:val="00F80C4C"/>
    <w:rsid w:val="00F81BE3"/>
    <w:rsid w:val="00F8308B"/>
    <w:rsid w:val="00F83E15"/>
    <w:rsid w:val="00F83F75"/>
    <w:rsid w:val="00F8528E"/>
    <w:rsid w:val="00F86C2E"/>
    <w:rsid w:val="00F92484"/>
    <w:rsid w:val="00F926B8"/>
    <w:rsid w:val="00F945E9"/>
    <w:rsid w:val="00F947E6"/>
    <w:rsid w:val="00F956AA"/>
    <w:rsid w:val="00F97F79"/>
    <w:rsid w:val="00FA0946"/>
    <w:rsid w:val="00FA1355"/>
    <w:rsid w:val="00FA1B4F"/>
    <w:rsid w:val="00FA3D21"/>
    <w:rsid w:val="00FA45BF"/>
    <w:rsid w:val="00FA4B88"/>
    <w:rsid w:val="00FA6D7D"/>
    <w:rsid w:val="00FA7AB6"/>
    <w:rsid w:val="00FB01F4"/>
    <w:rsid w:val="00FB1E52"/>
    <w:rsid w:val="00FB1F78"/>
    <w:rsid w:val="00FB2A12"/>
    <w:rsid w:val="00FB2B65"/>
    <w:rsid w:val="00FB3AA3"/>
    <w:rsid w:val="00FB7148"/>
    <w:rsid w:val="00FC0681"/>
    <w:rsid w:val="00FC0E32"/>
    <w:rsid w:val="00FC2807"/>
    <w:rsid w:val="00FC3537"/>
    <w:rsid w:val="00FC41BD"/>
    <w:rsid w:val="00FC47A2"/>
    <w:rsid w:val="00FC51D7"/>
    <w:rsid w:val="00FC53C3"/>
    <w:rsid w:val="00FC5F2D"/>
    <w:rsid w:val="00FD1C8C"/>
    <w:rsid w:val="00FD3FAD"/>
    <w:rsid w:val="00FD5233"/>
    <w:rsid w:val="00FD6C92"/>
    <w:rsid w:val="00FD7156"/>
    <w:rsid w:val="00FE01EB"/>
    <w:rsid w:val="00FE02DA"/>
    <w:rsid w:val="00FE039C"/>
    <w:rsid w:val="00FE1706"/>
    <w:rsid w:val="00FE1898"/>
    <w:rsid w:val="00FE1DC2"/>
    <w:rsid w:val="00FE1E75"/>
    <w:rsid w:val="00FE23ED"/>
    <w:rsid w:val="00FE2CBD"/>
    <w:rsid w:val="00FE34B1"/>
    <w:rsid w:val="00FE396D"/>
    <w:rsid w:val="00FE604F"/>
    <w:rsid w:val="00FE618D"/>
    <w:rsid w:val="00FE663F"/>
    <w:rsid w:val="00FE6A63"/>
    <w:rsid w:val="00FE739B"/>
    <w:rsid w:val="00FF16CA"/>
    <w:rsid w:val="00FF2485"/>
    <w:rsid w:val="00FF395F"/>
    <w:rsid w:val="00FF39E5"/>
    <w:rsid w:val="00FF4E50"/>
    <w:rsid w:val="00FF5C96"/>
    <w:rsid w:val="00FF67E0"/>
    <w:rsid w:val="00FF6A47"/>
    <w:rsid w:val="00FF6E96"/>
    <w:rsid w:val="00FF7677"/>
    <w:rsid w:val="12F38421"/>
    <w:rsid w:val="30C03579"/>
    <w:rsid w:val="3F0B6C3E"/>
    <w:rsid w:val="60AC0029"/>
    <w:rsid w:val="65DF5BE1"/>
    <w:rsid w:val="7381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E0F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E7"/>
    <w:pPr>
      <w:spacing w:before="120" w:after="120"/>
      <w:jc w:val="both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613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6C2613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basedOn w:val="Normal"/>
    <w:link w:val="ListParagraphChar"/>
    <w:uiPriority w:val="34"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84336D"/>
    <w:pPr>
      <w:jc w:val="left"/>
    </w:pPr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310CBF"/>
    <w:pPr>
      <w:jc w:val="left"/>
    </w:pPr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84336D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310CBF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uiPriority w:val="99"/>
    <w:qFormat/>
    <w:rsid w:val="000F3A55"/>
    <w:pPr>
      <w:spacing w:line="240" w:lineRule="auto"/>
      <w:jc w:val="left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8F2FC9"/>
    <w:pPr>
      <w:numPr>
        <w:numId w:val="12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8F2FC9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Bullet1"/>
    <w:rsid w:val="009A7579"/>
    <w:pPr>
      <w:numPr>
        <w:ilvl w:val="1"/>
      </w:numPr>
      <w:ind w:left="720"/>
    </w:pPr>
  </w:style>
  <w:style w:type="paragraph" w:customStyle="1" w:styleId="TableBullet1">
    <w:name w:val="Table Bullet 1"/>
    <w:basedOn w:val="Bulletlist"/>
    <w:uiPriority w:val="4"/>
    <w:qFormat/>
    <w:rsid w:val="00AE40A2"/>
    <w:pPr>
      <w:numPr>
        <w:numId w:val="22"/>
      </w:numPr>
      <w:spacing w:line="240" w:lineRule="auto"/>
      <w:ind w:left="360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B20D6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0927"/>
    <w:pPr>
      <w:tabs>
        <w:tab w:val="left" w:pos="80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E54029"/>
    <w:rPr>
      <w:color w:val="2B579A"/>
      <w:shd w:val="clear" w:color="auto" w:fill="E6E6E6"/>
    </w:rPr>
  </w:style>
  <w:style w:type="character" w:customStyle="1" w:styleId="TableTextChar">
    <w:name w:val="Table Text Char"/>
    <w:basedOn w:val="DefaultParagraphFont"/>
    <w:link w:val="TableText"/>
    <w:uiPriority w:val="99"/>
    <w:locked/>
    <w:rsid w:val="000F3A55"/>
    <w:rPr>
      <w:rFonts w:ascii="Segoe UI" w:hAnsi="Segoe UI"/>
      <w:sz w:val="20"/>
    </w:rPr>
  </w:style>
  <w:style w:type="paragraph" w:customStyle="1" w:styleId="VisibleGuidance">
    <w:name w:val="Visible Guidance"/>
    <w:basedOn w:val="Normal"/>
    <w:next w:val="Normal"/>
    <w:uiPriority w:val="99"/>
    <w:rsid w:val="00B745A1"/>
    <w:pPr>
      <w:shd w:val="clear" w:color="auto" w:fill="F2F2F2"/>
      <w:spacing w:line="276" w:lineRule="auto"/>
    </w:pPr>
    <w:rPr>
      <w:rFonts w:eastAsiaTheme="minorEastAsia"/>
      <w:color w:val="FF0066"/>
    </w:rPr>
  </w:style>
  <w:style w:type="character" w:customStyle="1" w:styleId="StyleLatinSegoeUI10pt">
    <w:name w:val="Style (Latin) Segoe UI 10 pt"/>
    <w:basedOn w:val="DefaultParagraphFont"/>
    <w:semiHidden/>
    <w:rsid w:val="00CC0DD4"/>
    <w:rPr>
      <w:rFonts w:ascii="Segoe UI" w:hAnsi="Segoe UI"/>
      <w:sz w:val="20"/>
    </w:rPr>
  </w:style>
  <w:style w:type="paragraph" w:customStyle="1" w:styleId="Heading1Numbered">
    <w:name w:val="Heading 1 (Numbered)"/>
    <w:basedOn w:val="Normal"/>
    <w:next w:val="Normal"/>
    <w:uiPriority w:val="2"/>
    <w:rsid w:val="00453578"/>
    <w:pPr>
      <w:keepNext/>
      <w:keepLines/>
      <w:pageBreakBefore/>
      <w:numPr>
        <w:numId w:val="10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color w:val="008AC8"/>
      <w:spacing w:val="10"/>
      <w:sz w:val="36"/>
      <w:szCs w:val="48"/>
    </w:rPr>
  </w:style>
  <w:style w:type="paragraph" w:customStyle="1" w:styleId="Heading2Numbered">
    <w:name w:val="Heading 2 (Numbered)"/>
    <w:basedOn w:val="Normal"/>
    <w:next w:val="Normal"/>
    <w:uiPriority w:val="2"/>
    <w:rsid w:val="00453578"/>
    <w:pPr>
      <w:keepNext/>
      <w:keepLines/>
      <w:numPr>
        <w:ilvl w:val="1"/>
        <w:numId w:val="10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rsid w:val="00453578"/>
    <w:pPr>
      <w:keepNext/>
      <w:keepLines/>
      <w:numPr>
        <w:ilvl w:val="2"/>
        <w:numId w:val="10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rsid w:val="00453578"/>
    <w:pPr>
      <w:keepNext/>
      <w:keepLines/>
      <w:numPr>
        <w:ilvl w:val="3"/>
        <w:numId w:val="10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rsid w:val="00453578"/>
    <w:pPr>
      <w:keepNext/>
      <w:keepLines/>
      <w:numPr>
        <w:ilvl w:val="4"/>
        <w:numId w:val="10"/>
      </w:numPr>
      <w:tabs>
        <w:tab w:val="left" w:pos="1152"/>
      </w:tabs>
      <w:spacing w:before="240" w:line="240" w:lineRule="auto"/>
      <w:ind w:left="0" w:firstLine="0"/>
      <w:outlineLvl w:val="4"/>
    </w:pPr>
    <w:rPr>
      <w:color w:val="008AC8"/>
      <w:sz w:val="24"/>
      <w:szCs w:val="20"/>
    </w:rPr>
  </w:style>
  <w:style w:type="paragraph" w:customStyle="1" w:styleId="CheckList0">
    <w:name w:val="Check List"/>
    <w:basedOn w:val="Normal"/>
    <w:uiPriority w:val="24"/>
    <w:rsid w:val="00453578"/>
    <w:pPr>
      <w:numPr>
        <w:numId w:val="9"/>
      </w:numPr>
      <w:spacing w:before="0" w:after="200" w:line="276" w:lineRule="auto"/>
      <w:contextualSpacing/>
    </w:pPr>
    <w:rPr>
      <w:rFonts w:eastAsia="Arial" w:cs="Arial"/>
      <w:lang w:eastAsia="ja-JP"/>
    </w:rPr>
  </w:style>
  <w:style w:type="numbering" w:customStyle="1" w:styleId="Checklist">
    <w:name w:val="Checklist"/>
    <w:basedOn w:val="NoList"/>
    <w:rsid w:val="00453578"/>
    <w:pPr>
      <w:numPr>
        <w:numId w:val="9"/>
      </w:numPr>
    </w:pPr>
  </w:style>
  <w:style w:type="paragraph" w:styleId="BodyText">
    <w:name w:val="Body Text"/>
    <w:basedOn w:val="Normal"/>
    <w:link w:val="BodyTextChar"/>
    <w:uiPriority w:val="99"/>
    <w:unhideWhenUsed/>
    <w:rsid w:val="0052264E"/>
    <w:pPr>
      <w:tabs>
        <w:tab w:val="left" w:pos="360"/>
      </w:tabs>
      <w:spacing w:after="0" w:line="240" w:lineRule="auto"/>
      <w:ind w:left="360" w:hanging="360"/>
    </w:pPr>
    <w:rPr>
      <w:rFonts w:eastAsiaTheme="minorEastAsia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52264E"/>
    <w:rPr>
      <w:rFonts w:ascii="Segoe UI" w:eastAsiaTheme="minorEastAsia" w:hAnsi="Segoe UI" w:cs="Segoe UI"/>
      <w:sz w:val="20"/>
      <w:szCs w:val="18"/>
    </w:rPr>
  </w:style>
  <w:style w:type="paragraph" w:customStyle="1" w:styleId="Instructionalhidden">
    <w:name w:val="Instructional (hidden)"/>
    <w:basedOn w:val="Normal"/>
    <w:next w:val="Normal"/>
    <w:link w:val="InstructionalhiddenChar"/>
    <w:rsid w:val="00554940"/>
    <w:pPr>
      <w:jc w:val="left"/>
    </w:pPr>
    <w:rPr>
      <w:vanish/>
      <w:color w:val="FF00FF"/>
    </w:rPr>
  </w:style>
  <w:style w:type="character" w:customStyle="1" w:styleId="InstructionalhiddenChar">
    <w:name w:val="Instructional (hidden) Char"/>
    <w:basedOn w:val="DefaultParagraphFont"/>
    <w:link w:val="Instructionalhidden"/>
    <w:rsid w:val="00554940"/>
    <w:rPr>
      <w:rFonts w:ascii="Segoe UI" w:hAnsi="Segoe UI"/>
      <w:vanish/>
      <w:color w:val="FF00F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A0CEE"/>
    <w:pPr>
      <w:keepNext/>
      <w:spacing w:after="60" w:line="240" w:lineRule="auto"/>
    </w:pPr>
    <w:rPr>
      <w:iCs/>
      <w:color w:val="008272"/>
      <w:sz w:val="16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5F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customXml" Target="../customXml/item2.xml"/><Relationship Id="rId10" Type="http://schemas.openxmlformats.org/officeDocument/2006/relationships/hyperlink" Target="https://docs.microsoft.com/en-us/azure/vpn-gateway/vpn-gateway-about-vpn-devices" TargetMode="Externa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000" b="1" dirty="0">
              <a:latin typeface="Segoe UI" panose="020B0502040204020203" pitchFamily="34" charset="0"/>
              <a:cs typeface="Segoe UI" panose="020B0502040204020203" pitchFamily="34" charset="0"/>
            </a:rPr>
            <a:t>Envision / Plan</a:t>
          </a:r>
        </a:p>
        <a:p>
          <a:pPr algn="l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1 week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44518100-2369-4B4F-96CB-CFABD8A1E03D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000" b="1" dirty="0">
              <a:latin typeface="Segoe UI" panose="020B0502040204020203" pitchFamily="34" charset="0"/>
              <a:cs typeface="Segoe UI" panose="020B0502040204020203" pitchFamily="34" charset="0"/>
            </a:rPr>
            <a:t>Build</a:t>
          </a:r>
        </a:p>
        <a:p>
          <a:pPr algn="l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2 weeks</a:t>
          </a:r>
        </a:p>
      </dgm:t>
    </dgm:pt>
    <dgm:pt modelId="{8EF10DF0-2087-49EE-8C4A-494871BE15C0}" type="parTrans" cxnId="{78DAB8CF-B256-44C8-AC60-F39E0CC9BF41}">
      <dgm:prSet/>
      <dgm:spPr/>
      <dgm:t>
        <a:bodyPr/>
        <a:lstStyle/>
        <a:p>
          <a:pPr algn="l"/>
          <a:endParaRPr lang="en-US" sz="1000"/>
        </a:p>
      </dgm:t>
    </dgm:pt>
    <dgm:pt modelId="{1DCE4FD4-96B0-41F5-967E-8F1B023BD0C7}" type="sibTrans" cxnId="{78DAB8CF-B256-44C8-AC60-F39E0CC9BF41}">
      <dgm:prSet/>
      <dgm:spPr/>
      <dgm:t>
        <a:bodyPr/>
        <a:lstStyle/>
        <a:p>
          <a:pPr algn="l"/>
          <a:endParaRPr lang="en-US" sz="1000"/>
        </a:p>
      </dgm:t>
    </dgm:pt>
    <dgm:pt modelId="{0D9566BF-DD1B-4DF4-A1E9-CDC832C00FFA}">
      <dgm:prSet custT="1"/>
      <dgm:spPr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gm:spPr>
      <dgm:t>
        <a:bodyPr spcFirstLastPara="0" vert="horz" wrap="square" lIns="96012" tIns="64008" rIns="32004" bIns="64008" numCol="1" spcCol="1270" anchor="ctr" anchorCtr="0"/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Stabilize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3 weeks</a:t>
          </a:r>
        </a:p>
      </dgm:t>
    </dgm:pt>
    <dgm:pt modelId="{4964F2B5-5A8B-4D65-B424-154FCAF42BF9}" type="parTrans" cxnId="{FE6AB2C1-FEA6-432A-A05F-E44A654FF2C8}">
      <dgm:prSet/>
      <dgm:spPr/>
      <dgm:t>
        <a:bodyPr/>
        <a:lstStyle/>
        <a:p>
          <a:endParaRPr lang="en-US" sz="1000"/>
        </a:p>
      </dgm:t>
    </dgm:pt>
    <dgm:pt modelId="{405110DB-298A-4637-81D3-136D6DE6CE7C}" type="sibTrans" cxnId="{FE6AB2C1-FEA6-432A-A05F-E44A654FF2C8}">
      <dgm:prSet/>
      <dgm:spPr/>
      <dgm:t>
        <a:bodyPr/>
        <a:lstStyle/>
        <a:p>
          <a:endParaRPr lang="en-US" sz="1000"/>
        </a:p>
      </dgm:t>
    </dgm:pt>
    <dgm:pt modelId="{478E9CA9-CD50-4B7F-BF99-7B1C2734B5CD}">
      <dgm:prSet custT="1"/>
      <dgm:spPr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gm:spPr>
      <dgm:t>
        <a:bodyPr spcFirstLastPara="0" vert="horz" wrap="square" lIns="96012" tIns="64008" rIns="32004" bIns="64008" numCol="1" spcCol="1270" anchor="ctr" anchorCtr="0"/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Assistance                           </a:t>
          </a:r>
          <a:r>
            <a:rPr lang="en-US" sz="900" b="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6.5 weeks</a:t>
          </a:r>
        </a:p>
      </dgm:t>
    </dgm:pt>
    <dgm:pt modelId="{443BD0C7-19CD-4A95-A800-099F4533975F}" type="parTrans" cxnId="{CF32FEA7-C67D-4DFD-9B53-699FC209CABF}">
      <dgm:prSet/>
      <dgm:spPr/>
      <dgm:t>
        <a:bodyPr/>
        <a:lstStyle/>
        <a:p>
          <a:endParaRPr lang="en-US"/>
        </a:p>
      </dgm:t>
    </dgm:pt>
    <dgm:pt modelId="{711EBF8F-FF13-4DF2-AEF5-419599D8765B}" type="sibTrans" cxnId="{CF32FEA7-C67D-4DFD-9B53-699FC209CABF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4" custScaleX="49739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1B6D4189-1DFC-45EE-8E69-EC935AD595A1}" type="pres">
      <dgm:prSet presAssocID="{44518100-2369-4B4F-96CB-CFABD8A1E03D}" presName="parTxOnly" presStyleLbl="node1" presStyleIdx="1" presStyleCnt="4" custScaleX="63690">
        <dgm:presLayoutVars>
          <dgm:bulletEnabled val="1"/>
        </dgm:presLayoutVars>
      </dgm:prSet>
      <dgm:spPr/>
    </dgm:pt>
    <dgm:pt modelId="{96B12E41-A0C5-4B8A-BB03-316F8E1204DD}" type="pres">
      <dgm:prSet presAssocID="{1DCE4FD4-96B0-41F5-967E-8F1B023BD0C7}" presName="parSpace" presStyleCnt="0"/>
      <dgm:spPr/>
    </dgm:pt>
    <dgm:pt modelId="{1A9EE76E-4DB8-4512-A221-179E0BA07BEF}" type="pres">
      <dgm:prSet presAssocID="{0D9566BF-DD1B-4DF4-A1E9-CDC832C00FFA}" presName="parTxOnly" presStyleLbl="node1" presStyleIdx="2" presStyleCnt="4" custScaleX="70555">
        <dgm:presLayoutVars>
          <dgm:bulletEnabled val="1"/>
        </dgm:presLayoutVars>
      </dgm:prSet>
      <dgm:spPr>
        <a:xfrm>
          <a:off x="5805537" y="2189607"/>
          <a:ext cx="2418457" cy="967382"/>
        </a:xfrm>
        <a:prstGeom prst="chevron">
          <a:avLst/>
        </a:prstGeom>
      </dgm:spPr>
    </dgm:pt>
    <dgm:pt modelId="{E437992B-6A01-45B7-95F1-4C092B71D3F2}" type="pres">
      <dgm:prSet presAssocID="{405110DB-298A-4637-81D3-136D6DE6CE7C}" presName="parSpace" presStyleCnt="0"/>
      <dgm:spPr/>
    </dgm:pt>
    <dgm:pt modelId="{44EF9877-14C9-4979-8C52-63EC46916E06}" type="pres">
      <dgm:prSet presAssocID="{478E9CA9-CD50-4B7F-BF99-7B1C2734B5C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5AA8C09-11C1-478E-A0C2-B95E9868F936}" type="presOf" srcId="{478E9CA9-CD50-4B7F-BF99-7B1C2734B5CD}" destId="{44EF9877-14C9-4979-8C52-63EC46916E06}" srcOrd="0" destOrd="0" presId="urn:microsoft.com/office/officeart/2005/8/layout/hChevron3"/>
    <dgm:cxn modelId="{3850C929-CAA5-4F95-8448-E6DD88A09FEF}" type="presOf" srcId="{44518100-2369-4B4F-96CB-CFABD8A1E03D}" destId="{1B6D4189-1DFC-45EE-8E69-EC935AD595A1}" srcOrd="0" destOrd="0" presId="urn:microsoft.com/office/officeart/2005/8/layout/hChevron3"/>
    <dgm:cxn modelId="{E21EF473-ECBC-4BB8-ACB7-011351130B10}" type="presOf" srcId="{0D9566BF-DD1B-4DF4-A1E9-CDC832C00FFA}" destId="{1A9EE76E-4DB8-4512-A221-179E0BA07BEF}" srcOrd="0" destOrd="0" presId="urn:microsoft.com/office/officeart/2005/8/layout/hChevron3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F32FEA7-C67D-4DFD-9B53-699FC209CABF}" srcId="{61E46EC6-57B4-4B7F-BC5C-4C518199A8E5}" destId="{478E9CA9-CD50-4B7F-BF99-7B1C2734B5CD}" srcOrd="3" destOrd="0" parTransId="{443BD0C7-19CD-4A95-A800-099F4533975F}" sibTransId="{711EBF8F-FF13-4DF2-AEF5-419599D8765B}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FE6AB2C1-FEA6-432A-A05F-E44A654FF2C8}" srcId="{61E46EC6-57B4-4B7F-BC5C-4C518199A8E5}" destId="{0D9566BF-DD1B-4DF4-A1E9-CDC832C00FFA}" srcOrd="2" destOrd="0" parTransId="{4964F2B5-5A8B-4D65-B424-154FCAF42BF9}" sibTransId="{405110DB-298A-4637-81D3-136D6DE6CE7C}"/>
    <dgm:cxn modelId="{78DAB8CF-B256-44C8-AC60-F39E0CC9BF41}" srcId="{61E46EC6-57B4-4B7F-BC5C-4C518199A8E5}" destId="{44518100-2369-4B4F-96CB-CFABD8A1E03D}" srcOrd="1" destOrd="0" parTransId="{8EF10DF0-2087-49EE-8C4A-494871BE15C0}" sibTransId="{1DCE4FD4-96B0-41F5-967E-8F1B023BD0C7}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70FCB49E-FA00-4246-A063-61CB809E3EBE}" type="presParOf" srcId="{3F7B5799-7635-47FC-9C94-5E0EBC20D49C}" destId="{1B6D4189-1DFC-45EE-8E69-EC935AD595A1}" srcOrd="2" destOrd="0" presId="urn:microsoft.com/office/officeart/2005/8/layout/hChevron3"/>
    <dgm:cxn modelId="{D09A6467-8DD9-4400-8B10-0184AE6E9945}" type="presParOf" srcId="{3F7B5799-7635-47FC-9C94-5E0EBC20D49C}" destId="{96B12E41-A0C5-4B8A-BB03-316F8E1204DD}" srcOrd="3" destOrd="0" presId="urn:microsoft.com/office/officeart/2005/8/layout/hChevron3"/>
    <dgm:cxn modelId="{DFD09E34-40A1-4AA1-B933-814FD286E898}" type="presParOf" srcId="{3F7B5799-7635-47FC-9C94-5E0EBC20D49C}" destId="{1A9EE76E-4DB8-4512-A221-179E0BA07BEF}" srcOrd="4" destOrd="0" presId="urn:microsoft.com/office/officeart/2005/8/layout/hChevron3"/>
    <dgm:cxn modelId="{4B3A4F1A-7776-4C27-BE9C-86D0F296D5AC}" type="presParOf" srcId="{3F7B5799-7635-47FC-9C94-5E0EBC20D49C}" destId="{E437992B-6A01-45B7-95F1-4C092B71D3F2}" srcOrd="5" destOrd="0" presId="urn:microsoft.com/office/officeart/2005/8/layout/hChevron3"/>
    <dgm:cxn modelId="{00F9AA99-D349-422C-9C95-7FF4DF4F23A6}" type="presParOf" srcId="{3F7B5799-7635-47FC-9C94-5E0EBC20D49C}" destId="{44EF9877-14C9-4979-8C52-63EC46916E06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1190" y="0"/>
          <a:ext cx="1376446" cy="933450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latin typeface="Segoe UI" panose="020B0502040204020203" pitchFamily="34" charset="0"/>
              <a:cs typeface="Segoe UI" panose="020B0502040204020203" pitchFamily="34" charset="0"/>
            </a:rPr>
            <a:t>Envision / Plan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1 week</a:t>
          </a:r>
        </a:p>
      </dsp:txBody>
      <dsp:txXfrm>
        <a:off x="1190" y="0"/>
        <a:ext cx="1143084" cy="933450"/>
      </dsp:txXfrm>
    </dsp:sp>
    <dsp:sp modelId="{1B6D4189-1DFC-45EE-8E69-EC935AD595A1}">
      <dsp:nvSpPr>
        <dsp:cNvPr id="0" name=""/>
        <dsp:cNvSpPr/>
      </dsp:nvSpPr>
      <dsp:spPr>
        <a:xfrm>
          <a:off x="824168" y="0"/>
          <a:ext cx="1762517" cy="933450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latin typeface="Segoe UI" panose="020B0502040204020203" pitchFamily="34" charset="0"/>
              <a:cs typeface="Segoe UI" panose="020B0502040204020203" pitchFamily="34" charset="0"/>
            </a:rPr>
            <a:t>Build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2 weeks</a:t>
          </a:r>
        </a:p>
      </dsp:txBody>
      <dsp:txXfrm>
        <a:off x="1290893" y="0"/>
        <a:ext cx="829067" cy="933450"/>
      </dsp:txXfrm>
    </dsp:sp>
    <dsp:sp modelId="{1A9EE76E-4DB8-4512-A221-179E0BA07BEF}">
      <dsp:nvSpPr>
        <dsp:cNvPr id="0" name=""/>
        <dsp:cNvSpPr/>
      </dsp:nvSpPr>
      <dsp:spPr>
        <a:xfrm>
          <a:off x="2033218" y="0"/>
          <a:ext cx="1952495" cy="933450"/>
        </a:xfrm>
        <a:prstGeom prst="chevron">
          <a:avLst/>
        </a:prstGeom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Stabilize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3 weeks</a:t>
          </a:r>
        </a:p>
      </dsp:txBody>
      <dsp:txXfrm>
        <a:off x="2499943" y="0"/>
        <a:ext cx="1019045" cy="933450"/>
      </dsp:txXfrm>
    </dsp:sp>
    <dsp:sp modelId="{44EF9877-14C9-4979-8C52-63EC46916E06}">
      <dsp:nvSpPr>
        <dsp:cNvPr id="0" name=""/>
        <dsp:cNvSpPr/>
      </dsp:nvSpPr>
      <dsp:spPr>
        <a:xfrm>
          <a:off x="3432246" y="0"/>
          <a:ext cx="2767338" cy="933450"/>
        </a:xfrm>
        <a:prstGeom prst="chevron">
          <a:avLst/>
        </a:prstGeom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Assistance                           </a:t>
          </a:r>
          <a:r>
            <a:rPr lang="en-US" sz="900" b="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6.5 weeks</a:t>
          </a:r>
        </a:p>
      </dsp:txBody>
      <dsp:txXfrm>
        <a:off x="3898971" y="0"/>
        <a:ext cx="1833888" cy="933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0ADB9-0A8F-49A9-9FBF-6E93DDE31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3A5692-4541-4018-9981-1ECA7D415FA5}"/>
</file>

<file path=customXml/itemProps3.xml><?xml version="1.0" encoding="utf-8"?>
<ds:datastoreItem xmlns:ds="http://schemas.openxmlformats.org/officeDocument/2006/customXml" ds:itemID="{B0306596-1CD1-4C5C-B5B8-B495DA6D4FA0}"/>
</file>

<file path=customXml/itemProps4.xml><?xml version="1.0" encoding="utf-8"?>
<ds:datastoreItem xmlns:ds="http://schemas.openxmlformats.org/officeDocument/2006/customXml" ds:itemID="{B7D99086-F520-4F63-90D1-820D2A1D42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4847</Words>
  <Characters>27631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32414</CharactersWithSpaces>
  <SharedDoc>false</SharedDoc>
  <HLinks>
    <vt:vector size="102" baseType="variant">
      <vt:variant>
        <vt:i4>5439510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https://docs.microsoft.com/en-us/azure/vpn-gateway/vpn-gateway-about-vpn-devices</vt:lpwstr>
      </vt:variant>
      <vt:variant>
        <vt:lpwstr/>
      </vt:variant>
      <vt:variant>
        <vt:i4>2097161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_Toc7184621</vt:lpwstr>
      </vt:variant>
      <vt:variant>
        <vt:i4>2097161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_Toc7184620</vt:lpwstr>
      </vt:variant>
      <vt:variant>
        <vt:i4>2293769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_Toc7184619</vt:lpwstr>
      </vt:variant>
      <vt:variant>
        <vt:i4>2293769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_Toc7184618</vt:lpwstr>
      </vt:variant>
      <vt:variant>
        <vt:i4>2293769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_Toc7184617</vt:lpwstr>
      </vt:variant>
      <vt:variant>
        <vt:i4>2293769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_Toc7184616</vt:lpwstr>
      </vt:variant>
      <vt:variant>
        <vt:i4>2293769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_Toc7184615</vt:lpwstr>
      </vt:variant>
      <vt:variant>
        <vt:i4>2293769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_Toc7184614</vt:lpwstr>
      </vt:variant>
      <vt:variant>
        <vt:i4>2293769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_Toc7184613</vt:lpwstr>
      </vt:variant>
      <vt:variant>
        <vt:i4>2293769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_Toc7184612</vt:lpwstr>
      </vt:variant>
      <vt:variant>
        <vt:i4>2293769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_Toc7184611</vt:lpwstr>
      </vt:variant>
      <vt:variant>
        <vt:i4>2293769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_Toc7184610</vt:lpwstr>
      </vt:variant>
      <vt:variant>
        <vt:i4>2228233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_Toc7184609</vt:lpwstr>
      </vt:variant>
      <vt:variant>
        <vt:i4>2228233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_Toc7184608</vt:lpwstr>
      </vt:variant>
      <vt:variant>
        <vt:i4>2228233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_Toc7184607</vt:lpwstr>
      </vt:variant>
      <vt:variant>
        <vt:i4>2228233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_Toc7184606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2020-06-22T17:43:00Z</dcterms:created>
  <dcterms:modified xsi:type="dcterms:W3CDTF">2020-06-22T17:43:00Z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0x0101004CEC02E0258A27448A29FB0FC0148545</vt:lpwstr>
  </property>
</Properties>
</file>